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0E518D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i planowanych do zaciągnięcia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>(Dz. U. z 2015 r. poz. 92)</w:t>
      </w:r>
    </w:p>
    <w:p w:rsidR="006D7258" w:rsidRPr="001C2343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20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63279D" w:rsidRPr="001C2343">
        <w:rPr>
          <w:rFonts w:asciiTheme="minorHAnsi" w:hAnsiTheme="minorHAnsi" w:cstheme="minorHAnsi"/>
          <w:sz w:val="22"/>
          <w:szCs w:val="22"/>
        </w:rPr>
        <w:br/>
      </w:r>
      <w:r w:rsidR="0038528B" w:rsidRPr="001C2343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ze środków </w:t>
      </w:r>
      <w:r w:rsidR="002A14A1" w:rsidRPr="001C2343">
        <w:rPr>
          <w:rFonts w:asciiTheme="minorHAnsi" w:hAnsiTheme="minorHAnsi" w:cstheme="minorHAnsi"/>
          <w:sz w:val="22"/>
          <w:szCs w:val="22"/>
        </w:rPr>
        <w:t>Funduszu Dróg Samorządowych</w:t>
      </w:r>
      <w:r w:rsidR="00816D3E">
        <w:rPr>
          <w:rFonts w:asciiTheme="minorHAnsi" w:hAnsiTheme="minorHAnsi" w:cstheme="minorHAnsi"/>
          <w:sz w:val="22"/>
          <w:szCs w:val="22"/>
        </w:rPr>
        <w:t>,</w:t>
      </w:r>
      <w:r w:rsidR="009D3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2CF">
        <w:rPr>
          <w:rFonts w:asciiTheme="minorHAnsi" w:hAnsiTheme="minorHAnsi" w:cstheme="minorHAnsi"/>
          <w:sz w:val="22"/>
          <w:szCs w:val="22"/>
        </w:rPr>
        <w:t>MSiT</w:t>
      </w:r>
      <w:proofErr w:type="spellEnd"/>
      <w:r w:rsidR="000E518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E518D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6D7258" w:rsidRPr="009D32CF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C2343">
        <w:rPr>
          <w:rFonts w:asciiTheme="minorHAnsi" w:hAnsiTheme="minorHAnsi" w:cstheme="minorHAnsi"/>
          <w:sz w:val="22"/>
          <w:szCs w:val="22"/>
        </w:rPr>
        <w:t>rok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="009D32CF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C2343">
        <w:rPr>
          <w:rFonts w:asciiTheme="minorHAnsi" w:hAnsiTheme="minorHAnsi" w:cstheme="minorHAnsi"/>
          <w:sz w:val="22"/>
          <w:szCs w:val="22"/>
        </w:rPr>
        <w:t>za podstawę przyjęto 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0E518D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="00A670E1" w:rsidRPr="001C2343">
        <w:rPr>
          <w:rFonts w:asciiTheme="minorHAnsi" w:hAnsiTheme="minorHAnsi" w:cstheme="minorHAnsi"/>
          <w:sz w:val="22"/>
          <w:szCs w:val="22"/>
        </w:rPr>
        <w:t xml:space="preserve"> roku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0E518D" w:rsidRPr="001C2343">
        <w:rPr>
          <w:rFonts w:asciiTheme="minorHAnsi" w:hAnsiTheme="minorHAnsi" w:cstheme="minorHAnsi"/>
          <w:bCs/>
          <w:sz w:val="22"/>
          <w:szCs w:val="22"/>
        </w:rPr>
        <w:t>379.379.379,00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to jest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więcej</w:t>
      </w:r>
      <w:r w:rsidR="00F71D3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4,59</w:t>
      </w:r>
      <w:r w:rsidRPr="001C2343">
        <w:rPr>
          <w:rFonts w:asciiTheme="minorHAnsi" w:hAnsiTheme="minorHAnsi" w:cstheme="minorHAnsi"/>
          <w:bCs/>
          <w:sz w:val="22"/>
          <w:szCs w:val="22"/>
        </w:rPr>
        <w:t>% w stosunku do</w:t>
      </w:r>
      <w:r w:rsidR="00DD55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DD0" w:rsidRPr="001C2343">
        <w:rPr>
          <w:rFonts w:asciiTheme="minorHAnsi" w:hAnsiTheme="minorHAnsi" w:cstheme="minorHAnsi"/>
          <w:bCs/>
          <w:sz w:val="22"/>
          <w:szCs w:val="22"/>
        </w:rPr>
        <w:t xml:space="preserve">planu </w:t>
      </w:r>
      <w:r w:rsidR="00DD5519" w:rsidRPr="001C2343">
        <w:rPr>
          <w:rFonts w:asciiTheme="minorHAnsi" w:hAnsiTheme="minorHAnsi" w:cstheme="minorHAnsi"/>
          <w:bCs/>
          <w:sz w:val="22"/>
          <w:szCs w:val="22"/>
        </w:rPr>
        <w:t>III kw.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Szczegółowy opis poszczególnych pozycji dochodów Miasta zawiera projekt uchwały budżetowej na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rok. 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325.846.057,74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2,13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spadku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0C5347" w:rsidRPr="001C234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działania Miasta na r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zecz zwiększenia bazy podatników,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prognozę wzrostu 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realnego wynagrodzenia brutto w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gospodarce narodowej przyjęto w kwocie </w:t>
      </w:r>
      <w:r w:rsidR="001C2343">
        <w:rPr>
          <w:rFonts w:asciiTheme="minorHAnsi" w:hAnsiTheme="minorHAnsi" w:cstheme="minorHAnsi"/>
          <w:bCs/>
          <w:sz w:val="22"/>
          <w:szCs w:val="22"/>
        </w:rPr>
        <w:t>59.238.884,00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zł 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(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z informacją przekazaną przez Ministerstwo Finansów 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planowana kwota to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55.738.884</w:t>
      </w:r>
      <w:r w:rsidR="00AB460C" w:rsidRPr="009D32CF">
        <w:rPr>
          <w:rFonts w:asciiTheme="minorHAnsi" w:hAnsiTheme="minorHAnsi" w:cstheme="minorHAnsi"/>
          <w:bCs/>
          <w:sz w:val="22"/>
          <w:szCs w:val="22"/>
        </w:rPr>
        <w:t>,00</w:t>
      </w:r>
      <w:r w:rsidR="00816D3E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)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założono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ok. 7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w stosunku do 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9E6CE2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52B6D" w:rsidRPr="001C2343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analizy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wykonanych dochodów z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lat poprzednich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przyjęto w uchwale budżetowej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kwotę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8.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320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wzrostem o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>k.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>%.</w:t>
      </w:r>
    </w:p>
    <w:p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resort finansów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49.995.345,00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2022 roku założono wzrost subwencji o 8%,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latach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3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założono coroczn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ie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wzrost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1%, w kolejnych latach na stałym poziomie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2024 roku.</w:t>
      </w:r>
    </w:p>
    <w:p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celowe na zadania realizowane na podstawie porozumień między jednostkami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samorządu terytorialnego,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źródeł,</w:t>
      </w:r>
    </w:p>
    <w:p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i środki na finansowanie wydatków związanych z realizacją zadań</w:t>
      </w:r>
    </w:p>
    <w:p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współfinansowanych ze środków europejskich,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88.716.431,21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9D32CF" w:rsidRPr="009D32CF">
        <w:rPr>
          <w:rFonts w:asciiTheme="minorHAnsi" w:hAnsiTheme="minorHAnsi" w:cstheme="minorHAnsi"/>
          <w:bCs/>
          <w:sz w:val="22"/>
          <w:szCs w:val="22"/>
        </w:rPr>
        <w:t>83.807.800,00</w:t>
      </w:r>
      <w:r w:rsidR="009426DB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9D32CF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9D32CF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 xml:space="preserve">w tym na zadania zlecone </w:t>
      </w:r>
      <w:r w:rsidR="009D32CF">
        <w:rPr>
          <w:rFonts w:asciiTheme="minorHAnsi" w:hAnsiTheme="minorHAnsi" w:cstheme="minorHAnsi"/>
          <w:bCs/>
          <w:sz w:val="22"/>
          <w:szCs w:val="22"/>
        </w:rPr>
        <w:t>80.632.580,00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C2343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9D32CF">
        <w:rPr>
          <w:rFonts w:asciiTheme="minorHAnsi" w:hAnsiTheme="minorHAnsi" w:cstheme="minorHAnsi"/>
          <w:bCs/>
          <w:sz w:val="22"/>
          <w:szCs w:val="22"/>
        </w:rPr>
        <w:t>3.175.220,00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oraz planowane wpływy ze środków unijnych w kwocie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1.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061.056,03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:rsidR="000E4D33" w:rsidRPr="001C2343" w:rsidRDefault="00D25A96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ALL THE WORLD’S STAGE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494F50" w:rsidRPr="001C2343">
        <w:rPr>
          <w:rFonts w:asciiTheme="minorHAnsi" w:hAnsiTheme="minorHAnsi" w:cstheme="minorHAnsi"/>
          <w:bCs/>
          <w:sz w:val="22"/>
          <w:szCs w:val="22"/>
        </w:rPr>
        <w:t>Erazmus</w:t>
      </w:r>
      <w:proofErr w:type="spellEnd"/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+) 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ofinansowanie w kwocie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113.154,68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„Technologie informacyjno – komunikacyjne TIK-TAK” – dofinansowanie w kwocie 3.589,20 zł,</w:t>
      </w:r>
    </w:p>
    <w:p w:rsidR="000E4D33" w:rsidRPr="001C2343" w:rsidRDefault="000E4D3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„Anioł Stróż” – dofinansowanie w kwocie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693.417,00 zł,</w:t>
      </w:r>
    </w:p>
    <w:p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„Rozwadowski Klub Seniora”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finansowanie w kwocie 250.89,15 zł.</w:t>
      </w:r>
    </w:p>
    <w:p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>%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na stałym poziomie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119.575.397,53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5,5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5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poziomie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62.559.515,00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co w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stosunku do planu 20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20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 roku daje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4,4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% wzrostu. 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5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</w:p>
    <w:p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96B93" w:rsidRPr="001C2343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53.533.321,26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:rsidR="00D83926" w:rsidRPr="001C2343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06C29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B169AF"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1C2343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>- 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735C6D" w:rsidRPr="001C2343">
        <w:rPr>
          <w:rFonts w:asciiTheme="minorHAnsi" w:hAnsiTheme="minorHAnsi" w:cstheme="minorHAnsi"/>
          <w:sz w:val="22"/>
          <w:szCs w:val="22"/>
        </w:rPr>
        <w:t>1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roku dochody planuje się </w:t>
      </w:r>
      <w:r w:rsidR="00735C6D" w:rsidRPr="001C2343">
        <w:rPr>
          <w:rFonts w:asciiTheme="minorHAnsi" w:hAnsiTheme="minorHAnsi" w:cstheme="minorHAnsi"/>
          <w:sz w:val="22"/>
          <w:szCs w:val="22"/>
        </w:rPr>
        <w:t>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8F069C" w:rsidRPr="00816D3E">
        <w:rPr>
          <w:rFonts w:asciiTheme="minorHAnsi" w:hAnsiTheme="minorHAnsi" w:cstheme="minorHAnsi"/>
          <w:sz w:val="22"/>
          <w:szCs w:val="22"/>
        </w:rPr>
        <w:t>1</w:t>
      </w:r>
      <w:r w:rsidR="00735C6D" w:rsidRPr="00816D3E">
        <w:rPr>
          <w:rFonts w:asciiTheme="minorHAnsi" w:hAnsiTheme="minorHAnsi" w:cstheme="minorHAnsi"/>
          <w:sz w:val="22"/>
          <w:szCs w:val="22"/>
        </w:rPr>
        <w:t>8</w:t>
      </w:r>
      <w:r w:rsidR="008F069C" w:rsidRPr="00816D3E">
        <w:rPr>
          <w:rFonts w:asciiTheme="minorHAnsi" w:hAnsiTheme="minorHAnsi" w:cstheme="minorHAnsi"/>
          <w:sz w:val="22"/>
          <w:szCs w:val="22"/>
        </w:rPr>
        <w:t>.</w:t>
      </w:r>
      <w:r w:rsidR="00735C6D" w:rsidRPr="00816D3E">
        <w:rPr>
          <w:rFonts w:asciiTheme="minorHAnsi" w:hAnsiTheme="minorHAnsi" w:cstheme="minorHAnsi"/>
          <w:sz w:val="22"/>
          <w:szCs w:val="22"/>
        </w:rPr>
        <w:t>4</w:t>
      </w:r>
      <w:r w:rsidR="008F069C" w:rsidRPr="00816D3E">
        <w:rPr>
          <w:rFonts w:asciiTheme="minorHAnsi" w:hAnsiTheme="minorHAnsi" w:cstheme="minorHAnsi"/>
          <w:sz w:val="22"/>
          <w:szCs w:val="22"/>
        </w:rPr>
        <w:t>00.</w:t>
      </w:r>
      <w:r w:rsidR="00735C6D" w:rsidRPr="00816D3E">
        <w:rPr>
          <w:rFonts w:asciiTheme="minorHAnsi" w:hAnsiTheme="minorHAnsi" w:cstheme="minorHAnsi"/>
          <w:sz w:val="22"/>
          <w:szCs w:val="22"/>
        </w:rPr>
        <w:t>6</w:t>
      </w:r>
      <w:r w:rsidR="00816D3E" w:rsidRPr="00816D3E">
        <w:rPr>
          <w:rFonts w:asciiTheme="minorHAnsi" w:hAnsiTheme="minorHAnsi" w:cstheme="minorHAnsi"/>
          <w:sz w:val="22"/>
          <w:szCs w:val="22"/>
        </w:rPr>
        <w:t xml:space="preserve">00,00 </w:t>
      </w:r>
      <w:r w:rsidRPr="00816D3E">
        <w:rPr>
          <w:rFonts w:asciiTheme="minorHAnsi" w:hAnsiTheme="minorHAnsi" w:cstheme="minorHAnsi"/>
          <w:sz w:val="22"/>
          <w:szCs w:val="22"/>
        </w:rPr>
        <w:t>zł,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1C2343">
        <w:rPr>
          <w:rFonts w:asciiTheme="minorHAnsi" w:hAnsiTheme="minorHAnsi" w:cstheme="minorHAnsi"/>
          <w:sz w:val="22"/>
          <w:szCs w:val="22"/>
        </w:rPr>
        <w:t>w tym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1C2343">
        <w:rPr>
          <w:rFonts w:asciiTheme="minorHAnsi" w:hAnsiTheme="minorHAnsi" w:cstheme="minorHAnsi"/>
          <w:sz w:val="22"/>
          <w:szCs w:val="22"/>
        </w:rPr>
        <w:t>wpł</w:t>
      </w:r>
      <w:r w:rsidR="004327D9" w:rsidRPr="001C2343">
        <w:rPr>
          <w:rFonts w:asciiTheme="minorHAnsi" w:hAnsiTheme="minorHAnsi" w:cstheme="minorHAnsi"/>
          <w:sz w:val="22"/>
          <w:szCs w:val="22"/>
        </w:rPr>
        <w:t>ywy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1C2343">
        <w:rPr>
          <w:rFonts w:asciiTheme="minorHAnsi" w:hAnsiTheme="minorHAnsi" w:cstheme="minorHAnsi"/>
          <w:sz w:val="22"/>
          <w:szCs w:val="22"/>
        </w:rPr>
        <w:t>e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1C2343">
        <w:rPr>
          <w:rFonts w:asciiTheme="minorHAnsi" w:hAnsiTheme="minorHAnsi" w:cstheme="minorHAnsi"/>
          <w:sz w:val="22"/>
          <w:szCs w:val="22"/>
        </w:rPr>
        <w:t>sprzedaży drewna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F20253" w:rsidRPr="001C2343">
        <w:rPr>
          <w:rFonts w:asciiTheme="minorHAnsi" w:hAnsiTheme="minorHAnsi" w:cstheme="minorHAnsi"/>
          <w:sz w:val="22"/>
          <w:szCs w:val="22"/>
        </w:rPr>
        <w:t>6</w:t>
      </w:r>
      <w:r w:rsidR="004327D9" w:rsidRPr="001C2343">
        <w:rPr>
          <w:rFonts w:asciiTheme="minorHAnsi" w:hAnsiTheme="minorHAnsi" w:cstheme="minorHAnsi"/>
          <w:sz w:val="22"/>
          <w:szCs w:val="22"/>
        </w:rPr>
        <w:t>0</w:t>
      </w:r>
      <w:r w:rsidR="00007E04" w:rsidRPr="001C2343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,00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wpływy ze </w:t>
      </w:r>
      <w:r w:rsidR="00735C6D" w:rsidRPr="001C2343">
        <w:rPr>
          <w:rFonts w:asciiTheme="minorHAnsi" w:hAnsiTheme="minorHAnsi" w:cstheme="minorHAnsi"/>
          <w:sz w:val="22"/>
          <w:szCs w:val="22"/>
        </w:rPr>
        <w:t>zbycia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35C6D" w:rsidRPr="001C2343">
        <w:rPr>
          <w:rFonts w:asciiTheme="minorHAnsi" w:hAnsiTheme="minorHAnsi" w:cstheme="minorHAnsi"/>
          <w:sz w:val="22"/>
          <w:szCs w:val="22"/>
        </w:rPr>
        <w:t xml:space="preserve">praw 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majątkowych – w kwocie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735C6D" w:rsidRPr="001C2343">
        <w:rPr>
          <w:rFonts w:asciiTheme="minorHAnsi" w:hAnsiTheme="minorHAnsi" w:cstheme="minorHAnsi"/>
          <w:sz w:val="22"/>
          <w:szCs w:val="22"/>
        </w:rPr>
        <w:t>400.000</w:t>
      </w:r>
      <w:r w:rsidR="00586658" w:rsidRPr="001C2343">
        <w:rPr>
          <w:rFonts w:asciiTheme="minorHAnsi" w:hAnsiTheme="minorHAnsi" w:cstheme="minorHAnsi"/>
          <w:sz w:val="22"/>
          <w:szCs w:val="22"/>
        </w:rPr>
        <w:t>,00 zł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992940" w:rsidRPr="001C2343">
        <w:rPr>
          <w:rFonts w:asciiTheme="minorHAnsi" w:hAnsiTheme="minorHAnsi" w:cstheme="minorHAnsi"/>
          <w:sz w:val="22"/>
          <w:szCs w:val="22"/>
        </w:rPr>
        <w:t xml:space="preserve">odpłatnego nabycia prawa własności oraz prawa użytkowania wieczystego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1C2343">
        <w:rPr>
          <w:rFonts w:asciiTheme="minorHAnsi" w:hAnsiTheme="minorHAnsi" w:cstheme="minorHAnsi"/>
          <w:sz w:val="22"/>
          <w:szCs w:val="22"/>
        </w:rPr>
        <w:t>nieruchomości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586658" w:rsidRPr="001C2343">
        <w:rPr>
          <w:rFonts w:asciiTheme="minorHAnsi" w:hAnsiTheme="minorHAnsi" w:cstheme="minorHAnsi"/>
          <w:sz w:val="22"/>
          <w:szCs w:val="22"/>
        </w:rPr>
        <w:t>1</w:t>
      </w:r>
      <w:r w:rsidR="00735C6D" w:rsidRPr="001C2343">
        <w:rPr>
          <w:rFonts w:asciiTheme="minorHAnsi" w:hAnsiTheme="minorHAnsi" w:cstheme="minorHAnsi"/>
          <w:sz w:val="22"/>
          <w:szCs w:val="22"/>
        </w:rPr>
        <w:t>8.0</w:t>
      </w:r>
      <w:r w:rsidR="00586658" w:rsidRPr="001C2343">
        <w:rPr>
          <w:rFonts w:asciiTheme="minorHAnsi" w:hAnsiTheme="minorHAnsi" w:cstheme="minorHAnsi"/>
          <w:sz w:val="22"/>
          <w:szCs w:val="22"/>
        </w:rPr>
        <w:t>00.000,00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3506A9" w:rsidRPr="001C2343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1C234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83926" w:rsidRPr="001C2343" w:rsidRDefault="00670541" w:rsidP="00D83926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a) s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przedaż nieruchomości w dr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>odze przetargu nieograniczonego:</w:t>
      </w:r>
    </w:p>
    <w:p w:rsidR="001C2343" w:rsidRPr="00FA603D" w:rsidRDefault="003C2F75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   </w:t>
      </w:r>
      <w:r w:rsidR="001C2343">
        <w:rPr>
          <w:rFonts w:asciiTheme="minorHAnsi" w:hAnsiTheme="minorHAnsi" w:cstheme="minorHAnsi"/>
          <w:sz w:val="22"/>
          <w:szCs w:val="22"/>
        </w:rPr>
        <w:t>- dz</w:t>
      </w:r>
      <w:r w:rsidR="001C2343" w:rsidRPr="00FA603D">
        <w:rPr>
          <w:rFonts w:asciiTheme="minorHAnsi" w:hAnsiTheme="minorHAnsi" w:cstheme="minorHAnsi"/>
          <w:sz w:val="22"/>
          <w:szCs w:val="22"/>
        </w:rPr>
        <w:t>iałka 26</w:t>
      </w:r>
      <w:r w:rsidR="002609AF">
        <w:rPr>
          <w:rFonts w:asciiTheme="minorHAnsi" w:hAnsiTheme="minorHAnsi" w:cstheme="minorHAnsi"/>
          <w:sz w:val="22"/>
          <w:szCs w:val="22"/>
        </w:rPr>
        <w:t xml:space="preserve">/75 </w:t>
      </w:r>
      <w:proofErr w:type="spellStart"/>
      <w:r w:rsidR="002609AF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2609AF">
        <w:rPr>
          <w:rFonts w:asciiTheme="minorHAnsi" w:hAnsiTheme="minorHAnsi" w:cstheme="minorHAnsi"/>
          <w:sz w:val="22"/>
          <w:szCs w:val="22"/>
        </w:rPr>
        <w:t xml:space="preserve">. 6-Hsw, Lasy Państwowe 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przy ul. Hutniczej o pow. 1.2187 ha – przeznaczona </w:t>
      </w:r>
      <w:r w:rsidR="001C2343">
        <w:rPr>
          <w:rFonts w:asciiTheme="minorHAnsi" w:hAnsiTheme="minorHAnsi" w:cstheme="minorHAnsi"/>
          <w:sz w:val="22"/>
          <w:szCs w:val="22"/>
        </w:rPr>
        <w:br/>
      </w:r>
      <w:r w:rsidR="002609AF">
        <w:rPr>
          <w:rFonts w:asciiTheme="minorHAnsi" w:hAnsiTheme="minorHAnsi" w:cstheme="minorHAnsi"/>
          <w:sz w:val="22"/>
          <w:szCs w:val="22"/>
        </w:rPr>
        <w:t xml:space="preserve">         </w:t>
      </w:r>
      <w:r w:rsidR="001C2343" w:rsidRPr="00FA603D">
        <w:rPr>
          <w:rFonts w:asciiTheme="minorHAnsi" w:hAnsiTheme="minorHAnsi" w:cstheme="minorHAnsi"/>
          <w:sz w:val="22"/>
          <w:szCs w:val="22"/>
        </w:rPr>
        <w:t>pod zabudowę obiektem handlowym o pow. sprzedaży powyżej</w:t>
      </w:r>
      <w:r w:rsidR="001C2343">
        <w:rPr>
          <w:rFonts w:asciiTheme="minorHAnsi" w:hAnsiTheme="minorHAnsi" w:cstheme="minorHAnsi"/>
          <w:sz w:val="22"/>
          <w:szCs w:val="22"/>
        </w:rPr>
        <w:t xml:space="preserve"> 2.000 m²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– kwota </w:t>
      </w:r>
      <w:r w:rsidR="002609AF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="008C201B">
        <w:rPr>
          <w:rFonts w:asciiTheme="minorHAnsi" w:hAnsiTheme="minorHAnsi" w:cstheme="minorHAnsi"/>
          <w:sz w:val="22"/>
          <w:szCs w:val="22"/>
        </w:rPr>
        <w:t>2.4</w:t>
      </w:r>
      <w:r w:rsidR="001C2343" w:rsidRPr="00FA603D">
        <w:rPr>
          <w:rFonts w:asciiTheme="minorHAnsi" w:hAnsiTheme="minorHAnsi" w:cstheme="minorHAnsi"/>
          <w:sz w:val="22"/>
          <w:szCs w:val="22"/>
        </w:rPr>
        <w:t>95.</w:t>
      </w:r>
      <w:r w:rsidR="006A31E8">
        <w:rPr>
          <w:rFonts w:asciiTheme="minorHAnsi" w:hAnsiTheme="minorHAnsi" w:cstheme="minorHAnsi"/>
          <w:sz w:val="22"/>
          <w:szCs w:val="22"/>
        </w:rPr>
        <w:t>0</w:t>
      </w:r>
      <w:r w:rsidR="001C2343">
        <w:rPr>
          <w:rFonts w:asciiTheme="minorHAnsi" w:hAnsiTheme="minorHAnsi" w:cstheme="minorHAnsi"/>
          <w:sz w:val="22"/>
          <w:szCs w:val="22"/>
        </w:rPr>
        <w:t>00,00 zł,</w:t>
      </w:r>
    </w:p>
    <w:p w:rsidR="001C2343" w:rsidRPr="00FA603D" w:rsidRDefault="001C2343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A603D">
        <w:rPr>
          <w:rFonts w:asciiTheme="minorHAnsi" w:hAnsiTheme="minorHAnsi" w:cstheme="minorHAnsi"/>
          <w:sz w:val="22"/>
          <w:szCs w:val="22"/>
        </w:rPr>
        <w:t>ziałka 26</w:t>
      </w:r>
      <w:r w:rsidR="002609AF">
        <w:rPr>
          <w:rFonts w:asciiTheme="minorHAnsi" w:hAnsiTheme="minorHAnsi" w:cstheme="minorHAnsi"/>
          <w:sz w:val="22"/>
          <w:szCs w:val="22"/>
        </w:rPr>
        <w:t xml:space="preserve">/95 </w:t>
      </w:r>
      <w:proofErr w:type="spellStart"/>
      <w:r w:rsidR="002609AF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2609AF">
        <w:rPr>
          <w:rFonts w:asciiTheme="minorHAnsi" w:hAnsiTheme="minorHAnsi" w:cstheme="minorHAnsi"/>
          <w:sz w:val="22"/>
          <w:szCs w:val="22"/>
        </w:rPr>
        <w:t xml:space="preserve">. 6-Hsw, Lasy Państwowe </w:t>
      </w:r>
      <w:r w:rsidRPr="00FA603D">
        <w:rPr>
          <w:rFonts w:asciiTheme="minorHAnsi" w:hAnsiTheme="minorHAnsi" w:cstheme="minorHAnsi"/>
          <w:sz w:val="22"/>
          <w:szCs w:val="22"/>
        </w:rPr>
        <w:t>przy ul.</w:t>
      </w:r>
      <w:r>
        <w:rPr>
          <w:rFonts w:asciiTheme="minorHAnsi" w:hAnsiTheme="minorHAnsi" w:cstheme="minorHAnsi"/>
          <w:sz w:val="22"/>
          <w:szCs w:val="22"/>
        </w:rPr>
        <w:t xml:space="preserve"> Hutniczej o pow. 1.7987 ha </w:t>
      </w:r>
      <w:r w:rsidRPr="00FA603D">
        <w:rPr>
          <w:rFonts w:asciiTheme="minorHAnsi" w:hAnsiTheme="minorHAnsi" w:cstheme="minorHAnsi"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 w:rsidR="008C201B">
        <w:rPr>
          <w:rFonts w:asciiTheme="minorHAnsi" w:hAnsiTheme="minorHAnsi" w:cstheme="minorHAnsi"/>
          <w:sz w:val="22"/>
          <w:szCs w:val="22"/>
        </w:rPr>
        <w:t>pod usługi w zieleni – kwota 1.6</w:t>
      </w:r>
      <w:r w:rsidRPr="00FA603D">
        <w:rPr>
          <w:rFonts w:asciiTheme="minorHAnsi" w:hAnsiTheme="minorHAnsi" w:cstheme="minorHAnsi"/>
          <w:sz w:val="22"/>
          <w:szCs w:val="22"/>
        </w:rPr>
        <w:t>97.000</w:t>
      </w:r>
      <w:r w:rsidR="002609AF">
        <w:rPr>
          <w:rFonts w:asciiTheme="minorHAnsi" w:hAnsiTheme="minorHAnsi" w:cstheme="minorHAnsi"/>
          <w:sz w:val="22"/>
          <w:szCs w:val="22"/>
        </w:rPr>
        <w:t>,00 zł,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ziałka 1740/108 </w:t>
      </w:r>
      <w:proofErr w:type="spellStart"/>
      <w:r w:rsidR="001C2343"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sz w:val="22"/>
          <w:szCs w:val="22"/>
        </w:rPr>
        <w:t>. 1 pow. 0,3998 ha  - cena 400.000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 ul. Jodłowa – usługi komercyjne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sz w:val="22"/>
          <w:szCs w:val="22"/>
        </w:rPr>
        <w:t>ziałka  1217/30 i 1224/17 o pow. 0,2637 ha  -  kwota 340.000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 – ul. Tysiąclecia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ziałka 1702/14 o pow. 0,1671 ha - kwota 90.000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. 1-Charzewice przy ul. Brzozowej 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budownictwo mieszkaniowe 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iałki 1702/15, 1702/16, 1702/18 </w:t>
      </w:r>
      <w:proofErr w:type="spellStart"/>
      <w:r w:rsidR="001C2343"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sz w:val="22"/>
          <w:szCs w:val="22"/>
        </w:rPr>
        <w:t xml:space="preserve">. 1-Charzewice przy ul. Brzozowej o łącznej pow.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sz w:val="22"/>
          <w:szCs w:val="22"/>
        </w:rPr>
        <w:t>0,5254  ha  przeznaczone pod budownictwo mieszkaniowe -  kwota 270.000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843/8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. 3-Centrum przy ul. Skoczyńskiego 14 zabudowana budynkiem    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usługowym -  kwo</w:t>
      </w:r>
      <w:r w:rsidR="008C201B">
        <w:rPr>
          <w:rFonts w:asciiTheme="minorHAnsi" w:hAnsiTheme="minorHAnsi" w:cstheme="minorHAnsi"/>
          <w:color w:val="000000"/>
          <w:sz w:val="22"/>
          <w:szCs w:val="22"/>
        </w:rPr>
        <w:t>ta 9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 zł,</w:t>
      </w:r>
    </w:p>
    <w:p w:rsidR="002609AF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68/1, 68/2, 67/2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. 2 przy ul. Witosa 5 zabudowane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budynkiem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mieszkalnym -  kwota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905 i cz. dz. 906/25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. 3 </w:t>
      </w:r>
      <w:r w:rsidR="008C201B">
        <w:rPr>
          <w:rFonts w:asciiTheme="minorHAnsi" w:hAnsiTheme="minorHAnsi" w:cstheme="minorHAnsi"/>
          <w:color w:val="000000"/>
          <w:sz w:val="22"/>
          <w:szCs w:val="22"/>
        </w:rPr>
        <w:t>o pow. ok. 3,4000 ha - kwota 7.9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30.000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przy  ul. Leśnej -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budownictwo mieszkaniowe wielorodzinne 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361/6 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. 2 o pow. ok. 0,0800 ha - kwota 80.000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 ul.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Graniczna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- budownictwo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mieszkaniowo-usługowe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4F6C92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c</w:t>
      </w:r>
      <w:r w:rsidR="001C2343" w:rsidRPr="00FA603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ęść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1458/3 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. 3 o pow. ok. 0,2950 ha - kwota 250.000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Nowowiejskiego  -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budownictwo mieszkaniowe 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4F6C92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część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65/44  </w:t>
      </w:r>
      <w:proofErr w:type="spellStart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. 5 o pow. ok. 0,2000 ha - kwota 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Chyły - budownictwo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mieszkaniowe </w:t>
      </w:r>
      <w:r>
        <w:rPr>
          <w:rFonts w:asciiTheme="minorHAnsi" w:hAnsiTheme="minorHAnsi" w:cstheme="minorHAnsi"/>
          <w:color w:val="000000"/>
          <w:sz w:val="22"/>
          <w:szCs w:val="22"/>
        </w:rPr>
        <w:t>jednorodzinne,</w:t>
      </w:r>
    </w:p>
    <w:p w:rsidR="00D83926" w:rsidRPr="001C2343" w:rsidRDefault="003C2F75" w:rsidP="001C2343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b) </w:t>
      </w:r>
      <w:r w:rsidR="004F6C92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przedaż w drodze przetargu ograniczonego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:rsidR="004F6C92" w:rsidRPr="004F6C92" w:rsidRDefault="003C2F75" w:rsidP="004F6C92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4F6C92">
        <w:rPr>
          <w:rFonts w:asciiTheme="minorHAnsi" w:hAnsiTheme="minorHAnsi" w:cstheme="minorHAnsi"/>
          <w:sz w:val="22"/>
          <w:szCs w:val="22"/>
        </w:rPr>
        <w:t>- d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ziałka 952/1 </w:t>
      </w:r>
      <w:proofErr w:type="spellStart"/>
      <w:r w:rsidR="004F6C92" w:rsidRPr="004F6C92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F6C92">
        <w:rPr>
          <w:rFonts w:asciiTheme="minorHAnsi" w:hAnsiTheme="minorHAnsi" w:cstheme="minorHAnsi"/>
          <w:sz w:val="22"/>
          <w:szCs w:val="22"/>
        </w:rPr>
        <w:t>.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 2 po</w:t>
      </w:r>
      <w:r w:rsidR="004F6C92">
        <w:rPr>
          <w:rFonts w:asciiTheme="minorHAnsi" w:hAnsiTheme="minorHAnsi" w:cstheme="minorHAnsi"/>
          <w:sz w:val="22"/>
          <w:szCs w:val="22"/>
        </w:rPr>
        <w:t xml:space="preserve"> podziale, o pow. ok 0,1450 ha 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- przeznaczona pod budownictwo </w:t>
      </w:r>
      <w:r w:rsidR="004F6C92">
        <w:rPr>
          <w:rFonts w:asciiTheme="minorHAnsi" w:hAnsiTheme="minorHAnsi" w:cstheme="minorHAnsi"/>
          <w:sz w:val="22"/>
          <w:szCs w:val="22"/>
        </w:rPr>
        <w:br/>
        <w:t xml:space="preserve">        mi</w:t>
      </w:r>
      <w:r w:rsidR="004F6C92" w:rsidRPr="004F6C92">
        <w:rPr>
          <w:rFonts w:asciiTheme="minorHAnsi" w:hAnsiTheme="minorHAnsi" w:cstheme="minorHAnsi"/>
          <w:sz w:val="22"/>
          <w:szCs w:val="22"/>
        </w:rPr>
        <w:t>eszkaniowe jednorodzinne – kwota 126.000</w:t>
      </w:r>
      <w:r w:rsidR="004F6C92">
        <w:rPr>
          <w:rFonts w:asciiTheme="minorHAnsi" w:hAnsiTheme="minorHAnsi" w:cstheme="minorHAnsi"/>
          <w:sz w:val="22"/>
          <w:szCs w:val="22"/>
        </w:rPr>
        <w:t>,00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 zł – ul. Traugutta</w:t>
      </w:r>
      <w:r w:rsidR="004F6C92">
        <w:rPr>
          <w:rFonts w:asciiTheme="minorHAnsi" w:hAnsiTheme="minorHAnsi" w:cstheme="minorHAnsi"/>
          <w:sz w:val="22"/>
          <w:szCs w:val="22"/>
        </w:rPr>
        <w:t>,</w:t>
      </w:r>
    </w:p>
    <w:p w:rsidR="00D83926" w:rsidRPr="001C2343" w:rsidRDefault="003C2F75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c)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bezprzetargowa gruntów i zamiany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: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</w:p>
    <w:p w:rsidR="0067375F" w:rsidRDefault="003C2F75" w:rsidP="0067375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="0067375F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</w:t>
      </w:r>
      <w:r w:rsidR="0067375F">
        <w:rPr>
          <w:rFonts w:asciiTheme="minorHAnsi" w:hAnsiTheme="minorHAnsi" w:cstheme="minorHAnsi"/>
          <w:sz w:val="22"/>
          <w:szCs w:val="22"/>
        </w:rPr>
        <w:t>d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ziałka 167/5 </w:t>
      </w:r>
      <w:proofErr w:type="spellStart"/>
      <w:r w:rsidR="0067375F"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7375F" w:rsidRPr="00FA603D">
        <w:rPr>
          <w:rFonts w:asciiTheme="minorHAnsi" w:hAnsiTheme="minorHAnsi" w:cstheme="minorHAnsi"/>
          <w:sz w:val="22"/>
          <w:szCs w:val="22"/>
        </w:rPr>
        <w:t>. 6 o pow. 0,4180 ha kwota  630.000</w:t>
      </w:r>
      <w:r w:rsidR="0067375F">
        <w:rPr>
          <w:rFonts w:asciiTheme="minorHAnsi" w:hAnsiTheme="minorHAnsi" w:cstheme="minorHAnsi"/>
          <w:sz w:val="22"/>
          <w:szCs w:val="22"/>
        </w:rPr>
        <w:t>,00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zł  - przeznaczona pod produkcję, składy </w:t>
      </w:r>
    </w:p>
    <w:p w:rsidR="0067375F" w:rsidRPr="00FA603D" w:rsidRDefault="0067375F" w:rsidP="0067375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i magazyny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700/1, 1030 i 1014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2 pow. ok. 0,0200 ha kwota 18.000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przeznaczona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pod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budownictwo mieszkaniowe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101/1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3 pow. ok. 0,0120 ha kwota 10.000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tereny mieszkaniowe i zieleń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ul. Komunalna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795/28 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3 pow. 0,0110 ha kwota 16.000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sprzedaż wieczystego użytkowania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ziałka 788/8 i 747/138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3 o pow. 0,0039 ha – kwota 15.000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 - usługi komercyjne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A603D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592/9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5 o pow.  0,0197 ha – kwota 7.800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osiedle Hutnik II – zieleń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izolacyjna,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ziałka 1997/8 i 1997/11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1 o pow. 0,0119 ha – kwota ok. 8.200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Cyprysowa -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 budownictwo mieszkaniowe 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686/244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3 pow. 0,0274 ha kwota 30.000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– sprzedaż wieczystego użytkowania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76/5 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3 pow. 0,0470 ha kwota 90.000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KEN – tereny usług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116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3 pow. 0,0126 ha kwota 12.000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Niezłomnych – budownictwo mieszkaniowe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60/168 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5 pow. 0,0620 ha kwota 20.000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os. Hutnik – zieleń  izolacyjna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592/17 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5 pow. 0,0270 ha kwota 8.000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- os. Hutnik – zieleń  izolacyjna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1028, 1366, 1357 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2 pow. 0,0411 ha kwota 42.000</w:t>
      </w:r>
      <w:r w:rsidR="008A3645"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budownictwo mieszkaniowe jednorodzinne – Piaski 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102/629, 102/631, 10 2/641, cz. 102/634 o pow. 0,5000 ha kwota 300.000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produkcja, składy i magazyny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ziałka 103/16 i cz. dz. 102/137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6 o pow. ok. 0,9800 ha kwota  1.</w:t>
      </w:r>
      <w:r w:rsidR="008C201B">
        <w:rPr>
          <w:rFonts w:asciiTheme="minorHAnsi" w:hAnsiTheme="minorHAnsi" w:cstheme="minorHAnsi"/>
          <w:sz w:val="22"/>
          <w:szCs w:val="22"/>
        </w:rPr>
        <w:t>563</w:t>
      </w:r>
      <w:r w:rsidRPr="00FA603D">
        <w:rPr>
          <w:rFonts w:asciiTheme="minorHAnsi" w:hAnsiTheme="minorHAnsi" w:cstheme="minorHAnsi"/>
          <w:sz w:val="22"/>
          <w:szCs w:val="22"/>
        </w:rPr>
        <w:t>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produkcja</w:t>
      </w:r>
      <w:r>
        <w:rPr>
          <w:rFonts w:asciiTheme="minorHAnsi" w:hAnsiTheme="minorHAnsi" w:cstheme="minorHAnsi"/>
          <w:color w:val="000000"/>
          <w:sz w:val="22"/>
          <w:szCs w:val="22"/>
        </w:rPr>
        <w:t>, składy i magazyny,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592/2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. 5 o pow. 0,0396 ha  - kwota 40.000 zł – budownictwo jednorodzinne –      </w:t>
      </w:r>
    </w:p>
    <w:p w:rsidR="00CC7FC9" w:rsidRDefault="0067375F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     Hutnik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CC7FC9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65/47 – 65/55  </w:t>
      </w:r>
      <w:proofErr w:type="spellStart"/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>. 5 o pow. 0,3893 ha - kwota 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- ul. Chyły -  </w:t>
      </w:r>
      <w:r>
        <w:rPr>
          <w:rFonts w:asciiTheme="minorHAnsi" w:hAnsiTheme="minorHAnsi" w:cstheme="minorHAnsi"/>
          <w:color w:val="000000"/>
          <w:sz w:val="22"/>
          <w:szCs w:val="22"/>
        </w:rPr>
        <w:t>prze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znaczone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>ieleń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CC7FC9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</w:t>
      </w:r>
      <w:r w:rsidR="0067375F" w:rsidRPr="00FA603D">
        <w:rPr>
          <w:rFonts w:asciiTheme="minorHAnsi" w:hAnsiTheme="minorHAnsi" w:cstheme="minorHAnsi"/>
          <w:sz w:val="22"/>
          <w:szCs w:val="22"/>
        </w:rPr>
        <w:t>cz</w:t>
      </w:r>
      <w:r>
        <w:rPr>
          <w:rFonts w:asciiTheme="minorHAnsi" w:hAnsiTheme="minorHAnsi" w:cstheme="minorHAnsi"/>
          <w:sz w:val="22"/>
          <w:szCs w:val="22"/>
        </w:rPr>
        <w:t>ęść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dz. 1352/177 </w:t>
      </w:r>
      <w:proofErr w:type="spellStart"/>
      <w:r w:rsidR="0067375F"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7375F" w:rsidRPr="00FA603D">
        <w:rPr>
          <w:rFonts w:asciiTheme="minorHAnsi" w:hAnsiTheme="minorHAnsi" w:cstheme="minorHAnsi"/>
          <w:sz w:val="22"/>
          <w:szCs w:val="22"/>
        </w:rPr>
        <w:t>. 3  pow. 0.0100 ha  -  kwota 28.000</w:t>
      </w:r>
      <w:r>
        <w:rPr>
          <w:rFonts w:asciiTheme="minorHAnsi" w:hAnsiTheme="minorHAnsi" w:cstheme="minorHAnsi"/>
          <w:sz w:val="22"/>
          <w:szCs w:val="22"/>
        </w:rPr>
        <w:t xml:space="preserve">,00 zł – ul. Poniatowskiego 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67375F" w:rsidRPr="00FA603D">
        <w:rPr>
          <w:rFonts w:asciiTheme="minorHAnsi" w:hAnsiTheme="minorHAnsi" w:cstheme="minorHAnsi"/>
          <w:sz w:val="22"/>
          <w:szCs w:val="22"/>
        </w:rPr>
        <w:t>na usługi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83926" w:rsidRPr="001C2343" w:rsidRDefault="003C2F75" w:rsidP="0067375F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d)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l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okali użytkowych i mieszkalnych:</w:t>
      </w:r>
    </w:p>
    <w:p w:rsidR="00CC7FC9" w:rsidRPr="00FA603D" w:rsidRDefault="00CC7FC9" w:rsidP="00CC7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l</w:t>
      </w:r>
      <w:r w:rsidRPr="00FA603D">
        <w:rPr>
          <w:rFonts w:asciiTheme="minorHAnsi" w:hAnsiTheme="minorHAnsi" w:cstheme="minorHAnsi"/>
          <w:sz w:val="22"/>
          <w:szCs w:val="22"/>
        </w:rPr>
        <w:t>okal użytkowy Lipowa 124/2 – kwota 270.000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C7FC9" w:rsidRPr="00FA603D" w:rsidRDefault="00CC7FC9" w:rsidP="00CC7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</w:t>
      </w:r>
      <w:r w:rsidRPr="00FA603D">
        <w:rPr>
          <w:rFonts w:asciiTheme="minorHAnsi" w:hAnsiTheme="minorHAnsi" w:cstheme="minorHAnsi"/>
          <w:sz w:val="22"/>
          <w:szCs w:val="22"/>
        </w:rPr>
        <w:t>10 lokali mieszkalnych na łączną kwotę 14.000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60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F75" w:rsidRPr="001C2343" w:rsidRDefault="003C2F75" w:rsidP="007C2340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5B4292" w:rsidRPr="001C2343" w:rsidRDefault="005B4292" w:rsidP="005B4292">
      <w:pPr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Planowana sprzedaż nieruchomości Gminy Stalowa Wola </w:t>
      </w:r>
      <w:r w:rsidRPr="00816D3E">
        <w:rPr>
          <w:rFonts w:asciiTheme="minorHAnsi" w:hAnsiTheme="minorHAnsi" w:cstheme="minorHAnsi"/>
          <w:sz w:val="22"/>
          <w:szCs w:val="22"/>
        </w:rPr>
        <w:t>w 202</w:t>
      </w:r>
      <w:r w:rsidR="00570AA9" w:rsidRPr="00816D3E">
        <w:rPr>
          <w:rFonts w:asciiTheme="minorHAnsi" w:hAnsiTheme="minorHAnsi" w:cstheme="minorHAnsi"/>
          <w:sz w:val="22"/>
          <w:szCs w:val="22"/>
        </w:rPr>
        <w:t>2</w:t>
      </w:r>
      <w:r w:rsidRPr="00816D3E">
        <w:rPr>
          <w:rFonts w:asciiTheme="minorHAnsi" w:hAnsiTheme="minorHAnsi" w:cstheme="minorHAnsi"/>
          <w:sz w:val="22"/>
          <w:szCs w:val="22"/>
        </w:rPr>
        <w:t xml:space="preserve"> r. –</w:t>
      </w:r>
      <w:r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na kwotę </w:t>
      </w:r>
      <w:r w:rsidR="00570AA9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570AA9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>00.000</w:t>
      </w:r>
      <w:r w:rsidR="00570AA9">
        <w:rPr>
          <w:rFonts w:asciiTheme="minorHAnsi" w:hAnsiTheme="minorHAnsi" w:cstheme="minorHAnsi"/>
          <w:sz w:val="22"/>
          <w:szCs w:val="22"/>
        </w:rPr>
        <w:t>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zł:</w:t>
      </w:r>
    </w:p>
    <w:p w:rsidR="005B4292" w:rsidRPr="001C2343" w:rsidRDefault="005B4292" w:rsidP="005B42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 Sprzedaż nieruchomości w drodze przetargu nieograniczonego:</w:t>
      </w:r>
    </w:p>
    <w:p w:rsidR="00570AA9" w:rsidRPr="00FA603D" w:rsidRDefault="005B4292" w:rsidP="00570AA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4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>- d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102/750 i 102/739 </w:t>
      </w:r>
      <w:proofErr w:type="spellStart"/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>. 6 o pow. 0,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 xml:space="preserve">8224 ha – kwota 436.400,00 zł przy 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ul. T. Kasprzyckiego 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ziałki 102/736 i 102/740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6 o pow. 0,8029 ha – kwota 416.560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przy ul. T. Kasprzyckiego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102/737 i 102/741 o pow. 0,8042 ha – kwota 419.200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</w:t>
      </w:r>
      <w:proofErr w:type="spellStart"/>
      <w:r w:rsidRPr="00FA603D">
        <w:rPr>
          <w:rFonts w:asciiTheme="minorHAnsi" w:hAnsiTheme="minorHAnsi" w:cstheme="minorHAnsi"/>
          <w:color w:val="000000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color w:val="000000"/>
          <w:sz w:val="22"/>
          <w:szCs w:val="22"/>
        </w:rPr>
        <w:t>. 6 przy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ul. T. Kasprzyckiego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</w:t>
      </w:r>
      <w:r w:rsidRPr="00FA603D">
        <w:rPr>
          <w:rFonts w:asciiTheme="minorHAnsi" w:hAnsiTheme="minorHAnsi" w:cstheme="minorHAnsi"/>
          <w:sz w:val="22"/>
          <w:szCs w:val="22"/>
        </w:rPr>
        <w:t xml:space="preserve">  Działki 102/731 i 102/733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6 o pow. 0,7245 ha – kwota 374.400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przy  ul. T. Kasprzyckiego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przeznaczone pod obiekty przemysłowe, składy </w:t>
      </w:r>
      <w:r>
        <w:rPr>
          <w:rFonts w:asciiTheme="minorHAnsi" w:hAnsiTheme="minorHAnsi" w:cstheme="minorHAnsi"/>
          <w:sz w:val="22"/>
          <w:szCs w:val="22"/>
        </w:rPr>
        <w:t>i magazyny,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>ziałka  nr 2009 powstała ze zniesienia działek 1159/1, 1159/3, 1159/5,</w:t>
      </w:r>
      <w:r>
        <w:rPr>
          <w:rFonts w:asciiTheme="minorHAnsi" w:hAnsiTheme="minorHAnsi" w:cstheme="minorHAnsi"/>
          <w:sz w:val="22"/>
          <w:szCs w:val="22"/>
        </w:rPr>
        <w:t xml:space="preserve"> 1159/8 </w:t>
      </w:r>
      <w:proofErr w:type="spellStart"/>
      <w:r>
        <w:rPr>
          <w:rFonts w:asciiTheme="minorHAnsi" w:hAnsiTheme="minorHAnsi" w:cstheme="minorHAnsi"/>
          <w:sz w:val="22"/>
          <w:szCs w:val="22"/>
        </w:rPr>
        <w:t>obr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 </w:t>
      </w:r>
      <w:r w:rsidRPr="00FA603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sz w:val="22"/>
          <w:szCs w:val="22"/>
        </w:rPr>
        <w:t xml:space="preserve">Charzewice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sz w:val="22"/>
          <w:szCs w:val="22"/>
        </w:rPr>
        <w:t>pow. 0,9000 ha  – kwota 625.000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 – budownictwo mieszkaniowe </w:t>
      </w:r>
      <w:r w:rsidRPr="00FA603D">
        <w:rPr>
          <w:rFonts w:asciiTheme="minorHAnsi" w:hAnsiTheme="minorHAnsi" w:cstheme="minorHAnsi"/>
          <w:sz w:val="22"/>
          <w:szCs w:val="22"/>
        </w:rPr>
        <w:t>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ziałki 1760/2, 1760/3, 1764/1, 1763/1 i 1765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 xml:space="preserve">. 1-Charzewice przy ul. Cyprysowej 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A603D">
        <w:rPr>
          <w:rFonts w:asciiTheme="minorHAnsi" w:hAnsiTheme="minorHAnsi" w:cstheme="minorHAnsi"/>
          <w:sz w:val="22"/>
          <w:szCs w:val="22"/>
        </w:rPr>
        <w:t xml:space="preserve"> łącznej pow.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>0,3569  ha  przeznaczone pod budownictwo mieszkaniowe -  kwota 272.300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dz</w:t>
      </w:r>
      <w:r>
        <w:rPr>
          <w:rFonts w:asciiTheme="minorHAnsi" w:hAnsiTheme="minorHAnsi" w:cstheme="minorHAnsi"/>
          <w:sz w:val="22"/>
          <w:szCs w:val="22"/>
        </w:rPr>
        <w:t xml:space="preserve">iałki 581 </w:t>
      </w:r>
      <w:proofErr w:type="spellStart"/>
      <w:r>
        <w:rPr>
          <w:rFonts w:asciiTheme="minorHAnsi" w:hAnsiTheme="minorHAnsi" w:cstheme="minorHAnsi"/>
          <w:sz w:val="22"/>
          <w:szCs w:val="22"/>
        </w:rPr>
        <w:t>obr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5 o </w:t>
      </w:r>
      <w:r w:rsidRPr="00FA603D">
        <w:rPr>
          <w:rFonts w:asciiTheme="minorHAnsi" w:hAnsiTheme="minorHAnsi" w:cstheme="minorHAnsi"/>
          <w:sz w:val="22"/>
          <w:szCs w:val="22"/>
        </w:rPr>
        <w:t xml:space="preserve">pow. ok. 0,2500 ha – kwota 225.000 zł – Hutnik II – budownictwo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 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sprzedaż bezprzetargowa</w:t>
      </w:r>
      <w:r w:rsidR="00A736D5">
        <w:rPr>
          <w:rFonts w:asciiTheme="minorHAnsi" w:hAnsiTheme="minorHAnsi" w:cstheme="minorHAnsi"/>
          <w:sz w:val="22"/>
          <w:szCs w:val="22"/>
        </w:rPr>
        <w:t xml:space="preserve"> nieruchomości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część dz. 2743/80 </w:t>
      </w:r>
      <w:proofErr w:type="spellStart"/>
      <w:r>
        <w:rPr>
          <w:rFonts w:asciiTheme="minorHAnsi" w:hAnsiTheme="minorHAnsi" w:cstheme="minorHAnsi"/>
          <w:sz w:val="22"/>
          <w:szCs w:val="22"/>
        </w:rPr>
        <w:t>obr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3 o </w:t>
      </w:r>
      <w:r w:rsidRPr="00FA603D">
        <w:rPr>
          <w:rFonts w:asciiTheme="minorHAnsi" w:hAnsiTheme="minorHAnsi" w:cstheme="minorHAnsi"/>
          <w:sz w:val="22"/>
          <w:szCs w:val="22"/>
        </w:rPr>
        <w:t>pow. 0,0200 ha – kwota 20.000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</w:t>
      </w:r>
      <w:r w:rsidRPr="00FA603D">
        <w:rPr>
          <w:rFonts w:asciiTheme="minorHAnsi" w:hAnsiTheme="minorHAnsi" w:cstheme="minorHAnsi"/>
          <w:sz w:val="22"/>
          <w:szCs w:val="22"/>
        </w:rPr>
        <w:t>10 lokali mieszkalnych za kwotę  11.140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6D3E" w:rsidRDefault="00816D3E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292" w:rsidRPr="001C2343" w:rsidRDefault="005B4292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Planowana sprzedaż gruntów w drodze przetargu i bezprzetargowej </w:t>
      </w:r>
      <w:r w:rsidR="00570AA9" w:rsidRPr="00816D3E">
        <w:rPr>
          <w:rFonts w:asciiTheme="minorHAnsi" w:hAnsiTheme="minorHAnsi" w:cstheme="minorHAnsi"/>
          <w:sz w:val="22"/>
          <w:szCs w:val="22"/>
        </w:rPr>
        <w:t>w 20</w:t>
      </w:r>
      <w:r w:rsidRPr="00816D3E">
        <w:rPr>
          <w:rFonts w:asciiTheme="minorHAnsi" w:hAnsiTheme="minorHAnsi" w:cstheme="minorHAnsi"/>
          <w:sz w:val="22"/>
          <w:szCs w:val="22"/>
        </w:rPr>
        <w:t>2</w:t>
      </w:r>
      <w:r w:rsidR="00570AA9" w:rsidRPr="00816D3E">
        <w:rPr>
          <w:rFonts w:asciiTheme="minorHAnsi" w:hAnsiTheme="minorHAnsi" w:cstheme="minorHAnsi"/>
          <w:sz w:val="22"/>
          <w:szCs w:val="22"/>
        </w:rPr>
        <w:t>3</w:t>
      </w:r>
      <w:r w:rsidRPr="00816D3E">
        <w:rPr>
          <w:rFonts w:asciiTheme="minorHAnsi" w:hAnsiTheme="minorHAnsi" w:cstheme="minorHAnsi"/>
          <w:sz w:val="22"/>
          <w:szCs w:val="22"/>
        </w:rPr>
        <w:t xml:space="preserve"> r.</w:t>
      </w:r>
      <w:r w:rsidRPr="001C2343">
        <w:rPr>
          <w:rFonts w:asciiTheme="minorHAnsi" w:hAnsiTheme="minorHAnsi" w:cstheme="minorHAnsi"/>
          <w:sz w:val="22"/>
          <w:szCs w:val="22"/>
        </w:rPr>
        <w:t xml:space="preserve"> na kwotę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2.</w:t>
      </w:r>
      <w:r w:rsidR="00570AA9">
        <w:rPr>
          <w:rFonts w:asciiTheme="minorHAnsi" w:hAnsiTheme="minorHAnsi" w:cstheme="minorHAnsi"/>
          <w:sz w:val="22"/>
          <w:szCs w:val="22"/>
        </w:rPr>
        <w:t>345</w:t>
      </w:r>
      <w:r w:rsidRPr="001C2343">
        <w:rPr>
          <w:rFonts w:asciiTheme="minorHAnsi" w:hAnsiTheme="minorHAnsi" w:cstheme="minorHAnsi"/>
          <w:sz w:val="22"/>
          <w:szCs w:val="22"/>
        </w:rPr>
        <w:t>.000,00 zł:</w:t>
      </w:r>
    </w:p>
    <w:p w:rsidR="00A736D5" w:rsidRDefault="002A78CE" w:rsidP="00A736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 Sprzedaż nieruchomości w drodze przetargu nieograniczonego: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ziałka 906/26, 906/28 i 906/29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3-Centrum przy ul. Energetyków o pow. 1.9437</w:t>
      </w:r>
      <w:r>
        <w:rPr>
          <w:rFonts w:asciiTheme="minorHAnsi" w:hAnsiTheme="minorHAnsi" w:cstheme="minorHAnsi"/>
          <w:sz w:val="22"/>
          <w:szCs w:val="22"/>
        </w:rPr>
        <w:t xml:space="preserve"> ha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prz</w:t>
      </w:r>
      <w:r w:rsidRPr="00FA603D">
        <w:rPr>
          <w:rFonts w:asciiTheme="minorHAnsi" w:hAnsiTheme="minorHAnsi" w:cstheme="minorHAnsi"/>
          <w:sz w:val="22"/>
          <w:szCs w:val="22"/>
        </w:rPr>
        <w:t>eznaczone pod usługi  – kwota 1.970.000</w:t>
      </w:r>
      <w:r>
        <w:rPr>
          <w:rFonts w:asciiTheme="minorHAnsi" w:hAnsiTheme="minorHAnsi" w:cstheme="minorHAnsi"/>
          <w:sz w:val="22"/>
          <w:szCs w:val="22"/>
        </w:rPr>
        <w:t>,00 zł,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ziałka 793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>. 3 pow. 0,0935 ha  - cena 370.000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ul. gen. L. Okulickiego przeznaczona razem 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>z działką sąsiednią pod zabudowę obiektem handlowym o pow. sprzedaży powyżej</w:t>
      </w:r>
      <w:r>
        <w:rPr>
          <w:rFonts w:asciiTheme="minorHAnsi" w:hAnsiTheme="minorHAnsi" w:cstheme="minorHAnsi"/>
          <w:sz w:val="22"/>
          <w:szCs w:val="22"/>
        </w:rPr>
        <w:t xml:space="preserve"> 2.000 m²,</w:t>
      </w:r>
      <w:r w:rsidRPr="00FA603D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84646C" w:rsidRPr="001C2343" w:rsidRDefault="0084646C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292" w:rsidRPr="001C2343" w:rsidRDefault="002A78CE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="005B4292" w:rsidRPr="001C2343">
        <w:rPr>
          <w:rFonts w:asciiTheme="minorHAnsi" w:hAnsiTheme="minorHAnsi" w:cstheme="minorHAnsi"/>
          <w:sz w:val="22"/>
          <w:szCs w:val="22"/>
        </w:rPr>
        <w:t>Sprzedaż bezprzetargowa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2A78CE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</w:t>
      </w:r>
      <w:r w:rsidR="00A736D5">
        <w:rPr>
          <w:rFonts w:asciiTheme="minorHAnsi" w:hAnsiTheme="minorHAnsi" w:cstheme="minorHAnsi"/>
          <w:sz w:val="22"/>
          <w:szCs w:val="22"/>
        </w:rPr>
        <w:t xml:space="preserve">- </w:t>
      </w:r>
      <w:r w:rsidR="00A736D5" w:rsidRPr="00FA603D">
        <w:rPr>
          <w:rFonts w:asciiTheme="minorHAnsi" w:hAnsiTheme="minorHAnsi" w:cstheme="minorHAnsi"/>
          <w:sz w:val="22"/>
          <w:szCs w:val="22"/>
        </w:rPr>
        <w:t>5 lokali mieszkalnych na kwotę 5.000</w:t>
      </w:r>
      <w:r w:rsidR="00A736D5">
        <w:rPr>
          <w:rFonts w:asciiTheme="minorHAnsi" w:hAnsiTheme="minorHAnsi" w:cstheme="minorHAnsi"/>
          <w:sz w:val="22"/>
          <w:szCs w:val="22"/>
        </w:rPr>
        <w:t>,00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 w:rsidR="00A736D5">
        <w:rPr>
          <w:rFonts w:asciiTheme="minorHAnsi" w:hAnsiTheme="minorHAnsi" w:cstheme="minorHAnsi"/>
          <w:sz w:val="22"/>
          <w:szCs w:val="22"/>
        </w:rPr>
        <w:t>.</w:t>
      </w:r>
    </w:p>
    <w:p w:rsidR="005B4292" w:rsidRPr="001C2343" w:rsidRDefault="005B4292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4066" w:rsidRPr="001C2343" w:rsidRDefault="00EA4686" w:rsidP="00174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Planowana sprzedaż gruntów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066" w:rsidRPr="00816D3E">
        <w:rPr>
          <w:rFonts w:asciiTheme="minorHAnsi" w:hAnsiTheme="minorHAnsi" w:cstheme="minorHAnsi"/>
          <w:sz w:val="22"/>
          <w:szCs w:val="22"/>
        </w:rPr>
        <w:t>w 202</w:t>
      </w:r>
      <w:r w:rsidR="00A736D5" w:rsidRPr="00816D3E">
        <w:rPr>
          <w:rFonts w:asciiTheme="minorHAnsi" w:hAnsiTheme="minorHAnsi" w:cstheme="minorHAnsi"/>
          <w:sz w:val="22"/>
          <w:szCs w:val="22"/>
        </w:rPr>
        <w:t>4</w:t>
      </w:r>
      <w:r w:rsidR="00174066" w:rsidRPr="00816D3E">
        <w:rPr>
          <w:rFonts w:asciiTheme="minorHAnsi" w:hAnsiTheme="minorHAnsi" w:cstheme="minorHAnsi"/>
          <w:sz w:val="22"/>
          <w:szCs w:val="22"/>
        </w:rPr>
        <w:t xml:space="preserve"> r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>.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- kwota </w:t>
      </w:r>
      <w:r w:rsidR="00A736D5">
        <w:rPr>
          <w:rFonts w:asciiTheme="minorHAnsi" w:hAnsiTheme="minorHAnsi" w:cstheme="minorHAnsi"/>
          <w:sz w:val="22"/>
          <w:szCs w:val="22"/>
        </w:rPr>
        <w:t>1</w:t>
      </w:r>
      <w:r w:rsidR="00174066" w:rsidRPr="001C2343">
        <w:rPr>
          <w:rFonts w:asciiTheme="minorHAnsi" w:hAnsiTheme="minorHAnsi" w:cstheme="minorHAnsi"/>
          <w:sz w:val="22"/>
          <w:szCs w:val="22"/>
        </w:rPr>
        <w:t>.</w:t>
      </w:r>
      <w:r w:rsidR="00A736D5">
        <w:rPr>
          <w:rFonts w:asciiTheme="minorHAnsi" w:hAnsiTheme="minorHAnsi" w:cstheme="minorHAnsi"/>
          <w:sz w:val="22"/>
          <w:szCs w:val="22"/>
        </w:rPr>
        <w:t>2</w:t>
      </w:r>
      <w:r w:rsidR="00174066" w:rsidRPr="001C2343">
        <w:rPr>
          <w:rFonts w:asciiTheme="minorHAnsi" w:hAnsiTheme="minorHAnsi" w:cstheme="minorHAnsi"/>
          <w:sz w:val="22"/>
          <w:szCs w:val="22"/>
        </w:rPr>
        <w:t>00.000</w:t>
      </w:r>
      <w:r w:rsidR="00865A13" w:rsidRPr="001C2343">
        <w:rPr>
          <w:rFonts w:asciiTheme="minorHAnsi" w:hAnsiTheme="minorHAnsi" w:cstheme="minorHAnsi"/>
          <w:sz w:val="22"/>
          <w:szCs w:val="22"/>
        </w:rPr>
        <w:t>,00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zł:</w:t>
      </w:r>
    </w:p>
    <w:p w:rsidR="00174066" w:rsidRPr="001C2343" w:rsidRDefault="00174066" w:rsidP="00EA468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1)</w:t>
      </w:r>
      <w:r w:rsidR="00EA4686" w:rsidRPr="001C2343">
        <w:rPr>
          <w:rFonts w:asciiTheme="minorHAnsi" w:hAnsiTheme="minorHAnsi" w:cstheme="minorHAnsi"/>
          <w:sz w:val="22"/>
          <w:szCs w:val="22"/>
        </w:rPr>
        <w:t xml:space="preserve"> w drodze przetargu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174066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A736D5">
        <w:rPr>
          <w:rFonts w:asciiTheme="minorHAnsi" w:hAnsiTheme="minorHAnsi" w:cstheme="minorHAnsi"/>
          <w:sz w:val="22"/>
          <w:szCs w:val="22"/>
        </w:rPr>
        <w:t xml:space="preserve"> - d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ziałki 1668/57, 1668/104, 1668/105, 1740/74 </w:t>
      </w:r>
      <w:proofErr w:type="spellStart"/>
      <w:r w:rsidR="00A736D5"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A736D5" w:rsidRPr="00FA603D">
        <w:rPr>
          <w:rFonts w:asciiTheme="minorHAnsi" w:hAnsiTheme="minorHAnsi" w:cstheme="minorHAnsi"/>
          <w:sz w:val="22"/>
          <w:szCs w:val="22"/>
        </w:rPr>
        <w:t xml:space="preserve">. 1-Charzewice - przeznaczone pod budownictwo </w:t>
      </w:r>
      <w:r w:rsidR="00A736D5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A736D5" w:rsidRPr="00FA603D">
        <w:rPr>
          <w:rFonts w:asciiTheme="minorHAnsi" w:hAnsiTheme="minorHAnsi" w:cstheme="minorHAnsi"/>
          <w:sz w:val="22"/>
          <w:szCs w:val="22"/>
        </w:rPr>
        <w:t>jednorodzinne - kwota 200.000</w:t>
      </w:r>
      <w:r w:rsidR="00A736D5">
        <w:rPr>
          <w:rFonts w:asciiTheme="minorHAnsi" w:hAnsiTheme="minorHAnsi" w:cstheme="minorHAnsi"/>
          <w:sz w:val="22"/>
          <w:szCs w:val="22"/>
        </w:rPr>
        <w:t>,00 zł,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ziałki nr 585, 586, 578, 579, 580, </w:t>
      </w:r>
      <w:proofErr w:type="spellStart"/>
      <w:r w:rsidRPr="00FA603D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FA603D">
        <w:rPr>
          <w:rFonts w:asciiTheme="minorHAnsi" w:hAnsiTheme="minorHAnsi" w:cstheme="minorHAnsi"/>
          <w:sz w:val="22"/>
          <w:szCs w:val="22"/>
        </w:rPr>
        <w:t xml:space="preserve">. 5 przy ul. Zamoyskiego łącznej pow. 1.3000 ha przeznaczone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>pod budownictwo mieszkaniowo – usługowe - kwota 1.000.000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zł. </w:t>
      </w:r>
    </w:p>
    <w:p w:rsidR="00EA4686" w:rsidRPr="001C2343" w:rsidRDefault="00EA4686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4134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lanowana sprzedaż gruntów w drodze przetargu </w:t>
      </w:r>
      <w:r w:rsidRPr="00816D3E">
        <w:rPr>
          <w:rFonts w:asciiTheme="minorHAnsi" w:hAnsiTheme="minorHAnsi" w:cstheme="minorHAnsi"/>
          <w:sz w:val="22"/>
          <w:szCs w:val="22"/>
        </w:rPr>
        <w:t xml:space="preserve">w </w:t>
      </w:r>
      <w:r w:rsidR="00124134" w:rsidRPr="00816D3E">
        <w:rPr>
          <w:rFonts w:asciiTheme="minorHAnsi" w:hAnsiTheme="minorHAnsi" w:cstheme="minorHAnsi"/>
          <w:sz w:val="22"/>
          <w:szCs w:val="22"/>
        </w:rPr>
        <w:t>202</w:t>
      </w:r>
      <w:r w:rsidR="00A736D5" w:rsidRPr="00816D3E">
        <w:rPr>
          <w:rFonts w:asciiTheme="minorHAnsi" w:hAnsiTheme="minorHAnsi" w:cstheme="minorHAnsi"/>
          <w:sz w:val="22"/>
          <w:szCs w:val="22"/>
        </w:rPr>
        <w:t>5</w:t>
      </w:r>
      <w:r w:rsidR="00124134" w:rsidRPr="00816D3E">
        <w:rPr>
          <w:rFonts w:asciiTheme="minorHAnsi" w:hAnsiTheme="minorHAnsi" w:cstheme="minorHAnsi"/>
          <w:sz w:val="22"/>
          <w:szCs w:val="22"/>
        </w:rPr>
        <w:t xml:space="preserve"> r.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1C2343">
        <w:rPr>
          <w:rFonts w:asciiTheme="minorHAnsi" w:hAnsiTheme="minorHAnsi" w:cstheme="minorHAnsi"/>
          <w:sz w:val="22"/>
          <w:szCs w:val="22"/>
        </w:rPr>
        <w:t>w kwocie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500.000,00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174066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nieruchomości sprzedane z rozłożoną ratą płatności.</w:t>
      </w:r>
    </w:p>
    <w:p w:rsidR="00174066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F01" w:rsidRPr="001C2343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3506A9" w:rsidRPr="001C2343">
        <w:rPr>
          <w:rFonts w:asciiTheme="minorHAnsi" w:hAnsiTheme="minorHAnsi" w:cstheme="minorHAnsi"/>
          <w:sz w:val="22"/>
          <w:szCs w:val="22"/>
        </w:rPr>
        <w:t>latach 20</w:t>
      </w:r>
      <w:r w:rsidR="004F20DC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5 – </w:t>
      </w:r>
      <w:r w:rsidR="003506A9" w:rsidRPr="001C2343">
        <w:rPr>
          <w:rFonts w:asciiTheme="minorHAnsi" w:hAnsiTheme="minorHAnsi" w:cstheme="minorHAnsi"/>
          <w:sz w:val="22"/>
          <w:szCs w:val="22"/>
        </w:rPr>
        <w:t>20</w:t>
      </w:r>
      <w:r w:rsidR="00FE7FF5" w:rsidRPr="001C2343">
        <w:rPr>
          <w:rFonts w:asciiTheme="minorHAnsi" w:hAnsiTheme="minorHAnsi" w:cstheme="minorHAnsi"/>
          <w:sz w:val="22"/>
          <w:szCs w:val="22"/>
        </w:rPr>
        <w:t>3</w:t>
      </w:r>
      <w:r w:rsidR="003F1486">
        <w:rPr>
          <w:rFonts w:asciiTheme="minorHAnsi" w:hAnsiTheme="minorHAnsi" w:cstheme="minorHAnsi"/>
          <w:sz w:val="22"/>
          <w:szCs w:val="22"/>
        </w:rPr>
        <w:t>4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dochody ze sprzedaży majątku z uwagi na ich trudne oszacowanie planuje się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="003506A9" w:rsidRPr="001C2343">
        <w:rPr>
          <w:rFonts w:asciiTheme="minorHAnsi" w:hAnsiTheme="minorHAnsi" w:cstheme="minorHAnsi"/>
          <w:sz w:val="22"/>
          <w:szCs w:val="22"/>
        </w:rPr>
        <w:t>na stałym poziomie</w:t>
      </w:r>
      <w:r w:rsidR="00865A13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tj. w kwocie </w:t>
      </w:r>
      <w:r w:rsidR="00421C1D" w:rsidRPr="001C2343">
        <w:rPr>
          <w:rFonts w:asciiTheme="minorHAnsi" w:hAnsiTheme="minorHAnsi" w:cstheme="minorHAnsi"/>
          <w:sz w:val="22"/>
          <w:szCs w:val="22"/>
        </w:rPr>
        <w:t>500</w:t>
      </w:r>
      <w:r w:rsidR="002E6BF2" w:rsidRPr="001C2343">
        <w:rPr>
          <w:rFonts w:asciiTheme="minorHAnsi" w:hAnsiTheme="minorHAnsi" w:cstheme="minorHAnsi"/>
          <w:sz w:val="22"/>
          <w:szCs w:val="22"/>
        </w:rPr>
        <w:t>.000</w:t>
      </w:r>
      <w:r w:rsidR="003506A9" w:rsidRPr="001C2343">
        <w:rPr>
          <w:rFonts w:asciiTheme="minorHAnsi" w:hAnsiTheme="minorHAnsi" w:cstheme="minorHAnsi"/>
          <w:sz w:val="22"/>
          <w:szCs w:val="22"/>
        </w:rPr>
        <w:t>,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zł. W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kwocie tej przewiduje się zbycie pozostałych terenów uzbrojonego gruntu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dla inwestorów</w:t>
      </w:r>
      <w:r w:rsidR="00C141B1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zbycie działek pod budownictwo jednorodzinne.,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a także sprzedaż </w:t>
      </w:r>
      <w:r w:rsidR="004C642A" w:rsidRPr="001C2343">
        <w:rPr>
          <w:rFonts w:asciiTheme="minorHAnsi" w:hAnsiTheme="minorHAnsi" w:cstheme="minorHAnsi"/>
          <w:sz w:val="22"/>
          <w:szCs w:val="22"/>
        </w:rPr>
        <w:t>lokal</w:t>
      </w:r>
      <w:r w:rsidR="00E50F01" w:rsidRPr="001C2343">
        <w:rPr>
          <w:rFonts w:asciiTheme="minorHAnsi" w:hAnsiTheme="minorHAnsi" w:cstheme="minorHAnsi"/>
          <w:sz w:val="22"/>
          <w:szCs w:val="22"/>
        </w:rPr>
        <w:t>i</w:t>
      </w:r>
      <w:r w:rsidR="004C642A" w:rsidRPr="001C2343">
        <w:rPr>
          <w:rFonts w:asciiTheme="minorHAnsi" w:hAnsiTheme="minorHAnsi" w:cstheme="minorHAnsi"/>
          <w:sz w:val="22"/>
          <w:szCs w:val="22"/>
        </w:rPr>
        <w:t xml:space="preserve"> i </w:t>
      </w:r>
      <w:r w:rsidR="00C141B1" w:rsidRPr="001C2343">
        <w:rPr>
          <w:rFonts w:asciiTheme="minorHAnsi" w:hAnsiTheme="minorHAnsi" w:cstheme="minorHAnsi"/>
          <w:sz w:val="22"/>
          <w:szCs w:val="22"/>
        </w:rPr>
        <w:t>budynków</w:t>
      </w:r>
      <w:r w:rsidR="00D266A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A3324" w:rsidRPr="001C2343">
        <w:rPr>
          <w:rFonts w:asciiTheme="minorHAnsi" w:hAnsiTheme="minorHAnsi" w:cstheme="minorHAnsi"/>
          <w:sz w:val="22"/>
          <w:szCs w:val="22"/>
        </w:rPr>
        <w:t>u</w:t>
      </w:r>
      <w:r w:rsidR="00E50F01" w:rsidRPr="001C2343">
        <w:rPr>
          <w:rFonts w:asciiTheme="minorHAnsi" w:hAnsiTheme="minorHAnsi" w:cstheme="minorHAnsi"/>
          <w:sz w:val="22"/>
          <w:szCs w:val="22"/>
        </w:rPr>
        <w:t>żytkowych i nie objętych żadnymi umowami.</w:t>
      </w:r>
    </w:p>
    <w:p w:rsidR="00C141B1" w:rsidRPr="001C2343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E020F9" w:rsidRPr="001C2343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Pr="001C2343">
        <w:rPr>
          <w:rFonts w:asciiTheme="minorHAnsi" w:hAnsiTheme="minorHAnsi" w:cstheme="minorHAnsi"/>
          <w:bCs/>
          <w:sz w:val="22"/>
          <w:szCs w:val="22"/>
        </w:rPr>
        <w:t>Ponadto planuje się zadania, które będą dofinansowane z Ministerstwa Sportu i Turystyki</w:t>
      </w:r>
      <w:r w:rsidR="00E33B5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>z Funduszu Dróg Samorządowych</w:t>
      </w:r>
      <w:r w:rsidR="00E33B55">
        <w:rPr>
          <w:rFonts w:asciiTheme="minorHAnsi" w:hAnsiTheme="minorHAnsi" w:cstheme="minorHAnsi"/>
          <w:bCs/>
          <w:sz w:val="22"/>
          <w:szCs w:val="22"/>
        </w:rPr>
        <w:t xml:space="preserve"> oraz Funduszy Norweskich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E33B55">
        <w:rPr>
          <w:rFonts w:asciiTheme="minorHAnsi" w:hAnsiTheme="minorHAnsi" w:cstheme="minorHAnsi"/>
          <w:b/>
          <w:bCs/>
          <w:sz w:val="22"/>
          <w:szCs w:val="22"/>
        </w:rPr>
        <w:t>35.122.721,26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E33B55">
        <w:rPr>
          <w:rFonts w:asciiTheme="minorHAnsi" w:hAnsiTheme="minorHAnsi" w:cstheme="minorHAnsi"/>
          <w:b/>
          <w:bCs/>
          <w:sz w:val="22"/>
          <w:szCs w:val="22"/>
        </w:rPr>
        <w:t>18.433.520,34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E33B55">
        <w:rPr>
          <w:rFonts w:asciiTheme="minorHAnsi" w:hAnsiTheme="minorHAnsi" w:cstheme="minorHAnsi"/>
          <w:b/>
          <w:bCs/>
          <w:sz w:val="22"/>
          <w:szCs w:val="22"/>
        </w:rPr>
        <w:t>16.689.200,90</w:t>
      </w:r>
      <w:r w:rsidR="00BE4B7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D876A2">
        <w:rPr>
          <w:rFonts w:asciiTheme="minorHAnsi" w:hAnsiTheme="minorHAnsi" w:cstheme="minorHAnsi"/>
          <w:sz w:val="22"/>
          <w:szCs w:val="22"/>
        </w:rPr>
        <w:t>2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2C34CB">
        <w:rPr>
          <w:rFonts w:asciiTheme="minorHAnsi" w:hAnsiTheme="minorHAnsi" w:cstheme="minorHAnsi"/>
          <w:sz w:val="22"/>
          <w:szCs w:val="22"/>
        </w:rPr>
        <w:t>38.335.447,33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2C34CB">
        <w:rPr>
          <w:rFonts w:asciiTheme="minorHAnsi" w:hAnsiTheme="minorHAnsi" w:cstheme="minorHAnsi"/>
          <w:sz w:val="22"/>
          <w:szCs w:val="22"/>
        </w:rPr>
        <w:t xml:space="preserve">a </w:t>
      </w:r>
      <w:r w:rsidR="00E230C8" w:rsidRPr="001C2343">
        <w:rPr>
          <w:rFonts w:asciiTheme="minorHAnsi" w:hAnsiTheme="minorHAnsi" w:cstheme="minorHAnsi"/>
          <w:sz w:val="22"/>
          <w:szCs w:val="22"/>
        </w:rPr>
        <w:t>w 202</w:t>
      </w:r>
      <w:r w:rsidR="002C34CB">
        <w:rPr>
          <w:rFonts w:asciiTheme="minorHAnsi" w:hAnsiTheme="minorHAnsi" w:cstheme="minorHAnsi"/>
          <w:sz w:val="22"/>
          <w:szCs w:val="22"/>
        </w:rPr>
        <w:t>3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2C34CB">
        <w:rPr>
          <w:rFonts w:asciiTheme="minorHAnsi" w:hAnsiTheme="minorHAnsi" w:cstheme="minorHAnsi"/>
          <w:sz w:val="22"/>
          <w:szCs w:val="22"/>
        </w:rPr>
        <w:t xml:space="preserve">14.456.602,80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2C34CB">
        <w:rPr>
          <w:rFonts w:asciiTheme="minorHAnsi" w:hAnsiTheme="minorHAnsi" w:cstheme="minorHAnsi"/>
          <w:sz w:val="22"/>
          <w:szCs w:val="22"/>
        </w:rPr>
        <w:t>.</w:t>
      </w:r>
    </w:p>
    <w:p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lastRenderedPageBreak/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4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63C7E" w:rsidRPr="001C2343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 xml:space="preserve">go osobom fizycznym </w:t>
      </w:r>
      <w:r w:rsidRPr="001C2343">
        <w:rPr>
          <w:rFonts w:asciiTheme="minorHAnsi" w:hAnsiTheme="minorHAnsi" w:cstheme="minorHAnsi"/>
          <w:sz w:val="22"/>
          <w:szCs w:val="22"/>
        </w:rPr>
        <w:br/>
      </w:r>
      <w:r w:rsidR="00D177BC" w:rsidRPr="001C2343">
        <w:rPr>
          <w:rFonts w:asciiTheme="minorHAnsi" w:hAnsiTheme="minorHAnsi" w:cstheme="minorHAnsi"/>
          <w:sz w:val="22"/>
          <w:szCs w:val="22"/>
        </w:rPr>
        <w:t>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C34CB">
        <w:rPr>
          <w:rFonts w:asciiTheme="minorHAnsi" w:hAnsiTheme="minorHAnsi" w:cstheme="minorHAnsi"/>
          <w:sz w:val="22"/>
          <w:szCs w:val="22"/>
        </w:rPr>
        <w:t>.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962" w:rsidRPr="001C2343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B37D4" w:rsidRPr="001C2343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C34CB">
        <w:rPr>
          <w:rFonts w:asciiTheme="minorHAnsi" w:hAnsiTheme="minorHAnsi" w:cstheme="minorHAnsi"/>
          <w:sz w:val="22"/>
          <w:szCs w:val="22"/>
        </w:rPr>
        <w:t>379.379.379,00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20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D377BF">
        <w:rPr>
          <w:rFonts w:asciiTheme="minorHAnsi" w:hAnsiTheme="minorHAnsi" w:cstheme="minorHAnsi"/>
          <w:sz w:val="22"/>
          <w:szCs w:val="22"/>
        </w:rPr>
        <w:t>1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D377BF">
        <w:rPr>
          <w:rFonts w:asciiTheme="minorHAnsi" w:hAnsiTheme="minorHAnsi" w:cstheme="minorHAnsi"/>
          <w:sz w:val="22"/>
          <w:szCs w:val="22"/>
        </w:rPr>
        <w:t>305.669.031,89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D377BF">
        <w:rPr>
          <w:rFonts w:asciiTheme="minorHAnsi" w:hAnsiTheme="minorHAnsi" w:cstheme="minorHAnsi"/>
          <w:sz w:val="22"/>
          <w:szCs w:val="22"/>
        </w:rPr>
        <w:t>5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ze względu na fakt, że określenie ich jest obarczone dużym ryzykiem błędu. </w:t>
      </w:r>
    </w:p>
    <w:p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D377BF">
        <w:rPr>
          <w:rFonts w:asciiTheme="minorHAnsi" w:hAnsiTheme="minorHAnsi" w:cstheme="minorHAnsi"/>
          <w:sz w:val="22"/>
          <w:szCs w:val="22"/>
        </w:rPr>
        <w:t>1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D377BF">
        <w:rPr>
          <w:rFonts w:asciiTheme="minorHAnsi" w:hAnsiTheme="minorHAnsi" w:cstheme="minorHAnsi"/>
          <w:sz w:val="22"/>
          <w:szCs w:val="22"/>
        </w:rPr>
        <w:t>109.976.873,99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D377BF">
        <w:rPr>
          <w:rFonts w:asciiTheme="minorHAnsi" w:hAnsiTheme="minorHAnsi" w:cstheme="minorHAnsi"/>
          <w:sz w:val="22"/>
          <w:szCs w:val="22"/>
        </w:rPr>
        <w:t>2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B93D2F" w:rsidRPr="001C2343">
        <w:rPr>
          <w:rFonts w:asciiTheme="minorHAnsi" w:hAnsiTheme="minorHAnsi" w:cstheme="minorHAnsi"/>
          <w:sz w:val="22"/>
          <w:szCs w:val="22"/>
        </w:rPr>
        <w:t>2,5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natomiast </w:t>
      </w:r>
      <w:r w:rsidR="00F45A0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w latach kolejnych 202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D7258E" w:rsidRPr="001C2343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zostały zabezpieczone w wielkościach wynikających z umów poręczenia. Ponadto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zaznaczyć należy, że spółki regulują terminowo swoje zobowiązania, a uwolnione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     wynosi 800.125,80 zł.</w:t>
      </w:r>
    </w:p>
    <w:p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37BBD">
        <w:rPr>
          <w:rFonts w:asciiTheme="minorHAnsi" w:hAnsiTheme="minorHAnsi" w:cstheme="minorHAnsi"/>
          <w:sz w:val="22"/>
          <w:szCs w:val="22"/>
        </w:rPr>
        <w:t>2.0</w:t>
      </w:r>
      <w:r w:rsidRPr="001C2343">
        <w:rPr>
          <w:rFonts w:asciiTheme="minorHAnsi" w:hAnsiTheme="minorHAnsi" w:cstheme="minorHAnsi"/>
          <w:sz w:val="22"/>
          <w:szCs w:val="22"/>
        </w:rPr>
        <w:t>00.000,00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A37BBD">
        <w:rPr>
          <w:rFonts w:asciiTheme="minorHAnsi" w:hAnsiTheme="minorHAnsi" w:cstheme="minorHAnsi"/>
          <w:sz w:val="22"/>
          <w:szCs w:val="22"/>
        </w:rPr>
        <w:t>348.888,17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C84FBD" w:rsidRPr="001C2343">
        <w:rPr>
          <w:rFonts w:asciiTheme="minorHAnsi" w:hAnsiTheme="minorHAnsi" w:cstheme="minorHAnsi"/>
          <w:sz w:val="22"/>
          <w:szCs w:val="22"/>
        </w:rPr>
        <w:t>załączni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</w:t>
      </w:r>
      <w:r w:rsidRPr="001C2343">
        <w:rPr>
          <w:rFonts w:asciiTheme="minorHAnsi" w:hAnsiTheme="minorHAnsi" w:cstheme="minorHAnsi"/>
          <w:sz w:val="22"/>
          <w:szCs w:val="22"/>
        </w:rPr>
        <w:t xml:space="preserve">i planowanych do emisji </w:t>
      </w:r>
      <w:r w:rsidR="00C84FBD" w:rsidRPr="001C2343">
        <w:rPr>
          <w:rFonts w:asciiTheme="minorHAnsi" w:hAnsiTheme="minorHAnsi" w:cstheme="minorHAnsi"/>
          <w:sz w:val="22"/>
          <w:szCs w:val="22"/>
        </w:rPr>
        <w:t>obligacji.</w:t>
      </w:r>
    </w:p>
    <w:p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A37BBD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A37BBD" w:rsidRPr="00A37BBD">
        <w:rPr>
          <w:rFonts w:asciiTheme="minorHAnsi" w:hAnsiTheme="minorHAnsi" w:cstheme="minorHAnsi"/>
          <w:sz w:val="22"/>
          <w:szCs w:val="22"/>
        </w:rPr>
        <w:t>1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37BBD" w:rsidRPr="00A37BBD">
        <w:rPr>
          <w:rFonts w:asciiTheme="minorHAnsi" w:hAnsiTheme="minorHAnsi" w:cstheme="minorHAnsi"/>
          <w:sz w:val="22"/>
          <w:szCs w:val="22"/>
        </w:rPr>
        <w:t>73</w:t>
      </w:r>
      <w:r w:rsidR="00F45A02">
        <w:rPr>
          <w:rFonts w:asciiTheme="minorHAnsi" w:hAnsiTheme="minorHAnsi" w:cstheme="minorHAnsi"/>
          <w:sz w:val="22"/>
          <w:szCs w:val="22"/>
        </w:rPr>
        <w:t>.</w:t>
      </w:r>
      <w:r w:rsidR="00A37BBD" w:rsidRPr="00A37BBD">
        <w:rPr>
          <w:rFonts w:asciiTheme="minorHAnsi" w:hAnsiTheme="minorHAnsi" w:cstheme="minorHAnsi"/>
          <w:sz w:val="22"/>
          <w:szCs w:val="22"/>
        </w:rPr>
        <w:t>710</w:t>
      </w:r>
      <w:r w:rsidR="00F45A02">
        <w:rPr>
          <w:rFonts w:asciiTheme="minorHAnsi" w:hAnsiTheme="minorHAnsi" w:cstheme="minorHAnsi"/>
          <w:sz w:val="22"/>
          <w:szCs w:val="22"/>
        </w:rPr>
        <w:t>.</w:t>
      </w:r>
      <w:r w:rsidR="00A37BBD" w:rsidRPr="00A37BBD">
        <w:rPr>
          <w:rFonts w:asciiTheme="minorHAnsi" w:hAnsiTheme="minorHAnsi" w:cstheme="minorHAnsi"/>
          <w:sz w:val="22"/>
          <w:szCs w:val="22"/>
        </w:rPr>
        <w:t>347,11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</w:t>
      </w:r>
      <w:r w:rsidR="006F1913" w:rsidRPr="00A37BBD">
        <w:rPr>
          <w:rFonts w:asciiTheme="minorHAnsi" w:hAnsiTheme="minorHAnsi" w:cstheme="minorHAnsi"/>
          <w:sz w:val="22"/>
          <w:szCs w:val="22"/>
        </w:rPr>
        <w:lastRenderedPageBreak/>
        <w:t xml:space="preserve">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 zrównoważony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>w 202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roku również zaplanowano budżet bez deficytu. </w:t>
      </w:r>
      <w:r w:rsidR="0090086F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E40A35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90086F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prognozuje się, iż budżet będzie się zamykał wynikiem dodatnim, tj. nadwyżką budżetową. Planowana na lata objęte wieloletnią prognozą finansową nadwyżka budżetowa będzie przeznaczana 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:rsidR="00AE218E" w:rsidRPr="001C2343" w:rsidRDefault="00A535D8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koniec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planuje się </w:t>
      </w:r>
      <w:r w:rsidR="001C4825" w:rsidRPr="001C2343">
        <w:rPr>
          <w:rFonts w:asciiTheme="minorHAnsi" w:hAnsiTheme="minorHAnsi" w:cstheme="minorHAnsi"/>
          <w:sz w:val="22"/>
          <w:szCs w:val="22"/>
        </w:rPr>
        <w:t>emisję obligacji komunalnych na kwotę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="00A37BBD">
        <w:rPr>
          <w:rFonts w:asciiTheme="minorHAnsi" w:hAnsiTheme="minorHAnsi" w:cstheme="minorHAnsi"/>
          <w:sz w:val="22"/>
          <w:szCs w:val="22"/>
        </w:rPr>
        <w:t>6</w:t>
      </w:r>
      <w:r w:rsidR="00963B53" w:rsidRPr="001C2343">
        <w:rPr>
          <w:rFonts w:asciiTheme="minorHAnsi" w:hAnsiTheme="minorHAnsi" w:cstheme="minorHAnsi"/>
          <w:sz w:val="22"/>
          <w:szCs w:val="22"/>
        </w:rPr>
        <w:t>.000.000</w:t>
      </w:r>
      <w:r w:rsidR="00413124" w:rsidRPr="001C2343">
        <w:rPr>
          <w:rFonts w:asciiTheme="minorHAnsi" w:hAnsiTheme="minorHAnsi" w:cstheme="minorHAnsi"/>
          <w:sz w:val="22"/>
          <w:szCs w:val="22"/>
        </w:rPr>
        <w:t>,</w:t>
      </w:r>
      <w:r w:rsidR="00AE218E" w:rsidRPr="001C2343">
        <w:rPr>
          <w:rFonts w:asciiTheme="minorHAnsi" w:hAnsiTheme="minorHAnsi" w:cstheme="minorHAnsi"/>
          <w:sz w:val="22"/>
          <w:szCs w:val="22"/>
        </w:rPr>
        <w:t>00</w:t>
      </w:r>
      <w:r w:rsidR="00F45A02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C2343">
        <w:rPr>
          <w:rFonts w:asciiTheme="minorHAnsi" w:hAnsiTheme="minorHAnsi" w:cstheme="minorHAnsi"/>
          <w:sz w:val="22"/>
          <w:szCs w:val="22"/>
        </w:rPr>
        <w:t>zł</w:t>
      </w:r>
      <w:r w:rsidR="00C16B40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z okresem </w:t>
      </w:r>
      <w:r w:rsidR="009B18C7" w:rsidRPr="001C2343">
        <w:rPr>
          <w:rFonts w:asciiTheme="minorHAnsi" w:hAnsiTheme="minorHAnsi" w:cstheme="minorHAnsi"/>
          <w:sz w:val="22"/>
          <w:szCs w:val="22"/>
        </w:rPr>
        <w:t>wykupu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w latach 202</w:t>
      </w:r>
      <w:r w:rsidR="00A37BBD">
        <w:rPr>
          <w:rFonts w:asciiTheme="minorHAnsi" w:hAnsiTheme="minorHAnsi" w:cstheme="minorHAnsi"/>
          <w:sz w:val="22"/>
          <w:szCs w:val="22"/>
        </w:rPr>
        <w:t>3 – 2034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566A8" w:rsidRPr="001C2343">
        <w:rPr>
          <w:rFonts w:asciiTheme="minorHAnsi" w:hAnsiTheme="minorHAnsi" w:cstheme="minorHAnsi"/>
          <w:sz w:val="22"/>
          <w:szCs w:val="22"/>
        </w:rPr>
        <w:t xml:space="preserve">z przeznaczeniem </w:t>
      </w:r>
      <w:r w:rsidR="00DF67A3" w:rsidRPr="001C2343">
        <w:rPr>
          <w:rFonts w:asciiTheme="minorHAnsi" w:hAnsiTheme="minorHAnsi" w:cstheme="minorHAnsi"/>
          <w:sz w:val="22"/>
          <w:szCs w:val="22"/>
        </w:rPr>
        <w:t>na spłatę wcześniej zaciągniętych kredytów</w:t>
      </w:r>
      <w:r w:rsidR="009566A8" w:rsidRPr="001C2343">
        <w:rPr>
          <w:rFonts w:asciiTheme="minorHAnsi" w:hAnsiTheme="minorHAnsi" w:cstheme="minorHAnsi"/>
          <w:sz w:val="22"/>
          <w:szCs w:val="22"/>
        </w:rPr>
        <w:t>.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Jednocześnie zaznacza się, że bazując na doświadczeniach lat ubiegłych w zakresie zaciągania kredytu</w:t>
      </w:r>
      <w:r w:rsidR="00DF67A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czy emisji obligacji komunalnych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od planu wyjściowego do umowy jest duża różnica wynikająca ze zmian dokonywanych w trakcie każdego roku. Ponadto celem zrównoważenia budżetu planuje się </w:t>
      </w:r>
      <w:r w:rsidR="009B18C7" w:rsidRPr="001C2343">
        <w:rPr>
          <w:rFonts w:asciiTheme="minorHAnsi" w:hAnsiTheme="minorHAnsi" w:cstheme="minorHAnsi"/>
          <w:sz w:val="22"/>
          <w:szCs w:val="22"/>
        </w:rPr>
        <w:t>emisję obligacji komunalnych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w 20</w:t>
      </w:r>
      <w:r w:rsidR="00E40A35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601DF2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B18C7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DE40B7" w:rsidRPr="001C2343">
        <w:rPr>
          <w:rFonts w:asciiTheme="minorHAnsi" w:hAnsiTheme="minorHAnsi" w:cstheme="minorHAnsi"/>
          <w:sz w:val="22"/>
          <w:szCs w:val="22"/>
        </w:rPr>
        <w:t>16.</w:t>
      </w:r>
      <w:r w:rsidR="00A37BBD">
        <w:rPr>
          <w:rFonts w:asciiTheme="minorHAnsi" w:hAnsiTheme="minorHAnsi" w:cstheme="minorHAnsi"/>
          <w:sz w:val="22"/>
          <w:szCs w:val="22"/>
        </w:rPr>
        <w:t>259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.000,00 zł </w:t>
      </w:r>
      <w:r w:rsidR="009B18C7" w:rsidRPr="001C2343">
        <w:rPr>
          <w:rFonts w:asciiTheme="minorHAnsi" w:hAnsiTheme="minorHAnsi" w:cstheme="minorHAnsi"/>
          <w:sz w:val="22"/>
          <w:szCs w:val="22"/>
        </w:rPr>
        <w:t xml:space="preserve">z okresem wykupu </w:t>
      </w:r>
      <w:r w:rsidR="00E816B4" w:rsidRPr="001C2343">
        <w:rPr>
          <w:rFonts w:asciiTheme="minorHAnsi" w:hAnsiTheme="minorHAnsi" w:cstheme="minorHAnsi"/>
          <w:sz w:val="22"/>
          <w:szCs w:val="22"/>
        </w:rPr>
        <w:t>w latach 203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na</w:t>
      </w:r>
      <w:r w:rsidR="001A3C5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spłatę wcześniej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zaciągniętych kredytów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.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spłaty już zaciągniętych zobowiązań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z lat ubiegłych (harmonogram spłat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744A07" w:rsidRPr="001C2343">
        <w:rPr>
          <w:rFonts w:asciiTheme="minorHAnsi" w:hAnsiTheme="minorHAnsi" w:cstheme="minorHAnsi"/>
          <w:sz w:val="22"/>
          <w:szCs w:val="22"/>
        </w:rPr>
        <w:t>oraz planowan</w:t>
      </w:r>
      <w:r w:rsidR="00804DCB" w:rsidRPr="001C2343">
        <w:rPr>
          <w:rFonts w:asciiTheme="minorHAnsi" w:hAnsiTheme="minorHAnsi" w:cstheme="minorHAnsi"/>
          <w:sz w:val="22"/>
          <w:szCs w:val="22"/>
        </w:rPr>
        <w:t>ą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emisje obligacji komunalnych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w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 latach 202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626367" w:rsidRPr="001C2343">
        <w:rPr>
          <w:rFonts w:asciiTheme="minorHAnsi" w:hAnsiTheme="minorHAnsi" w:cstheme="minorHAnsi"/>
          <w:sz w:val="22"/>
          <w:szCs w:val="22"/>
        </w:rPr>
        <w:t>-20</w:t>
      </w:r>
      <w:r w:rsidR="00283902" w:rsidRPr="001C2343">
        <w:rPr>
          <w:rFonts w:asciiTheme="minorHAnsi" w:hAnsiTheme="minorHAnsi" w:cstheme="minorHAnsi"/>
          <w:sz w:val="22"/>
          <w:szCs w:val="22"/>
        </w:rPr>
        <w:t>2</w:t>
      </w:r>
      <w:r w:rsidR="00F96EE7">
        <w:rPr>
          <w:rFonts w:asciiTheme="minorHAnsi" w:hAnsiTheme="minorHAnsi" w:cstheme="minorHAnsi"/>
          <w:sz w:val="22"/>
          <w:szCs w:val="22"/>
        </w:rPr>
        <w:t>2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:rsidR="005E60EE" w:rsidRPr="001C2343" w:rsidRDefault="00C16B4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</w:t>
      </w:r>
      <w:r w:rsidR="008525D5" w:rsidRPr="001C2343">
        <w:rPr>
          <w:rFonts w:asciiTheme="minorHAnsi" w:hAnsiTheme="minorHAnsi" w:cstheme="minorHAnsi"/>
          <w:sz w:val="22"/>
          <w:szCs w:val="22"/>
        </w:rPr>
        <w:t>2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5E60EE" w:rsidRPr="001C2343">
        <w:rPr>
          <w:rFonts w:asciiTheme="minorHAnsi" w:hAnsiTheme="minorHAnsi" w:cstheme="minorHAnsi"/>
          <w:sz w:val="22"/>
          <w:szCs w:val="22"/>
        </w:rPr>
        <w:t>rozchody wynoszą</w:t>
      </w:r>
      <w:r w:rsidR="0092071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E60EE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ab/>
      </w:r>
      <w:r w:rsidR="005E60EE" w:rsidRPr="001C2343">
        <w:rPr>
          <w:rFonts w:asciiTheme="minorHAnsi" w:hAnsiTheme="minorHAnsi" w:cstheme="minorHAnsi"/>
          <w:sz w:val="22"/>
          <w:szCs w:val="22"/>
        </w:rPr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="005E60EE" w:rsidRPr="001C2343">
        <w:rPr>
          <w:rFonts w:asciiTheme="minorHAnsi" w:hAnsiTheme="minorHAnsi" w:cstheme="minorHAnsi"/>
          <w:sz w:val="22"/>
          <w:szCs w:val="22"/>
        </w:rPr>
        <w:t>.000.000,</w:t>
      </w:r>
      <w:r w:rsidR="00AE218E" w:rsidRPr="001C2343">
        <w:rPr>
          <w:rFonts w:asciiTheme="minorHAnsi" w:hAnsiTheme="minorHAnsi" w:cstheme="minorHAnsi"/>
          <w:sz w:val="22"/>
          <w:szCs w:val="22"/>
        </w:rPr>
        <w:t>00</w:t>
      </w:r>
      <w:r w:rsidR="005E60E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259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3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16.4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DE40B7" w:rsidRPr="001C2343">
        <w:rPr>
          <w:rFonts w:asciiTheme="minorHAnsi" w:hAnsiTheme="minorHAnsi" w:cstheme="minorHAnsi"/>
          <w:sz w:val="22"/>
          <w:szCs w:val="22"/>
        </w:rPr>
        <w:t>1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  <w:t>10.859.000,00 zł.</w:t>
      </w:r>
    </w:p>
    <w:p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:rsidR="00802EAF" w:rsidRPr="001C2343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Przewidywana kwota długu (6) 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F96EE7">
        <w:rPr>
          <w:rFonts w:asciiTheme="minorHAnsi" w:hAnsiTheme="minorHAnsi" w:cstheme="minorHAnsi"/>
          <w:b/>
          <w:bCs/>
          <w:sz w:val="22"/>
          <w:szCs w:val="22"/>
        </w:rPr>
        <w:t>5.2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59.000,00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A1511" w:rsidRPr="001C2343" w:rsidRDefault="00C27590" w:rsidP="00F96EE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F96EE7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>zwięk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szy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>się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planowaną emisję obligacji komunalnych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F96EE7">
        <w:rPr>
          <w:rFonts w:asciiTheme="minorHAnsi" w:hAnsiTheme="minorHAnsi" w:cstheme="minorHAnsi"/>
          <w:bCs/>
          <w:sz w:val="22"/>
          <w:szCs w:val="22"/>
        </w:rPr>
        <w:t>6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.000.000,00 zł</w:t>
      </w:r>
      <w:r w:rsidR="00F96EE7">
        <w:rPr>
          <w:rFonts w:asciiTheme="minorHAnsi" w:hAnsiTheme="minorHAnsi" w:cstheme="minorHAnsi"/>
          <w:bCs/>
          <w:sz w:val="22"/>
          <w:szCs w:val="22"/>
        </w:rPr>
        <w:t>,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zmniejszy się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o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planowane spłaty rat kredytowych zgodnie </w:t>
      </w:r>
      <w:r w:rsidR="00F96EE7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z zawartymi umowami na łączną kwotę 1</w:t>
      </w:r>
      <w:r w:rsidR="00F96EE7">
        <w:rPr>
          <w:rFonts w:asciiTheme="minorHAnsi" w:hAnsiTheme="minorHAnsi" w:cstheme="minorHAnsi"/>
          <w:bCs/>
          <w:sz w:val="22"/>
          <w:szCs w:val="22"/>
        </w:rPr>
        <w:t>6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:rsidR="00EF0F99" w:rsidRDefault="00EF0F99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F96EE7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195.259.000,00 zł.</w:t>
      </w:r>
    </w:p>
    <w:p w:rsidR="00DE033B" w:rsidRDefault="00DE033B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033B" w:rsidRDefault="00DE033B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033B" w:rsidRDefault="00DE033B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96EE7" w:rsidRPr="001C2343" w:rsidRDefault="00F96EE7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W kolejnych latach kwota długu będzie przedstawiała się następująco: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2022 r. – </w:t>
      </w:r>
      <w:r w:rsidR="007A3AD7">
        <w:rPr>
          <w:rFonts w:asciiTheme="minorHAnsi" w:hAnsiTheme="minorHAnsi" w:cstheme="minorHAnsi"/>
          <w:bCs/>
          <w:sz w:val="22"/>
          <w:szCs w:val="22"/>
        </w:rPr>
        <w:t xml:space="preserve">zwiększenie kwoty długu 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 xml:space="preserve">o planowaną emisję obligacji komunalnych w wysokości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bookmarkStart w:id="0" w:name="_GoBack"/>
      <w:bookmarkEnd w:id="0"/>
      <w:r w:rsidR="007A3AD7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7A3AD7">
        <w:rPr>
          <w:rFonts w:asciiTheme="minorHAnsi" w:hAnsiTheme="minorHAnsi" w:cstheme="minorHAnsi"/>
          <w:bCs/>
          <w:sz w:val="22"/>
          <w:szCs w:val="22"/>
        </w:rPr>
        <w:t>6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7A3AD7">
        <w:rPr>
          <w:rFonts w:asciiTheme="minorHAnsi" w:hAnsiTheme="minorHAnsi" w:cstheme="minorHAnsi"/>
          <w:bCs/>
          <w:sz w:val="22"/>
          <w:szCs w:val="22"/>
        </w:rPr>
        <w:t>259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3AD7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zmniejszenie kwoty długu o spłaty rat wcześniej zaciągniętych 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kredytów w wysokości</w:t>
      </w:r>
      <w:r w:rsidR="00F96E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6.259.000,00 zł</w:t>
      </w:r>
      <w:r w:rsidR="00F96EE7">
        <w:rPr>
          <w:rFonts w:asciiTheme="minorHAnsi" w:hAnsiTheme="minorHAnsi" w:cstheme="minorHAnsi"/>
          <w:bCs/>
          <w:sz w:val="22"/>
          <w:szCs w:val="22"/>
        </w:rPr>
        <w:t xml:space="preserve"> oraz wykup obligacji w kwocie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co daje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kwotę długu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F96EE7">
        <w:rPr>
          <w:rFonts w:asciiTheme="minorHAnsi" w:hAnsiTheme="minorHAnsi" w:cstheme="minorHAnsi"/>
          <w:b/>
          <w:bCs/>
          <w:sz w:val="22"/>
          <w:szCs w:val="22"/>
        </w:rPr>
        <w:t>195.259.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2023 r. –  zmniejszenie kwoty długu o wykup obligacji w wysokości 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300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.000,00 zł,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178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959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161.559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144.759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>
        <w:rPr>
          <w:rFonts w:asciiTheme="minorHAnsi" w:hAnsiTheme="minorHAnsi" w:cstheme="minorHAnsi"/>
          <w:b/>
          <w:bCs/>
          <w:sz w:val="22"/>
          <w:szCs w:val="22"/>
        </w:rPr>
        <w:t>128.359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111.459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94.659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77.559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59.659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16.5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42.859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26.859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AC2E33">
        <w:rPr>
          <w:rFonts w:asciiTheme="minorHAnsi" w:hAnsiTheme="minorHAnsi" w:cstheme="minorHAnsi"/>
          <w:b/>
          <w:bCs/>
          <w:sz w:val="22"/>
          <w:szCs w:val="22"/>
        </w:rPr>
        <w:t>10.859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10.859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0C6C" w:rsidRPr="001C2343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spełniona jest relacja wynikająca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publicznych 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ałącznika </w:t>
      </w:r>
      <w:r w:rsidR="008470F0">
        <w:rPr>
          <w:rFonts w:asciiTheme="minorHAnsi" w:hAnsiTheme="minorHAnsi" w:cstheme="minorHAnsi"/>
          <w:bCs/>
          <w:sz w:val="22"/>
          <w:szCs w:val="22"/>
        </w:rPr>
        <w:br/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relacja zrównoważenia wydatków bieżących, o której mowa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w art. 242 ustawy mówiąca, że planowane wydatki bieżące nie mogą być wyższe niż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lanowane dochody bieżące powiększone o nadwyżkę budżetową z lat ubiegłych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 i wolne środki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:rsidR="0008430F" w:rsidRPr="001C2343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A1B" w:rsidRPr="001C2343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które dotyczą spłat rat kredytu, jaki zaciągnięto w 2014 roku na kwotę 24.659.000,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>, (ze spłatą w latach 2019-2021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) na wkład krajowy  m. in. do zadania dofinansowanego ze środków unijnych „Kompleksowe uzbrojenie i przygotowanie terenów inwestycyjnych w rejonie drogi łączącej ul. Tołwińskiego z projektowaną drogą za Z-5” w kwocie </w:t>
      </w:r>
      <w:r w:rsidR="00573A69" w:rsidRPr="001C2343">
        <w:rPr>
          <w:rFonts w:asciiTheme="minorHAnsi" w:hAnsiTheme="minorHAnsi" w:cstheme="minorHAnsi"/>
          <w:b/>
          <w:bCs/>
          <w:sz w:val="22"/>
          <w:szCs w:val="22"/>
        </w:rPr>
        <w:t>4.000.000,00</w:t>
      </w:r>
      <w:r w:rsidR="00423A1B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zł.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Umowa ta spełnia wymogi art. 243 ust. 3a, tj. umowa 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672"/>
        <w:gridCol w:w="850"/>
        <w:gridCol w:w="1134"/>
        <w:gridCol w:w="1134"/>
        <w:gridCol w:w="851"/>
      </w:tblGrid>
      <w:tr w:rsidR="00423A1B" w:rsidRPr="008E0844" w:rsidTr="003A5164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423A1B" w:rsidRPr="008E0844" w:rsidTr="003A5164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134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</w:tr>
      <w:tr w:rsidR="00423A1B" w:rsidRPr="008E0844" w:rsidTr="00A93C4A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</w:tr>
      <w:tr w:rsidR="00423A1B" w:rsidRPr="008E0844" w:rsidTr="00A93C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lastRenderedPageBreak/>
              <w:t>2019 r.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8 454 876,00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73 781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1 297 600,00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10 218 962,00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35 516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1 622 000,00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6 709 468,00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8 186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1 080 089,80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113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0D519D" w:rsidRDefault="000D519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również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 wyłączeniami na kwotę 2.530.581,74 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7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1E79F8">
        <w:rPr>
          <w:rFonts w:asciiTheme="minorHAnsi" w:hAnsiTheme="minorHAnsi" w:cstheme="minorHAnsi"/>
          <w:bCs/>
          <w:sz w:val="22"/>
          <w:szCs w:val="22"/>
        </w:rPr>
        <w:t>2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53.195,27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E79F8">
        <w:rPr>
          <w:rFonts w:asciiTheme="minorHAnsi" w:hAnsiTheme="minorHAnsi" w:cstheme="minorHAnsi"/>
          <w:bCs/>
          <w:sz w:val="22"/>
          <w:szCs w:val="22"/>
        </w:rPr>
        <w:t>842.894,79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E79F8">
        <w:rPr>
          <w:rFonts w:asciiTheme="minorHAnsi" w:hAnsiTheme="minorHAnsi" w:cstheme="minorHAnsi"/>
          <w:bCs/>
          <w:sz w:val="22"/>
          <w:szCs w:val="22"/>
        </w:rPr>
        <w:t>,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w 2020 r. na kwotę 15.000.000,00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2021 – 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1.930.042,69 zł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>oraz planowaną emisję obligacji komunalnych w 202</w:t>
      </w:r>
      <w:r w:rsidR="001E79F8">
        <w:rPr>
          <w:rFonts w:asciiTheme="minorHAnsi" w:hAnsiTheme="minorHAnsi" w:cstheme="minorHAnsi"/>
          <w:bCs/>
          <w:sz w:val="22"/>
          <w:szCs w:val="22"/>
        </w:rPr>
        <w:t>1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1</w:t>
      </w:r>
      <w:r w:rsidR="001E79F8">
        <w:rPr>
          <w:rFonts w:asciiTheme="minorHAnsi" w:hAnsiTheme="minorHAnsi" w:cstheme="minorHAnsi"/>
          <w:bCs/>
          <w:sz w:val="22"/>
          <w:szCs w:val="22"/>
        </w:rPr>
        <w:t>6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  <w:t>(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E79F8">
        <w:rPr>
          <w:rFonts w:asciiTheme="minorHAnsi" w:hAnsiTheme="minorHAnsi" w:cstheme="minorHAnsi"/>
          <w:bCs/>
          <w:sz w:val="22"/>
          <w:szCs w:val="22"/>
        </w:rPr>
        <w:t>3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– 203</w:t>
      </w:r>
      <w:r w:rsidR="001E79F8">
        <w:rPr>
          <w:rFonts w:asciiTheme="minorHAnsi" w:hAnsiTheme="minorHAnsi" w:cstheme="minorHAnsi"/>
          <w:bCs/>
          <w:sz w:val="22"/>
          <w:szCs w:val="22"/>
        </w:rPr>
        <w:t>3)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2.996.075,31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m. in. na wkład krajowy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992"/>
        <w:gridCol w:w="1134"/>
        <w:gridCol w:w="1134"/>
      </w:tblGrid>
      <w:tr w:rsidR="001E79F8" w:rsidRPr="001E79F8" w:rsidTr="001E79F8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1E79F8" w:rsidRPr="001E79F8" w:rsidTr="001E79F8">
        <w:trPr>
          <w:trHeight w:val="49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</w:t>
            </w:r>
          </w:p>
        </w:tc>
      </w:tr>
      <w:tr w:rsidR="001E79F8" w:rsidRPr="001E79F8" w:rsidTr="001E79F8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514 969,26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3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69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1E79F8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53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6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412 328,98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1 376 602,22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1 578 578,71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141 111,49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340 573,53</w:t>
            </w:r>
          </w:p>
        </w:tc>
      </w:tr>
      <w:tr w:rsidR="001E79F8" w:rsidRPr="001E79F8" w:rsidTr="001E79F8">
        <w:trPr>
          <w:trHeight w:val="5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1 076 923,07</w:t>
            </w:r>
          </w:p>
        </w:tc>
      </w:tr>
      <w:tr w:rsidR="001E79F8" w:rsidRPr="001E79F8" w:rsidTr="001E79F8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842 894,79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1 930 042,69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2 996 075,31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Planowane umowy na realizację projektów będą finansowane w wysokości większej niż 60%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środków, 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będą spełniały wymogi art. 243 ust. 3a. Poniżej przedstawiono sposób obliczonych wyłączeń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 poszczególnych latach:</w:t>
      </w: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wyniósł 2.530.581,74 zł, proporcja – 6,33%</w:t>
      </w:r>
    </w:p>
    <w:p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423A1B" w:rsidRPr="00CB6A6D" w:rsidTr="00D80452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423A1B" w:rsidRPr="00FD1D3B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wyniósł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7.253.195,27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8,43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059"/>
        <w:gridCol w:w="1134"/>
        <w:gridCol w:w="567"/>
        <w:gridCol w:w="992"/>
        <w:gridCol w:w="992"/>
        <w:gridCol w:w="1134"/>
        <w:gridCol w:w="993"/>
      </w:tblGrid>
      <w:tr w:rsidR="00D80452" w:rsidRPr="00D80452" w:rsidTr="00AD24E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wyniesie  </w:t>
      </w:r>
      <w:r w:rsidR="00AD24E9">
        <w:rPr>
          <w:rFonts w:asciiTheme="minorHAnsi" w:hAnsiTheme="minorHAnsi" w:cstheme="minorHAnsi"/>
          <w:bCs/>
          <w:sz w:val="22"/>
          <w:szCs w:val="22"/>
        </w:rPr>
        <w:t>842.894,79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24E9">
        <w:rPr>
          <w:rFonts w:asciiTheme="minorHAnsi" w:hAnsiTheme="minorHAnsi" w:cstheme="minorHAnsi"/>
          <w:bCs/>
          <w:sz w:val="22"/>
          <w:szCs w:val="22"/>
        </w:rPr>
        <w:t>2,11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835"/>
        <w:gridCol w:w="992"/>
        <w:gridCol w:w="992"/>
        <w:gridCol w:w="1121"/>
        <w:gridCol w:w="980"/>
      </w:tblGrid>
      <w:tr w:rsidR="00AD24E9" w:rsidRPr="00AD24E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45 775,39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22 565,39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23 210,00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45 775,39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43 253,07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22 153,07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43 253,07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116 960,36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19 900,36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116 960,36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62 721,90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18 411,90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44 310,00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62 721,90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59 485,38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17 285,38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59 485,38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43 801,75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16 371,75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43 801,75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148 268,59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13 228,59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135 040,00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148 268,59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270 265,55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6 515,55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270 265,55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190 795,19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895,19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189 900,00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190 795,19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1 073 769,34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229 769,34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844 000,00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1 073 769,34</w:t>
            </w:r>
          </w:p>
        </w:tc>
      </w:tr>
    </w:tbl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776C9" w:rsidRPr="001C2343" w:rsidRDefault="000776C9" w:rsidP="000776C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2020 roku </w:t>
      </w:r>
      <w:r w:rsidR="00AD24E9">
        <w:rPr>
          <w:rFonts w:asciiTheme="minorHAnsi" w:hAnsiTheme="minorHAnsi" w:cstheme="minorHAnsi"/>
          <w:bCs/>
          <w:sz w:val="22"/>
          <w:szCs w:val="22"/>
        </w:rPr>
        <w:t>wyemitowano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 w:rsidR="00AD24E9"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 w:rsidR="00AD24E9"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15.000.000,00 zł, wkład własny kwalifikowany wyniesie  1.930.042,69 zł, proporcja – 12,87%</w:t>
      </w:r>
    </w:p>
    <w:p w:rsidR="000776C9" w:rsidRPr="00D80452" w:rsidRDefault="000776C9" w:rsidP="000776C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780"/>
        <w:gridCol w:w="992"/>
        <w:gridCol w:w="992"/>
        <w:gridCol w:w="1134"/>
        <w:gridCol w:w="993"/>
      </w:tblGrid>
      <w:tr w:rsidR="000776C9" w:rsidRPr="000776C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376 188,52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52 895,70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1 383 600,00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49 369,32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1 356 200,00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45 842,94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1 328 800,00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38 790,18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35 263,80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760 300,00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747 275,62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31 824,37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732 263,66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29 892,33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4 219 200,00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4 109 900,27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14 144,16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18 719 328,07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A73D70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2 409 177,52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478 677,52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1 930 500,00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2 409 177,52</w:t>
            </w:r>
          </w:p>
        </w:tc>
      </w:tr>
    </w:tbl>
    <w:p w:rsidR="000776C9" w:rsidRDefault="000776C9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8F4F4C" w:rsidRDefault="008F4F4C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AD24E9" w:rsidRDefault="00AD24E9" w:rsidP="00AD24E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>
        <w:rPr>
          <w:rFonts w:asciiTheme="minorHAnsi" w:hAnsiTheme="minorHAnsi" w:cstheme="minorHAnsi"/>
          <w:bCs/>
          <w:sz w:val="22"/>
          <w:szCs w:val="22"/>
        </w:rPr>
        <w:t>planuje się wyemitować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1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wkład własny kwalifikowany wyniesie  </w:t>
      </w:r>
      <w:r>
        <w:rPr>
          <w:rFonts w:asciiTheme="minorHAnsi" w:hAnsiTheme="minorHAnsi" w:cstheme="minorHAnsi"/>
          <w:bCs/>
          <w:sz w:val="22"/>
          <w:szCs w:val="22"/>
        </w:rPr>
        <w:t>2.996.095,31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>
        <w:rPr>
          <w:rFonts w:asciiTheme="minorHAnsi" w:hAnsiTheme="minorHAnsi" w:cstheme="minorHAnsi"/>
          <w:bCs/>
          <w:sz w:val="22"/>
          <w:szCs w:val="22"/>
        </w:rPr>
        <w:t>18,73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980"/>
      </w:tblGrid>
      <w:tr w:rsidR="00AD24E9" w:rsidRPr="00AD24E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14 728,77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14 728,77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176 125,37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476 125,37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89 178,28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32 988,28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89 178,28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172 764,59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472 764,59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88 548,81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32 358,81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88 548,81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169 405,37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469 405,37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87 919,63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31 729,63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87 919,63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166 045,37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466 045,37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87 290,30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31 100,30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87 290,30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162 685,37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462 685,37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86 660,97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30 470,97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86 660,97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159 761,10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459 761,10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86 113,25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29 923,25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86 113,25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155 539,23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455 539,23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85 322,50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29 132,50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85 322,50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155 680,00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155 680,00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152 605,37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452 605,37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84 772,99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28 582,99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84 772,99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121 898,96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3 121 898,96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584 731,68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22 831,68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584 731,68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57 227,40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6 057 227,40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1 134 518,69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10 718,69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1 123 800,00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1 134 518,69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8 727,43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4 608 727,43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863 214,65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1 634,65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861 580,00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863 214,65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16 000 000,00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1 852 394,33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17 852 394,33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3 343 753,46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346 953,46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2 996 800,00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3 343 753,46</w:t>
            </w:r>
          </w:p>
        </w:tc>
      </w:tr>
    </w:tbl>
    <w:p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razem wyłączenia przedstawiono w poniższej tabeli</w:t>
      </w:r>
    </w:p>
    <w:p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</w:tblGrid>
      <w:tr w:rsidR="00A93C4A" w:rsidRPr="00A93C4A" w:rsidTr="00A93C4A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odsetki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raty kapitałowe</w:t>
            </w:r>
          </w:p>
        </w:tc>
      </w:tr>
      <w:tr w:rsidR="00A93C4A" w:rsidRPr="00A93C4A" w:rsidTr="00A93C4A">
        <w:trPr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348 888,17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1 525 289,80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359 878,85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698 400,00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333 215,10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1 239 390,00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306 903,42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1 262 600,00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272 631,35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1 344 340,00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234 924,80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1 144 900,00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205 161,06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1 345 050,00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169 846,49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1 342 940,00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133 387,21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1 412 470,00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94 889,19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1 104 490,00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63 309,57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834 740,00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37 871,03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1 266 600,00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10 718,69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1 123 800,00</w:t>
            </w:r>
          </w:p>
        </w:tc>
      </w:tr>
      <w:tr w:rsidR="00A93C4A" w:rsidRPr="00A93C4A" w:rsidTr="00A93C4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1 634,65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861 580,00</w:t>
            </w:r>
          </w:p>
        </w:tc>
      </w:tr>
    </w:tbl>
    <w:p w:rsidR="00423A1B" w:rsidRDefault="00423A1B" w:rsidP="00423A1B">
      <w:pPr>
        <w:rPr>
          <w:sz w:val="16"/>
          <w:szCs w:val="16"/>
        </w:rPr>
      </w:pPr>
    </w:p>
    <w:p w:rsidR="006A2241" w:rsidRDefault="006A2241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Wykaz przedsięwzięć wieloletnich planowanych do realizacji w ramach budżetu Miasta Stalowa Wola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612B8D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45" w:rsidRDefault="008A3645" w:rsidP="00E602C6">
      <w:r>
        <w:separator/>
      </w:r>
    </w:p>
  </w:endnote>
  <w:endnote w:type="continuationSeparator" w:id="0">
    <w:p w:rsidR="008A3645" w:rsidRDefault="008A3645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45" w:rsidRDefault="008A36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3AD7">
      <w:rPr>
        <w:noProof/>
      </w:rPr>
      <w:t>8</w:t>
    </w:r>
    <w:r>
      <w:fldChar w:fldCharType="end"/>
    </w:r>
  </w:p>
  <w:p w:rsidR="008A3645" w:rsidRDefault="008A3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45" w:rsidRDefault="008A3645" w:rsidP="00E602C6">
      <w:r>
        <w:separator/>
      </w:r>
    </w:p>
  </w:footnote>
  <w:footnote w:type="continuationSeparator" w:id="0">
    <w:p w:rsidR="008A3645" w:rsidRDefault="008A3645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402"/>
    <w:rsid w:val="000A03A1"/>
    <w:rsid w:val="000A1079"/>
    <w:rsid w:val="000A3998"/>
    <w:rsid w:val="000A4FDD"/>
    <w:rsid w:val="000A6351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518D"/>
    <w:rsid w:val="000E6158"/>
    <w:rsid w:val="00105F3A"/>
    <w:rsid w:val="001110FE"/>
    <w:rsid w:val="00120216"/>
    <w:rsid w:val="00124134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E0CFD"/>
    <w:rsid w:val="001E31B5"/>
    <w:rsid w:val="001E3E57"/>
    <w:rsid w:val="001E57FB"/>
    <w:rsid w:val="001E79F8"/>
    <w:rsid w:val="001E7DE7"/>
    <w:rsid w:val="001F0839"/>
    <w:rsid w:val="001F40C8"/>
    <w:rsid w:val="00200F2B"/>
    <w:rsid w:val="00201302"/>
    <w:rsid w:val="00202937"/>
    <w:rsid w:val="00206FF7"/>
    <w:rsid w:val="00214C56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9AF"/>
    <w:rsid w:val="00260FAD"/>
    <w:rsid w:val="00265AF3"/>
    <w:rsid w:val="0027141A"/>
    <w:rsid w:val="00283902"/>
    <w:rsid w:val="00287B5B"/>
    <w:rsid w:val="00287D9B"/>
    <w:rsid w:val="002975D6"/>
    <w:rsid w:val="002A14A1"/>
    <w:rsid w:val="002A78CE"/>
    <w:rsid w:val="002C2619"/>
    <w:rsid w:val="002C2A4B"/>
    <w:rsid w:val="002C34CB"/>
    <w:rsid w:val="002D1929"/>
    <w:rsid w:val="002E3C5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2B7C"/>
    <w:rsid w:val="00474453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3CB4"/>
    <w:rsid w:val="0053734F"/>
    <w:rsid w:val="0053757B"/>
    <w:rsid w:val="0054518C"/>
    <w:rsid w:val="00547773"/>
    <w:rsid w:val="005523C6"/>
    <w:rsid w:val="005570F9"/>
    <w:rsid w:val="00562128"/>
    <w:rsid w:val="00563969"/>
    <w:rsid w:val="00570AA9"/>
    <w:rsid w:val="0057301A"/>
    <w:rsid w:val="00573A69"/>
    <w:rsid w:val="005742AB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16D3E"/>
    <w:rsid w:val="0082172C"/>
    <w:rsid w:val="00834EA6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6A1C"/>
    <w:rsid w:val="00896DAF"/>
    <w:rsid w:val="008A0C70"/>
    <w:rsid w:val="008A1451"/>
    <w:rsid w:val="008A3324"/>
    <w:rsid w:val="008A364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3C4A"/>
    <w:rsid w:val="00A9654F"/>
    <w:rsid w:val="00AA3E3D"/>
    <w:rsid w:val="00AB460C"/>
    <w:rsid w:val="00AB6F16"/>
    <w:rsid w:val="00AC1781"/>
    <w:rsid w:val="00AC2E33"/>
    <w:rsid w:val="00AC6BD5"/>
    <w:rsid w:val="00AC7B52"/>
    <w:rsid w:val="00AD0DEE"/>
    <w:rsid w:val="00AD18F5"/>
    <w:rsid w:val="00AD24E9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619D"/>
    <w:rsid w:val="00B37404"/>
    <w:rsid w:val="00B40CF0"/>
    <w:rsid w:val="00B41416"/>
    <w:rsid w:val="00B4243D"/>
    <w:rsid w:val="00B4520E"/>
    <w:rsid w:val="00B51DB4"/>
    <w:rsid w:val="00B54240"/>
    <w:rsid w:val="00B54423"/>
    <w:rsid w:val="00B54D0F"/>
    <w:rsid w:val="00B555DD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6A6D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3B55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1D3F"/>
    <w:rsid w:val="00F73C54"/>
    <w:rsid w:val="00F762CF"/>
    <w:rsid w:val="00F82FB4"/>
    <w:rsid w:val="00F847A9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299F-911A-4614-8884-E6658E6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5782</Words>
  <Characters>31916</Characters>
  <Application>Microsoft Office Word</Application>
  <DocSecurity>0</DocSecurity>
  <Lines>265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28</cp:revision>
  <cp:lastPrinted>2020-11-16T09:53:00Z</cp:lastPrinted>
  <dcterms:created xsi:type="dcterms:W3CDTF">2019-11-15T08:43:00Z</dcterms:created>
  <dcterms:modified xsi:type="dcterms:W3CDTF">2020-11-16T10:50:00Z</dcterms:modified>
</cp:coreProperties>
</file>