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2.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206" w:type="dxa"/>
            <w:tcBorders>
              <w:top w:val="nil"/>
              <w:left w:val="nil"/>
              <w:bottom w:val="nil"/>
              <w:right w:val="nil"/>
            </w:tcBorders>
            <w:tcMar>
              <w:top w:w="100" w:type="dxa"/>
            </w:tcMar>
          </w:tcPr>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i/>
                <w:sz w:val="20"/>
                <w:u w:val="thick"/>
              </w:rPr>
            </w:pPr>
          </w:p>
        </w:tc>
      </w:tr>
    </w:tbl>
    <w:p w:rsidR="00A77B3E"/>
    <w:p w:rsidR="00A77B3E">
      <w:pPr>
        <w:spacing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w:t>
      </w:r>
      <w:r>
        <w:rPr>
          <w:rFonts w:ascii="Times New Roman" w:eastAsia="Times New Roman" w:hAnsi="Times New Roman" w:cs="Times New Roman"/>
          <w:b/>
          <w:caps/>
          <w:sz w:val="24"/>
        </w:rPr>
        <w:t>....................</w:t>
      </w:r>
      <w:r>
        <w:rPr>
          <w:rFonts w:ascii="Times New Roman" w:eastAsia="Times New Roman" w:hAnsi="Times New Roman" w:cs="Times New Roman"/>
          <w:b/>
          <w:caps/>
          <w:sz w:val="24"/>
        </w:rPr>
        <w:br/>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Stalowej Woli</w:t>
      </w:r>
    </w:p>
    <w:p w:rsidR="00A77B3E">
      <w:pPr>
        <w:spacing w:before="280" w:after="280"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val="0"/>
          <w:caps w:val="0"/>
          <w:sz w:val="24"/>
        </w:rPr>
        <w:t>z dnia .................... 2021 r.</w:t>
      </w:r>
    </w:p>
    <w:p w:rsidR="00A77B3E">
      <w:pPr>
        <w:keepNext/>
        <w:spacing w:before="0" w:after="480" w:line="240" w:lineRule="auto"/>
        <w:ind w:left="0" w:right="0" w:firstLine="0"/>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w sprawie zasad wynajmowania lokali wchodzących w skład mieszkaniowego zasobu Gminy Stalowa Wola</w:t>
      </w:r>
    </w:p>
    <w:p w:rsidR="00A77B3E">
      <w:pPr>
        <w:keepNext w:val="0"/>
        <w:keepLines/>
        <w:spacing w:before="120" w:after="120" w:line="360" w:lineRule="auto"/>
        <w:ind w:left="0" w:right="0" w:firstLine="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 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 (t.j.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713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późn. zm.) oraz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21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czerwca 2001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ochronie praw lokatorów, mieszkaniowym zasobie gminy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 zmianie Kodeksu cywilnego (t.j.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611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późn. zm.)</w:t>
      </w:r>
    </w:p>
    <w:p w:rsidR="00A77B3E">
      <w:pPr>
        <w:keepNext w:val="0"/>
        <w:keepLines w:val="0"/>
        <w:spacing w:before="120" w:after="12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się, co następuje:</w:t>
      </w:r>
    </w:p>
    <w:p w:rsidR="00A77B3E">
      <w:pPr>
        <w:keepNext/>
        <w:keepLines w:val="0"/>
        <w:spacing w:before="0" w:after="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Rozdział I.</w:t>
      </w:r>
      <w:r>
        <w:rPr>
          <w:rFonts w:ascii="Times New Roman" w:eastAsia="Times New Roman" w:hAnsi="Times New Roman" w:cs="Times New Roman"/>
          <w:b/>
          <w:caps w:val="0"/>
          <w:strike w:val="0"/>
          <w:color w:val="auto"/>
          <w:sz w:val="24"/>
          <w:u w:val="none"/>
        </w:rPr>
        <w:br/>
      </w:r>
      <w:r>
        <w:rPr>
          <w:rFonts w:ascii="Times New Roman" w:eastAsia="Times New Roman" w:hAnsi="Times New Roman" w:cs="Times New Roman"/>
          <w:b/>
          <w:caps w:val="0"/>
          <w:strike w:val="0"/>
          <w:color w:val="auto"/>
          <w:sz w:val="24"/>
          <w:u w:val="none"/>
        </w:rPr>
        <w:t>Przepisy ogólne</w:t>
      </w:r>
    </w:p>
    <w:p>
      <w:pPr>
        <w:keepNext/>
        <w:spacing w:before="280" w:line="360" w:lineRule="auto"/>
        <w:jc w:val="center"/>
      </w:pPr>
      <w:r>
        <w:rPr>
          <w:rFonts w:ascii="Times New Roman" w:eastAsia="Times New Roman" w:hAnsi="Times New Roman" w:cs="Times New Roman"/>
          <w:b/>
          <w:sz w:val="24"/>
        </w:rPr>
        <w:t>§ 1. </w:t>
      </w:r>
    </w:p>
    <w:p w:rsidR="00A77B3E">
      <w:pPr>
        <w:keepNext w:val="0"/>
        <w:keepLines/>
        <w:spacing w:before="120" w:after="120" w:line="360" w:lineRule="auto"/>
        <w:ind w:left="0" w:right="0" w:firstLine="340"/>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Uchwała niniejsza reguluje zasady wynajmowania lokali wchodzących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skład mieszkaniowego zasobu Gminy Stalowa Wola,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którym mowa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21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czerwca 2001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ochronie praw lokatorów, mieszkaniowym zasobie gminy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 zmianie Kodeksu cywilnego.</w:t>
      </w:r>
    </w:p>
    <w:p>
      <w:pPr>
        <w:keepNext/>
        <w:spacing w:before="280" w:line="360" w:lineRule="auto"/>
        <w:jc w:val="center"/>
      </w:pPr>
      <w:r>
        <w:rPr>
          <w:rFonts w:ascii="Times New Roman" w:eastAsia="Times New Roman" w:hAnsi="Times New Roman" w:cs="Times New Roman"/>
          <w:b/>
          <w:sz w:val="24"/>
        </w:rPr>
        <w:t>§ 2. </w:t>
      </w:r>
    </w:p>
    <w:p w:rsidR="00A77B3E">
      <w:pPr>
        <w:keepNext w:val="0"/>
        <w:keepLines/>
        <w:spacing w:before="120" w:after="120" w:line="360" w:lineRule="auto"/>
        <w:ind w:left="0" w:right="0" w:firstLine="340"/>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Ilekroć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niniejszej uchwale mowa jest o:</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i w:val="0"/>
          <w:caps w:val="0"/>
          <w:strike w:val="0"/>
          <w:color w:val="auto"/>
          <w:sz w:val="24"/>
          <w:u w:val="none"/>
          <w:vertAlign w:val="baseline"/>
        </w:rPr>
        <w:t>ustawie</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ustawę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czerwca 2001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ochronie praw lokatorów, mieszkaniowym zasobie gminy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 zmianie Kodeksu cywilnego;</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i w:val="0"/>
          <w:caps w:val="0"/>
          <w:strike w:val="0"/>
          <w:color w:val="000000"/>
          <w:sz w:val="24"/>
          <w:u w:val="none" w:color="000000"/>
          <w:vertAlign w:val="baseline"/>
        </w:rPr>
        <w:t>Gminie</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Gminę Stalowa Wola;</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i w:val="0"/>
          <w:caps w:val="0"/>
          <w:strike w:val="0"/>
          <w:color w:val="000000"/>
          <w:sz w:val="24"/>
          <w:u w:val="none" w:color="000000"/>
          <w:vertAlign w:val="baseline"/>
        </w:rPr>
        <w:t>członkach wspólnoty samorządowej</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osoby zamieszkujące na terenie Gminy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zamiarem stałego pobytu,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i w:val="0"/>
          <w:caps w:val="0"/>
          <w:strike w:val="0"/>
          <w:color w:val="000000"/>
          <w:sz w:val="24"/>
          <w:u w:val="none" w:color="000000"/>
          <w:vertAlign w:val="baseline"/>
        </w:rPr>
        <w:t>dochodzie</w:t>
      </w:r>
      <w:r>
        <w:rPr>
          <w:rFonts w:ascii="Times New Roman" w:eastAsia="Times New Roman" w:hAnsi="Times New Roman" w:cs="Times New Roman"/>
          <w:b w:val="0"/>
          <w:i w:val="0"/>
          <w:caps w:val="0"/>
          <w:strike w:val="0"/>
          <w:color w:val="000000"/>
          <w:sz w:val="24"/>
          <w:u w:val="none" w:color="000000"/>
          <w:vertAlign w:val="baseline"/>
        </w:rPr>
        <w:t xml:space="preserve"> – należy rozumieć przez to dochód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czerwca 2001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dodatkach mieszkaniowych;</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i w:val="0"/>
          <w:caps w:val="0"/>
          <w:strike w:val="0"/>
          <w:color w:val="000000"/>
          <w:sz w:val="24"/>
          <w:u w:val="none" w:color="000000"/>
          <w:vertAlign w:val="baseline"/>
        </w:rPr>
        <w:t>najniższej emeryturze</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kwotę najniższej emerytury ogłaszanej przez Prezesa GUS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Dzienniku Urzędowym Rzeczypospolitej Polskiej Monitor Polski na podstawie przepisów 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grudnia 1998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roku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emeryturach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rentach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Funduszu Ubezpieczeń Społecznych;</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i w:val="0"/>
          <w:caps w:val="0"/>
          <w:strike w:val="0"/>
          <w:color w:val="000000"/>
          <w:sz w:val="24"/>
          <w:u w:val="none" w:color="000000"/>
          <w:vertAlign w:val="baseline"/>
        </w:rPr>
        <w:t>niezaspokojonych potrzebach mieszkaniowych</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brak tytułu prawnego do lokalu lub innej nieruchomości, stanowiący podstawę do zaspokojenia potrzeb mieszkaniowych we własnym zakresie;</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i w:val="0"/>
          <w:caps w:val="0"/>
          <w:strike w:val="0"/>
          <w:color w:val="000000"/>
          <w:sz w:val="24"/>
          <w:u w:val="none" w:color="000000"/>
          <w:vertAlign w:val="baseline"/>
        </w:rPr>
        <w:t>członkach gospodarstw domowych 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niskich dochodach</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wnioskodawcę lub gospodarstwa domowe, których średnia miesięczna wysokość dochodów, osiągniętych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okresie ostatnich trzech miesięcy poprzedzających założenie deklaracji,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21b 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Ustawy,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przeliczeniu na jednego członka gospodarstwa domowego, zawiera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przedziale:</w:t>
      </w:r>
    </w:p>
    <w:p w:rsidR="00A77B3E">
      <w:pPr>
        <w:keepNext w:val="0"/>
        <w:keepLines/>
        <w:spacing w:before="120" w:after="120" w:line="36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50% do 100%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gospodarstwie wieloosobowym,</w:t>
      </w:r>
    </w:p>
    <w:p w:rsidR="00A77B3E">
      <w:pPr>
        <w:keepNext w:val="0"/>
        <w:keepLines/>
        <w:spacing w:before="120" w:after="120" w:line="36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100% do 150%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gospodarstwie jednoosobowym.</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i w:val="0"/>
          <w:caps w:val="0"/>
          <w:strike w:val="0"/>
          <w:color w:val="000000"/>
          <w:sz w:val="24"/>
          <w:u w:val="none" w:color="000000"/>
          <w:vertAlign w:val="baseline"/>
        </w:rPr>
        <w:t>członkach gospodarstw domowych 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bardzo niskich dochodach</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wnioskodawcę lub gospodarstwa domowe, których średnia miesięczna wysokość dochodów, osiągniętych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okresie ostatnich trzech miesięcy poprzedzających złożenie deklaracji,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21b 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Ustawy,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przeliczeniu na jednego członka gospodarstwa domowego,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przekracza:</w:t>
      </w:r>
    </w:p>
    <w:p w:rsidR="00A77B3E">
      <w:pPr>
        <w:keepNext w:val="0"/>
        <w:keepLines/>
        <w:spacing w:before="120" w:after="120" w:line="36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50%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gospodarstwie wieloosobowym,</w:t>
      </w:r>
    </w:p>
    <w:p w:rsidR="00A77B3E">
      <w:pPr>
        <w:keepNext w:val="0"/>
        <w:keepLines/>
        <w:spacing w:before="120" w:after="120" w:line="36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100%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gospodarstwie jednoosobowym.</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9) </w:t>
      </w:r>
      <w:r>
        <w:rPr>
          <w:rFonts w:ascii="Times New Roman" w:eastAsia="Times New Roman" w:hAnsi="Times New Roman" w:cs="Times New Roman"/>
          <w:b/>
          <w:i w:val="0"/>
          <w:caps w:val="0"/>
          <w:strike w:val="0"/>
          <w:color w:val="000000"/>
          <w:sz w:val="24"/>
          <w:u w:val="none" w:color="000000"/>
          <w:vertAlign w:val="baseline"/>
        </w:rPr>
        <w:t>lokalu 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nadmiernym zaludnieniu</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lokal,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na jedną osobę zamieszkującą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gospodarstwa domowego przypada mniej niż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xml:space="preserve"> ogólnej powierzchni mieszkalnej lokalu,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 przypadku jednoosobowego gospodarstwa mniej niż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10) </w:t>
      </w:r>
      <w:r>
        <w:rPr>
          <w:rFonts w:ascii="Times New Roman" w:eastAsia="Times New Roman" w:hAnsi="Times New Roman" w:cs="Times New Roman"/>
          <w:b/>
          <w:i w:val="0"/>
          <w:caps w:val="0"/>
          <w:strike w:val="0"/>
          <w:color w:val="000000"/>
          <w:sz w:val="24"/>
          <w:u w:val="none" w:color="000000"/>
          <w:vertAlign w:val="baseline"/>
        </w:rPr>
        <w:t>powierzchni mieszkalnej</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sumę powierzchni wszystkich pokoi znajdujących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11) </w:t>
      </w:r>
      <w:r>
        <w:rPr>
          <w:rFonts w:ascii="Times New Roman" w:eastAsia="Times New Roman" w:hAnsi="Times New Roman" w:cs="Times New Roman"/>
          <w:b/>
          <w:i w:val="0"/>
          <w:caps w:val="0"/>
          <w:strike w:val="0"/>
          <w:color w:val="000000"/>
          <w:sz w:val="24"/>
          <w:u w:val="none" w:color="000000"/>
          <w:vertAlign w:val="baseline"/>
        </w:rPr>
        <w:t xml:space="preserve">liście przydziału mieszkań </w:t>
      </w:r>
      <w:r>
        <w:rPr>
          <w:rFonts w:ascii="Times New Roman" w:eastAsia="Times New Roman" w:hAnsi="Times New Roman" w:cs="Times New Roman"/>
          <w:b w:val="0"/>
          <w:i w:val="0"/>
          <w:caps w:val="0"/>
          <w:strike w:val="0"/>
          <w:color w:val="000000"/>
          <w:sz w:val="24"/>
          <w:u w:val="none" w:color="000000"/>
          <w:vertAlign w:val="baseline"/>
        </w:rPr>
        <w:t>– należy przez to rozumieć listę osób, które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 weryfikacji warunków socjalno-mieszkaniowych kwalifikują się do zawarcia umowy najmu lokalu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zasobu;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12) </w:t>
      </w:r>
      <w:r>
        <w:rPr>
          <w:rFonts w:ascii="Times New Roman" w:eastAsia="Times New Roman" w:hAnsi="Times New Roman" w:cs="Times New Roman"/>
          <w:b/>
          <w:i w:val="0"/>
          <w:caps w:val="0"/>
          <w:strike w:val="0"/>
          <w:color w:val="000000"/>
          <w:sz w:val="24"/>
          <w:u w:val="none" w:color="000000"/>
          <w:vertAlign w:val="baseline"/>
        </w:rPr>
        <w:t>wnioskodawcy</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osobę fizyczną ubiegającą się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 lub zamianę lokalu na zasadach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niniejszej uchwale; </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13) </w:t>
      </w:r>
      <w:r>
        <w:rPr>
          <w:rFonts w:ascii="Times New Roman" w:eastAsia="Times New Roman" w:hAnsi="Times New Roman" w:cs="Times New Roman"/>
          <w:b/>
          <w:i w:val="0"/>
          <w:caps w:val="0"/>
          <w:strike w:val="0"/>
          <w:color w:val="000000"/>
          <w:sz w:val="24"/>
          <w:u w:val="none" w:color="000000"/>
          <w:vertAlign w:val="baseline"/>
        </w:rPr>
        <w:t>gospodarstwie domowym</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wnioskodawcę oraz osoby zgłoszone we wniosku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 lub zamianę lokalu lub podaniu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ponowne zawarcie lub przedłużenie umowy najmu lokalu,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14) </w:t>
      </w:r>
      <w:r>
        <w:rPr>
          <w:rFonts w:ascii="Times New Roman" w:eastAsia="Times New Roman" w:hAnsi="Times New Roman" w:cs="Times New Roman"/>
          <w:b/>
          <w:i w:val="0"/>
          <w:caps w:val="0"/>
          <w:strike w:val="0"/>
          <w:color w:val="000000"/>
          <w:sz w:val="24"/>
          <w:u w:val="none" w:color="000000"/>
          <w:vertAlign w:val="baseline"/>
        </w:rPr>
        <w:t>skierowaniu</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dokument uprawniający do zawarcia umowy najmu lokalu bądź najmu socjalnego lokalu wydany przez Prezydenta Miasta Stalowej Woli lub przez osobę działającą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jego upoważnienia;</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15) </w:t>
      </w:r>
      <w:r>
        <w:rPr>
          <w:rFonts w:ascii="Times New Roman" w:eastAsia="Times New Roman" w:hAnsi="Times New Roman" w:cs="Times New Roman"/>
          <w:b/>
          <w:i w:val="0"/>
          <w:caps w:val="0"/>
          <w:strike w:val="0"/>
          <w:color w:val="000000"/>
          <w:sz w:val="24"/>
          <w:u w:val="none" w:color="000000"/>
          <w:vertAlign w:val="baseline"/>
        </w:rPr>
        <w:t>Komisji Mieszkaniowej</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Komisję Mieszkaniową przy Radzie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Stalowej Woli;</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16) </w:t>
      </w:r>
      <w:r>
        <w:rPr>
          <w:rFonts w:ascii="Times New Roman" w:eastAsia="Times New Roman" w:hAnsi="Times New Roman" w:cs="Times New Roman"/>
          <w:b/>
          <w:i w:val="0"/>
          <w:caps w:val="0"/>
          <w:strike w:val="0"/>
          <w:color w:val="000000"/>
          <w:sz w:val="24"/>
          <w:u w:val="none" w:color="000000"/>
          <w:vertAlign w:val="baseline"/>
        </w:rPr>
        <w:t>Prezydencie Miasta</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Prezydenta Miasta Stalowa Wola;</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17) </w:t>
      </w:r>
      <w:r>
        <w:rPr>
          <w:rFonts w:ascii="Times New Roman" w:eastAsia="Times New Roman" w:hAnsi="Times New Roman" w:cs="Times New Roman"/>
          <w:b/>
          <w:i w:val="0"/>
          <w:caps w:val="0"/>
          <w:strike w:val="0"/>
          <w:color w:val="000000"/>
          <w:sz w:val="24"/>
          <w:u w:val="none" w:color="000000"/>
          <w:vertAlign w:val="baseline"/>
        </w:rPr>
        <w:t xml:space="preserve">Wydziale </w:t>
      </w:r>
      <w:r>
        <w:rPr>
          <w:rFonts w:ascii="Times New Roman" w:eastAsia="Times New Roman" w:hAnsi="Times New Roman" w:cs="Times New Roman"/>
          <w:b w:val="0"/>
          <w:i w:val="0"/>
          <w:caps w:val="0"/>
          <w:strike w:val="0"/>
          <w:color w:val="000000"/>
          <w:sz w:val="24"/>
          <w:u w:val="none" w:color="000000"/>
          <w:vertAlign w:val="baseline"/>
        </w:rPr>
        <w:t>– należy przez to rozumieć właściwy Wydział Urzędu Miasta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Stalowej Woli do rozpatrywania spraw lokalowych; </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18) </w:t>
      </w:r>
      <w:r>
        <w:rPr>
          <w:rFonts w:ascii="Times New Roman" w:eastAsia="Times New Roman" w:hAnsi="Times New Roman" w:cs="Times New Roman"/>
          <w:b/>
          <w:i w:val="0"/>
          <w:caps w:val="0"/>
          <w:strike w:val="0"/>
          <w:color w:val="000000"/>
          <w:sz w:val="24"/>
          <w:u w:val="none" w:color="000000"/>
          <w:vertAlign w:val="baseline"/>
        </w:rPr>
        <w:t>Administratorze</w:t>
      </w:r>
      <w:r>
        <w:rPr>
          <w:rFonts w:ascii="Times New Roman" w:eastAsia="Times New Roman" w:hAnsi="Times New Roman" w:cs="Times New Roman"/>
          <w:b w:val="0"/>
          <w:i w:val="0"/>
          <w:caps w:val="0"/>
          <w:strike w:val="0"/>
          <w:color w:val="000000"/>
          <w:sz w:val="24"/>
          <w:u w:val="none" w:color="000000"/>
          <w:vertAlign w:val="baseline"/>
        </w:rPr>
        <w:t xml:space="preserve"> – należy przez to rozumieć Zakład Administracji Budynków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Stalowej Woli lub inny podmiot administrujący mieszkaniowym zasobem Gminy.</w:t>
      </w:r>
    </w:p>
    <w:p>
      <w:pPr>
        <w:keepNext/>
        <w:spacing w:before="280" w:line="360" w:lineRule="auto"/>
        <w:jc w:val="center"/>
      </w:pPr>
      <w:r>
        <w:rPr>
          <w:rFonts w:ascii="Times New Roman" w:eastAsia="Times New Roman" w:hAnsi="Times New Roman" w:cs="Times New Roman"/>
          <w:b/>
          <w:sz w:val="24"/>
        </w:rPr>
        <w:t>§ 3.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Zaspokojenie potrzeb mieszkaniowych członków wspólnoty samorządowej następuje przy zastosowaniu zasad racjonalnego gospodarowania zasobem.</w:t>
      </w:r>
    </w:p>
    <w:p>
      <w:pPr>
        <w:keepNext/>
        <w:spacing w:before="280" w:line="360" w:lineRule="auto"/>
        <w:jc w:val="center"/>
      </w:pPr>
      <w:r>
        <w:rPr>
          <w:rFonts w:ascii="Times New Roman" w:eastAsia="Times New Roman" w:hAnsi="Times New Roman" w:cs="Times New Roman"/>
          <w:b/>
          <w:sz w:val="24"/>
        </w:rPr>
        <w:t>§ 4.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Ewidencję lokali będących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zasobie mieszkaniowym Gminy prowadzi Administrator.</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II.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Zasady wynajmowania lokali na czas nieoznaczony</w:t>
      </w:r>
    </w:p>
    <w:p>
      <w:pPr>
        <w:keepNext/>
        <w:spacing w:before="280" w:line="360" w:lineRule="auto"/>
        <w:jc w:val="center"/>
      </w:pPr>
      <w:r>
        <w:rPr>
          <w:rFonts w:ascii="Times New Roman" w:eastAsia="Times New Roman" w:hAnsi="Times New Roman" w:cs="Times New Roman"/>
          <w:b/>
          <w:sz w:val="24"/>
        </w:rPr>
        <w:t>§ 5.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Lokale stanowiące mieszkaniowy zasób Gminy mogą być przedmiotem najmu wyłącznie na rzecz pełnoletnich osób fizycznych.</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uzasadnionych przypadkach Prezydenta Miasta może udzielić pisemnego zezwolenia na oddanie lokalu do bezpłatnego używania albo podnajem na rzecz osób, których średnia miesięczna wysokość dochodów, osiągniętych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okresie ostatnich trzech miesięcy poprzedzających złożenie deklaracji,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21b 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Ustawy,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przeliczeniu na jednego członka gospodarstwa domowego,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przekracza 250%.</w:t>
      </w:r>
    </w:p>
    <w:p>
      <w:pPr>
        <w:keepNext/>
        <w:spacing w:before="280" w:line="360" w:lineRule="auto"/>
        <w:jc w:val="center"/>
      </w:pPr>
      <w:r>
        <w:rPr>
          <w:rFonts w:ascii="Times New Roman" w:eastAsia="Times New Roman" w:hAnsi="Times New Roman" w:cs="Times New Roman"/>
          <w:b/>
          <w:sz w:val="24"/>
        </w:rPr>
        <w:t>§ 6.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Uprawnienie do najmu lokalu na czas nieoznaczony przysługuje osobom, które spełniają łącznie następujące kryteria:</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są członkami wspólnoty samorządowej Gminy,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są członkami gospodarstw domowych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niskich dochodach,</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nie mogą zaspokoić swoich potrzeb mieszkaniowych we własnym zakresie.</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Prezydent Miasta,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szczególnie uzasadnionych przypadkach, po uzyskaniu opinii Komisji Mieszkaniowej może zwolnić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p>
    <w:p>
      <w:pPr>
        <w:keepNext/>
        <w:spacing w:before="280" w:line="360" w:lineRule="auto"/>
        <w:jc w:val="center"/>
      </w:pPr>
      <w:r>
        <w:rPr>
          <w:rFonts w:ascii="Times New Roman" w:eastAsia="Times New Roman" w:hAnsi="Times New Roman" w:cs="Times New Roman"/>
          <w:b/>
          <w:sz w:val="24"/>
        </w:rPr>
        <w:t>§ 7.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Warunkami zamieszkiwania kwalifikującymi wnioskodawcę do ich poprawy uważa się zamieszkiwanie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nadmiernym zaludnieniu.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Spełnienie przesłanki nadmiernego zaludnienia,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wymagane, jeżeli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przydział lokalu ubiegają się osoby: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bezdomne,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przebywające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schroniskach dla bezdomnych,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mające możliwości powrotu do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przed skierowaniem do schroniska zamieszkiwały;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opuszczające placówki opiekuńczo-wychowawcze lub kończące pobyt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niespokrewnionych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dzieckiem rodzinach zastępczych,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osiągnięciem pełnoletności,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mające możliwości powrotu do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przed przyjęciem do placówki lub rodziny zamieszkiwały;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opuszczające ośrodki wsparcia dla ofiar przemocy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rodzinie lub domy dla matek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małoletnimi dziećmi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kobiet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ciąży,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mające możliwości powrotu do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przed przyjęciem do placówki zamieszkiwały;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zamieszkujące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będącym przedmiotem najmu socjalnego lub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pomieszczeniu tymczasowym, jeśli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 przydziału lokalu na czas nieoznaczony dokonają wydania Gminie dotychczas zajmowany lokal lub pomieszczenie tymczasowe;</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zamieszkujące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mieszkaniu chronionym.</w:t>
      </w:r>
    </w:p>
    <w:p>
      <w:pPr>
        <w:keepNext/>
        <w:spacing w:before="280" w:line="360" w:lineRule="auto"/>
        <w:jc w:val="center"/>
      </w:pPr>
      <w:r>
        <w:rPr>
          <w:rFonts w:ascii="Times New Roman" w:eastAsia="Times New Roman" w:hAnsi="Times New Roman" w:cs="Times New Roman"/>
          <w:b/>
          <w:sz w:val="24"/>
        </w:rPr>
        <w:t>§ 8.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Pierwszeństwo przy zawieraniu umów najmu lokalu na czas nieoznaczony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zasobu Gminy przysługuje osobie:</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zamieszkującej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nadmiernym zaludnieniu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umieszczonej na liście przydziału mieszkań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latach poprzednich,</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która jest ofiarą przemocy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rodzinie, potwierdzonej prawomocnym orzeczeniem sądowym,</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która jest wychowankiem placówki opiekuńczo – wychowawczej znajdującej się na terenie Gminy lub rodziny zastępczej, której miejsce zamieszkania znajduje się na terenie Gminy,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przebywającej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ośrodku interwencji kryzysowej, schronisku dla bezdomnych, mieszkaniu chronionym lub innej placówce świadczącej pomoc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czasowym zapewnieniu schronienia przez okres co najmniej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miesięcy,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zakwalifikowanej na liście przydziału mieszkań,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zamieszkującej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na warunkach  najmu socjalnego lokalu,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która utraciła lokal na skutek zdarzenia losowego (klęski żywiołowej, katastrofy budowlanej, pożaru),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000000"/>
          <w:sz w:val="24"/>
          <w:u w:val="none" w:color="000000"/>
          <w:vertAlign w:val="baseline"/>
        </w:rPr>
        <w:t>ubiegającej się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zamianę lokalu dotychczas zajmowanego na lokal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mniejszej powierzchni mieszkalnej lub na niższej kondygnacji – ze względu na wiek lub stan zdrowia.</w:t>
      </w:r>
    </w:p>
    <w:p>
      <w:pPr>
        <w:keepNext/>
        <w:spacing w:before="280" w:line="360" w:lineRule="auto"/>
        <w:jc w:val="center"/>
      </w:pPr>
      <w:r>
        <w:rPr>
          <w:rFonts w:ascii="Times New Roman" w:eastAsia="Times New Roman" w:hAnsi="Times New Roman" w:cs="Times New Roman"/>
          <w:b/>
          <w:sz w:val="24"/>
        </w:rPr>
        <w:t>§ 9.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Prezydent Miasta, po uzyskaniu opinii Komisji Mieszkaniowej, może wydzielić spośród lokali zwolnionych przez najemców część lokali wymagających znacznego remontu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przeznaczyć je osobom umieszczonym na liście przydziału mieszkań, które zobowiążą się dokonać remontu we własnym zakresie, bez prawa zwrotu lub rozliczenia poniesionych nakładów.</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Prezydent Miasta wskaże lokale,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 uwzględniając kolejność wynikającą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listy przydziału mieszkań,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biorąc pod uwagę strukturę rodziny.</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 osobą, która uzyskała skierowanie, Prezydent Miasta zawiera porozumienie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terminie przeprowadzenia remontu uprawniającego do zawarcia umowy najmu lokalu, przy czym konieczne jest pisemne zobowiązanie się przyszłego najemcy, że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będzie ubiegał się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zwrot poniesionych nakładów.</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Umowa,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 zawierana jest na czas nieoznaczony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określa wzajemne prawa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obowiązki najemcy oraz wynajmującego lokal.</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Osoby,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mogą być zwolnione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całości lub części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obowiązku wpłacenia kaucji mieszkaniowej.</w:t>
      </w:r>
    </w:p>
    <w:p>
      <w:pPr>
        <w:keepNext/>
        <w:spacing w:before="280" w:line="360" w:lineRule="auto"/>
        <w:jc w:val="center"/>
      </w:pPr>
      <w:r>
        <w:rPr>
          <w:rFonts w:ascii="Times New Roman" w:eastAsia="Times New Roman" w:hAnsi="Times New Roman" w:cs="Times New Roman"/>
          <w:b/>
          <w:sz w:val="24"/>
        </w:rPr>
        <w:t>§ 10.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Prezydent Miasta, na wniosek najemcy lub osoby, która uzyskała skierowanie do zawarcia umowy najmu lokalu na czas nieoznaczony, może wyrazić zgodę na zwolnienie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czynszu,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zamian za wykonanie we własnym zakresie przez wnioskodawcę nakładów koniecznych niezbędnych do zamieszkiwania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przydzielonym lokalu.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Wysokość zwolnienia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czynszu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przekraczać wartości nakładów,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ustępie poprzedzającym, obliczonych przez Administratora.</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Szczegółowe warunki zwolnienia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czynszu zostaną określone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umowie zawartej przez Administratora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wnioskodawcą.</w:t>
      </w:r>
    </w:p>
    <w:p>
      <w:pPr>
        <w:keepNext/>
        <w:spacing w:before="280" w:line="360" w:lineRule="auto"/>
        <w:jc w:val="center"/>
      </w:pPr>
      <w:r>
        <w:rPr>
          <w:rFonts w:ascii="Times New Roman" w:eastAsia="Times New Roman" w:hAnsi="Times New Roman" w:cs="Times New Roman"/>
          <w:b/>
          <w:sz w:val="24"/>
        </w:rPr>
        <w:t>§ 11.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Zawarcie umowy najmu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osobą umieszczoną na liście przydziału mieszkań uzależnione jest od wpłacenia kaucji zabezpieczającej pokrycie należności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tytułu najmu lokalu, przysługujących wynajmującemu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dniu opróżnienia lokalu.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Kaucja,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wynosi 12-krotność miesięcznego czynszu za dany lokal.</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wyjątkowych przypadkach Prezydent Miasta może częściowo lub całkowicie zwolnić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wpłacenia należnej kaucji po uprzednim zasięgnięciu opinii Miejskiego Ośrodka Pomocy Społecznej.</w:t>
      </w:r>
    </w:p>
    <w:p>
      <w:pPr>
        <w:keepNext/>
        <w:spacing w:before="280" w:line="360" w:lineRule="auto"/>
        <w:jc w:val="center"/>
      </w:pPr>
      <w:r>
        <w:rPr>
          <w:rFonts w:ascii="Times New Roman" w:eastAsia="Times New Roman" w:hAnsi="Times New Roman" w:cs="Times New Roman"/>
          <w:b/>
          <w:sz w:val="24"/>
        </w:rPr>
        <w:t>§ 12.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Administrator, co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lata, weryfikuje spełnianie przez najemców lokali oddanych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 lub podnajem na czas nieoznaczony, kryterium wysokości dochodu uzasadniającej oddanie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 lub podnajem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przekroczenia wskazanego kryterium, stosuje się przepisy ustawy dotyczące ustalenia  nowej wysokości czynszu za najem lokalu.</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III.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Zasady najmu socjalnego lokali</w:t>
      </w:r>
    </w:p>
    <w:p>
      <w:pPr>
        <w:keepNext/>
        <w:spacing w:before="280" w:line="360" w:lineRule="auto"/>
        <w:jc w:val="center"/>
      </w:pPr>
      <w:r>
        <w:rPr>
          <w:rFonts w:ascii="Times New Roman" w:eastAsia="Times New Roman" w:hAnsi="Times New Roman" w:cs="Times New Roman"/>
          <w:b/>
          <w:sz w:val="24"/>
        </w:rPr>
        <w:t>§ 13.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Uprawnienie do zawarcia umowy najmu socjalnego lokalu przysługuje osobom, które spełniają łącznie następujące kryteria:</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są członkami wspólnoty samorządowej Gminy,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mają niezaspokojone potrzeby mieszkaniowe,</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są członkami gospodarstw domowych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bardzo niskich dochodach.</w:t>
      </w:r>
    </w:p>
    <w:p>
      <w:pPr>
        <w:keepNext/>
        <w:spacing w:before="280" w:line="360" w:lineRule="auto"/>
        <w:jc w:val="center"/>
      </w:pPr>
      <w:r>
        <w:rPr>
          <w:rFonts w:ascii="Times New Roman" w:eastAsia="Times New Roman" w:hAnsi="Times New Roman" w:cs="Times New Roman"/>
          <w:b/>
          <w:sz w:val="24"/>
        </w:rPr>
        <w:t>§ 14.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Warunkami zamieszkiwania kwalifikującymi wnioskodawcę do ich poprawy uważa się zamieszkiwanie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nadmiernym zaludnieniu.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Spełnienie przesłanki nadmiernego zaludnienia,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wymagane, jeżeli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przydział lokalu ubiegają się osoby: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bezdomne,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przebywające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schroniskach dla bezdomnych,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mające możliwości powrotu do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przed skierowaniem do schroniska zamieszkiwały;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opuszczające placówki opiekuńczo-wychowawcze lub kończące pobyt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niespokrewnionych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dzieckiem rodzinach zastępczych,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osiągnięciem pełnoletności,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mające możliwości powrotu do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przed przyjęciem do placówki lub rodziny zamieszkiwały;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opuszczające ośrodki wsparcia dla ofiar przemocy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rodzinie lub domy dla matek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małoletnimi dziećmi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kobiet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ciąży,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mające możliwości powrotu do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przed przyjęciem do placówki zamieszkiwały;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opuszczające dotychczas zajmowane lokale pozostawiając je do dyspozycji Gminy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zamieszkujące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mieszkaniu chronionym,</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opuszczające zakład karny, jeśli trafiły do niego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naszej Gminy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 mające możliwości powrotu do dotychczasowego miejsca zamieszkania.</w:t>
      </w:r>
    </w:p>
    <w:p>
      <w:pPr>
        <w:keepNext/>
        <w:spacing w:before="280" w:line="360" w:lineRule="auto"/>
        <w:jc w:val="center"/>
      </w:pPr>
      <w:r>
        <w:rPr>
          <w:rFonts w:ascii="Times New Roman" w:eastAsia="Times New Roman" w:hAnsi="Times New Roman" w:cs="Times New Roman"/>
          <w:b/>
          <w:sz w:val="24"/>
        </w:rPr>
        <w:t>§ 15.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Pierwszeństwo zawarcia umowy najmu socjalnego lokalu przysługuje osobom,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Odrębnie od zasad ustalonych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niniejszym rozdziale odbywa się realizacja wyroków eksmisyjnych, mając na uwadze uwzględnienie zasad racjonalnego gospodarowania zasobem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środkami finansowymi gminy.</w:t>
      </w:r>
    </w:p>
    <w:p>
      <w:pPr>
        <w:keepNext/>
        <w:spacing w:before="280" w:line="360" w:lineRule="auto"/>
        <w:jc w:val="center"/>
      </w:pPr>
      <w:r>
        <w:rPr>
          <w:rFonts w:ascii="Times New Roman" w:eastAsia="Times New Roman" w:hAnsi="Times New Roman" w:cs="Times New Roman"/>
          <w:b/>
          <w:sz w:val="24"/>
        </w:rPr>
        <w:t>§ 16.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Umowę najmu socjalnego lokalu zawiera się na okres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lat.</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Z osobami, których uprawnienie do zawarcia umowy najmu socjalnego lokalu wynika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orzeczonego wyroku umowę najmu zawiera się na okres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roku.</w:t>
      </w:r>
    </w:p>
    <w:p>
      <w:pPr>
        <w:keepNext/>
        <w:spacing w:before="280" w:line="360" w:lineRule="auto"/>
        <w:jc w:val="center"/>
      </w:pPr>
      <w:r>
        <w:rPr>
          <w:rFonts w:ascii="Times New Roman" w:eastAsia="Times New Roman" w:hAnsi="Times New Roman" w:cs="Times New Roman"/>
          <w:b/>
          <w:sz w:val="24"/>
        </w:rPr>
        <w:t>§ 17.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Jeżeli dochód osób zamieszkujących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danym lokalu przekroczy wartości określone dla gospodarstw domowych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niskich dochodach, umowę najmu można zawrzeć na czas nieoznaczony pod warunkiem, że dochód gospodarstwa domowego wnioskodawcy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okresie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miesięcy poprzedzających złożenie deklaracji,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21b ust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przekracza:</w:t>
      </w:r>
    </w:p>
    <w:p w:rsidR="00A77B3E">
      <w:pPr>
        <w:keepNext w:val="0"/>
        <w:keepLines/>
        <w:spacing w:before="120" w:after="120" w:line="36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150 %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gospodarstwie wieloosobowym,</w:t>
      </w:r>
    </w:p>
    <w:p w:rsidR="00A77B3E">
      <w:pPr>
        <w:keepNext w:val="0"/>
        <w:keepLines/>
        <w:spacing w:before="120" w:after="120" w:line="36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200 %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gospodarstwie jednoosobowym.</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IV.</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Zasady dokonywania zamian lokali</w:t>
      </w:r>
    </w:p>
    <w:p>
      <w:pPr>
        <w:keepNext/>
        <w:spacing w:before="280" w:line="360" w:lineRule="auto"/>
        <w:jc w:val="center"/>
      </w:pPr>
      <w:r>
        <w:rPr>
          <w:rFonts w:ascii="Times New Roman" w:eastAsia="Times New Roman" w:hAnsi="Times New Roman" w:cs="Times New Roman"/>
          <w:b/>
          <w:sz w:val="24"/>
        </w:rPr>
        <w:t>§ 19.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Lokale wchodzące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mieszkaniowego zasobu gminy mogą być zamieniane, po uzyskaniu zgody Prezydenta Miasta wyrażonej na piśmie:</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na lokale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mniejszej powierzchni użytkowej;</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na lokale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równorzędnej powierzchni użytkowej, położone na niższej kondygnacji, gdy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gospodarstwa domowego ubiegającego się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zamianę wchodzi osoba posiadająca aktualne orzeczenie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stopniu niepełnosprawności, która to niepełnosprawność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jej stopień uzasadniają konieczność dokonania zamiany lokalu;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na lokale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większej powierzchni mieszkalnej,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gdy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gospodarstwa domowego ubiegającego się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zamianę wchodzi osoba posiadająca aktualne orzeczenie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niepełnosprawności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przyznanym prawem do zamieszkiwania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oddzielnym pokoju,</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pomiędzy zainteresowanymi stronami na zgodny wniosek stron,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co najmniej jedna zajmuje lokal wchodzący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zasobu Gminy, na lokale pozostające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dyspozycji innych osób fizycznych, pod warunkiem uzyskania zgody tych osób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zarządców tych lokali.</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Prezydent Miasta odmówi wyrażenia zgody na zamianę, jeśli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 zamiany wystąpiłoby nadmierne zaludnienie lokalu lub gdy lokal wchodzący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zasobu Gminy miałby zostać zajęty przez osoby: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które posiadają zaległości czynszowe lub zaległości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tytułu odszkodowania za bezumowne korzystanie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chyba że inny najemca zadeklaruje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przejmie spłatę jego zadłużenia;</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naruszają postanowienia regulaminu porządku domowego.</w:t>
      </w:r>
    </w:p>
    <w:p>
      <w:pPr>
        <w:keepNext/>
        <w:spacing w:before="280" w:line="360" w:lineRule="auto"/>
        <w:jc w:val="center"/>
      </w:pPr>
      <w:r>
        <w:rPr>
          <w:rFonts w:ascii="Times New Roman" w:eastAsia="Times New Roman" w:hAnsi="Times New Roman" w:cs="Times New Roman"/>
          <w:b/>
          <w:sz w:val="24"/>
        </w:rPr>
        <w:t>§ 20.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Lokale wynajmowane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najmu socjalnego lokalu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podlegają zamianie.</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Prezydent Miasta może postanowić inaczej,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przypadkach szczególnie uzasadnionych względami społecznymi.</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V.</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Zasady postępowania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stosunku do osób, które pozostały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lokalu oraz ponowne zawarcie umowy najmu</w:t>
      </w:r>
    </w:p>
    <w:p>
      <w:pPr>
        <w:keepNext/>
        <w:spacing w:before="280" w:line="360" w:lineRule="auto"/>
        <w:jc w:val="center"/>
      </w:pPr>
      <w:r>
        <w:rPr>
          <w:rFonts w:ascii="Times New Roman" w:eastAsia="Times New Roman" w:hAnsi="Times New Roman" w:cs="Times New Roman"/>
          <w:b/>
          <w:sz w:val="24"/>
        </w:rPr>
        <w:t>§ 21.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Prezydent Miasta może wyrazić zgodę na zawarcie umowy najmu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osobami:</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pozostałymi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po opuszczeniu go na stałe przez najemcę (krąg osób bliskich najemcy tj. dziećmi najemcy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jego współmałżonkami, innymi osobami, wobec których najemca był obowiązany do świadczeń alimentacyjnych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rodzicami, rodzeństwem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dziadkami najemcy lub współmałżonka, jeśli na stałe zamieszkiwały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najemcą przez okres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krótszy niż dwa lata do rozwiązania stosunku najmu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jeśli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 możliwości zamieszkania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nim lub zaspokojenia potrzeb mieszkaniowych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 sposób.</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które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wstąpiły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mocy prawa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stosunek najmu tj. rodzicami, dziadkami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wnukami najemcy lub współmałżonka pozostałymi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po śmierci najemcy, jeżeli zamieszkiwały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najemcą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lokalu do chwili śmierci najemcy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jeśli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mają możliwości zaspokojenia potrzeb mieszkaniowych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 sposób.</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Prezydent Miasta wyrazi zgodę na zawarcie umowy najmu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osobami wymienionymi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oraz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Kodeksu cywilnego, wspólnie zamieszkałymi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najemcą,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posiadającymi tytułu prawnego do zajmowanego innego lokalu mieszkalnego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 mającymi możliwości zaspokojenia potrzeb mieszkaniowych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 sposób,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gdy najemca wyrazi zgodę na rozwiązanie umowy najmu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jednoczesnym wskazaniem osoby,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którą Prezydent Miasta winien zawrzeć umowę najmu.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Po uzyskaniu pozytywnej opinii Komisji Mieszkaniowej Prezydent Miasta może wyrazić zgodę na zawarcie umowy najmu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osobą, inną niż wymieniona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pozostałą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po śmierci najemcy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ile osoba ta uprawniona była do zamieszkiwania wraz ze zmarłym najemcą na podstawie decyzji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przydziale tego lokalu lub umowy najmu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zamieszkiwała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najemcą do chwili jego śmierci,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ponadto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posiada tytułu prawnego do zajmowania innego lokalu mieszkalnego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jeśli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 możliwości zaspokojenia potrzeb mieszkaniowych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 sposób.</w:t>
      </w:r>
    </w:p>
    <w:p>
      <w:pPr>
        <w:keepNext/>
        <w:spacing w:before="280" w:line="360" w:lineRule="auto"/>
        <w:jc w:val="center"/>
      </w:pPr>
      <w:r>
        <w:rPr>
          <w:rFonts w:ascii="Times New Roman" w:eastAsia="Times New Roman" w:hAnsi="Times New Roman" w:cs="Times New Roman"/>
          <w:b/>
          <w:sz w:val="24"/>
        </w:rPr>
        <w:t>§ 22.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Dopuszcza się możliwość ponownego zawarcia umowy najmu tego samego lokalu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osobami, które utraciły tytuł prawny do zajmowania lokalu.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Warunkiem zawarcia umowy najmu lokalu,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stałe zamieszkiwanie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przez wnioskodawcę,</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ustanie przyczyny utraty tytułu prawnego do zajmowanego lokalu, brak zadłużenia czynszowego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kosztów sądowych.</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Wybór osób,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którymi zostanie zawarta umowa najmu należy do Prezydenta Miasta.</w:t>
      </w:r>
    </w:p>
    <w:p>
      <w:pPr>
        <w:keepNext/>
        <w:spacing w:before="280" w:line="360" w:lineRule="auto"/>
        <w:jc w:val="center"/>
      </w:pPr>
      <w:r>
        <w:rPr>
          <w:rFonts w:ascii="Times New Roman" w:eastAsia="Times New Roman" w:hAnsi="Times New Roman" w:cs="Times New Roman"/>
          <w:b/>
          <w:sz w:val="24"/>
        </w:rPr>
        <w:t>§ 23.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Po wygaśnięciu umowy,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16, Prezydenta Miasta może zawrzeć kolejną umowę najmu socjalnego lokalu, jeżeli wnioskodawca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posiada zaległości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tytułu zajmowania danego lokalu oraz są spełnione kryteria,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13.</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Dopuszcza się ponowne zawarcie umowy najmu tego samego lokalu przeznaczonego do najmu socjalnego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przypadkach uzasadnionych szczególnymi względami społecznymi.</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Prezydent Miasta może odmówić ponownego zawarcia umowy najmu socjalnego tego samego lokalu mając na uwadze ilość osób zamieszkujących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lokalu oraz metraż lokalu.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takim przypadku, przy spełnieniu warunków wskazanych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 Prezydent Miasta wskaże wnioskodawcy inny lokal na warunkach najmu socjalnego lokalu.</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VI.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Lokale zamienne</w:t>
      </w:r>
    </w:p>
    <w:p>
      <w:pPr>
        <w:keepNext/>
        <w:spacing w:before="280" w:line="360" w:lineRule="auto"/>
        <w:jc w:val="center"/>
      </w:pPr>
      <w:r>
        <w:rPr>
          <w:rFonts w:ascii="Times New Roman" w:eastAsia="Times New Roman" w:hAnsi="Times New Roman" w:cs="Times New Roman"/>
          <w:b/>
          <w:sz w:val="24"/>
        </w:rPr>
        <w:t>§ 24.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Uprawnienie do najmu lokalu zamiennego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mieszkaniowego zasobu Gminy przysługuje gdy: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zachodzi konieczność opróżnienia lokalu, wchodzącego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zasobu Gminy, ze względu na rodzaj koniecznej naprawy,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zachodzi konieczność rozbiórki lub remontu budynku, wchodzącego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zasobu Gminy,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zachodzi konieczność przekwaterowania najemców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nieruchomości przeznaczonej do zbycia przez Gminę,</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zachodzi konieczność opróżnienia lokali położonych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gminnych budynkach placówek oświatowych,</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zachodzi potrzeba zmiany przeznaczenia lokalu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przekwalifikowania go na lokal użytkowy.</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Umowę najmu lokalu zamiennego przydzielanego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remontem zawiera się na czas trwania remontu.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pozostałych przypadkach umowę zawiera się na czas nieoznaczony albo na czas oznaczony, jeśli najemca zajmował lokal na zasadach najmu socjalnego lokalu.</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VII.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Warunki jakie musi spełniać lokal wskazywany dla osób niepełnosprawnych,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uwzględnieniem rzeczywistych potrzeb wynikających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rodzaju niepełnosprawności</w:t>
      </w:r>
    </w:p>
    <w:p>
      <w:pPr>
        <w:keepNext/>
        <w:spacing w:before="280" w:line="360" w:lineRule="auto"/>
        <w:jc w:val="center"/>
      </w:pPr>
      <w:r>
        <w:rPr>
          <w:rFonts w:ascii="Times New Roman" w:eastAsia="Times New Roman" w:hAnsi="Times New Roman" w:cs="Times New Roman"/>
          <w:b/>
          <w:sz w:val="24"/>
        </w:rPr>
        <w:t>§ 25.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Wyposażenie lokalu przeznaczonego dla osób niepełnosprawnych winno spełniać wymogi określone odrębnymi przepisami,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szczególności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przedmiocie możliwości:</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Zamiany wanny na brodzik,</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Poszerzenia otworów drzwiowych,</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Wyrównania poziomu posadzek oraz zastosowania materiałów antypoślizgowych.</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Zakres czynności przystosowawczych winien być dostosowany do indywidualnego rodzaju niepełnosprawności, wynikającego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przedłożonych orzeczeń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innych dokumentów.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VIII.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Zasady przeznaczania lokali na mieszkania chronione (wspierane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treningowe)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ich funkcjonowanie</w:t>
      </w:r>
    </w:p>
    <w:p>
      <w:pPr>
        <w:keepNext/>
        <w:spacing w:before="280" w:line="360" w:lineRule="auto"/>
        <w:jc w:val="center"/>
      </w:pPr>
      <w:r>
        <w:rPr>
          <w:rFonts w:ascii="Times New Roman" w:eastAsia="Times New Roman" w:hAnsi="Times New Roman" w:cs="Times New Roman"/>
          <w:b/>
          <w:sz w:val="24"/>
        </w:rPr>
        <w:t>§ 26.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Gmina może przeznaczyć lokale wchodzące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zasobu na wykonanie innych zadań jednostek samorządu terytorialnego realizowanych na zasadach przewidzianych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pomocy społecznej oraz ustawie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czerwca 2011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wspieraniu rodziny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systemie pieczy zastępczej na wniosek tej  jednostki, pod warunkiem posiadania wolnego lokalu spełniającego określone wymagania.</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Lokal taki przekazuje się jednostce na czas oznaczony bądź nieoznaczony.</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 chwilą przekazania, na jednostce spoczywać będzie obowiązek opłacenia czynszu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innych należnych opłat związanych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użytkowaniem lokalu.</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IX.</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Obniżki czynszu</w:t>
      </w:r>
    </w:p>
    <w:p>
      <w:pPr>
        <w:keepNext/>
        <w:spacing w:before="280" w:line="360" w:lineRule="auto"/>
        <w:jc w:val="center"/>
      </w:pPr>
      <w:r>
        <w:rPr>
          <w:rFonts w:ascii="Times New Roman" w:eastAsia="Times New Roman" w:hAnsi="Times New Roman" w:cs="Times New Roman"/>
          <w:b/>
          <w:sz w:val="24"/>
        </w:rPr>
        <w:t>§ 27.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obniżkę czynszu może starać się najemca, jeżeli łącznie spełnione są następujące warunki:</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wysokość średniego miesięcznego dochodu gospodarstwa domowego przypadającego na osobę,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okresie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miesięcy poprzedzających złożenie wniosku,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przekraczać 30%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gospodarstwa wieloosobowego lub 50%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gospodarstwa jednoosobowego,</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nie korzystał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dodatku mieszkaniowego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okresie ostatnich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miesięcy.</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przypadku spełnienia warunków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 1, na wniosek najemcy udziela się obniżki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wysokości:</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30% czynszu, jeżeli dochód przypadający na członka gospodarstwa jest niższy niż 20%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gospodarstwa wieloosobowego oraz niższy niż 40%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gospodarstwa jednoosobowego;</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20% czynszu, jeżeli dochód przypadający na członka gospodarstwa mieści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przedziale od 20% do 30%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gospodarstwa wieloosobowego oraz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przedziale od 40% do 50% najniższej emerytury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gospodarstwa jednoosobowego.</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Obniżki czynszu udziela się na okres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miesięcy.</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X.</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Tryb rozpatrywania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załatwiania wniosków 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najem lokali zawieranych na czas nieoznaczony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najem socjalny lokali oraz sposób poddania tych spraw kontroli społecznej</w:t>
      </w:r>
    </w:p>
    <w:p>
      <w:pPr>
        <w:keepNext/>
        <w:spacing w:before="280" w:line="360" w:lineRule="auto"/>
        <w:jc w:val="center"/>
      </w:pPr>
      <w:r>
        <w:rPr>
          <w:rFonts w:ascii="Times New Roman" w:eastAsia="Times New Roman" w:hAnsi="Times New Roman" w:cs="Times New Roman"/>
          <w:b/>
          <w:sz w:val="24"/>
        </w:rPr>
        <w:t>§ 28. </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Podstawą rozpatrzenia sprawy jest złożony przez osobę zainteresowaną wniosek wraz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pełną dokumentacją, niezbędną do stwierdzenia spełnienia przez wnioskodawcę kryteriów określonych niniejszą uchwałą.</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wniosku dołącza się;</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dokumenty potwierdzające bycie członkiem wspólnoty samorządowej, które może być wykazane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szczególności zaświadczeniami, poświadczeniami lub innymi dokumentami,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m.in.:</w:t>
      </w:r>
    </w:p>
    <w:p w:rsidR="00A77B3E">
      <w:pPr>
        <w:keepNext w:val="0"/>
        <w:keepLines/>
        <w:spacing w:before="120" w:after="120" w:line="36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zameldowaniem na pobyt stały na terenie Gminy</w:t>
      </w:r>
    </w:p>
    <w:p w:rsidR="00A77B3E">
      <w:pPr>
        <w:keepNext w:val="0"/>
        <w:keepLines/>
        <w:spacing w:before="120" w:after="120" w:line="360" w:lineRule="auto"/>
        <w:ind w:left="56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zatrudnieniem na terenie Gminy</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deklaracje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wysokości dochodów członków gospodarstwa domowego,</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oświadczenie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stanie majątkowym członków gospodarstwa domowego</w:t>
      </w:r>
    </w:p>
    <w:p w:rsidR="00A77B3E">
      <w:pPr>
        <w:keepNext w:val="0"/>
        <w:keepLines w:val="0"/>
        <w:spacing w:before="120" w:after="120" w:line="360" w:lineRule="auto"/>
        <w:ind w:left="340"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wszelkie dokumenty uzasadniające zastosowanie pierwszeństwa zawarcia umowy najmu lokalu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Wniosek,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powinien być złożony na stosownym druku.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Świadczenie przez wnioskodawcę nieprawdy lub zatajenie danych dotyczących jego sytuacji mieszkaniowej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materialnej, niezbędnych do rozpatrzenia wniosku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zawarcia umowy najmu może skutkować odstąpieniem od realizacji wniosku.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Wnioski przyjmuje Wydział, który sprawdza je pod względem formalnym.</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 przypadku złożenia niekompletnego wniosku, deklaracji, oświadczeń lub innych dokumentów, Wydział wzywa wnioskodawcę do jego uzupełnienia, określając jednocześnie termin uzupełnienia do 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 Wniosek nieuzupełniony we wskazanym terminie pozostawia się bez rozpatrzenia.</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Wnioskodawca po pozytywnej weryfikacji zobowiązany jest do informowania Wydziału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wszelkich zmianach mających wpływ na realizację wniosku.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000000"/>
          <w:sz w:val="24"/>
          <w:u w:val="none" w:color="000000"/>
          <w:vertAlign w:val="baseline"/>
        </w:rPr>
        <w:t>Na wezwanie Wydziału wnioskodawca,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terminie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 od otrzymania wezwania, zobowiązany jest do zaktualizowania wniosku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przydział lokalu oraz oświadczeń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dokumentów dołączonych do wniosku.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9. </w:t>
      </w:r>
      <w:r>
        <w:rPr>
          <w:rFonts w:ascii="Times New Roman" w:eastAsia="Times New Roman" w:hAnsi="Times New Roman" w:cs="Times New Roman"/>
          <w:b w:val="0"/>
          <w:i w:val="0"/>
          <w:caps w:val="0"/>
          <w:strike w:val="0"/>
          <w:color w:val="000000"/>
          <w:sz w:val="24"/>
          <w:u w:val="none" w:color="000000"/>
          <w:vertAlign w:val="baseline"/>
        </w:rPr>
        <w:t>Niedopełnienie obowiązku,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terminie określonym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wezwaniu, bez  podania uzasadnienia, uznane zostanie za rezygnację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ubiegania się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przydział lokalu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spowoduje odstąpieniem od realizacji wniosku.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10. </w:t>
      </w:r>
      <w:r>
        <w:rPr>
          <w:rFonts w:ascii="Times New Roman" w:eastAsia="Times New Roman" w:hAnsi="Times New Roman" w:cs="Times New Roman"/>
          <w:b w:val="0"/>
          <w:i w:val="0"/>
          <w:caps w:val="0"/>
          <w:strike w:val="0"/>
          <w:color w:val="000000"/>
          <w:sz w:val="24"/>
          <w:u w:val="none" w:color="000000"/>
          <w:vertAlign w:val="baseline"/>
        </w:rPr>
        <w:t>Jeżeli przeprowadzona weryfikacja wykaże zmianę sytuacji wnioskodawcy,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 której przestał on  spełniać kryteria kwalifikujące do udzielenia pomocy mieszkaniowej, odstępuje się od dalszej realizacji wniosku.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11. </w:t>
      </w:r>
      <w:r>
        <w:rPr>
          <w:rFonts w:ascii="Times New Roman" w:eastAsia="Times New Roman" w:hAnsi="Times New Roman" w:cs="Times New Roman"/>
          <w:b w:val="0"/>
          <w:i w:val="0"/>
          <w:caps w:val="0"/>
          <w:strike w:val="0"/>
          <w:color w:val="000000"/>
          <w:sz w:val="24"/>
          <w:u w:val="none" w:color="000000"/>
          <w:vertAlign w:val="baseline"/>
        </w:rPr>
        <w:t>Sytuacja mieszkaniowa jest oceniana według miejsca zamieszkania wnioskodawcy.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razie rozbieżności pomiędzy miejscem zamieszkania,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miejscem zameldowania wnioskodawcy lub osób wymienionych we wniosku, ocenie podlegają warunki panujące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miejscu zamieszkania. Ocena sytuacji mieszkaniowej dotyczy wszystkich osób objętych wnioskiem.</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12. </w:t>
      </w:r>
      <w:r>
        <w:rPr>
          <w:rFonts w:ascii="Times New Roman" w:eastAsia="Times New Roman" w:hAnsi="Times New Roman" w:cs="Times New Roman"/>
          <w:b w:val="0"/>
          <w:i w:val="0"/>
          <w:caps w:val="0"/>
          <w:strike w:val="0"/>
          <w:color w:val="000000"/>
          <w:sz w:val="24"/>
          <w:u w:val="none" w:color="000000"/>
          <w:vertAlign w:val="baseline"/>
        </w:rPr>
        <w:t>Prawidłowo wypełnione wnioski, wraz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kompletem dokumentów, Wydział przekazuje Komisji Mieszkaniowej celem zaopiniowania,</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13. </w:t>
      </w:r>
      <w:r>
        <w:rPr>
          <w:rFonts w:ascii="Times New Roman" w:eastAsia="Times New Roman" w:hAnsi="Times New Roman" w:cs="Times New Roman"/>
          <w:b w:val="0"/>
          <w:i w:val="0"/>
          <w:caps w:val="0"/>
          <w:strike w:val="0"/>
          <w:color w:val="000000"/>
          <w:sz w:val="24"/>
          <w:u w:val="none" w:color="000000"/>
          <w:vertAlign w:val="baseline"/>
        </w:rPr>
        <w:t>Członków Komisji Mieszkaniowej wybiera Rada Miejska spośród radnych.</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14. </w:t>
      </w:r>
      <w:r>
        <w:rPr>
          <w:rFonts w:ascii="Times New Roman" w:eastAsia="Times New Roman" w:hAnsi="Times New Roman" w:cs="Times New Roman"/>
          <w:b w:val="0"/>
          <w:i w:val="0"/>
          <w:caps w:val="0"/>
          <w:strike w:val="0"/>
          <w:color w:val="000000"/>
          <w:sz w:val="24"/>
          <w:u w:val="none" w:color="000000"/>
          <w:vertAlign w:val="baseline"/>
        </w:rPr>
        <w:t>Komisja Mieszkaniowa może przeprowadzić wizję lokalową na okoliczność potwierdzenia danych zawartych we wniosku.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15. </w:t>
      </w:r>
      <w:r>
        <w:rPr>
          <w:rFonts w:ascii="Times New Roman" w:eastAsia="Times New Roman" w:hAnsi="Times New Roman" w:cs="Times New Roman"/>
          <w:b w:val="0"/>
          <w:i w:val="0"/>
          <w:caps w:val="0"/>
          <w:strike w:val="0"/>
          <w:color w:val="000000"/>
          <w:sz w:val="24"/>
          <w:u w:val="none" w:color="000000"/>
          <w:vertAlign w:val="baseline"/>
        </w:rPr>
        <w:t>Opinii Komisji Mieszkaniowej podlegać będą również wszelkie wnioski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podania  przekazane dyspozycją Prezydenta Miasta do zaopiniowania.</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16. </w:t>
      </w:r>
      <w:r>
        <w:rPr>
          <w:rFonts w:ascii="Times New Roman" w:eastAsia="Times New Roman" w:hAnsi="Times New Roman" w:cs="Times New Roman"/>
          <w:b w:val="0"/>
          <w:i w:val="0"/>
          <w:caps w:val="0"/>
          <w:strike w:val="0"/>
          <w:color w:val="000000"/>
          <w:sz w:val="24"/>
          <w:u w:val="none" w:color="000000"/>
          <w:vertAlign w:val="baseline"/>
        </w:rPr>
        <w:t>Zaopiniowane wnioski przez Komisję Mieszkaniową są przedstawiane Prezydentowi Miasta do akceptacji.</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17. </w:t>
      </w:r>
      <w:r>
        <w:rPr>
          <w:rFonts w:ascii="Times New Roman" w:eastAsia="Times New Roman" w:hAnsi="Times New Roman" w:cs="Times New Roman"/>
          <w:b w:val="0"/>
          <w:i w:val="0"/>
          <w:caps w:val="0"/>
          <w:strike w:val="0"/>
          <w:color w:val="000000"/>
          <w:sz w:val="24"/>
          <w:u w:val="none" w:color="000000"/>
          <w:vertAlign w:val="baseline"/>
        </w:rPr>
        <w:t>Po zaopiniowaniu wniosków Komisja Mieszkaniowa przyjmuje projekt listy przydziału mieszkań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mieszkaniowego zasoby Gminy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przedkłada go Prezydentowi Miasta do zatwierdzenia.</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18. </w:t>
      </w:r>
      <w:r>
        <w:rPr>
          <w:rFonts w:ascii="Times New Roman" w:eastAsia="Times New Roman" w:hAnsi="Times New Roman" w:cs="Times New Roman"/>
          <w:b w:val="0"/>
          <w:i w:val="0"/>
          <w:caps w:val="0"/>
          <w:strike w:val="0"/>
          <w:color w:val="000000"/>
          <w:sz w:val="24"/>
          <w:u w:val="none" w:color="000000"/>
          <w:vertAlign w:val="baseline"/>
        </w:rPr>
        <w:t>Od projektu listy przydziału mieszkań wnioskodawcom przysługuje prawo wniesienia zastrzeżeń co do prawidłowości rozpatrzenia wniosku, które można złożyć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terminie 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 od daty ogłoszenia projektu do publicznej wiadomości.</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19. </w:t>
      </w:r>
      <w:r>
        <w:rPr>
          <w:rFonts w:ascii="Times New Roman" w:eastAsia="Times New Roman" w:hAnsi="Times New Roman" w:cs="Times New Roman"/>
          <w:b w:val="0"/>
          <w:i w:val="0"/>
          <w:caps w:val="0"/>
          <w:strike w:val="0"/>
          <w:color w:val="000000"/>
          <w:sz w:val="24"/>
          <w:u w:val="none" w:color="000000"/>
          <w:vertAlign w:val="baseline"/>
        </w:rPr>
        <w:t>Po rozpatrzeniu wniesionych zastrzeżeń Komisja Mieszkaniowa przyjmuje ostateczne listy przydziału mieszkań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zasoby Gminy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przedkłada je Prezydentowi Miasta do zatwierdzenia.</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20. </w:t>
      </w:r>
      <w:r>
        <w:rPr>
          <w:rFonts w:ascii="Times New Roman" w:eastAsia="Times New Roman" w:hAnsi="Times New Roman" w:cs="Times New Roman"/>
          <w:b w:val="0"/>
          <w:i w:val="0"/>
          <w:caps w:val="0"/>
          <w:strike w:val="0"/>
          <w:color w:val="000000"/>
          <w:sz w:val="24"/>
          <w:u w:val="none" w:color="000000"/>
          <w:vertAlign w:val="baseline"/>
        </w:rPr>
        <w:t>Zatwierdzone przez Prezydenta Miasta projekty listy przydziału mieszkań oraz ostateczne listy przydziału mieszkań podaje się do publicznej wiadomości poprzez wywieszenie ich na tablicy ogłoszeń oraz na stronie internetowej Gminy, na okres co najmniej 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21. </w:t>
      </w:r>
      <w:r>
        <w:rPr>
          <w:rFonts w:ascii="Times New Roman" w:eastAsia="Times New Roman" w:hAnsi="Times New Roman" w:cs="Times New Roman"/>
          <w:b w:val="0"/>
          <w:i w:val="0"/>
          <w:caps w:val="0"/>
          <w:strike w:val="0"/>
          <w:color w:val="000000"/>
          <w:sz w:val="24"/>
          <w:u w:val="none" w:color="000000"/>
          <w:vertAlign w:val="baseline"/>
        </w:rPr>
        <w:t>Realizacja listy przydziału mieszkań polega na przedstawieniu oferty zawarcia umowy najmu wskazanego lokalu.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22. </w:t>
      </w:r>
      <w:r>
        <w:rPr>
          <w:rFonts w:ascii="Times New Roman" w:eastAsia="Times New Roman" w:hAnsi="Times New Roman" w:cs="Times New Roman"/>
          <w:b w:val="0"/>
          <w:i w:val="0"/>
          <w:caps w:val="0"/>
          <w:strike w:val="0"/>
          <w:color w:val="000000"/>
          <w:sz w:val="24"/>
          <w:u w:val="none" w:color="000000"/>
          <w:vertAlign w:val="baseline"/>
        </w:rPr>
        <w:t>W przypadku orzeczenia rozwodu małżonków umieszczonych na liście, lokal będzie wskazany obojgu małżonkom, chyba że jeden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nich złoży oświadczenie, że rezygnuje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prawa do lokalu.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23. </w:t>
      </w:r>
      <w:r>
        <w:rPr>
          <w:rFonts w:ascii="Times New Roman" w:eastAsia="Times New Roman" w:hAnsi="Times New Roman" w:cs="Times New Roman"/>
          <w:b w:val="0"/>
          <w:i w:val="0"/>
          <w:caps w:val="0"/>
          <w:strike w:val="0"/>
          <w:color w:val="000000"/>
          <w:sz w:val="24"/>
          <w:u w:val="none" w:color="000000"/>
          <w:vertAlign w:val="baseline"/>
        </w:rPr>
        <w:t>W razie odmowy zawarcia umowy najmu lokalu na czas nieoznaczony ze strony uprawnionej przedstawia się drugą ofertę.</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24. </w:t>
      </w:r>
      <w:r>
        <w:rPr>
          <w:rFonts w:ascii="Times New Roman" w:eastAsia="Times New Roman" w:hAnsi="Times New Roman" w:cs="Times New Roman"/>
          <w:b w:val="0"/>
          <w:i w:val="0"/>
          <w:caps w:val="0"/>
          <w:strike w:val="0"/>
          <w:color w:val="000000"/>
          <w:sz w:val="24"/>
          <w:u w:val="none" w:color="000000"/>
          <w:vertAlign w:val="baseline"/>
        </w:rPr>
        <w:t>Nieodebranie korespondencji kierowanej na wskazany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złożonym  przez wnioskodawcę wniosku adres do doręczeń, bądź nieudzielenie odpowiedzi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terminie wskazanym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korespondencji bez uzasadnienia, uznaje się za odmowę przyjęcia propozycji najmu.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25. </w:t>
      </w:r>
      <w:r>
        <w:rPr>
          <w:rFonts w:ascii="Times New Roman" w:eastAsia="Times New Roman" w:hAnsi="Times New Roman" w:cs="Times New Roman"/>
          <w:b w:val="0"/>
          <w:i w:val="0"/>
          <w:caps w:val="0"/>
          <w:strike w:val="0"/>
          <w:color w:val="000000"/>
          <w:sz w:val="24"/>
          <w:u w:val="none" w:color="000000"/>
          <w:vertAlign w:val="baseline"/>
        </w:rPr>
        <w:t>Nieprzyjęcie żadnej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dwóch propozycji ofert zawarcia umowy najmu lokalu  traktowane będzie jako rezygnacja wnioskodawcy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najmu lokalu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wniosek zostanie uznany jako zrealizowany.</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26. </w:t>
      </w:r>
      <w:r>
        <w:rPr>
          <w:rFonts w:ascii="Times New Roman" w:eastAsia="Times New Roman" w:hAnsi="Times New Roman" w:cs="Times New Roman"/>
          <w:b w:val="0"/>
          <w:i w:val="0"/>
          <w:caps w:val="0"/>
          <w:strike w:val="0"/>
          <w:color w:val="000000"/>
          <w:sz w:val="24"/>
          <w:u w:val="none" w:color="000000"/>
          <w:vertAlign w:val="baseline"/>
        </w:rPr>
        <w:t>Odmowa przyjęcia propozycji najmu socjalnego lokalu jest równoznaczna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rezygnacją wnioskodawcy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najmu lokalu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wniosek zostanie uznany za zrealizowany.</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27. </w:t>
      </w:r>
      <w:r>
        <w:rPr>
          <w:rFonts w:ascii="Times New Roman" w:eastAsia="Times New Roman" w:hAnsi="Times New Roman" w:cs="Times New Roman"/>
          <w:b w:val="0"/>
          <w:i w:val="0"/>
          <w:caps w:val="0"/>
          <w:strike w:val="0"/>
          <w:color w:val="000000"/>
          <w:sz w:val="24"/>
          <w:u w:val="none" w:color="000000"/>
          <w:vertAlign w:val="baseline"/>
        </w:rPr>
        <w:t>Umowę najmu lokalu na czas nieoznaczony oraz najmu socjalnego lokalu zawiera się niezwłocznie po wydaniu skierowania,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później niż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terminie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 od dnia doręczenia skierowania uprawnionym do zawarcia takiej umowy najmu. Jeżeli umowa najmu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zostanie zawarta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terminie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przyczyn nieuzasadnionych, leżących po stronie osoby uprawnionej, skierowanie traci ważność.</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28. </w:t>
      </w:r>
      <w:r>
        <w:rPr>
          <w:rFonts w:ascii="Times New Roman" w:eastAsia="Times New Roman" w:hAnsi="Times New Roman" w:cs="Times New Roman"/>
          <w:b w:val="0"/>
          <w:i w:val="0"/>
          <w:caps w:val="0"/>
          <w:strike w:val="0"/>
          <w:color w:val="000000"/>
          <w:sz w:val="24"/>
          <w:u w:val="none" w:color="000000"/>
          <w:vertAlign w:val="baseline"/>
        </w:rPr>
        <w:t>Osoby objęte listami przydziału mieszkań, sporządzoną według dotychczasowych przepisów, zachowują uprawnienie do zawarcia umowy najmu.</w:t>
      </w:r>
    </w:p>
    <w:p w:rsidR="00A77B3E">
      <w:pPr>
        <w:keepNext w:val="0"/>
        <w:keepLines/>
        <w:spacing w:before="120" w:after="24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29. </w:t>
      </w:r>
      <w:r>
        <w:rPr>
          <w:rFonts w:ascii="Times New Roman" w:eastAsia="Times New Roman" w:hAnsi="Times New Roman" w:cs="Times New Roman"/>
          <w:b w:val="0"/>
          <w:i w:val="0"/>
          <w:caps w:val="0"/>
          <w:strike w:val="0"/>
          <w:color w:val="000000"/>
          <w:sz w:val="24"/>
          <w:u w:val="none" w:color="000000"/>
          <w:vertAlign w:val="baseline"/>
        </w:rPr>
        <w:t>Realizacja list przydziału mieszkań odbywa się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zasadami wprowadzonymi  niniejszą uchwałą.</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XI.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Przepisy końcowe</w:t>
      </w:r>
    </w:p>
    <w:p>
      <w:pPr>
        <w:keepNext/>
        <w:spacing w:before="280" w:line="360" w:lineRule="auto"/>
        <w:jc w:val="center"/>
      </w:pPr>
      <w:r>
        <w:rPr>
          <w:rFonts w:ascii="Times New Roman" w:eastAsia="Times New Roman" w:hAnsi="Times New Roman" w:cs="Times New Roman"/>
          <w:b/>
          <w:sz w:val="24"/>
        </w:rPr>
        <w:t>§ 29.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Wykonanie niniejszej uchwały powierza się Prezydentowi Miasta</w:t>
      </w:r>
    </w:p>
    <w:p>
      <w:pPr>
        <w:keepNext/>
        <w:spacing w:before="280" w:line="360" w:lineRule="auto"/>
        <w:jc w:val="center"/>
      </w:pPr>
      <w:r>
        <w:rPr>
          <w:rFonts w:ascii="Times New Roman" w:eastAsia="Times New Roman" w:hAnsi="Times New Roman" w:cs="Times New Roman"/>
          <w:b/>
          <w:sz w:val="24"/>
        </w:rPr>
        <w:t>§ 30.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Uchwała wchodzi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życie po upływie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 od ogłoszenia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Dzienniku Urzędowym Województwa Podkarpackiego.</w:t>
      </w:r>
    </w:p>
    <w:p>
      <w:pPr>
        <w:keepNext/>
        <w:spacing w:before="280" w:line="360" w:lineRule="auto"/>
        <w:jc w:val="center"/>
      </w:pPr>
      <w:r>
        <w:rPr>
          <w:rFonts w:ascii="Times New Roman" w:eastAsia="Times New Roman" w:hAnsi="Times New Roman" w:cs="Times New Roman"/>
          <w:b/>
          <w:sz w:val="24"/>
        </w:rPr>
        <w:t>§ 31. </w:t>
      </w:r>
    </w:p>
    <w:p w:rsidR="00A77B3E">
      <w:pPr>
        <w:keepNext w:val="0"/>
        <w:keepLines/>
        <w:spacing w:before="120" w:after="120" w:line="36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Traci moc Uchwała Nr XXXVII/730/02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Stalowej Woli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roku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zasad wynajmowania lokali mieszkalnych wchodzących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 mieszkaniowego zasobu gminy (Dziennik Urzędowy Województwa Podkarpackiego 2003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późn. zm.)</w:t>
      </w:r>
    </w:p>
    <w:sectPr>
      <w:footerReference w:type="default" r:id="rId4"/>
      <w:endnotePr>
        <w:numFmt w:val="decimal"/>
      </w:endnotePr>
      <w:pgSz w:w="11906" w:h="16838"/>
      <w:pgMar w:top="567" w:right="850"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424C0897-F195-498D-A4D0-6B0354038AB4. Projekt</w:t>
          </w:r>
        </w:p>
      </w:tc>
      <w:tc>
        <w:tcPr>
          <w:tcW w:w="3402" w:type="dxa"/>
          <w:tcBorders>
            <w:top w:val="single" w:sz="2"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Stalowej Woli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zasad wynajmowania lokali wchodzących w^skład mieszkaniowego zasobu Gminy Stalowa Wola</dc:subject>
  <dc:creator>spuzio</dc:creator>
  <cp:lastModifiedBy>spuzio</cp:lastModifiedBy>
  <cp:revision>1</cp:revision>
  <dcterms:created xsi:type="dcterms:W3CDTF">2021-03-19T10:06:09Z</dcterms:created>
  <dcterms:modified xsi:type="dcterms:W3CDTF">2021-03-19T10:06:09Z</dcterms:modified>
  <cp:category>Akt prawny</cp:category>
</cp:coreProperties>
</file>