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73" w:rsidRPr="00EA2273" w:rsidRDefault="00EA2273" w:rsidP="00EA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</w:t>
      </w:r>
      <w:r w:rsidRPr="00EA22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EA2273" w:rsidRPr="00EA2273" w:rsidRDefault="00EA2273" w:rsidP="00EA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05 maja 2021 r.</w:t>
      </w:r>
    </w:p>
    <w:p w:rsidR="00EA2273" w:rsidRPr="00EA2273" w:rsidRDefault="00EA2273" w:rsidP="00EA2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EA2273" w:rsidRPr="00EA2273" w:rsidRDefault="00EA2273" w:rsidP="00EA2273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uchwalenia „Aktualizacji Planu Zrównoważonego Rozwoju Publicznego Transportu Zbiorowego dla Gminy Stalowa Wola na lata 2016-2023”</w:t>
      </w:r>
    </w:p>
    <w:p w:rsidR="00EA2273" w:rsidRP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1 w związku z art. 7 ust. 1 pkt 4 ustawy z dnia 8 marca 1990 r. o samorządzie gminnym (tekst jedn. Dz. U. z 2020 r., poz. 713 ze zm.), art. 9 ust. 1 pkt 1 i ust. 3 oraz art. 14 w związku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10, art. 11 ust. 1, art. 12 ust. 1-4 i art. 13 ustawy z dnia 16 grudnia 2010 r. o publicznym transporcie zbiorowym (Dz.U. z 2020 r., poz. 1944 ze zm.), art. 80 ustawy o </w:t>
      </w:r>
      <w:proofErr w:type="spellStart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paliwach alternatywnych (tekst jedn. Dz. U. z 2021 r. poz. 110) </w:t>
      </w:r>
    </w:p>
    <w:p w:rsidR="00EA2273" w:rsidRP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EA2273" w:rsidRPr="00EA2273" w:rsidRDefault="00EA2273" w:rsidP="00EA2273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2273" w:rsidRPr="00EA2273" w:rsidRDefault="00EA2273" w:rsidP="00EA22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 się „Aktualizację Planu Zrównoważonego Rozwoju Publicznego Transportu Zbiorowego</w:t>
      </w:r>
      <w:r w:rsidRPr="00EA2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dla Gminy Stalowa Wola na lata 2016-2023” w brzmieniu określonym w załączniku do niniejszej Uchwały.</w:t>
      </w:r>
    </w:p>
    <w:p w:rsidR="00EA2273" w:rsidRPr="00EA2273" w:rsidRDefault="00EA2273" w:rsidP="00EA2273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</w:t>
      </w:r>
    </w:p>
    <w:p w:rsidR="00EA2273" w:rsidRP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Stalowa Wola.</w:t>
      </w:r>
    </w:p>
    <w:p w:rsidR="00EA2273" w:rsidRPr="00EA2273" w:rsidRDefault="00EA2273" w:rsidP="00EA2273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14 dni po ogłoszeniu w Dzienniku Urzędowym Województwa Podkarpackiego.</w:t>
      </w: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Uchwały Nr …..</w:t>
      </w:r>
    </w:p>
    <w:p w:rsidR="00EA2273" w:rsidRPr="00EA2273" w:rsidRDefault="00EA2273" w:rsidP="00EA2273">
      <w:pPr>
        <w:keepLines/>
        <w:autoSpaceDE w:val="0"/>
        <w:autoSpaceDN w:val="0"/>
        <w:adjustRightInd w:val="0"/>
        <w:spacing w:before="120" w:after="120" w:line="36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Stalowej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….</w:t>
      </w:r>
    </w:p>
    <w:p w:rsidR="00883FA2" w:rsidRDefault="002D3E1E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>
      <w:bookmarkStart w:id="0" w:name="_GoBack"/>
      <w:bookmarkEnd w:id="0"/>
    </w:p>
    <w:p w:rsidR="00EA2273" w:rsidRDefault="00EA2273"/>
    <w:p w:rsidR="00EA2273" w:rsidRPr="002D3E1E" w:rsidRDefault="002D3E1E" w:rsidP="002D3E1E">
      <w:pPr>
        <w:jc w:val="center"/>
        <w:rPr>
          <w:color w:val="FF0000"/>
        </w:rPr>
      </w:pPr>
      <w:r w:rsidRPr="002D3E1E">
        <w:rPr>
          <w:color w:val="FF0000"/>
        </w:rPr>
        <w:t>TREŚĆ ZAŁĄCZNIKA W ODDZIELNYM PLIKU</w:t>
      </w:r>
    </w:p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Default="00EA2273"/>
    <w:p w:rsidR="00EA2273" w:rsidRPr="00EA2273" w:rsidRDefault="00EA2273" w:rsidP="00EA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przedstawiany w projekcie Uchwały (zwany dalej Aktualizacją Planu Transportowego) stanowi aktualizację Planu Zrównoważonego Rozwoju Publicznego Transportu Zbiorowego w Gminie Stalowa Wola na lata 2016-2023, przyjętego Uchwałą Nr XXXIV/418/16 Rady Miejskiej w Stalowej Woli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24 czerwca 2016 r. 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Planu Transportowego określa wizję rozwoju publicznego transportu zbiorowego na terenie Gminy, z uwzględnieniem linii komunikacyjnych na obszarze gmin ościennych, które podpisały z Gminą Stalowa Wola porozumienia dotyczące powierzenia Gminie Stalowa Wola zadań w zakresie publicznego transportu zbiorowego tj. Gmin: Nisko, Pysznica, Zaleszany oraz  Gminy Radomyśl nad Sanem, dla której porozumienie zakończyło się z dniem 31.12.2020 r. Pomimo zakończenia obowiązywania porozumienia, Gmina Radomyśl nad Sanem została ujęta w Aktualizacji ze względu na dotychczasowe znaczenie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systemie komunikacji miejskiej i możliwości odnowienia porozumienia w przyszłości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(w/w Gmina funkcjonowała w ramach porozumień międzygminnych od 2011 r.)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Aktualizacji Planu Transportowego wynika z: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zapisów Ustawy z dnia 16 grudnia 2010 r. o publicznym transporcie zbiorowym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jedn. Dz.U. z 2020 r. poz. 1944 ze zm.),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zapisów Ustawy z dnia 11 stycznia 2018 r. o </w:t>
      </w:r>
      <w:proofErr w:type="spellStart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paliwach alternatywnych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(tekst. jedn. Dz. U. z 2021 r. poz. 110),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potrzeby uzupełnienia tego dokumentu o zapisy takich dokumentów jak: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570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Analiza Kosztów i Korzyści Wykorzystywania Pojazdów Elektrycznych w Komunikacji Miejskiej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Gminie Stalowa Wola,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Strategia Rozwoju </w:t>
      </w:r>
      <w:proofErr w:type="spellStart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Stalowa Wola na lata 2020-2036.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Planu Transportowego ma służyć wszystkim mieszkańcom Gminy poprzez wskazanie działań na rzecz wyższej jakości publicznego transportu zbiorowego – likwidację barier w dostępie do transportu miejskiego, dbanie o bezpieczeństwo i wygodę pasażerów oraz ekologię, jak również wskazanie możliwych inwestycji infrastrukturalnych, które przyczyniłyby się do większego znaczenia publicznego transportu zbiorowego w ruchu miejskim.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zapisów Aktualizacji Planu Transportowego wpłynie na poprawę stanu środowiska i jakości życia mieszkańców. Gmina będzie dążyć do osiągnięcia wyznaczonych celów poprzez realizację działań inwestycyjnych i </w:t>
      </w:r>
      <w:proofErr w:type="spellStart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nieinwestycyjnych</w:t>
      </w:r>
      <w:proofErr w:type="spellEnd"/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zdefiniowanych w niniejszym dokumencie. </w:t>
      </w:r>
    </w:p>
    <w:p w:rsidR="00EA2273" w:rsidRPr="00EA2273" w:rsidRDefault="00EA2273" w:rsidP="00EA2273">
      <w:pPr>
        <w:autoSpaceDE w:val="0"/>
        <w:autoSpaceDN w:val="0"/>
        <w:adjustRightInd w:val="0"/>
        <w:spacing w:before="120" w:after="120" w:line="360" w:lineRule="auto"/>
        <w:ind w:left="34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7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powyższe, a także potrzebę posiadania przedmiotowego dokumentu, przy ubieganiu się o środki finansowe z funduszy strukturalnych na rozwój transportu publicznego, podjęcie uchwały jest uzasadnione.</w:t>
      </w:r>
    </w:p>
    <w:sectPr w:rsidR="00EA2273" w:rsidRPr="00EA2273" w:rsidSect="007661D9">
      <w:pgSz w:w="11906" w:h="16838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3E"/>
    <w:rsid w:val="000C5742"/>
    <w:rsid w:val="002D3E1E"/>
    <w:rsid w:val="003317E8"/>
    <w:rsid w:val="0048763E"/>
    <w:rsid w:val="00E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6E9D-0988-47E1-A82E-C1573D5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EA2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3</cp:revision>
  <dcterms:created xsi:type="dcterms:W3CDTF">2021-05-06T10:04:00Z</dcterms:created>
  <dcterms:modified xsi:type="dcterms:W3CDTF">2021-05-20T08:08:00Z</dcterms:modified>
</cp:coreProperties>
</file>