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FE67" w14:textId="77777777" w:rsidR="00F04E77" w:rsidRPr="00F04E77" w:rsidRDefault="00F04E77" w:rsidP="00F0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E77">
        <w:rPr>
          <w:rFonts w:ascii="Times New Roman" w:hAnsi="Times New Roman" w:cs="Times New Roman"/>
          <w:sz w:val="24"/>
          <w:szCs w:val="24"/>
        </w:rPr>
        <w:t>UZASADNIENE</w:t>
      </w:r>
    </w:p>
    <w:p w14:paraId="1B7EF1BE" w14:textId="19FEB34B" w:rsidR="00F04E77" w:rsidRPr="00F04E77" w:rsidRDefault="00F04E77" w:rsidP="00F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F04E77">
        <w:rPr>
          <w:rFonts w:ascii="Times New Roman" w:hAnsi="Times New Roman" w:cs="Times New Roman"/>
          <w:sz w:val="24"/>
          <w:szCs w:val="24"/>
        </w:rPr>
        <w:t xml:space="preserve">Podstawą do podjęcia niniejszej uchwały są zmiany, które zaszły w ustawie z dnia 25 czerwca 2010 r. o sporcie (Dz. U. z 2020 r., poz. 1133 </w:t>
      </w:r>
      <w:proofErr w:type="spellStart"/>
      <w:r w:rsidRPr="00F04E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4E77">
        <w:rPr>
          <w:rFonts w:ascii="Times New Roman" w:hAnsi="Times New Roman" w:cs="Times New Roman"/>
          <w:sz w:val="24"/>
          <w:szCs w:val="24"/>
        </w:rPr>
        <w:t>.). Zmiany te w szczególności umożliwiają jednostkom samorządu terytorialnego ustanawianie i finansowanie okresowych stypendiów sportowych dla osób fizycznych za osiągnięte wyniki sportowe.</w:t>
      </w:r>
    </w:p>
    <w:p w14:paraId="35BEEEF3" w14:textId="113B6675" w:rsidR="00F04E77" w:rsidRPr="00F04E77" w:rsidRDefault="00F04E77" w:rsidP="00F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F04E77">
        <w:rPr>
          <w:rFonts w:ascii="Times New Roman" w:hAnsi="Times New Roman" w:cs="Times New Roman"/>
          <w:sz w:val="24"/>
          <w:szCs w:val="24"/>
        </w:rPr>
        <w:t xml:space="preserve">Zmiana uchwały przyznawania stypendium sportowego jest podyktowana możliwością rozszerzenia katalogu potencjalnych wnioskodawców o kluby sportowe, starające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F04E77">
        <w:rPr>
          <w:rFonts w:ascii="Times New Roman" w:hAnsi="Times New Roman" w:cs="Times New Roman"/>
          <w:sz w:val="24"/>
          <w:szCs w:val="24"/>
        </w:rPr>
        <w:t xml:space="preserve">o wsparcie dla swoich zawodników, biorących udział w rozgrywkach zespołowych szczebla centralnego. Proponowane zmiany zawierają również możliwość składania wniosków dwukrotnie w ciągu roku, co pozwoli na bardziej elastyczne podejście do oczekiwań klubów sportowych oraz dostosowanie kalendarza rozgrywek w ligach i turniejach poszczególnych dyscyplin sportowych. </w:t>
      </w:r>
    </w:p>
    <w:p w14:paraId="03AB853C" w14:textId="5B3113E5" w:rsidR="00F04E77" w:rsidRPr="00F04E77" w:rsidRDefault="00F04E77" w:rsidP="00F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F04E77">
        <w:rPr>
          <w:rFonts w:ascii="Times New Roman" w:hAnsi="Times New Roman" w:cs="Times New Roman"/>
          <w:sz w:val="24"/>
          <w:szCs w:val="24"/>
        </w:rPr>
        <w:t xml:space="preserve">Tryb i zasady przyznawania stypendiów za wybitne osiągnięcia sportowe określa regulamin przyznawania stypendiów sportowych dla zawodników, którzy osiągnęli wysokie wyniki we współzawodnictwie międzynarodowym lub krajowym, stanowiący załącznik nr 1 do niniejszej uchwały. </w:t>
      </w:r>
    </w:p>
    <w:p w14:paraId="6622F9E1" w14:textId="77777777" w:rsidR="00F04E77" w:rsidRPr="00F04E77" w:rsidRDefault="00F04E77" w:rsidP="00F04E77">
      <w:pPr>
        <w:rPr>
          <w:rFonts w:ascii="Times New Roman" w:hAnsi="Times New Roman" w:cs="Times New Roman"/>
          <w:sz w:val="24"/>
          <w:szCs w:val="24"/>
        </w:rPr>
      </w:pPr>
      <w:r w:rsidRPr="00F04E77">
        <w:rPr>
          <w:rFonts w:ascii="Times New Roman" w:hAnsi="Times New Roman" w:cs="Times New Roman"/>
          <w:sz w:val="24"/>
          <w:szCs w:val="24"/>
        </w:rPr>
        <w:t xml:space="preserve"> Mając powyższe na uwadze, podjęcie uchwały jest celowe i w pełni zasadne. </w:t>
      </w:r>
    </w:p>
    <w:p w14:paraId="6F9D54FD" w14:textId="77777777" w:rsidR="000E1DB6" w:rsidRDefault="000E1DB6"/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C2"/>
    <w:rsid w:val="000E1DB6"/>
    <w:rsid w:val="00D27CC2"/>
    <w:rsid w:val="00F04E77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2903"/>
  <w15:chartTrackingRefBased/>
  <w15:docId w15:val="{8D65CF2C-6116-40DD-9977-0FF6194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2021-06-23T13:18:00Z</dcterms:created>
  <dcterms:modified xsi:type="dcterms:W3CDTF">2021-06-23T13:19:00Z</dcterms:modified>
</cp:coreProperties>
</file>