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6752" w14:textId="77777777" w:rsidR="00D86CD6" w:rsidRPr="00D86CD6" w:rsidRDefault="00D86CD6" w:rsidP="00D86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CD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AEE7C46" w14:textId="77777777" w:rsidR="00D86CD6" w:rsidRDefault="00D86CD6" w:rsidP="00D86CD6"/>
    <w:p w14:paraId="4A2247D8" w14:textId="77777777" w:rsidR="00D86CD6" w:rsidRPr="00D86CD6" w:rsidRDefault="00D86CD6" w:rsidP="00D86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6">
        <w:rPr>
          <w:rFonts w:ascii="Times New Roman" w:hAnsi="Times New Roman" w:cs="Times New Roman"/>
          <w:sz w:val="24"/>
          <w:szCs w:val="24"/>
        </w:rPr>
        <w:t>Zmiana polegająca na podniesieniu wysokości ekwiwalentu dla strażaków będących członkami ochotniczych straży pożarnych i  biorących udział w działaniach ratowniczych oraz szkoleniach, wynika z art. 15 ust. 2 ustawy o ochotniczych strażach pożarnych, zgodnie                    z którym, Rada Miejska Stalowej Woli ma obowiązek uchwalać stawki ekwiwalentu dla strażaków ochotników, nie rzadziej niż raz na 2 lata. Ostatnio obowiązujące stawki  ekwiwalentu, które wynosiły 20 zł za każdą godzinę działania ratowniczego i 15 zł za każdą godzinę udziału w szkoleniu, zostały  ustalone w uchwale nr XLVIII/605/17 z dnia 17 lutego 2017 r. i w tym zakresie zmieniały uchwałę Nr XXXIII/596/08 z dnia 13 listopada 2008 r.</w:t>
      </w:r>
    </w:p>
    <w:p w14:paraId="202B0F13" w14:textId="77777777" w:rsidR="00D86CD6" w:rsidRPr="00D86CD6" w:rsidRDefault="00D86CD6" w:rsidP="00D86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6">
        <w:rPr>
          <w:rFonts w:ascii="Times New Roman" w:hAnsi="Times New Roman" w:cs="Times New Roman"/>
          <w:sz w:val="24"/>
          <w:szCs w:val="24"/>
        </w:rPr>
        <w:t xml:space="preserve">Zaproponowane zmiany wynikają z faktu, ,że stawki ekwiwalentu ustalone w 2017 r. zdezaktualizowały się w relacji do średniego wynagrodzenia w gospodarce, które od tego czasu znacząco wzrosło. </w:t>
      </w:r>
    </w:p>
    <w:p w14:paraId="2EEE0B11" w14:textId="77777777" w:rsidR="00D86CD6" w:rsidRPr="00D86CD6" w:rsidRDefault="00D86CD6" w:rsidP="00D86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6">
        <w:rPr>
          <w:rFonts w:ascii="Times New Roman" w:hAnsi="Times New Roman" w:cs="Times New Roman"/>
          <w:sz w:val="24"/>
          <w:szCs w:val="24"/>
        </w:rPr>
        <w:t>Ponieważ ustawa z dnia 17 grudnia 2021 o ochotniczych strażach pożarnych, mająca na celu stworzenie korzystniejszych warunków funkcjonowania jednostek osp, obowiązuje od                   1 stycznia 2022 r. , uzasadnione jest przyjęcie korzystniejszych dla osp stawek ekwiwalentu zapisanych w niniejszej uchwale, z mocą obowiązywania od dnia 1 stycznia 2022 r.</w:t>
      </w:r>
    </w:p>
    <w:p w14:paraId="63944758" w14:textId="7D2B69BB" w:rsidR="000E1DB6" w:rsidRPr="00D86CD6" w:rsidRDefault="00D86CD6" w:rsidP="00D86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6">
        <w:rPr>
          <w:rFonts w:ascii="Times New Roman" w:hAnsi="Times New Roman" w:cs="Times New Roman"/>
          <w:sz w:val="24"/>
          <w:szCs w:val="24"/>
        </w:rPr>
        <w:t>Należy zaznaczyć ,że obie jednostki ochotniczej straży pożarnej mające siedziby na terenie miasta Stalowej Woli tj. OSP Stalowa Wola z siedziba przy ul. Targowej 3 oraz OSP Stalowa Wola-Charzewice z siedzibą przy ul. Jaśminowej 4, działają w ramach Krajowego Systemu Ratowniczo Gaśniczego, muszą spełniać precyzyjne wymagania szkoleniowe i sprzętowe, które zwiększają sprawność podejmowanych działań i bezpieczeństwo mieszkańców miasta.</w:t>
      </w:r>
    </w:p>
    <w:sectPr w:rsidR="000E1DB6" w:rsidRPr="00D8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42"/>
    <w:rsid w:val="000E1DB6"/>
    <w:rsid w:val="00817542"/>
    <w:rsid w:val="00D86CD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9A71-05A0-4F7E-BDC6-C601B76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2022-03-14T11:13:00Z</dcterms:created>
  <dcterms:modified xsi:type="dcterms:W3CDTF">2022-03-14T11:15:00Z</dcterms:modified>
</cp:coreProperties>
</file>