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190D487" w14:textId="232CED89"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BD026B">
        <w:rPr>
          <w:rFonts w:asciiTheme="minorHAnsi" w:hAnsiTheme="minorHAnsi" w:cstheme="minorHAnsi"/>
        </w:rPr>
        <w:t>20 maja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37561B" w:rsidRPr="008D1BEB">
        <w:rPr>
          <w:rFonts w:asciiTheme="minorHAnsi" w:hAnsiTheme="minorHAnsi" w:cstheme="minorHAnsi"/>
        </w:rPr>
        <w:t>:</w:t>
      </w:r>
    </w:p>
    <w:p w14:paraId="5C363F05" w14:textId="57FA162B"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>4.027.081,46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D026B">
        <w:rPr>
          <w:rFonts w:asciiTheme="minorHAnsi" w:hAnsiTheme="minorHAnsi" w:cstheme="minorHAnsi"/>
        </w:rPr>
        <w:t>328.046.328,16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3163C4">
        <w:rPr>
          <w:rFonts w:asciiTheme="minorHAnsi" w:hAnsiTheme="minorHAnsi" w:cstheme="minorHAnsi"/>
        </w:rPr>
        <w:br/>
        <w:t xml:space="preserve">       </w:t>
      </w:r>
      <w:r w:rsidR="00BD026B">
        <w:rPr>
          <w:rFonts w:asciiTheme="minorHAnsi" w:hAnsiTheme="minorHAnsi" w:cstheme="minorHAnsi"/>
        </w:rPr>
        <w:t>332.073.409,62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6D7C5E13" w:rsidR="005E163D" w:rsidRPr="008D1BEB" w:rsidRDefault="007152F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141945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BD026B">
        <w:rPr>
          <w:rFonts w:asciiTheme="minorHAnsi" w:hAnsiTheme="minorHAnsi" w:cstheme="minorHAnsi"/>
        </w:rPr>
        <w:t>2.327.604,00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D026B">
        <w:rPr>
          <w:rFonts w:asciiTheme="minorHAnsi" w:hAnsiTheme="minorHAnsi" w:cstheme="minorHAnsi"/>
        </w:rPr>
        <w:t>70.788.099,98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4D09DFAF"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>1.699.477,46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</w:t>
      </w:r>
      <w:r w:rsidR="00BD026B">
        <w:rPr>
          <w:rFonts w:asciiTheme="minorHAnsi" w:hAnsiTheme="minorHAnsi" w:cstheme="minorHAnsi"/>
        </w:rPr>
        <w:t>151.035.340,64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14:paraId="178DC407" w14:textId="7DD61855" w:rsidR="0037561B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="007152F2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 xml:space="preserve">37.278,53 </w:t>
      </w:r>
      <w:r w:rsidRPr="008D1BEB">
        <w:rPr>
          <w:rFonts w:asciiTheme="minorHAnsi" w:hAnsiTheme="minorHAnsi" w:cstheme="minorHAnsi"/>
        </w:rPr>
        <w:t xml:space="preserve">zł z kwoty </w:t>
      </w:r>
      <w:r w:rsidR="00BD026B">
        <w:rPr>
          <w:rFonts w:asciiTheme="minorHAnsi" w:hAnsiTheme="minorHAnsi" w:cstheme="minorHAnsi"/>
        </w:rPr>
        <w:t>228.530.316,80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41945">
        <w:rPr>
          <w:rFonts w:asciiTheme="minorHAnsi" w:hAnsiTheme="minorHAnsi" w:cstheme="minorHAnsi"/>
        </w:rPr>
        <w:br/>
        <w:t xml:space="preserve">      </w:t>
      </w:r>
      <w:r w:rsidR="00BD026B">
        <w:rPr>
          <w:rFonts w:asciiTheme="minorHAnsi" w:hAnsiTheme="minorHAnsi" w:cstheme="minorHAnsi"/>
        </w:rPr>
        <w:t>228.567.595,33</w:t>
      </w:r>
      <w:r w:rsidR="0003104C">
        <w:rPr>
          <w:rFonts w:asciiTheme="minorHAnsi" w:hAnsiTheme="minorHAnsi" w:cstheme="minorHAnsi"/>
        </w:rPr>
        <w:t xml:space="preserve"> zł, w tym </w:t>
      </w:r>
      <w:r w:rsidR="000F460C"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Pr="008D1BEB">
        <w:rPr>
          <w:rFonts w:asciiTheme="minorHAnsi" w:hAnsiTheme="minorHAnsi" w:cstheme="minorHAnsi"/>
        </w:rPr>
        <w:t xml:space="preserve"> środków przeznaczonych </w:t>
      </w:r>
      <w:r w:rsidR="00422227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na inwestycje do kwoty </w:t>
      </w:r>
      <w:r w:rsidR="00BD026B">
        <w:rPr>
          <w:rFonts w:asciiTheme="minorHAnsi" w:hAnsiTheme="minorHAnsi" w:cstheme="minorHAnsi"/>
        </w:rPr>
        <w:t>82.549.492,40</w:t>
      </w:r>
      <w:r w:rsidRPr="008D1BEB">
        <w:rPr>
          <w:rFonts w:asciiTheme="minorHAnsi" w:hAnsiTheme="minorHAnsi" w:cstheme="minorHAnsi"/>
        </w:rPr>
        <w:t xml:space="preserve"> zł.</w:t>
      </w:r>
    </w:p>
    <w:p w14:paraId="34A5FD9C" w14:textId="59AE53B0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>4.054.359,99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D026B">
        <w:rPr>
          <w:rFonts w:asciiTheme="minorHAnsi" w:hAnsiTheme="minorHAnsi" w:cstheme="minorHAnsi"/>
        </w:rPr>
        <w:t>556.576.644,96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D026B">
        <w:rPr>
          <w:rFonts w:asciiTheme="minorHAnsi" w:hAnsiTheme="minorHAnsi" w:cstheme="minorHAnsi"/>
        </w:rPr>
        <w:t>560.641.004,95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7DDB9DDC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>4.176.350,85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D026B">
        <w:rPr>
          <w:rFonts w:asciiTheme="minorHAnsi" w:hAnsiTheme="minorHAnsi" w:cstheme="minorHAnsi"/>
        </w:rPr>
        <w:t>551.241.784,57</w:t>
      </w:r>
      <w:r w:rsidRPr="008D1BEB">
        <w:rPr>
          <w:rFonts w:asciiTheme="minorHAnsi" w:hAnsiTheme="minorHAnsi" w:cstheme="minorHAnsi"/>
        </w:rPr>
        <w:t xml:space="preserve"> zł do kwoty </w:t>
      </w:r>
      <w:r w:rsidR="00BD026B">
        <w:rPr>
          <w:rFonts w:asciiTheme="minorHAnsi" w:hAnsiTheme="minorHAnsi" w:cstheme="minorHAnsi"/>
        </w:rPr>
        <w:t>555.418.135,42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03104C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14:paraId="7D38C7CD" w14:textId="4BEAD00A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D026B">
        <w:rPr>
          <w:rFonts w:asciiTheme="minorHAnsi" w:hAnsiTheme="minorHAnsi" w:cstheme="minorHAnsi"/>
        </w:rPr>
        <w:t>3.409.336,95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D026B">
        <w:rPr>
          <w:rFonts w:asciiTheme="minorHAnsi" w:hAnsiTheme="minorHAnsi" w:cstheme="minorHAnsi"/>
        </w:rPr>
        <w:t>318.732.194,01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BD026B">
        <w:rPr>
          <w:rFonts w:asciiTheme="minorHAnsi" w:hAnsiTheme="minorHAnsi" w:cstheme="minorHAnsi"/>
        </w:rPr>
        <w:t>322.141.530,96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132F17D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BD026B">
        <w:rPr>
          <w:rFonts w:asciiTheme="minorHAnsi" w:hAnsiTheme="minorHAnsi" w:cstheme="minorHAnsi"/>
        </w:rPr>
        <w:t>767.013,90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D026B">
        <w:rPr>
          <w:rFonts w:asciiTheme="minorHAnsi" w:hAnsiTheme="minorHAnsi" w:cstheme="minorHAnsi"/>
        </w:rPr>
        <w:t>232.509.590,56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BD026B">
        <w:rPr>
          <w:rFonts w:asciiTheme="minorHAnsi" w:hAnsiTheme="minorHAnsi" w:cstheme="minorHAnsi"/>
        </w:rPr>
        <w:t>233.276.604,46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DB9FDA8" w14:textId="2AA2EECA" w:rsidR="0003104C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</w:t>
      </w:r>
      <w:r w:rsidR="007152F2">
        <w:rPr>
          <w:rFonts w:asciiTheme="minorHAnsi" w:hAnsiTheme="minorHAnsi" w:cstheme="minorHAnsi"/>
        </w:rPr>
        <w:t>zmniejsza</w:t>
      </w:r>
      <w:r w:rsidR="00314C67">
        <w:rPr>
          <w:rFonts w:asciiTheme="minorHAnsi" w:hAnsiTheme="minorHAnsi" w:cstheme="minorHAnsi"/>
        </w:rPr>
        <w:t xml:space="preserve"> się o kwotę </w:t>
      </w:r>
      <w:r w:rsidR="00BD026B">
        <w:rPr>
          <w:rFonts w:asciiTheme="minorHAnsi" w:hAnsiTheme="minorHAnsi" w:cstheme="minorHAnsi"/>
        </w:rPr>
        <w:t>111.990,86</w:t>
      </w:r>
      <w:r w:rsidR="00314C67">
        <w:rPr>
          <w:rFonts w:asciiTheme="minorHAnsi" w:hAnsiTheme="minorHAnsi" w:cstheme="minorHAnsi"/>
        </w:rPr>
        <w:t xml:space="preserve"> zł z kwoty </w:t>
      </w:r>
      <w:r w:rsidR="00BD026B">
        <w:rPr>
          <w:rFonts w:asciiTheme="minorHAnsi" w:hAnsiTheme="minorHAnsi" w:cstheme="minorHAnsi"/>
        </w:rPr>
        <w:t>5.334.860,39</w:t>
      </w:r>
      <w:r w:rsidR="00314C67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</w:r>
      <w:r w:rsidR="00BD026B">
        <w:rPr>
          <w:rFonts w:asciiTheme="minorHAnsi" w:hAnsiTheme="minorHAnsi" w:cstheme="minorHAnsi"/>
        </w:rPr>
        <w:t>5.222.769,53</w:t>
      </w:r>
      <w:r w:rsidR="00314C67">
        <w:rPr>
          <w:rFonts w:asciiTheme="minorHAnsi" w:hAnsiTheme="minorHAnsi" w:cstheme="minorHAnsi"/>
        </w:rPr>
        <w:t xml:space="preserve"> zł. </w:t>
      </w:r>
    </w:p>
    <w:p w14:paraId="73450080" w14:textId="6A98831A" w:rsidR="00314C67" w:rsidRDefault="00314C67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6C00">
        <w:rPr>
          <w:rFonts w:asciiTheme="minorHAnsi" w:hAnsiTheme="minorHAnsi" w:cstheme="minorHAnsi"/>
        </w:rPr>
        <w:t xml:space="preserve">rzychody </w:t>
      </w:r>
      <w:r w:rsidR="00BD026B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 o kwotę </w:t>
      </w:r>
      <w:r w:rsidR="00BD026B">
        <w:rPr>
          <w:rFonts w:asciiTheme="minorHAnsi" w:hAnsiTheme="minorHAnsi" w:cstheme="minorHAnsi"/>
        </w:rPr>
        <w:t>111.990,86</w:t>
      </w:r>
      <w:r>
        <w:rPr>
          <w:rFonts w:asciiTheme="minorHAnsi" w:hAnsiTheme="minorHAnsi" w:cstheme="minorHAnsi"/>
        </w:rPr>
        <w:t xml:space="preserve"> zł z kwoty </w:t>
      </w:r>
      <w:r w:rsidR="00BD026B">
        <w:rPr>
          <w:rFonts w:asciiTheme="minorHAnsi" w:hAnsiTheme="minorHAnsi" w:cstheme="minorHAnsi"/>
        </w:rPr>
        <w:t>17.924.139,61</w:t>
      </w:r>
      <w:r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</w:r>
      <w:r w:rsidR="00BD026B">
        <w:rPr>
          <w:rFonts w:asciiTheme="minorHAnsi" w:hAnsiTheme="minorHAnsi" w:cstheme="minorHAnsi"/>
        </w:rPr>
        <w:t>18.036.130,47</w:t>
      </w:r>
      <w:r>
        <w:rPr>
          <w:rFonts w:asciiTheme="minorHAnsi" w:hAnsiTheme="minorHAnsi" w:cstheme="minorHAnsi"/>
        </w:rPr>
        <w:t xml:space="preserve"> zł. </w:t>
      </w:r>
    </w:p>
    <w:p w14:paraId="393132F9" w14:textId="0134ED3E" w:rsidR="00395927" w:rsidRPr="00697A2F" w:rsidRDefault="00314C67" w:rsidP="00395927">
      <w:pPr>
        <w:jc w:val="both"/>
        <w:rPr>
          <w:rFonts w:asciiTheme="minorHAnsi" w:hAnsiTheme="minorHAnsi" w:cstheme="minorHAnsi"/>
        </w:rPr>
      </w:pPr>
      <w:r w:rsidRPr="00697A2F">
        <w:rPr>
          <w:rFonts w:asciiTheme="minorHAnsi" w:hAnsiTheme="minorHAnsi" w:cstheme="minorHAnsi"/>
        </w:rPr>
        <w:t>R</w:t>
      </w:r>
      <w:r w:rsidR="00FE6C00"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20D43060" w14:textId="42787EFF" w:rsidR="00314C67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DF0A09">
        <w:rPr>
          <w:rFonts w:asciiTheme="minorHAnsi" w:hAnsiTheme="minorHAnsi" w:cstheme="minorHAnsi"/>
        </w:rPr>
        <w:t>zwiększa</w:t>
      </w:r>
      <w:bookmarkStart w:id="0" w:name="_GoBack"/>
      <w:bookmarkEnd w:id="0"/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DF0A09">
        <w:rPr>
          <w:rFonts w:asciiTheme="minorHAnsi" w:hAnsiTheme="minorHAnsi" w:cstheme="minorHAnsi"/>
        </w:rPr>
        <w:t>35.000,00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DF0A09">
        <w:rPr>
          <w:rFonts w:asciiTheme="minorHAnsi" w:hAnsiTheme="minorHAnsi" w:cstheme="minorHAnsi"/>
        </w:rPr>
        <w:t>141.705.397,23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t>141.</w:t>
      </w:r>
      <w:r w:rsidR="00DF0A09">
        <w:rPr>
          <w:rFonts w:asciiTheme="minorHAnsi" w:hAnsiTheme="minorHAnsi" w:cstheme="minorHAnsi"/>
        </w:rPr>
        <w:t>740</w:t>
      </w:r>
      <w:r w:rsidR="00FE6C00">
        <w:rPr>
          <w:rFonts w:asciiTheme="minorHAnsi" w:hAnsiTheme="minorHAnsi" w:cstheme="minorHAnsi"/>
        </w:rPr>
        <w:t>.397,23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DF0A09">
        <w:rPr>
          <w:rFonts w:asciiTheme="minorHAnsi" w:hAnsiTheme="minorHAnsi" w:cstheme="minorHAnsi"/>
        </w:rPr>
        <w:t xml:space="preserve">zwiększenie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FE6C00">
        <w:rPr>
          <w:rFonts w:asciiTheme="minorHAnsi" w:hAnsiTheme="minorHAnsi" w:cstheme="minorHAnsi"/>
        </w:rPr>
        <w:t>131.</w:t>
      </w:r>
      <w:r w:rsidR="00DF0A09">
        <w:rPr>
          <w:rFonts w:asciiTheme="minorHAnsi" w:hAnsiTheme="minorHAnsi" w:cstheme="minorHAnsi"/>
        </w:rPr>
        <w:t>261</w:t>
      </w:r>
      <w:r w:rsidR="00FE6C00">
        <w:rPr>
          <w:rFonts w:asciiTheme="minorHAnsi" w:hAnsiTheme="minorHAnsi" w:cstheme="minorHAnsi"/>
        </w:rPr>
        <w:t>.285,59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A46539">
        <w:rPr>
          <w:rFonts w:asciiTheme="minorHAnsi" w:hAnsiTheme="minorHAnsi" w:cstheme="minorHAnsi"/>
        </w:rPr>
        <w:t>na przedsięwzięci</w:t>
      </w:r>
      <w:r w:rsidR="00DF0A09">
        <w:rPr>
          <w:rFonts w:asciiTheme="minorHAnsi" w:hAnsiTheme="minorHAnsi" w:cstheme="minorHAnsi"/>
        </w:rPr>
        <w:t>u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„</w:t>
      </w:r>
      <w:r w:rsidR="00DF0A09" w:rsidRPr="00DF0A09">
        <w:rPr>
          <w:rFonts w:asciiTheme="minorHAnsi" w:hAnsiTheme="minorHAnsi" w:cstheme="minorHAnsi"/>
        </w:rPr>
        <w:t>Projekt budowy wodociągu i kanalizacji sanitarnej do terenów pod budownictwo mieszkaniowe na os. Charzewice</w:t>
      </w:r>
      <w:r w:rsidR="00DF0A09">
        <w:rPr>
          <w:rFonts w:asciiTheme="minorHAnsi" w:hAnsiTheme="minorHAnsi" w:cstheme="minorHAnsi"/>
        </w:rPr>
        <w:t>”.</w:t>
      </w:r>
    </w:p>
    <w:p w14:paraId="07508EBF" w14:textId="77777777" w:rsidR="00A46539" w:rsidRDefault="00A46539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</w:p>
    <w:sectPr w:rsidR="00A46539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4487-5423-4480-B01B-E9B98F5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293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136</cp:revision>
  <cp:lastPrinted>2022-05-18T12:06:00Z</cp:lastPrinted>
  <dcterms:created xsi:type="dcterms:W3CDTF">2019-12-13T07:51:00Z</dcterms:created>
  <dcterms:modified xsi:type="dcterms:W3CDTF">2022-05-18T12:10:00Z</dcterms:modified>
</cp:coreProperties>
</file>