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451" w:rsidRPr="003E5746" w:rsidRDefault="006E3451" w:rsidP="006E34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746">
        <w:rPr>
          <w:rFonts w:ascii="Times New Roman" w:hAnsi="Times New Roman" w:cs="Times New Roman"/>
          <w:sz w:val="24"/>
          <w:szCs w:val="24"/>
        </w:rPr>
        <w:t>Uzasadnienie</w:t>
      </w:r>
    </w:p>
    <w:p w:rsidR="006E3451" w:rsidRPr="003E5746" w:rsidRDefault="006E3451" w:rsidP="006E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451" w:rsidRDefault="006E3451" w:rsidP="006E3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Obowiązkiem gminy jest zorganizowanie uczniom niepełnosprawnym, o których mowa w art. 32 ust. 6 oraz art. 39 ust. 4 ustawy Prawo oświatowe, bezpłatnego transportu i opieki w czasie przewozu dzieci, młodzieży i uczniów lub zwrot rodzicom kosztów przewozu dzieci i ich opiekunów. Zwrot kosztów jednorazowego przewozu następuje na podstawie wyliczenia określonego wzorem w art. 39a ust. 2 ustawy Prawo oświatowe, którego częścią składową jest średnia cena paliwa w danej gminie. Zgodnie z zapisami art. 39a ust. 3 ustawy Prawo o</w:t>
      </w:r>
      <w:r w:rsidRPr="003E5746">
        <w:rPr>
          <w:rFonts w:ascii="Times New Roman" w:hAnsi="Times New Roman" w:cs="Times New Roman"/>
          <w:sz w:val="24"/>
          <w:szCs w:val="24"/>
        </w:rPr>
        <w:t>światowe</w:t>
      </w:r>
      <w:r>
        <w:rPr>
          <w:rFonts w:ascii="Times New Roman" w:hAnsi="Times New Roman" w:cs="Times New Roman"/>
          <w:sz w:val="24"/>
          <w:szCs w:val="24"/>
        </w:rPr>
        <w:t xml:space="preserve">, średnią cenę jednostki paliwa określa na każdy rok szkolny rada gminy, w drodze uchwały, uwzględniając ceny paliwa na stacjach z terenu gminy. </w:t>
      </w:r>
    </w:p>
    <w:p w:rsidR="006E3451" w:rsidRPr="003E5746" w:rsidRDefault="006E3451" w:rsidP="006E3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wyliczenia średniej ceny za jednostki paliwa, przyjęto średnią ustaloną na podstawie cen obowiązujących na dzień 14 czerwca 2022 roku, na stacjach paliwowych usytuowanych na terenie miasta Stalowa Wola. Podjęcie uchwały w przedstawionym zakresie podyktowane jest przepisami ustawy Prawo oświatowe, mającymi na celu uregulowanie i ujednolicenie zasad zwrotu rodzicom kosztów dowozu dzieci niepełnosprawnych do przedszkola, szkoły, ośrodka rewalidacyjno-wychowawczego.</w:t>
      </w:r>
    </w:p>
    <w:p w:rsidR="00CC2BFB" w:rsidRDefault="00CC2BFB">
      <w:bookmarkStart w:id="0" w:name="_GoBack"/>
      <w:bookmarkEnd w:id="0"/>
    </w:p>
    <w:sectPr w:rsidR="00CC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51"/>
    <w:rsid w:val="006E3451"/>
    <w:rsid w:val="00BC1715"/>
    <w:rsid w:val="00CC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F050B-FB28-444F-ADFA-D6F54924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3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Anioł-Gąbka</dc:creator>
  <cp:keywords/>
  <dc:description/>
  <cp:lastModifiedBy>Katarzyna Anioł-Gąbka</cp:lastModifiedBy>
  <cp:revision>2</cp:revision>
  <dcterms:created xsi:type="dcterms:W3CDTF">2022-06-24T13:23:00Z</dcterms:created>
  <dcterms:modified xsi:type="dcterms:W3CDTF">2022-06-24T13:23:00Z</dcterms:modified>
</cp:coreProperties>
</file>