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FA67" w14:textId="614E7D41" w:rsidR="003C757A" w:rsidRDefault="00E94D9D" w:rsidP="00E94D9D">
      <w:pPr>
        <w:jc w:val="center"/>
        <w:rPr>
          <w:b/>
          <w:bCs/>
        </w:rPr>
      </w:pPr>
      <w:r w:rsidRPr="00E94D9D">
        <w:rPr>
          <w:b/>
          <w:bCs/>
        </w:rPr>
        <w:t>UZASADNIENIE</w:t>
      </w:r>
    </w:p>
    <w:p w14:paraId="1B280D91" w14:textId="1F4424E5" w:rsidR="00E94D9D" w:rsidRDefault="00E94D9D" w:rsidP="00E94D9D">
      <w:pPr>
        <w:jc w:val="both"/>
      </w:pPr>
      <w:r>
        <w:t>W wyniku analizy planu dochodów i wydatków budżetowych proponuje się wprowadzenie następujących zmian:</w:t>
      </w:r>
    </w:p>
    <w:p w14:paraId="14482795" w14:textId="60E33499" w:rsidR="00E94D9D" w:rsidRDefault="00E94D9D" w:rsidP="00E94D9D">
      <w:pPr>
        <w:pStyle w:val="Akapitzlist"/>
        <w:numPr>
          <w:ilvl w:val="0"/>
          <w:numId w:val="1"/>
        </w:numPr>
        <w:ind w:left="284" w:hanging="142"/>
        <w:jc w:val="both"/>
      </w:pPr>
      <w:r>
        <w:t>Zwiększa się plan dochodów budżetowych o kwotę 752.834,68 zł z tytułu:</w:t>
      </w:r>
    </w:p>
    <w:p w14:paraId="0765AAC0" w14:textId="06E35E5B" w:rsidR="00E94D9D" w:rsidRDefault="00E94D9D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wpływów należności po zlikwidowanym ZMKS – 41,50 zł;</w:t>
      </w:r>
    </w:p>
    <w:p w14:paraId="20DB1140" w14:textId="40216907" w:rsidR="00E94D9D" w:rsidRDefault="00E94D9D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gospodarki gruntami – </w:t>
      </w:r>
      <w:r w:rsidR="00BF10EB">
        <w:t>74.399,63</w:t>
      </w:r>
      <w:r>
        <w:t xml:space="preserve"> zł;</w:t>
      </w:r>
    </w:p>
    <w:p w14:paraId="31DDAC3E" w14:textId="71450F45" w:rsidR="00E94D9D" w:rsidRDefault="00E94D9D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gospodarowaniem zasobem mieszkaniowym gminy – 10.845,41 zł;</w:t>
      </w:r>
    </w:p>
    <w:p w14:paraId="0167BD3C" w14:textId="65933666" w:rsidR="00E94D9D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odszkodowania od firmy ubezpieczeniowej – 6.866,83 zł;</w:t>
      </w:r>
    </w:p>
    <w:p w14:paraId="5B9ACD7B" w14:textId="1F61E155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sprzedaży złomu – 25,20 zł;</w:t>
      </w:r>
    </w:p>
    <w:p w14:paraId="090E3E24" w14:textId="6DE83F0F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realizacji zadań zleconych – 36,50 zł;</w:t>
      </w:r>
    </w:p>
    <w:p w14:paraId="01C80330" w14:textId="4FC113E2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podatku od czynności cywilnoprawnych – 645.000,00 zł</w:t>
      </w:r>
    </w:p>
    <w:p w14:paraId="3D24B7D1" w14:textId="68CB3E87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opłat za zajęcie pasa drogowego – 3.047,61 zł;</w:t>
      </w:r>
    </w:p>
    <w:p w14:paraId="582ABA93" w14:textId="1BDFF3FB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refundacji przez PUP prac społecznie użytecznych w MOPS – 4.572,00 zł;</w:t>
      </w:r>
    </w:p>
    <w:p w14:paraId="799FB075" w14:textId="12D8A29C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>otrzymanej darowizny – 2.000,00 zł;</w:t>
      </w:r>
    </w:p>
    <w:p w14:paraId="1BE304A1" w14:textId="18EF4018" w:rsidR="00DD4106" w:rsidRDefault="00DD4106" w:rsidP="00E94D9D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zwrotu kosztów uczęszczania dzieci z innych gmin do </w:t>
      </w:r>
      <w:r w:rsidR="00F37576">
        <w:t>żłobków na terenie Stalowej Woli – 6.000,00 zł.</w:t>
      </w:r>
    </w:p>
    <w:p w14:paraId="2D7A99C2" w14:textId="0051AEAE" w:rsidR="00F37576" w:rsidRDefault="00F37576" w:rsidP="00F37576">
      <w:pPr>
        <w:pStyle w:val="Akapitzlist"/>
        <w:numPr>
          <w:ilvl w:val="0"/>
          <w:numId w:val="1"/>
        </w:numPr>
        <w:ind w:left="284" w:hanging="142"/>
        <w:jc w:val="both"/>
      </w:pPr>
      <w:r>
        <w:t xml:space="preserve">Zmniejsza się plan dochodów budżetowych o kwotę 15.182,00 zł z tytułu aktualizacji przez Ministerstwo Finansów </w:t>
      </w:r>
      <w:r w:rsidR="00721518">
        <w:t>kwoty części oświatowej subwencji ogólnej.</w:t>
      </w:r>
    </w:p>
    <w:p w14:paraId="58A6F02C" w14:textId="00348DEF" w:rsidR="00721518" w:rsidRDefault="00721518" w:rsidP="00721518">
      <w:pPr>
        <w:jc w:val="both"/>
      </w:pPr>
      <w:r>
        <w:t>Powstałą w ten sposób kwotę wolna w wysokości 737.652,68 zł proponuje się przeznaczyć na:</w:t>
      </w:r>
    </w:p>
    <w:p w14:paraId="7B35BCEC" w14:textId="37705CC6" w:rsidR="00721518" w:rsidRDefault="00721518" w:rsidP="00721518">
      <w:pPr>
        <w:pStyle w:val="Akapitzlist"/>
        <w:numPr>
          <w:ilvl w:val="0"/>
          <w:numId w:val="3"/>
        </w:numPr>
        <w:ind w:left="567" w:hanging="283"/>
        <w:jc w:val="both"/>
      </w:pPr>
      <w:r>
        <w:t>rozliczenia podatku VAT – 90.037,68 zł;</w:t>
      </w:r>
    </w:p>
    <w:p w14:paraId="47B6E42A" w14:textId="58FC899B" w:rsidR="00721518" w:rsidRDefault="00721518" w:rsidP="00721518">
      <w:pPr>
        <w:pStyle w:val="Akapitzlist"/>
        <w:numPr>
          <w:ilvl w:val="0"/>
          <w:numId w:val="3"/>
        </w:numPr>
        <w:ind w:left="567" w:hanging="283"/>
        <w:jc w:val="both"/>
      </w:pPr>
      <w:r>
        <w:t>naprawę rozbitej szyby w PSP Nr 9 – 615,00 zł;</w:t>
      </w:r>
    </w:p>
    <w:p w14:paraId="6B37F265" w14:textId="2AE88FC4" w:rsidR="00721518" w:rsidRDefault="00721518" w:rsidP="00721518">
      <w:pPr>
        <w:pStyle w:val="Akapitzlist"/>
        <w:numPr>
          <w:ilvl w:val="0"/>
          <w:numId w:val="3"/>
        </w:numPr>
        <w:ind w:left="567" w:hanging="283"/>
        <w:jc w:val="both"/>
      </w:pPr>
      <w:r>
        <w:t>koszty dowożenia uczniów niepełnosprawnych do szkół i przedszkoli  - 45.000,00 zł;</w:t>
      </w:r>
    </w:p>
    <w:p w14:paraId="36E01411" w14:textId="6758FC51" w:rsidR="00721518" w:rsidRDefault="00721518" w:rsidP="00721518">
      <w:pPr>
        <w:pStyle w:val="Akapitzlist"/>
        <w:numPr>
          <w:ilvl w:val="0"/>
          <w:numId w:val="3"/>
        </w:numPr>
        <w:ind w:left="567" w:hanging="283"/>
        <w:jc w:val="both"/>
      </w:pPr>
      <w:r>
        <w:t>dofinansowanie zadania pn: „</w:t>
      </w:r>
      <w:r w:rsidR="00B06435" w:rsidRPr="00B06435">
        <w:t>Doposażenie Oddziału Chirurgicznego Ogólnego z Pododdziałem Chirurgii Naczyniowej i pododdziałem Neurochirurgii w Powiatowym Szpitalu Specjalistycznym w Stalowej Woli</w:t>
      </w:r>
      <w:r w:rsidR="00B06435">
        <w:t>” – 600.000,00 zł;</w:t>
      </w:r>
    </w:p>
    <w:p w14:paraId="5BD4A7FC" w14:textId="5CC71486" w:rsidR="00B06435" w:rsidRDefault="00B06435" w:rsidP="00721518">
      <w:pPr>
        <w:pStyle w:val="Akapitzlist"/>
        <w:numPr>
          <w:ilvl w:val="0"/>
          <w:numId w:val="3"/>
        </w:numPr>
        <w:ind w:left="567" w:hanging="283"/>
        <w:jc w:val="both"/>
      </w:pPr>
      <w:r>
        <w:t>koszty wyjazdu wakacyjnego dzieć ze świetlicy Tęcza w ramach otrzymanej darowizny – 2.000,00 zł</w:t>
      </w:r>
    </w:p>
    <w:p w14:paraId="11F14B3C" w14:textId="0A8FE9D4" w:rsidR="00BF10EB" w:rsidRDefault="00BF10EB" w:rsidP="00BF10EB">
      <w:pPr>
        <w:pStyle w:val="Akapitzlist"/>
        <w:numPr>
          <w:ilvl w:val="0"/>
          <w:numId w:val="1"/>
        </w:numPr>
        <w:jc w:val="both"/>
      </w:pPr>
      <w:r>
        <w:t xml:space="preserve">W związku z </w:t>
      </w:r>
      <w:r>
        <w:t>projektem</w:t>
      </w:r>
      <w:r>
        <w:t xml:space="preserve"> uchwały </w:t>
      </w:r>
      <w:r>
        <w:t xml:space="preserve"> </w:t>
      </w:r>
      <w:r>
        <w:t>w sprawie pokrycia części kosztów gospodarowania odpadami komunalnymi z dochodów własnych niepochodzących z pobranej opłaty za gospodarowanie odpadami komunalnymi na rok 2022, wprowadza się zmiany w budżecie Miasta Stalowej Woli poprzez:</w:t>
      </w:r>
    </w:p>
    <w:p w14:paraId="70E002B4" w14:textId="13322079" w:rsidR="00BF10EB" w:rsidRDefault="00BF10EB" w:rsidP="00BF10EB">
      <w:pPr>
        <w:pStyle w:val="Akapitzlist"/>
        <w:numPr>
          <w:ilvl w:val="0"/>
          <w:numId w:val="4"/>
        </w:numPr>
        <w:ind w:left="1276" w:hanging="425"/>
        <w:jc w:val="both"/>
      </w:pPr>
      <w:r>
        <w:t>z</w:t>
      </w:r>
      <w:r>
        <w:t>mniejszenie wielkości planowanych opłat z tytułu gospodarowania odpadami o kwotę 4.000.000,00 zł;</w:t>
      </w:r>
    </w:p>
    <w:p w14:paraId="5CD49F49" w14:textId="7DB60BCF" w:rsidR="00BF10EB" w:rsidRDefault="00BF10EB" w:rsidP="00BF10EB">
      <w:pPr>
        <w:pStyle w:val="Akapitzlist"/>
        <w:numPr>
          <w:ilvl w:val="0"/>
          <w:numId w:val="4"/>
        </w:numPr>
        <w:ind w:left="1276" w:hanging="425"/>
        <w:jc w:val="both"/>
      </w:pPr>
      <w:r>
        <w:t>z</w:t>
      </w:r>
      <w:r>
        <w:t>większenie wielkości planowanych wpływów z dywidend o kwotę 4.000.000,00 zł.</w:t>
      </w:r>
    </w:p>
    <w:p w14:paraId="5C6B307F" w14:textId="0AB44293" w:rsidR="00BF10EB" w:rsidRDefault="00BF10EB" w:rsidP="00BF10EB">
      <w:pPr>
        <w:pStyle w:val="Akapitzlist"/>
        <w:jc w:val="both"/>
      </w:pPr>
      <w:r>
        <w:t xml:space="preserve">Szacowana kwota ubytku w opłacie za gospodarowanie odpadami w  wyniku jej obniżenia dla właścicieli nieruchomości wyniesie 4.000.000,00 zł. </w:t>
      </w:r>
      <w:r>
        <w:t>P</w:t>
      </w:r>
      <w:r>
        <w:t>roponuje się jej pokrycie pobranej dywidendy od Miejskiego Zakładu Komunalnego Sp z o.o. Sprawozdania finansowe MZK Sp. z o.o. określają zysk netto za rok 2021 na poziomie 10.718.881,71 zł, w związku z powyższym pokrycie części opłat za gospodarowanie odpadami z pobranej dywidendy jest możliwe.</w:t>
      </w:r>
    </w:p>
    <w:p w14:paraId="406AB8D9" w14:textId="3BE541B1" w:rsidR="00BF10EB" w:rsidRDefault="00BF10EB" w:rsidP="00BF10EB">
      <w:pPr>
        <w:pStyle w:val="Akapitzlist"/>
        <w:numPr>
          <w:ilvl w:val="0"/>
          <w:numId w:val="1"/>
        </w:numPr>
        <w:ind w:left="567" w:hanging="207"/>
        <w:jc w:val="both"/>
      </w:pPr>
      <w:r>
        <w:t xml:space="preserve">Dokonuje się </w:t>
      </w:r>
      <w:r w:rsidR="00745BEE">
        <w:t>przeniesienia</w:t>
      </w:r>
      <w:r>
        <w:t xml:space="preserve"> planu dochodów budżetowych</w:t>
      </w:r>
      <w:r w:rsidR="00745BEE">
        <w:t xml:space="preserve"> pomiędzy paragrafami w dziale 855 rozdziale 85516 na kwotę 7.777,70 zł w związku z dofinansowaniem rzez ZUS pobytu dzieci w żłobkach. </w:t>
      </w:r>
    </w:p>
    <w:p w14:paraId="6515E66F" w14:textId="08C19338" w:rsidR="00745BEE" w:rsidRDefault="00745BEE" w:rsidP="00BF10EB">
      <w:pPr>
        <w:pStyle w:val="Akapitzlist"/>
        <w:numPr>
          <w:ilvl w:val="0"/>
          <w:numId w:val="1"/>
        </w:numPr>
        <w:ind w:left="567" w:hanging="207"/>
        <w:jc w:val="both"/>
      </w:pPr>
      <w:r>
        <w:t>Dokonuje się przeniesień planu wydatków pomiędzy działami, rozdziałami i paragrafami na łączną kwotę 4.125.000,00 zł poprzez zmniejszenie wartości zadania pn.: „</w:t>
      </w:r>
      <w:r w:rsidRPr="00745BEE">
        <w:t>Wykup gruntów do zasobów gminy oraz nieruchomości tworzących Strategiczny Park Inwestycyjny Euro-Park Stalowa Wola</w:t>
      </w:r>
      <w:r>
        <w:t xml:space="preserve">” – o kwotę 4.100.000,00 zł i przeznaczenie na zwiększone koszty odsetek od emisji </w:t>
      </w:r>
      <w:r>
        <w:lastRenderedPageBreak/>
        <w:t>obligacji komunalnych  - w kwocie 3.000.000,00 zł oraz zwiększenie wartości zadania pn.: „</w:t>
      </w:r>
      <w:r w:rsidRPr="00745BEE">
        <w:t>Rozbudowa pływalni krytej i przebudowa pływalni odkrytej wraz z zagospodarowaniem terenu obiektów MOSiR w Stalowej Woli</w:t>
      </w:r>
      <w:r>
        <w:t xml:space="preserve">” z przeznaczeniem na prace koncepcyjno-projektowe. </w:t>
      </w:r>
      <w:r w:rsidR="008627CB">
        <w:t>Ponadto zmniejsza się plan wydatków w Urzędzie Miasta na zadania z zakresu kultury i przeznacza się na zwiększenie dotacji podmiotowej dla Miejskiego Domu Kultury w Stalowej Woli na współfinansowanie II Nadsańskiego Fashion Show.</w:t>
      </w:r>
    </w:p>
    <w:p w14:paraId="05398C3C" w14:textId="53F40BFF" w:rsidR="008627CB" w:rsidRPr="00E94D9D" w:rsidRDefault="008627CB" w:rsidP="00BF10EB">
      <w:pPr>
        <w:pStyle w:val="Akapitzlist"/>
        <w:numPr>
          <w:ilvl w:val="0"/>
          <w:numId w:val="1"/>
        </w:numPr>
        <w:ind w:left="567" w:hanging="207"/>
        <w:jc w:val="both"/>
      </w:pPr>
      <w:r>
        <w:t>Dokonuje się przeniesienia planu wydatków budżetowych pomiędzy paragrafami na łączną kwotę 188.700,00 zł. W dziale 750 dokonuje się przeniesienia na kwotę 90.500,00 zł ze względu na charakter wydatków poprzez zmianę ich charakteru z bieżących na majątkowe. W dziale</w:t>
      </w:r>
      <w:r w:rsidR="002D0D61">
        <w:t xml:space="preserve"> 921</w:t>
      </w:r>
      <w:r>
        <w:t xml:space="preserve"> </w:t>
      </w:r>
      <w:r w:rsidR="002D0D61">
        <w:t>dokonuje się przeniesienia na kwotę 98.200,00 zł w ramach złożonych wniosków na dotacje z zakresu ochrony zabytków.</w:t>
      </w:r>
    </w:p>
    <w:sectPr w:rsidR="008627CB" w:rsidRPr="00E9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3B"/>
    <w:multiLevelType w:val="hybridMultilevel"/>
    <w:tmpl w:val="AC4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DC9"/>
    <w:multiLevelType w:val="hybridMultilevel"/>
    <w:tmpl w:val="C4C65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A34"/>
    <w:multiLevelType w:val="hybridMultilevel"/>
    <w:tmpl w:val="E31896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5F7D8A"/>
    <w:multiLevelType w:val="hybridMultilevel"/>
    <w:tmpl w:val="4498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7924">
    <w:abstractNumId w:val="1"/>
  </w:num>
  <w:num w:numId="2" w16cid:durableId="915937349">
    <w:abstractNumId w:val="2"/>
  </w:num>
  <w:num w:numId="3" w16cid:durableId="21712327">
    <w:abstractNumId w:val="0"/>
  </w:num>
  <w:num w:numId="4" w16cid:durableId="1206791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A7"/>
    <w:rsid w:val="002441A7"/>
    <w:rsid w:val="002D0D61"/>
    <w:rsid w:val="003C757A"/>
    <w:rsid w:val="00721518"/>
    <w:rsid w:val="00745BEE"/>
    <w:rsid w:val="008627CB"/>
    <w:rsid w:val="00B06435"/>
    <w:rsid w:val="00BF10EB"/>
    <w:rsid w:val="00DD4106"/>
    <w:rsid w:val="00E94D9D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435B"/>
  <w15:chartTrackingRefBased/>
  <w15:docId w15:val="{9C426DF8-522C-48BF-8A39-EBD9220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2022-07-27T07:43:00Z</dcterms:created>
  <dcterms:modified xsi:type="dcterms:W3CDTF">2022-07-27T08:30:00Z</dcterms:modified>
</cp:coreProperties>
</file>