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9F098" w14:textId="13928B80" w:rsidR="00FB70C8" w:rsidRPr="008D7230" w:rsidRDefault="008D7230" w:rsidP="008D7230">
      <w:pPr>
        <w:spacing w:after="0"/>
        <w:ind w:left="7080" w:firstLine="708"/>
        <w:rPr>
          <w:rFonts w:ascii="Times New Roman" w:hAnsi="Times New Roman" w:cs="Times New Roman"/>
          <w:sz w:val="24"/>
          <w:szCs w:val="24"/>
        </w:rPr>
      </w:pPr>
      <w:r w:rsidRPr="008D7230">
        <w:rPr>
          <w:rFonts w:ascii="Times New Roman" w:hAnsi="Times New Roman" w:cs="Times New Roman"/>
          <w:sz w:val="24"/>
          <w:szCs w:val="24"/>
        </w:rPr>
        <w:t>Projekt</w:t>
      </w:r>
    </w:p>
    <w:p w14:paraId="6A572AC9" w14:textId="77777777" w:rsidR="008D7230" w:rsidRPr="008D7230" w:rsidRDefault="008D7230" w:rsidP="00FB70C8">
      <w:pPr>
        <w:spacing w:after="0"/>
        <w:jc w:val="both"/>
        <w:rPr>
          <w:rFonts w:ascii="Times New Roman" w:hAnsi="Times New Roman" w:cs="Times New Roman"/>
          <w:sz w:val="24"/>
          <w:szCs w:val="24"/>
        </w:rPr>
      </w:pPr>
    </w:p>
    <w:p w14:paraId="0A704B90" w14:textId="77777777" w:rsidR="008D7230" w:rsidRPr="008D7230" w:rsidRDefault="008D7230" w:rsidP="00FB70C8">
      <w:pPr>
        <w:spacing w:after="0"/>
        <w:jc w:val="both"/>
        <w:rPr>
          <w:rFonts w:ascii="Times New Roman" w:hAnsi="Times New Roman" w:cs="Times New Roman"/>
          <w:sz w:val="24"/>
          <w:szCs w:val="24"/>
        </w:rPr>
      </w:pPr>
    </w:p>
    <w:p w14:paraId="52B445AF" w14:textId="2D114427" w:rsidR="00FB70C8" w:rsidRPr="008D7230" w:rsidRDefault="00FB70C8" w:rsidP="008D7230">
      <w:pPr>
        <w:spacing w:after="0"/>
        <w:jc w:val="center"/>
        <w:rPr>
          <w:rFonts w:ascii="Times New Roman" w:hAnsi="Times New Roman" w:cs="Times New Roman"/>
          <w:sz w:val="24"/>
          <w:szCs w:val="24"/>
        </w:rPr>
      </w:pPr>
      <w:r w:rsidRPr="008D7230">
        <w:rPr>
          <w:rFonts w:ascii="Times New Roman" w:hAnsi="Times New Roman" w:cs="Times New Roman"/>
          <w:sz w:val="24"/>
          <w:szCs w:val="24"/>
        </w:rPr>
        <w:t>UCHWAŁA NR …………….</w:t>
      </w:r>
    </w:p>
    <w:p w14:paraId="1A923C02" w14:textId="07725721" w:rsidR="00FB70C8" w:rsidRPr="008D7230" w:rsidRDefault="00FB70C8" w:rsidP="008D7230">
      <w:pPr>
        <w:spacing w:after="0"/>
        <w:jc w:val="center"/>
        <w:rPr>
          <w:rFonts w:ascii="Times New Roman" w:hAnsi="Times New Roman" w:cs="Times New Roman"/>
          <w:sz w:val="24"/>
          <w:szCs w:val="24"/>
        </w:rPr>
      </w:pPr>
      <w:r w:rsidRPr="008D7230">
        <w:rPr>
          <w:rFonts w:ascii="Times New Roman" w:hAnsi="Times New Roman" w:cs="Times New Roman"/>
          <w:sz w:val="24"/>
          <w:szCs w:val="24"/>
        </w:rPr>
        <w:t>RADY MIEJSKIEJ W STALOWEJ WOLI</w:t>
      </w:r>
    </w:p>
    <w:p w14:paraId="4885543F" w14:textId="1ABA45D0" w:rsidR="00FB70C8" w:rsidRPr="008D7230" w:rsidRDefault="00FB70C8" w:rsidP="008D7230">
      <w:pPr>
        <w:spacing w:after="0"/>
        <w:jc w:val="center"/>
        <w:rPr>
          <w:rFonts w:ascii="Times New Roman" w:hAnsi="Times New Roman" w:cs="Times New Roman"/>
          <w:sz w:val="24"/>
          <w:szCs w:val="24"/>
        </w:rPr>
      </w:pPr>
      <w:r w:rsidRPr="008D7230">
        <w:rPr>
          <w:rFonts w:ascii="Times New Roman" w:hAnsi="Times New Roman" w:cs="Times New Roman"/>
          <w:sz w:val="24"/>
          <w:szCs w:val="24"/>
        </w:rPr>
        <w:t>z dnia ………………………….</w:t>
      </w:r>
    </w:p>
    <w:p w14:paraId="77150684" w14:textId="7CA7DA81" w:rsidR="00FB70C8" w:rsidRPr="008D7230" w:rsidRDefault="00FB70C8" w:rsidP="00FB70C8">
      <w:pPr>
        <w:spacing w:after="0"/>
        <w:jc w:val="both"/>
        <w:rPr>
          <w:rFonts w:ascii="Times New Roman" w:hAnsi="Times New Roman" w:cs="Times New Roman"/>
          <w:b/>
          <w:bCs/>
          <w:sz w:val="24"/>
          <w:szCs w:val="24"/>
        </w:rPr>
      </w:pPr>
    </w:p>
    <w:p w14:paraId="4E767E13" w14:textId="4A151471" w:rsidR="00FB70C8" w:rsidRPr="008D7230" w:rsidRDefault="00FB70C8" w:rsidP="00FB70C8">
      <w:pPr>
        <w:spacing w:after="0"/>
        <w:jc w:val="both"/>
        <w:rPr>
          <w:rFonts w:ascii="Times New Roman" w:hAnsi="Times New Roman" w:cs="Times New Roman"/>
          <w:b/>
          <w:bCs/>
          <w:sz w:val="24"/>
          <w:szCs w:val="24"/>
        </w:rPr>
      </w:pPr>
      <w:r w:rsidRPr="008D7230">
        <w:rPr>
          <w:rFonts w:ascii="Times New Roman" w:hAnsi="Times New Roman" w:cs="Times New Roman"/>
          <w:b/>
          <w:bCs/>
          <w:sz w:val="24"/>
          <w:szCs w:val="24"/>
        </w:rPr>
        <w:t>w sprawie uchwalenia Wieloletniego programu gospodarowania mieszkaniowym zasobem Gminy Stalowa Wola na lata 2022 – 2026</w:t>
      </w:r>
    </w:p>
    <w:p w14:paraId="25BE07A6" w14:textId="0638218E" w:rsidR="00416833" w:rsidRPr="008D7230" w:rsidRDefault="00416833" w:rsidP="00FB70C8">
      <w:pPr>
        <w:spacing w:after="0"/>
        <w:jc w:val="both"/>
        <w:rPr>
          <w:rFonts w:ascii="Times New Roman" w:hAnsi="Times New Roman" w:cs="Times New Roman"/>
          <w:b/>
          <w:bCs/>
          <w:sz w:val="24"/>
          <w:szCs w:val="24"/>
        </w:rPr>
      </w:pPr>
    </w:p>
    <w:p w14:paraId="0F79B842" w14:textId="77777777" w:rsidR="005F1403" w:rsidRDefault="005F1403" w:rsidP="005F1403">
      <w:pPr>
        <w:spacing w:after="0"/>
        <w:ind w:firstLine="708"/>
        <w:jc w:val="both"/>
        <w:rPr>
          <w:rFonts w:ascii="Times New Roman" w:hAnsi="Times New Roman" w:cs="Times New Roman"/>
          <w:sz w:val="24"/>
          <w:szCs w:val="24"/>
        </w:rPr>
      </w:pPr>
    </w:p>
    <w:p w14:paraId="326C0B8B" w14:textId="2967D597" w:rsidR="00416833" w:rsidRPr="008D7230" w:rsidRDefault="00416833" w:rsidP="005F1403">
      <w:pPr>
        <w:spacing w:after="0"/>
        <w:ind w:firstLine="708"/>
        <w:jc w:val="both"/>
        <w:rPr>
          <w:rFonts w:ascii="Times New Roman" w:hAnsi="Times New Roman" w:cs="Times New Roman"/>
          <w:sz w:val="24"/>
          <w:szCs w:val="24"/>
        </w:rPr>
      </w:pPr>
      <w:r w:rsidRPr="008D7230">
        <w:rPr>
          <w:rFonts w:ascii="Times New Roman" w:hAnsi="Times New Roman" w:cs="Times New Roman"/>
          <w:sz w:val="24"/>
          <w:szCs w:val="24"/>
        </w:rPr>
        <w:t>Na podstawie art. 18 ust. 2 pkt 15, art. 40 ust. 1 oraz art. 41 ust. 1 ustawy z dnia 8 marca 1990 r. o</w:t>
      </w:r>
      <w:r w:rsidR="008D7230">
        <w:rPr>
          <w:rFonts w:ascii="Times New Roman" w:hAnsi="Times New Roman" w:cs="Times New Roman"/>
          <w:sz w:val="24"/>
          <w:szCs w:val="24"/>
        </w:rPr>
        <w:t> </w:t>
      </w:r>
      <w:r w:rsidRPr="008D7230">
        <w:rPr>
          <w:rFonts w:ascii="Times New Roman" w:hAnsi="Times New Roman" w:cs="Times New Roman"/>
          <w:sz w:val="24"/>
          <w:szCs w:val="24"/>
        </w:rPr>
        <w:t>samorządzie gminnym (Dz. U. z 2022 r. poz. 559) oraz art. 21 ust. 1 pkt 1 i ust. 2 ustawy z dnia 21 czerwca 2001 r. o ochronie praw lokatorów, mieszkaniowym zasobie gminy i o zmianie Kodeksu cywilnego (Dz. U. z 2022 r. poz. 172)</w:t>
      </w:r>
      <w:r w:rsidR="009D349E" w:rsidRPr="008D7230">
        <w:rPr>
          <w:rFonts w:ascii="Times New Roman" w:hAnsi="Times New Roman" w:cs="Times New Roman"/>
          <w:sz w:val="24"/>
          <w:szCs w:val="24"/>
        </w:rPr>
        <w:t xml:space="preserve"> </w:t>
      </w:r>
    </w:p>
    <w:p w14:paraId="66C87AD0" w14:textId="341C5FA5" w:rsidR="009D349E" w:rsidRPr="008D7230" w:rsidRDefault="009D349E" w:rsidP="00FB70C8">
      <w:pPr>
        <w:spacing w:after="0"/>
        <w:jc w:val="both"/>
        <w:rPr>
          <w:rFonts w:ascii="Times New Roman" w:hAnsi="Times New Roman" w:cs="Times New Roman"/>
          <w:sz w:val="24"/>
          <w:szCs w:val="24"/>
        </w:rPr>
      </w:pPr>
    </w:p>
    <w:p w14:paraId="3F8E0DDD" w14:textId="088624DC" w:rsidR="009D349E" w:rsidRPr="008D7230" w:rsidRDefault="009D349E" w:rsidP="008D7230">
      <w:pPr>
        <w:spacing w:after="0"/>
        <w:jc w:val="center"/>
        <w:rPr>
          <w:rFonts w:ascii="Times New Roman" w:hAnsi="Times New Roman" w:cs="Times New Roman"/>
          <w:sz w:val="24"/>
          <w:szCs w:val="24"/>
        </w:rPr>
      </w:pPr>
      <w:r w:rsidRPr="008D7230">
        <w:rPr>
          <w:rFonts w:ascii="Times New Roman" w:hAnsi="Times New Roman" w:cs="Times New Roman"/>
          <w:sz w:val="24"/>
          <w:szCs w:val="24"/>
        </w:rPr>
        <w:t>uchwala się, co następuje:</w:t>
      </w:r>
    </w:p>
    <w:p w14:paraId="1D40C46C" w14:textId="58BC150F" w:rsidR="009D349E" w:rsidRPr="008D7230" w:rsidRDefault="009D349E" w:rsidP="008D7230">
      <w:pPr>
        <w:spacing w:after="0"/>
        <w:jc w:val="center"/>
        <w:rPr>
          <w:rFonts w:ascii="Times New Roman" w:hAnsi="Times New Roman" w:cs="Times New Roman"/>
          <w:sz w:val="24"/>
          <w:szCs w:val="24"/>
        </w:rPr>
      </w:pPr>
    </w:p>
    <w:p w14:paraId="4280D8A2" w14:textId="36A0E6A4" w:rsidR="009D349E" w:rsidRDefault="009D349E" w:rsidP="008D7230">
      <w:pPr>
        <w:spacing w:after="0"/>
        <w:jc w:val="center"/>
        <w:rPr>
          <w:rFonts w:ascii="Times New Roman" w:hAnsi="Times New Roman" w:cs="Times New Roman"/>
          <w:sz w:val="24"/>
          <w:szCs w:val="24"/>
        </w:rPr>
      </w:pPr>
      <w:r w:rsidRPr="008D7230">
        <w:rPr>
          <w:rFonts w:ascii="Times New Roman" w:hAnsi="Times New Roman" w:cs="Times New Roman"/>
          <w:sz w:val="24"/>
          <w:szCs w:val="24"/>
        </w:rPr>
        <w:t>§ 1</w:t>
      </w:r>
    </w:p>
    <w:p w14:paraId="55BCFB44" w14:textId="77777777" w:rsidR="008D7230" w:rsidRPr="008D7230" w:rsidRDefault="008D7230" w:rsidP="005F1403">
      <w:pPr>
        <w:spacing w:after="0"/>
        <w:jc w:val="both"/>
        <w:rPr>
          <w:rFonts w:ascii="Times New Roman" w:hAnsi="Times New Roman" w:cs="Times New Roman"/>
          <w:sz w:val="24"/>
          <w:szCs w:val="24"/>
        </w:rPr>
      </w:pPr>
    </w:p>
    <w:p w14:paraId="696D7C90" w14:textId="561C01F6" w:rsidR="009D349E" w:rsidRPr="008D7230" w:rsidRDefault="009D349E" w:rsidP="005F1403">
      <w:pPr>
        <w:spacing w:after="0"/>
        <w:jc w:val="both"/>
        <w:rPr>
          <w:rFonts w:ascii="Times New Roman" w:hAnsi="Times New Roman" w:cs="Times New Roman"/>
          <w:sz w:val="24"/>
          <w:szCs w:val="24"/>
        </w:rPr>
      </w:pPr>
      <w:r w:rsidRPr="008D7230">
        <w:rPr>
          <w:rFonts w:ascii="Times New Roman" w:hAnsi="Times New Roman" w:cs="Times New Roman"/>
          <w:sz w:val="24"/>
          <w:szCs w:val="24"/>
        </w:rPr>
        <w:t>Uchwala się Wieloletni program gospodarowania mieszkaniowym zasobem Gminy Stalowa Wola na lata 2022 –</w:t>
      </w:r>
      <w:r w:rsidR="007064AC">
        <w:rPr>
          <w:rFonts w:ascii="Times New Roman" w:hAnsi="Times New Roman" w:cs="Times New Roman"/>
          <w:sz w:val="24"/>
          <w:szCs w:val="24"/>
        </w:rPr>
        <w:t xml:space="preserve"> 2026, stanowiący załącznik</w:t>
      </w:r>
      <w:bookmarkStart w:id="0" w:name="_GoBack"/>
      <w:bookmarkEnd w:id="0"/>
      <w:r w:rsidRPr="008D7230">
        <w:rPr>
          <w:rFonts w:ascii="Times New Roman" w:hAnsi="Times New Roman" w:cs="Times New Roman"/>
          <w:sz w:val="24"/>
          <w:szCs w:val="24"/>
        </w:rPr>
        <w:t xml:space="preserve"> do niniejszej uchwały.</w:t>
      </w:r>
    </w:p>
    <w:p w14:paraId="46AA27DB" w14:textId="77777777" w:rsidR="009D349E" w:rsidRPr="008D7230" w:rsidRDefault="009D349E" w:rsidP="00FB70C8">
      <w:pPr>
        <w:spacing w:after="0"/>
        <w:jc w:val="both"/>
        <w:rPr>
          <w:rFonts w:ascii="Times New Roman" w:hAnsi="Times New Roman" w:cs="Times New Roman"/>
          <w:sz w:val="24"/>
          <w:szCs w:val="24"/>
        </w:rPr>
      </w:pPr>
    </w:p>
    <w:p w14:paraId="5B61FFD6" w14:textId="4E0049CD" w:rsidR="00FB70C8" w:rsidRDefault="009D349E" w:rsidP="008D7230">
      <w:pPr>
        <w:spacing w:after="0"/>
        <w:jc w:val="center"/>
        <w:rPr>
          <w:rFonts w:ascii="Times New Roman" w:hAnsi="Times New Roman" w:cs="Times New Roman"/>
          <w:sz w:val="24"/>
          <w:szCs w:val="24"/>
        </w:rPr>
      </w:pPr>
      <w:r w:rsidRPr="008D7230">
        <w:rPr>
          <w:rFonts w:ascii="Times New Roman" w:hAnsi="Times New Roman" w:cs="Times New Roman"/>
          <w:sz w:val="24"/>
          <w:szCs w:val="24"/>
        </w:rPr>
        <w:t>§ 2</w:t>
      </w:r>
    </w:p>
    <w:p w14:paraId="7C1C1F1A" w14:textId="77777777" w:rsidR="008D7230" w:rsidRPr="008D7230" w:rsidRDefault="008D7230" w:rsidP="008D7230">
      <w:pPr>
        <w:spacing w:after="0"/>
        <w:jc w:val="center"/>
        <w:rPr>
          <w:rFonts w:ascii="Times New Roman" w:hAnsi="Times New Roman" w:cs="Times New Roman"/>
          <w:sz w:val="24"/>
          <w:szCs w:val="24"/>
        </w:rPr>
      </w:pPr>
    </w:p>
    <w:p w14:paraId="0269D6D8" w14:textId="75057E7C" w:rsidR="009D349E" w:rsidRPr="008D7230" w:rsidRDefault="009D349E" w:rsidP="005F1403">
      <w:pPr>
        <w:spacing w:after="0"/>
        <w:jc w:val="both"/>
        <w:rPr>
          <w:rFonts w:ascii="Times New Roman" w:hAnsi="Times New Roman" w:cs="Times New Roman"/>
          <w:sz w:val="24"/>
          <w:szCs w:val="24"/>
        </w:rPr>
      </w:pPr>
      <w:r w:rsidRPr="008D7230">
        <w:rPr>
          <w:rFonts w:ascii="Times New Roman" w:hAnsi="Times New Roman" w:cs="Times New Roman"/>
          <w:sz w:val="24"/>
          <w:szCs w:val="24"/>
        </w:rPr>
        <w:t>Wykonanie uchwały powierza się Prezydentowi Miasta Stalowej Woli.</w:t>
      </w:r>
    </w:p>
    <w:p w14:paraId="6ED24EF5" w14:textId="77777777" w:rsidR="008D7230" w:rsidRPr="008D7230" w:rsidRDefault="008D7230" w:rsidP="00FB70C8">
      <w:pPr>
        <w:spacing w:after="0"/>
        <w:jc w:val="both"/>
        <w:rPr>
          <w:rFonts w:ascii="Times New Roman" w:hAnsi="Times New Roman" w:cs="Times New Roman"/>
          <w:sz w:val="24"/>
          <w:szCs w:val="24"/>
        </w:rPr>
      </w:pPr>
    </w:p>
    <w:p w14:paraId="004BB91B" w14:textId="5823B648" w:rsidR="008D7230" w:rsidRDefault="008D7230" w:rsidP="005F1403">
      <w:pPr>
        <w:spacing w:after="0"/>
        <w:jc w:val="center"/>
        <w:rPr>
          <w:rFonts w:ascii="Times New Roman" w:hAnsi="Times New Roman" w:cs="Times New Roman"/>
          <w:sz w:val="24"/>
          <w:szCs w:val="24"/>
        </w:rPr>
      </w:pPr>
      <w:r w:rsidRPr="008D7230">
        <w:rPr>
          <w:rFonts w:ascii="Times New Roman" w:hAnsi="Times New Roman" w:cs="Times New Roman"/>
          <w:sz w:val="24"/>
          <w:szCs w:val="24"/>
        </w:rPr>
        <w:t xml:space="preserve">§ </w:t>
      </w:r>
      <w:r w:rsidR="002068B8">
        <w:rPr>
          <w:rFonts w:ascii="Times New Roman" w:hAnsi="Times New Roman" w:cs="Times New Roman"/>
          <w:sz w:val="24"/>
          <w:szCs w:val="24"/>
        </w:rPr>
        <w:t>3</w:t>
      </w:r>
    </w:p>
    <w:p w14:paraId="783DF838" w14:textId="77777777" w:rsidR="005F1403" w:rsidRPr="008D7230" w:rsidRDefault="005F1403" w:rsidP="005F1403">
      <w:pPr>
        <w:spacing w:after="0"/>
        <w:jc w:val="center"/>
        <w:rPr>
          <w:rFonts w:ascii="Times New Roman" w:hAnsi="Times New Roman" w:cs="Times New Roman"/>
          <w:sz w:val="24"/>
          <w:szCs w:val="24"/>
        </w:rPr>
      </w:pPr>
    </w:p>
    <w:p w14:paraId="491CB82C" w14:textId="770428EF" w:rsidR="008D7230" w:rsidRDefault="008D7230" w:rsidP="00FB70C8">
      <w:pPr>
        <w:spacing w:after="0"/>
        <w:jc w:val="both"/>
        <w:rPr>
          <w:rFonts w:ascii="Times New Roman" w:hAnsi="Times New Roman" w:cs="Times New Roman"/>
          <w:sz w:val="24"/>
          <w:szCs w:val="24"/>
        </w:rPr>
      </w:pPr>
      <w:r w:rsidRPr="008D7230">
        <w:rPr>
          <w:rFonts w:ascii="Times New Roman" w:hAnsi="Times New Roman" w:cs="Times New Roman"/>
          <w:sz w:val="24"/>
          <w:szCs w:val="24"/>
        </w:rPr>
        <w:t>Uchwała wchodzi w życie po upływie 14 dni od dnia jej ogłoszenia w Dzienniku Urzędowym Województwa Podkarpackiego.</w:t>
      </w:r>
    </w:p>
    <w:p w14:paraId="75A36324" w14:textId="181F41E9" w:rsidR="000E681A" w:rsidRDefault="000E681A" w:rsidP="00FB70C8">
      <w:pPr>
        <w:spacing w:after="0"/>
        <w:jc w:val="both"/>
        <w:rPr>
          <w:rFonts w:ascii="Times New Roman" w:hAnsi="Times New Roman" w:cs="Times New Roman"/>
          <w:sz w:val="24"/>
          <w:szCs w:val="24"/>
        </w:rPr>
      </w:pPr>
    </w:p>
    <w:p w14:paraId="0230356E" w14:textId="0E7E6FC4" w:rsidR="000E681A" w:rsidRDefault="000E681A" w:rsidP="00FB70C8">
      <w:pPr>
        <w:spacing w:after="0"/>
        <w:jc w:val="both"/>
        <w:rPr>
          <w:rFonts w:ascii="Times New Roman" w:hAnsi="Times New Roman" w:cs="Times New Roman"/>
          <w:sz w:val="24"/>
          <w:szCs w:val="24"/>
        </w:rPr>
      </w:pPr>
    </w:p>
    <w:p w14:paraId="23926B87" w14:textId="4333E2CC" w:rsidR="000E681A" w:rsidRDefault="000E681A" w:rsidP="00FB70C8">
      <w:pPr>
        <w:spacing w:after="0"/>
        <w:jc w:val="both"/>
        <w:rPr>
          <w:rFonts w:ascii="Times New Roman" w:hAnsi="Times New Roman" w:cs="Times New Roman"/>
          <w:sz w:val="24"/>
          <w:szCs w:val="24"/>
        </w:rPr>
      </w:pPr>
    </w:p>
    <w:p w14:paraId="38909443" w14:textId="77777777" w:rsidR="000E681A" w:rsidRPr="008D7230" w:rsidRDefault="000E681A" w:rsidP="00FB70C8">
      <w:pPr>
        <w:spacing w:after="0"/>
        <w:jc w:val="both"/>
        <w:rPr>
          <w:rFonts w:ascii="Times New Roman" w:hAnsi="Times New Roman" w:cs="Times New Roman"/>
          <w:sz w:val="24"/>
          <w:szCs w:val="24"/>
        </w:rPr>
      </w:pPr>
    </w:p>
    <w:p w14:paraId="4A89DAEA" w14:textId="77777777" w:rsidR="00FB70C8" w:rsidRPr="008D7230" w:rsidRDefault="00FB70C8" w:rsidP="00981021">
      <w:pPr>
        <w:spacing w:after="0"/>
        <w:ind w:left="4956" w:firstLine="708"/>
        <w:rPr>
          <w:rFonts w:ascii="Times New Roman" w:hAnsi="Times New Roman" w:cs="Times New Roman"/>
          <w:sz w:val="24"/>
          <w:szCs w:val="24"/>
        </w:rPr>
      </w:pPr>
    </w:p>
    <w:p w14:paraId="0CBE68A4" w14:textId="77777777" w:rsidR="00FB70C8" w:rsidRPr="008D7230" w:rsidRDefault="00FB70C8" w:rsidP="00981021">
      <w:pPr>
        <w:spacing w:after="0"/>
        <w:ind w:left="4956" w:firstLine="708"/>
        <w:rPr>
          <w:rFonts w:ascii="Times New Roman" w:hAnsi="Times New Roman" w:cs="Times New Roman"/>
          <w:sz w:val="24"/>
          <w:szCs w:val="24"/>
        </w:rPr>
      </w:pPr>
    </w:p>
    <w:p w14:paraId="2F50FC65" w14:textId="77777777" w:rsidR="00FB70C8" w:rsidRPr="008D7230" w:rsidRDefault="00FB70C8" w:rsidP="00981021">
      <w:pPr>
        <w:spacing w:after="0"/>
        <w:ind w:left="4956" w:firstLine="708"/>
        <w:rPr>
          <w:rFonts w:ascii="Times New Roman" w:hAnsi="Times New Roman" w:cs="Times New Roman"/>
          <w:sz w:val="24"/>
          <w:szCs w:val="24"/>
        </w:rPr>
      </w:pPr>
    </w:p>
    <w:p w14:paraId="0C284B31" w14:textId="77777777" w:rsidR="00FB70C8" w:rsidRDefault="00FB70C8" w:rsidP="00981021">
      <w:pPr>
        <w:spacing w:after="0"/>
        <w:ind w:left="4956" w:firstLine="708"/>
        <w:rPr>
          <w:sz w:val="24"/>
          <w:szCs w:val="24"/>
        </w:rPr>
      </w:pPr>
    </w:p>
    <w:p w14:paraId="2AB89AD4" w14:textId="77777777" w:rsidR="00FB70C8" w:rsidRDefault="00FB70C8" w:rsidP="00981021">
      <w:pPr>
        <w:spacing w:after="0"/>
        <w:ind w:left="4956" w:firstLine="708"/>
        <w:rPr>
          <w:sz w:val="24"/>
          <w:szCs w:val="24"/>
        </w:rPr>
      </w:pPr>
    </w:p>
    <w:p w14:paraId="53380D37" w14:textId="77777777" w:rsidR="00FB70C8" w:rsidRDefault="00FB70C8" w:rsidP="00981021">
      <w:pPr>
        <w:spacing w:after="0"/>
        <w:ind w:left="4956" w:firstLine="708"/>
        <w:rPr>
          <w:sz w:val="24"/>
          <w:szCs w:val="24"/>
        </w:rPr>
      </w:pPr>
    </w:p>
    <w:p w14:paraId="01298F6D" w14:textId="77777777" w:rsidR="00FB70C8" w:rsidRDefault="00FB70C8" w:rsidP="00981021">
      <w:pPr>
        <w:spacing w:after="0"/>
        <w:ind w:left="4956" w:firstLine="708"/>
        <w:rPr>
          <w:sz w:val="24"/>
          <w:szCs w:val="24"/>
        </w:rPr>
      </w:pPr>
    </w:p>
    <w:p w14:paraId="0D2BF652" w14:textId="77777777" w:rsidR="00FB70C8" w:rsidRDefault="00FB70C8" w:rsidP="00981021">
      <w:pPr>
        <w:spacing w:after="0"/>
        <w:ind w:left="4956" w:firstLine="708"/>
        <w:rPr>
          <w:sz w:val="24"/>
          <w:szCs w:val="24"/>
        </w:rPr>
      </w:pPr>
    </w:p>
    <w:p w14:paraId="7F46DC86" w14:textId="77777777" w:rsidR="00FB70C8" w:rsidRDefault="00FB70C8" w:rsidP="00981021">
      <w:pPr>
        <w:spacing w:after="0"/>
        <w:ind w:left="4956" w:firstLine="708"/>
        <w:rPr>
          <w:sz w:val="24"/>
          <w:szCs w:val="24"/>
        </w:rPr>
      </w:pPr>
    </w:p>
    <w:p w14:paraId="3F1D73BF" w14:textId="77777777" w:rsidR="00FB70C8" w:rsidRDefault="00FB70C8" w:rsidP="00981021">
      <w:pPr>
        <w:spacing w:after="0"/>
        <w:ind w:left="4956" w:firstLine="708"/>
        <w:rPr>
          <w:sz w:val="24"/>
          <w:szCs w:val="24"/>
        </w:rPr>
      </w:pPr>
    </w:p>
    <w:p w14:paraId="3AC0DBA1" w14:textId="77777777" w:rsidR="00FB70C8" w:rsidRDefault="00FB70C8" w:rsidP="00981021">
      <w:pPr>
        <w:spacing w:after="0"/>
        <w:ind w:left="4956" w:firstLine="708"/>
        <w:rPr>
          <w:sz w:val="24"/>
          <w:szCs w:val="24"/>
        </w:rPr>
      </w:pPr>
    </w:p>
    <w:p w14:paraId="5D3507E2" w14:textId="77777777" w:rsidR="00FB70C8" w:rsidRDefault="00FB70C8" w:rsidP="00981021">
      <w:pPr>
        <w:spacing w:after="0"/>
        <w:ind w:left="4956" w:firstLine="708"/>
        <w:rPr>
          <w:sz w:val="24"/>
          <w:szCs w:val="24"/>
        </w:rPr>
      </w:pPr>
    </w:p>
    <w:p w14:paraId="5A3E46A0" w14:textId="77777777" w:rsidR="000E681A" w:rsidRPr="004D5D72" w:rsidRDefault="000E681A" w:rsidP="000E681A">
      <w:pPr>
        <w:spacing w:after="0"/>
        <w:ind w:left="1416" w:firstLine="708"/>
        <w:jc w:val="center"/>
        <w:rPr>
          <w:rFonts w:ascii="Times New Roman" w:hAnsi="Times New Roman" w:cs="Times New Roman"/>
          <w:sz w:val="24"/>
          <w:szCs w:val="24"/>
        </w:rPr>
      </w:pPr>
      <w:r w:rsidRPr="004D5D72">
        <w:rPr>
          <w:rFonts w:ascii="Times New Roman" w:hAnsi="Times New Roman" w:cs="Times New Roman"/>
          <w:sz w:val="24"/>
          <w:szCs w:val="24"/>
        </w:rPr>
        <w:lastRenderedPageBreak/>
        <w:t xml:space="preserve">Załącznik do Uchwały Nr </w:t>
      </w:r>
    </w:p>
    <w:p w14:paraId="22285047" w14:textId="77777777" w:rsidR="000E681A" w:rsidRPr="004D5D72" w:rsidRDefault="000E681A" w:rsidP="000E681A">
      <w:pPr>
        <w:spacing w:after="0"/>
        <w:ind w:left="2124" w:firstLine="708"/>
        <w:jc w:val="center"/>
        <w:rPr>
          <w:rFonts w:ascii="Times New Roman" w:hAnsi="Times New Roman" w:cs="Times New Roman"/>
          <w:sz w:val="24"/>
          <w:szCs w:val="24"/>
        </w:rPr>
      </w:pPr>
      <w:r w:rsidRPr="004D5D72">
        <w:rPr>
          <w:rFonts w:ascii="Times New Roman" w:hAnsi="Times New Roman" w:cs="Times New Roman"/>
          <w:sz w:val="24"/>
          <w:szCs w:val="24"/>
        </w:rPr>
        <w:t>Rady Miejskiej w Stalowej Woli</w:t>
      </w:r>
    </w:p>
    <w:p w14:paraId="7F9C79B3" w14:textId="77777777" w:rsidR="000E681A" w:rsidRPr="004D5D72" w:rsidRDefault="000E681A" w:rsidP="000E681A">
      <w:pPr>
        <w:spacing w:after="0"/>
        <w:jc w:val="center"/>
        <w:rPr>
          <w:rFonts w:ascii="Times New Roman" w:hAnsi="Times New Roman" w:cs="Times New Roman"/>
          <w:sz w:val="24"/>
          <w:szCs w:val="24"/>
        </w:rPr>
      </w:pPr>
      <w:r w:rsidRPr="004D5D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5D72">
        <w:rPr>
          <w:rFonts w:ascii="Times New Roman" w:hAnsi="Times New Roman" w:cs="Times New Roman"/>
          <w:sz w:val="24"/>
          <w:szCs w:val="24"/>
        </w:rPr>
        <w:t xml:space="preserve"> z dnia </w:t>
      </w:r>
    </w:p>
    <w:p w14:paraId="30F5B3ED" w14:textId="77777777" w:rsidR="000E681A" w:rsidRPr="004D5D72" w:rsidRDefault="000E681A" w:rsidP="000E681A">
      <w:pPr>
        <w:spacing w:after="0"/>
        <w:jc w:val="center"/>
        <w:rPr>
          <w:rFonts w:ascii="Times New Roman" w:hAnsi="Times New Roman" w:cs="Times New Roman"/>
          <w:sz w:val="24"/>
          <w:szCs w:val="24"/>
        </w:rPr>
      </w:pPr>
    </w:p>
    <w:p w14:paraId="5D045427" w14:textId="77777777" w:rsidR="000E681A" w:rsidRPr="004D5D72" w:rsidRDefault="000E681A" w:rsidP="000E681A">
      <w:pPr>
        <w:spacing w:after="0"/>
        <w:jc w:val="center"/>
        <w:rPr>
          <w:rFonts w:ascii="Times New Roman" w:hAnsi="Times New Roman" w:cs="Times New Roman"/>
          <w:sz w:val="24"/>
          <w:szCs w:val="24"/>
        </w:rPr>
      </w:pPr>
    </w:p>
    <w:p w14:paraId="0A1D39D5" w14:textId="77777777" w:rsidR="000E681A" w:rsidRDefault="000E681A" w:rsidP="000E681A">
      <w:p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Wieloletni program gospodarowania mieszkaniowym zasobem Gminy Stalowa Wola na lata 2022-2026</w:t>
      </w:r>
    </w:p>
    <w:p w14:paraId="1E4055CE" w14:textId="77777777" w:rsidR="000E681A" w:rsidRDefault="000E681A" w:rsidP="000E681A">
      <w:pPr>
        <w:spacing w:before="240" w:after="0"/>
        <w:jc w:val="center"/>
        <w:rPr>
          <w:rFonts w:ascii="Times New Roman" w:hAnsi="Times New Roman" w:cs="Times New Roman"/>
          <w:b/>
          <w:bCs/>
          <w:sz w:val="24"/>
          <w:szCs w:val="24"/>
        </w:rPr>
      </w:pPr>
    </w:p>
    <w:p w14:paraId="252886DF" w14:textId="77777777" w:rsidR="000E681A" w:rsidRPr="0072224F" w:rsidRDefault="000E681A" w:rsidP="000E681A">
      <w:pPr>
        <w:spacing w:before="240" w:after="0"/>
        <w:jc w:val="center"/>
        <w:rPr>
          <w:rFonts w:ascii="Times New Roman" w:hAnsi="Times New Roman" w:cs="Times New Roman"/>
          <w:b/>
          <w:bCs/>
          <w:sz w:val="24"/>
          <w:szCs w:val="24"/>
        </w:rPr>
      </w:pPr>
      <w:r w:rsidRPr="0072224F">
        <w:rPr>
          <w:rFonts w:ascii="Times New Roman" w:hAnsi="Times New Roman" w:cs="Times New Roman"/>
          <w:b/>
          <w:bCs/>
          <w:sz w:val="24"/>
          <w:szCs w:val="24"/>
        </w:rPr>
        <w:t xml:space="preserve"> Rozdział I</w:t>
      </w:r>
    </w:p>
    <w:p w14:paraId="1ECAD3FC" w14:textId="77777777" w:rsidR="000E681A" w:rsidRDefault="000E681A" w:rsidP="000E681A">
      <w:pPr>
        <w:spacing w:before="240" w:after="0"/>
        <w:jc w:val="both"/>
        <w:rPr>
          <w:rFonts w:ascii="Times New Roman" w:hAnsi="Times New Roman" w:cs="Times New Roman"/>
          <w:b/>
          <w:bCs/>
          <w:color w:val="2E74B5" w:themeColor="accent5" w:themeShade="BF"/>
          <w:sz w:val="24"/>
          <w:szCs w:val="24"/>
        </w:rPr>
      </w:pPr>
      <w:r w:rsidRPr="0072224F">
        <w:rPr>
          <w:rFonts w:ascii="Times New Roman" w:hAnsi="Times New Roman" w:cs="Times New Roman"/>
          <w:b/>
          <w:bCs/>
          <w:color w:val="2E74B5" w:themeColor="accent5" w:themeShade="BF"/>
          <w:sz w:val="24"/>
          <w:szCs w:val="24"/>
        </w:rPr>
        <w:t>PROGNOZA DOTYCZĄCA WIELKOŚCI ORAZ STANU TECHNICZNEGO ZASOBU MIESZKANIOWEGO GMINY W POSZCZEGÓLNYCH LATACH</w:t>
      </w:r>
      <w:r>
        <w:rPr>
          <w:rFonts w:ascii="Times New Roman" w:hAnsi="Times New Roman" w:cs="Times New Roman"/>
          <w:b/>
          <w:bCs/>
          <w:color w:val="2E74B5" w:themeColor="accent5" w:themeShade="BF"/>
          <w:sz w:val="24"/>
          <w:szCs w:val="24"/>
        </w:rPr>
        <w:t xml:space="preserve"> </w:t>
      </w:r>
    </w:p>
    <w:p w14:paraId="66331C26" w14:textId="77777777" w:rsidR="000E681A" w:rsidRPr="0072224F" w:rsidRDefault="000E681A" w:rsidP="000E681A">
      <w:pPr>
        <w:spacing w:before="240" w:after="0"/>
        <w:jc w:val="both"/>
        <w:rPr>
          <w:rFonts w:ascii="Times New Roman" w:hAnsi="Times New Roman" w:cs="Times New Roman"/>
          <w:b/>
          <w:bCs/>
          <w:color w:val="2E74B5" w:themeColor="accent5" w:themeShade="BF"/>
          <w:sz w:val="24"/>
          <w:szCs w:val="24"/>
        </w:rPr>
      </w:pPr>
    </w:p>
    <w:p w14:paraId="51CBC115" w14:textId="77777777" w:rsidR="000E681A" w:rsidRPr="004D5D72" w:rsidRDefault="000E681A" w:rsidP="000E681A">
      <w:pPr>
        <w:spacing w:after="0"/>
        <w:jc w:val="both"/>
        <w:rPr>
          <w:rFonts w:ascii="Times New Roman" w:hAnsi="Times New Roman" w:cs="Times New Roman"/>
          <w:sz w:val="24"/>
          <w:szCs w:val="24"/>
        </w:rPr>
      </w:pPr>
      <w:r w:rsidRPr="00761D0A">
        <w:rPr>
          <w:rFonts w:ascii="Times New Roman" w:hAnsi="Times New Roman" w:cs="Times New Roman"/>
          <w:b/>
          <w:bCs/>
          <w:sz w:val="24"/>
          <w:szCs w:val="24"/>
        </w:rPr>
        <w:t>§ 1.</w:t>
      </w:r>
      <w:r>
        <w:rPr>
          <w:rFonts w:ascii="Times New Roman" w:hAnsi="Times New Roman" w:cs="Times New Roman"/>
          <w:sz w:val="24"/>
          <w:szCs w:val="24"/>
        </w:rPr>
        <w:t xml:space="preserve"> 1. </w:t>
      </w:r>
      <w:r w:rsidRPr="004D5D72">
        <w:rPr>
          <w:rFonts w:ascii="Times New Roman" w:hAnsi="Times New Roman" w:cs="Times New Roman"/>
          <w:sz w:val="24"/>
          <w:szCs w:val="24"/>
        </w:rPr>
        <w:t xml:space="preserve">Mieszkaniowy zasób Gminy Stalowa Wola (dalej Gmina) tworzą lokale mieszkalne </w:t>
      </w:r>
      <w:r>
        <w:rPr>
          <w:rFonts w:ascii="Times New Roman" w:hAnsi="Times New Roman" w:cs="Times New Roman"/>
          <w:sz w:val="24"/>
          <w:szCs w:val="24"/>
        </w:rPr>
        <w:t xml:space="preserve">    </w:t>
      </w:r>
      <w:r w:rsidRPr="004D5D72">
        <w:rPr>
          <w:rFonts w:ascii="Times New Roman" w:hAnsi="Times New Roman" w:cs="Times New Roman"/>
          <w:sz w:val="24"/>
          <w:szCs w:val="24"/>
        </w:rPr>
        <w:t>położone w budynkach stanowiących własność jak i współwłasność Gminy, w budynkach wspólnot mieszkaniowych oraz w budynkach o nieuregulowanym stanie prawnym – w</w:t>
      </w:r>
      <w:r>
        <w:rPr>
          <w:rFonts w:ascii="Times New Roman" w:hAnsi="Times New Roman" w:cs="Times New Roman"/>
          <w:sz w:val="24"/>
          <w:szCs w:val="24"/>
        </w:rPr>
        <w:t> </w:t>
      </w:r>
      <w:r w:rsidRPr="004D5D72">
        <w:rPr>
          <w:rFonts w:ascii="Times New Roman" w:hAnsi="Times New Roman" w:cs="Times New Roman"/>
          <w:sz w:val="24"/>
          <w:szCs w:val="24"/>
        </w:rPr>
        <w:t>samoistnym posiadaniu.</w:t>
      </w:r>
    </w:p>
    <w:p w14:paraId="10BB3652" w14:textId="77777777" w:rsidR="000E681A" w:rsidRDefault="000E681A" w:rsidP="000E681A">
      <w:pPr>
        <w:spacing w:after="0"/>
        <w:jc w:val="both"/>
        <w:rPr>
          <w:rFonts w:ascii="Times New Roman" w:hAnsi="Times New Roman" w:cs="Times New Roman"/>
          <w:sz w:val="24"/>
          <w:szCs w:val="24"/>
        </w:rPr>
      </w:pPr>
    </w:p>
    <w:p w14:paraId="791FACA5" w14:textId="77777777" w:rsidR="000E681A" w:rsidRPr="00AA5EE9" w:rsidRDefault="000E681A" w:rsidP="000E681A">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2. </w:t>
      </w:r>
      <w:r w:rsidRPr="00AA5EE9">
        <w:rPr>
          <w:rFonts w:ascii="Times New Roman" w:hAnsi="Times New Roman" w:cs="Times New Roman"/>
          <w:sz w:val="24"/>
          <w:szCs w:val="24"/>
        </w:rPr>
        <w:t>Ofertę mieszkaniową Gminy uzupełniają lokale wybudowane w ramach programu „Z</w:t>
      </w:r>
      <w:r>
        <w:rPr>
          <w:rFonts w:ascii="Times New Roman" w:hAnsi="Times New Roman" w:cs="Times New Roman"/>
          <w:sz w:val="24"/>
          <w:szCs w:val="24"/>
        </w:rPr>
        <w:t> </w:t>
      </w:r>
      <w:r w:rsidRPr="00AA5EE9">
        <w:rPr>
          <w:rFonts w:ascii="Times New Roman" w:hAnsi="Times New Roman" w:cs="Times New Roman"/>
          <w:sz w:val="24"/>
          <w:szCs w:val="24"/>
        </w:rPr>
        <w:t>perspektywą w Stalowej Woli” przez Miejski Zakład Budynków Sp. z o.o. W tej formule powstało dotychczas 96 mieszkań o powierzchni użytkowej 5 594,68 m².</w:t>
      </w:r>
    </w:p>
    <w:p w14:paraId="4F2F335F" w14:textId="77777777" w:rsidR="000E681A" w:rsidRDefault="000E681A" w:rsidP="000E681A">
      <w:pPr>
        <w:spacing w:after="0"/>
        <w:jc w:val="both"/>
        <w:rPr>
          <w:rFonts w:ascii="Times New Roman" w:hAnsi="Times New Roman" w:cs="Times New Roman"/>
          <w:sz w:val="24"/>
          <w:szCs w:val="24"/>
        </w:rPr>
      </w:pPr>
    </w:p>
    <w:p w14:paraId="60D2A00C" w14:textId="77777777" w:rsidR="000E681A" w:rsidRPr="00AA5EE9"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AA5EE9">
        <w:rPr>
          <w:rFonts w:ascii="Times New Roman" w:hAnsi="Times New Roman" w:cs="Times New Roman"/>
          <w:sz w:val="24"/>
          <w:szCs w:val="24"/>
        </w:rPr>
        <w:t>Zasób mieszkań będących własnością Gminy według stanu na dzień 31.12.2021 tworzy 930 lokali mieszkalnych o łącznej powierzchni 34 803,74 m², usytuowanych w 178 budynkach, w tym:</w:t>
      </w:r>
    </w:p>
    <w:p w14:paraId="0B52D2B7" w14:textId="77777777" w:rsidR="000E681A" w:rsidRPr="0072224F" w:rsidRDefault="000E681A" w:rsidP="000E681A">
      <w:pPr>
        <w:pStyle w:val="Akapitzlist"/>
        <w:spacing w:before="240" w:after="0"/>
        <w:ind w:left="0"/>
        <w:rPr>
          <w:rFonts w:ascii="Times New Roman" w:hAnsi="Times New Roman" w:cs="Times New Roman"/>
          <w:sz w:val="24"/>
          <w:szCs w:val="24"/>
        </w:rPr>
      </w:pPr>
    </w:p>
    <w:tbl>
      <w:tblPr>
        <w:tblStyle w:val="Tabela-Siatka"/>
        <w:tblW w:w="0" w:type="auto"/>
        <w:tblLayout w:type="fixed"/>
        <w:tblLook w:val="04A0" w:firstRow="1" w:lastRow="0" w:firstColumn="1" w:lastColumn="0" w:noHBand="0" w:noVBand="1"/>
      </w:tblPr>
      <w:tblGrid>
        <w:gridCol w:w="1980"/>
        <w:gridCol w:w="1559"/>
        <w:gridCol w:w="1559"/>
        <w:gridCol w:w="1560"/>
        <w:gridCol w:w="1417"/>
        <w:gridCol w:w="1269"/>
      </w:tblGrid>
      <w:tr w:rsidR="000E681A" w:rsidRPr="0072224F" w14:paraId="0BBE0BCE" w14:textId="77777777" w:rsidTr="004F483A">
        <w:tc>
          <w:tcPr>
            <w:tcW w:w="1980" w:type="dxa"/>
            <w:shd w:val="clear" w:color="auto" w:fill="DEEAF6" w:themeFill="accent5" w:themeFillTint="33"/>
          </w:tcPr>
          <w:p w14:paraId="036A6E9B" w14:textId="77777777" w:rsidR="000E681A" w:rsidRPr="004D1735" w:rsidRDefault="000E681A" w:rsidP="004F483A">
            <w:pPr>
              <w:pStyle w:val="Akapitzlist"/>
              <w:spacing w:before="240"/>
              <w:ind w:left="0"/>
              <w:jc w:val="center"/>
              <w:rPr>
                <w:rFonts w:ascii="Times New Roman" w:hAnsi="Times New Roman" w:cs="Times New Roman"/>
                <w:b/>
                <w:bCs/>
              </w:rPr>
            </w:pPr>
          </w:p>
          <w:p w14:paraId="2521E5A9" w14:textId="77777777" w:rsidR="000E681A" w:rsidRDefault="000E681A" w:rsidP="004F483A">
            <w:pPr>
              <w:pStyle w:val="Akapitzlist"/>
              <w:spacing w:before="240"/>
              <w:ind w:left="0"/>
              <w:jc w:val="center"/>
              <w:rPr>
                <w:rFonts w:ascii="Times New Roman" w:hAnsi="Times New Roman" w:cs="Times New Roman"/>
                <w:b/>
                <w:bCs/>
              </w:rPr>
            </w:pPr>
          </w:p>
          <w:p w14:paraId="20744476" w14:textId="77777777" w:rsidR="000E681A" w:rsidRPr="004D1735" w:rsidRDefault="000E681A" w:rsidP="004F483A">
            <w:pPr>
              <w:pStyle w:val="Akapitzlist"/>
              <w:spacing w:before="240"/>
              <w:ind w:left="0"/>
              <w:jc w:val="center"/>
              <w:rPr>
                <w:rFonts w:ascii="Times New Roman" w:hAnsi="Times New Roman" w:cs="Times New Roman"/>
                <w:b/>
                <w:bCs/>
              </w:rPr>
            </w:pPr>
            <w:r w:rsidRPr="004D1735">
              <w:rPr>
                <w:rFonts w:ascii="Times New Roman" w:hAnsi="Times New Roman" w:cs="Times New Roman"/>
                <w:b/>
                <w:bCs/>
              </w:rPr>
              <w:t>Wyszczególnienie</w:t>
            </w:r>
          </w:p>
        </w:tc>
        <w:tc>
          <w:tcPr>
            <w:tcW w:w="1559" w:type="dxa"/>
            <w:shd w:val="clear" w:color="auto" w:fill="DEEAF6" w:themeFill="accent5" w:themeFillTint="33"/>
          </w:tcPr>
          <w:p w14:paraId="277321F5" w14:textId="77777777" w:rsidR="000E681A" w:rsidRDefault="000E681A" w:rsidP="004F483A">
            <w:pPr>
              <w:pStyle w:val="Akapitzlist"/>
              <w:spacing w:before="240"/>
              <w:ind w:left="0"/>
              <w:jc w:val="center"/>
              <w:rPr>
                <w:rFonts w:ascii="Times New Roman" w:hAnsi="Times New Roman" w:cs="Times New Roman"/>
                <w:b/>
                <w:bCs/>
              </w:rPr>
            </w:pPr>
          </w:p>
          <w:p w14:paraId="06EA8B99" w14:textId="77777777" w:rsidR="000E681A" w:rsidRPr="004D1735" w:rsidRDefault="000E681A" w:rsidP="004F483A">
            <w:pPr>
              <w:pStyle w:val="Akapitzlist"/>
              <w:spacing w:before="240"/>
              <w:ind w:left="0"/>
              <w:jc w:val="center"/>
              <w:rPr>
                <w:rFonts w:ascii="Times New Roman" w:hAnsi="Times New Roman" w:cs="Times New Roman"/>
                <w:b/>
                <w:bCs/>
              </w:rPr>
            </w:pPr>
            <w:r w:rsidRPr="004D1735">
              <w:rPr>
                <w:rFonts w:ascii="Times New Roman" w:hAnsi="Times New Roman" w:cs="Times New Roman"/>
                <w:b/>
                <w:bCs/>
              </w:rPr>
              <w:t>Liczba budynków mieszkalnych</w:t>
            </w:r>
          </w:p>
        </w:tc>
        <w:tc>
          <w:tcPr>
            <w:tcW w:w="1559" w:type="dxa"/>
            <w:shd w:val="clear" w:color="auto" w:fill="DEEAF6" w:themeFill="accent5" w:themeFillTint="33"/>
          </w:tcPr>
          <w:p w14:paraId="6EFA2D05" w14:textId="77777777" w:rsidR="000E681A" w:rsidRDefault="000E681A" w:rsidP="004F483A">
            <w:pPr>
              <w:pStyle w:val="Akapitzlist"/>
              <w:spacing w:before="240"/>
              <w:ind w:left="0"/>
              <w:jc w:val="center"/>
              <w:rPr>
                <w:rFonts w:ascii="Times New Roman" w:hAnsi="Times New Roman" w:cs="Times New Roman"/>
                <w:b/>
                <w:bCs/>
                <w:sz w:val="24"/>
                <w:szCs w:val="24"/>
              </w:rPr>
            </w:pPr>
          </w:p>
          <w:p w14:paraId="0E9DFAC0" w14:textId="77777777" w:rsidR="000E681A" w:rsidRPr="004D1735" w:rsidRDefault="000E681A" w:rsidP="004F483A">
            <w:pPr>
              <w:pStyle w:val="Akapitzlist"/>
              <w:spacing w:before="240"/>
              <w:ind w:left="0"/>
              <w:jc w:val="center"/>
              <w:rPr>
                <w:rFonts w:ascii="Times New Roman" w:hAnsi="Times New Roman" w:cs="Times New Roman"/>
                <w:b/>
                <w:bCs/>
                <w:sz w:val="24"/>
                <w:szCs w:val="24"/>
              </w:rPr>
            </w:pPr>
            <w:r w:rsidRPr="004D1735">
              <w:rPr>
                <w:rFonts w:ascii="Times New Roman" w:hAnsi="Times New Roman" w:cs="Times New Roman"/>
                <w:b/>
                <w:bCs/>
                <w:sz w:val="24"/>
                <w:szCs w:val="24"/>
              </w:rPr>
              <w:t xml:space="preserve">Liczba lokali </w:t>
            </w:r>
            <w:r w:rsidRPr="004D1735">
              <w:rPr>
                <w:rFonts w:ascii="Times New Roman" w:hAnsi="Times New Roman" w:cs="Times New Roman"/>
                <w:b/>
                <w:bCs/>
                <w:sz w:val="20"/>
                <w:szCs w:val="20"/>
              </w:rPr>
              <w:t>mieszkal</w:t>
            </w:r>
            <w:r w:rsidRPr="004D1735">
              <w:rPr>
                <w:rFonts w:ascii="Times New Roman" w:hAnsi="Times New Roman" w:cs="Times New Roman"/>
                <w:b/>
                <w:bCs/>
                <w:sz w:val="24"/>
                <w:szCs w:val="24"/>
              </w:rPr>
              <w:t>nych ogółem</w:t>
            </w:r>
          </w:p>
        </w:tc>
        <w:tc>
          <w:tcPr>
            <w:tcW w:w="1560" w:type="dxa"/>
            <w:shd w:val="clear" w:color="auto" w:fill="DEEAF6" w:themeFill="accent5" w:themeFillTint="33"/>
          </w:tcPr>
          <w:p w14:paraId="5DA95ACF" w14:textId="77777777" w:rsidR="000E681A" w:rsidRDefault="000E681A" w:rsidP="004F483A">
            <w:pPr>
              <w:pStyle w:val="Akapitzlist"/>
              <w:spacing w:before="240"/>
              <w:ind w:left="0"/>
              <w:jc w:val="center"/>
              <w:rPr>
                <w:rFonts w:ascii="Times New Roman" w:hAnsi="Times New Roman" w:cs="Times New Roman"/>
                <w:b/>
                <w:bCs/>
                <w:sz w:val="24"/>
                <w:szCs w:val="24"/>
              </w:rPr>
            </w:pPr>
          </w:p>
          <w:p w14:paraId="450DA6D8" w14:textId="77777777" w:rsidR="000E681A" w:rsidRPr="004D1735" w:rsidRDefault="000E681A" w:rsidP="004F483A">
            <w:pPr>
              <w:pStyle w:val="Akapitzlist"/>
              <w:spacing w:before="240"/>
              <w:ind w:left="0"/>
              <w:jc w:val="center"/>
              <w:rPr>
                <w:rFonts w:ascii="Times New Roman" w:hAnsi="Times New Roman" w:cs="Times New Roman"/>
                <w:b/>
                <w:bCs/>
                <w:sz w:val="24"/>
                <w:szCs w:val="24"/>
              </w:rPr>
            </w:pPr>
            <w:r w:rsidRPr="004D1735">
              <w:rPr>
                <w:rFonts w:ascii="Times New Roman" w:hAnsi="Times New Roman" w:cs="Times New Roman"/>
                <w:b/>
                <w:bCs/>
                <w:sz w:val="24"/>
                <w:szCs w:val="24"/>
              </w:rPr>
              <w:t xml:space="preserve">Liczba lokali </w:t>
            </w:r>
            <w:r w:rsidRPr="004D1735">
              <w:rPr>
                <w:rFonts w:ascii="Times New Roman" w:hAnsi="Times New Roman" w:cs="Times New Roman"/>
                <w:b/>
                <w:bCs/>
              </w:rPr>
              <w:t>mieszkalnych</w:t>
            </w:r>
            <w:r w:rsidRPr="004D1735">
              <w:rPr>
                <w:rFonts w:ascii="Times New Roman" w:hAnsi="Times New Roman" w:cs="Times New Roman"/>
                <w:b/>
                <w:bCs/>
                <w:sz w:val="24"/>
                <w:szCs w:val="24"/>
              </w:rPr>
              <w:t xml:space="preserve"> Gminy</w:t>
            </w:r>
          </w:p>
        </w:tc>
        <w:tc>
          <w:tcPr>
            <w:tcW w:w="1417" w:type="dxa"/>
            <w:shd w:val="clear" w:color="auto" w:fill="DEEAF6" w:themeFill="accent5" w:themeFillTint="33"/>
          </w:tcPr>
          <w:p w14:paraId="37C678AC" w14:textId="77777777" w:rsidR="000E681A" w:rsidRPr="004D1735" w:rsidRDefault="000E681A" w:rsidP="004F483A">
            <w:pPr>
              <w:pStyle w:val="Akapitzlist"/>
              <w:spacing w:before="240"/>
              <w:ind w:left="0"/>
              <w:jc w:val="center"/>
              <w:rPr>
                <w:rFonts w:ascii="Times New Roman" w:hAnsi="Times New Roman" w:cs="Times New Roman"/>
                <w:b/>
                <w:bCs/>
              </w:rPr>
            </w:pPr>
            <w:r w:rsidRPr="004D1735">
              <w:rPr>
                <w:rFonts w:ascii="Times New Roman" w:hAnsi="Times New Roman" w:cs="Times New Roman"/>
                <w:b/>
                <w:bCs/>
              </w:rPr>
              <w:t>Pow. użytkowa lokali ogółem       (w m²)</w:t>
            </w:r>
          </w:p>
        </w:tc>
        <w:tc>
          <w:tcPr>
            <w:tcW w:w="1269" w:type="dxa"/>
            <w:shd w:val="clear" w:color="auto" w:fill="DEEAF6" w:themeFill="accent5" w:themeFillTint="33"/>
          </w:tcPr>
          <w:p w14:paraId="54102DE8" w14:textId="77777777" w:rsidR="000E681A" w:rsidRPr="004D1735" w:rsidRDefault="000E681A" w:rsidP="004F483A">
            <w:pPr>
              <w:pStyle w:val="Akapitzlist"/>
              <w:spacing w:before="240"/>
              <w:ind w:left="0"/>
              <w:jc w:val="center"/>
              <w:rPr>
                <w:rFonts w:ascii="Times New Roman" w:hAnsi="Times New Roman" w:cs="Times New Roman"/>
                <w:b/>
                <w:bCs/>
              </w:rPr>
            </w:pPr>
            <w:r w:rsidRPr="004D1735">
              <w:rPr>
                <w:rFonts w:ascii="Times New Roman" w:hAnsi="Times New Roman" w:cs="Times New Roman"/>
                <w:b/>
                <w:bCs/>
              </w:rPr>
              <w:t>Pow. użytkowa lokali Gminy        (w m²)</w:t>
            </w:r>
          </w:p>
        </w:tc>
      </w:tr>
      <w:tr w:rsidR="000E681A" w:rsidRPr="0072224F" w14:paraId="137A7DE9" w14:textId="77777777" w:rsidTr="004F483A">
        <w:tc>
          <w:tcPr>
            <w:tcW w:w="1980" w:type="dxa"/>
          </w:tcPr>
          <w:p w14:paraId="14D78E3E" w14:textId="77777777" w:rsidR="000E681A" w:rsidRPr="0072224F" w:rsidRDefault="000E681A" w:rsidP="004F483A">
            <w:pPr>
              <w:pStyle w:val="Akapitzlist"/>
              <w:ind w:left="0"/>
              <w:rPr>
                <w:rFonts w:ascii="Times New Roman" w:hAnsi="Times New Roman" w:cs="Times New Roman"/>
                <w:sz w:val="24"/>
                <w:szCs w:val="24"/>
              </w:rPr>
            </w:pPr>
            <w:r w:rsidRPr="0072224F">
              <w:rPr>
                <w:rFonts w:ascii="Times New Roman" w:hAnsi="Times New Roman" w:cs="Times New Roman"/>
                <w:sz w:val="24"/>
                <w:szCs w:val="24"/>
              </w:rPr>
              <w:t>Budynki stanowiące 100 % własność Gminy</w:t>
            </w:r>
          </w:p>
        </w:tc>
        <w:tc>
          <w:tcPr>
            <w:tcW w:w="1559" w:type="dxa"/>
          </w:tcPr>
          <w:p w14:paraId="2C78A10A" w14:textId="77777777" w:rsidR="000E681A" w:rsidRDefault="000E681A" w:rsidP="004F483A">
            <w:pPr>
              <w:pStyle w:val="Akapitzlist"/>
              <w:ind w:left="0"/>
              <w:jc w:val="center"/>
              <w:rPr>
                <w:rFonts w:ascii="Times New Roman" w:hAnsi="Times New Roman" w:cs="Times New Roman"/>
                <w:sz w:val="24"/>
                <w:szCs w:val="24"/>
              </w:rPr>
            </w:pPr>
          </w:p>
          <w:p w14:paraId="2AC6BF2C"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27</w:t>
            </w:r>
          </w:p>
        </w:tc>
        <w:tc>
          <w:tcPr>
            <w:tcW w:w="1559" w:type="dxa"/>
          </w:tcPr>
          <w:p w14:paraId="25A0B9DA" w14:textId="77777777" w:rsidR="000E681A" w:rsidRDefault="000E681A" w:rsidP="004F483A">
            <w:pPr>
              <w:pStyle w:val="Akapitzlist"/>
              <w:ind w:left="0"/>
              <w:jc w:val="center"/>
              <w:rPr>
                <w:rFonts w:ascii="Times New Roman" w:hAnsi="Times New Roman" w:cs="Times New Roman"/>
                <w:sz w:val="24"/>
                <w:szCs w:val="24"/>
              </w:rPr>
            </w:pPr>
          </w:p>
          <w:p w14:paraId="2206A2E2"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249</w:t>
            </w:r>
          </w:p>
        </w:tc>
        <w:tc>
          <w:tcPr>
            <w:tcW w:w="1560" w:type="dxa"/>
          </w:tcPr>
          <w:p w14:paraId="73A384E6" w14:textId="77777777" w:rsidR="000E681A" w:rsidRDefault="000E681A" w:rsidP="004F483A">
            <w:pPr>
              <w:pStyle w:val="Akapitzlist"/>
              <w:ind w:left="0"/>
              <w:jc w:val="center"/>
              <w:rPr>
                <w:rFonts w:ascii="Times New Roman" w:hAnsi="Times New Roman" w:cs="Times New Roman"/>
                <w:sz w:val="24"/>
                <w:szCs w:val="24"/>
              </w:rPr>
            </w:pPr>
          </w:p>
          <w:p w14:paraId="632E72B9"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249</w:t>
            </w:r>
          </w:p>
        </w:tc>
        <w:tc>
          <w:tcPr>
            <w:tcW w:w="1417" w:type="dxa"/>
          </w:tcPr>
          <w:p w14:paraId="07F41720" w14:textId="77777777" w:rsidR="000E681A" w:rsidRDefault="000E681A" w:rsidP="004F483A">
            <w:pPr>
              <w:pStyle w:val="Akapitzlist"/>
              <w:ind w:left="0"/>
              <w:jc w:val="center"/>
              <w:rPr>
                <w:rFonts w:ascii="Times New Roman" w:hAnsi="Times New Roman" w:cs="Times New Roman"/>
                <w:sz w:val="24"/>
                <w:szCs w:val="24"/>
              </w:rPr>
            </w:pPr>
          </w:p>
          <w:p w14:paraId="3A27DA07"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9 019,28</w:t>
            </w:r>
          </w:p>
        </w:tc>
        <w:tc>
          <w:tcPr>
            <w:tcW w:w="1269" w:type="dxa"/>
          </w:tcPr>
          <w:p w14:paraId="25E40940" w14:textId="77777777" w:rsidR="000E681A" w:rsidRDefault="000E681A" w:rsidP="004F483A">
            <w:pPr>
              <w:pStyle w:val="Akapitzlist"/>
              <w:ind w:left="0"/>
              <w:jc w:val="center"/>
              <w:rPr>
                <w:rFonts w:ascii="Times New Roman" w:hAnsi="Times New Roman" w:cs="Times New Roman"/>
                <w:sz w:val="24"/>
                <w:szCs w:val="24"/>
              </w:rPr>
            </w:pPr>
          </w:p>
          <w:p w14:paraId="38439366"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9 019,28</w:t>
            </w:r>
          </w:p>
        </w:tc>
      </w:tr>
      <w:tr w:rsidR="000E681A" w:rsidRPr="0072224F" w14:paraId="69371903" w14:textId="77777777" w:rsidTr="004F483A">
        <w:tc>
          <w:tcPr>
            <w:tcW w:w="1980" w:type="dxa"/>
          </w:tcPr>
          <w:p w14:paraId="5D3CFC8E" w14:textId="77777777" w:rsidR="000E681A" w:rsidRPr="0072224F" w:rsidRDefault="000E681A" w:rsidP="004F483A">
            <w:pPr>
              <w:pStyle w:val="Akapitzlist"/>
              <w:ind w:left="0"/>
              <w:rPr>
                <w:rFonts w:ascii="Times New Roman" w:hAnsi="Times New Roman" w:cs="Times New Roman"/>
                <w:sz w:val="24"/>
                <w:szCs w:val="24"/>
              </w:rPr>
            </w:pPr>
            <w:r w:rsidRPr="0072224F">
              <w:rPr>
                <w:rFonts w:ascii="Times New Roman" w:hAnsi="Times New Roman" w:cs="Times New Roman"/>
                <w:sz w:val="24"/>
                <w:szCs w:val="24"/>
              </w:rPr>
              <w:t xml:space="preserve">Budynki z wyodrębnioną własnością lokali – wspólnoty mieszkaniowe w zarządzie MZB  </w:t>
            </w:r>
          </w:p>
        </w:tc>
        <w:tc>
          <w:tcPr>
            <w:tcW w:w="1559" w:type="dxa"/>
          </w:tcPr>
          <w:p w14:paraId="07B1B42C" w14:textId="77777777" w:rsidR="000E681A" w:rsidRDefault="000E681A" w:rsidP="004F483A">
            <w:pPr>
              <w:pStyle w:val="Akapitzlist"/>
              <w:ind w:left="0"/>
              <w:jc w:val="center"/>
              <w:rPr>
                <w:rFonts w:ascii="Times New Roman" w:hAnsi="Times New Roman" w:cs="Times New Roman"/>
                <w:sz w:val="24"/>
                <w:szCs w:val="24"/>
              </w:rPr>
            </w:pPr>
          </w:p>
          <w:p w14:paraId="4759B4A1" w14:textId="77777777" w:rsidR="000E681A" w:rsidRDefault="000E681A" w:rsidP="004F483A">
            <w:pPr>
              <w:pStyle w:val="Akapitzlist"/>
              <w:ind w:left="0"/>
              <w:jc w:val="center"/>
              <w:rPr>
                <w:rFonts w:ascii="Times New Roman" w:hAnsi="Times New Roman" w:cs="Times New Roman"/>
                <w:sz w:val="24"/>
                <w:szCs w:val="24"/>
              </w:rPr>
            </w:pPr>
          </w:p>
          <w:p w14:paraId="57736A9D"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106</w:t>
            </w:r>
          </w:p>
        </w:tc>
        <w:tc>
          <w:tcPr>
            <w:tcW w:w="1559" w:type="dxa"/>
          </w:tcPr>
          <w:p w14:paraId="01CDF8FB" w14:textId="77777777" w:rsidR="000E681A" w:rsidRDefault="000E681A" w:rsidP="004F483A">
            <w:pPr>
              <w:pStyle w:val="Akapitzlist"/>
              <w:ind w:left="0"/>
              <w:jc w:val="center"/>
              <w:rPr>
                <w:rFonts w:ascii="Times New Roman" w:hAnsi="Times New Roman" w:cs="Times New Roman"/>
                <w:sz w:val="24"/>
                <w:szCs w:val="24"/>
              </w:rPr>
            </w:pPr>
          </w:p>
          <w:p w14:paraId="55D576E5" w14:textId="77777777" w:rsidR="000E681A" w:rsidRDefault="000E681A" w:rsidP="004F483A">
            <w:pPr>
              <w:pStyle w:val="Akapitzlist"/>
              <w:ind w:left="0"/>
              <w:jc w:val="center"/>
              <w:rPr>
                <w:rFonts w:ascii="Times New Roman" w:hAnsi="Times New Roman" w:cs="Times New Roman"/>
                <w:sz w:val="24"/>
                <w:szCs w:val="24"/>
              </w:rPr>
            </w:pPr>
          </w:p>
          <w:p w14:paraId="793F147E"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3</w:t>
            </w:r>
            <w:r>
              <w:rPr>
                <w:rFonts w:ascii="Times New Roman" w:hAnsi="Times New Roman" w:cs="Times New Roman"/>
                <w:sz w:val="24"/>
                <w:szCs w:val="24"/>
              </w:rPr>
              <w:t> </w:t>
            </w:r>
            <w:r w:rsidRPr="0072224F">
              <w:rPr>
                <w:rFonts w:ascii="Times New Roman" w:hAnsi="Times New Roman" w:cs="Times New Roman"/>
                <w:sz w:val="24"/>
                <w:szCs w:val="24"/>
              </w:rPr>
              <w:t>946</w:t>
            </w:r>
          </w:p>
        </w:tc>
        <w:tc>
          <w:tcPr>
            <w:tcW w:w="1560" w:type="dxa"/>
          </w:tcPr>
          <w:p w14:paraId="04022CCC" w14:textId="77777777" w:rsidR="000E681A" w:rsidRDefault="000E681A" w:rsidP="004F483A">
            <w:pPr>
              <w:pStyle w:val="Akapitzlist"/>
              <w:ind w:left="0"/>
              <w:jc w:val="center"/>
              <w:rPr>
                <w:rFonts w:ascii="Times New Roman" w:hAnsi="Times New Roman" w:cs="Times New Roman"/>
                <w:sz w:val="24"/>
                <w:szCs w:val="24"/>
              </w:rPr>
            </w:pPr>
          </w:p>
          <w:p w14:paraId="627D4DDF" w14:textId="77777777" w:rsidR="000E681A" w:rsidRDefault="000E681A" w:rsidP="004F483A">
            <w:pPr>
              <w:pStyle w:val="Akapitzlist"/>
              <w:ind w:left="0"/>
              <w:jc w:val="center"/>
              <w:rPr>
                <w:rFonts w:ascii="Times New Roman" w:hAnsi="Times New Roman" w:cs="Times New Roman"/>
                <w:sz w:val="24"/>
                <w:szCs w:val="24"/>
              </w:rPr>
            </w:pPr>
          </w:p>
          <w:p w14:paraId="7C2153F4"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564</w:t>
            </w:r>
          </w:p>
        </w:tc>
        <w:tc>
          <w:tcPr>
            <w:tcW w:w="1417" w:type="dxa"/>
          </w:tcPr>
          <w:p w14:paraId="259E9FB8" w14:textId="77777777" w:rsidR="000E681A" w:rsidRDefault="000E681A" w:rsidP="004F483A">
            <w:pPr>
              <w:pStyle w:val="Akapitzlist"/>
              <w:ind w:left="0"/>
              <w:jc w:val="center"/>
              <w:rPr>
                <w:rFonts w:ascii="Times New Roman" w:hAnsi="Times New Roman" w:cs="Times New Roman"/>
                <w:sz w:val="24"/>
                <w:szCs w:val="24"/>
              </w:rPr>
            </w:pPr>
          </w:p>
          <w:p w14:paraId="516214DC" w14:textId="77777777" w:rsidR="000E681A" w:rsidRDefault="000E681A" w:rsidP="004F483A">
            <w:pPr>
              <w:pStyle w:val="Akapitzlist"/>
              <w:ind w:left="0"/>
              <w:jc w:val="center"/>
              <w:rPr>
                <w:rFonts w:ascii="Times New Roman" w:hAnsi="Times New Roman" w:cs="Times New Roman"/>
                <w:sz w:val="24"/>
                <w:szCs w:val="24"/>
              </w:rPr>
            </w:pPr>
          </w:p>
          <w:p w14:paraId="3AC70C8C"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177 102,23</w:t>
            </w:r>
          </w:p>
        </w:tc>
        <w:tc>
          <w:tcPr>
            <w:tcW w:w="1269" w:type="dxa"/>
          </w:tcPr>
          <w:p w14:paraId="01391B6C" w14:textId="77777777" w:rsidR="000E681A" w:rsidRDefault="000E681A" w:rsidP="004F483A">
            <w:pPr>
              <w:pStyle w:val="Akapitzlist"/>
              <w:ind w:left="0"/>
              <w:jc w:val="center"/>
              <w:rPr>
                <w:rFonts w:ascii="Times New Roman" w:hAnsi="Times New Roman" w:cs="Times New Roman"/>
                <w:sz w:val="24"/>
                <w:szCs w:val="24"/>
              </w:rPr>
            </w:pPr>
          </w:p>
          <w:p w14:paraId="06DDB96E" w14:textId="77777777" w:rsidR="000E681A" w:rsidRDefault="000E681A" w:rsidP="004F483A">
            <w:pPr>
              <w:pStyle w:val="Akapitzlist"/>
              <w:ind w:left="0"/>
              <w:jc w:val="center"/>
              <w:rPr>
                <w:rFonts w:ascii="Times New Roman" w:hAnsi="Times New Roman" w:cs="Times New Roman"/>
                <w:sz w:val="24"/>
                <w:szCs w:val="24"/>
              </w:rPr>
            </w:pPr>
          </w:p>
          <w:p w14:paraId="031F7779"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21 025,20</w:t>
            </w:r>
          </w:p>
        </w:tc>
      </w:tr>
      <w:tr w:rsidR="000E681A" w:rsidRPr="0072224F" w14:paraId="674E8CF0" w14:textId="77777777" w:rsidTr="004F483A">
        <w:tc>
          <w:tcPr>
            <w:tcW w:w="1980" w:type="dxa"/>
          </w:tcPr>
          <w:p w14:paraId="01C76532" w14:textId="77777777" w:rsidR="000E681A" w:rsidRPr="0072224F" w:rsidRDefault="000E681A" w:rsidP="004F483A">
            <w:pPr>
              <w:pStyle w:val="Akapitzlist"/>
              <w:ind w:left="0"/>
              <w:rPr>
                <w:rFonts w:ascii="Times New Roman" w:hAnsi="Times New Roman" w:cs="Times New Roman"/>
                <w:sz w:val="24"/>
                <w:szCs w:val="24"/>
              </w:rPr>
            </w:pPr>
            <w:r w:rsidRPr="0072224F">
              <w:rPr>
                <w:rFonts w:ascii="Times New Roman" w:hAnsi="Times New Roman" w:cs="Times New Roman"/>
                <w:sz w:val="24"/>
                <w:szCs w:val="24"/>
              </w:rPr>
              <w:t xml:space="preserve">Budynki </w:t>
            </w:r>
            <w:r>
              <w:rPr>
                <w:rFonts w:ascii="Times New Roman" w:hAnsi="Times New Roman" w:cs="Times New Roman"/>
                <w:sz w:val="24"/>
                <w:szCs w:val="24"/>
              </w:rPr>
              <w:t xml:space="preserve">                     </w:t>
            </w:r>
            <w:r w:rsidRPr="0072224F">
              <w:rPr>
                <w:rFonts w:ascii="Times New Roman" w:hAnsi="Times New Roman" w:cs="Times New Roman"/>
                <w:sz w:val="24"/>
                <w:szCs w:val="24"/>
              </w:rPr>
              <w:t xml:space="preserve">z wyodrębnioną własnością lokali – wspólnoty mieszkaniowe w prywatnych zarządach  </w:t>
            </w:r>
          </w:p>
        </w:tc>
        <w:tc>
          <w:tcPr>
            <w:tcW w:w="1559" w:type="dxa"/>
          </w:tcPr>
          <w:p w14:paraId="5981DA79" w14:textId="77777777" w:rsidR="000E681A" w:rsidRDefault="000E681A" w:rsidP="004F483A">
            <w:pPr>
              <w:pStyle w:val="Akapitzlist"/>
              <w:ind w:left="0"/>
              <w:jc w:val="center"/>
              <w:rPr>
                <w:rFonts w:ascii="Times New Roman" w:hAnsi="Times New Roman" w:cs="Times New Roman"/>
                <w:sz w:val="24"/>
                <w:szCs w:val="24"/>
              </w:rPr>
            </w:pPr>
          </w:p>
          <w:p w14:paraId="65A72D59" w14:textId="77777777" w:rsidR="000E681A" w:rsidRDefault="000E681A" w:rsidP="004F483A">
            <w:pPr>
              <w:pStyle w:val="Akapitzlist"/>
              <w:ind w:left="0"/>
              <w:jc w:val="center"/>
              <w:rPr>
                <w:rFonts w:ascii="Times New Roman" w:hAnsi="Times New Roman" w:cs="Times New Roman"/>
                <w:sz w:val="24"/>
                <w:szCs w:val="24"/>
              </w:rPr>
            </w:pPr>
          </w:p>
          <w:p w14:paraId="5983948F"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42</w:t>
            </w:r>
          </w:p>
        </w:tc>
        <w:tc>
          <w:tcPr>
            <w:tcW w:w="1559" w:type="dxa"/>
          </w:tcPr>
          <w:p w14:paraId="27E71B00" w14:textId="77777777" w:rsidR="000E681A" w:rsidRDefault="000E681A" w:rsidP="004F483A">
            <w:pPr>
              <w:pStyle w:val="Akapitzlist"/>
              <w:ind w:left="0"/>
              <w:jc w:val="center"/>
              <w:rPr>
                <w:rFonts w:ascii="Times New Roman" w:hAnsi="Times New Roman" w:cs="Times New Roman"/>
                <w:sz w:val="24"/>
                <w:szCs w:val="24"/>
              </w:rPr>
            </w:pPr>
          </w:p>
          <w:p w14:paraId="68039BCD" w14:textId="77777777" w:rsidR="000E681A" w:rsidRDefault="000E681A" w:rsidP="004F483A">
            <w:pPr>
              <w:pStyle w:val="Akapitzlist"/>
              <w:ind w:left="0"/>
              <w:jc w:val="center"/>
              <w:rPr>
                <w:rFonts w:ascii="Times New Roman" w:hAnsi="Times New Roman" w:cs="Times New Roman"/>
                <w:sz w:val="24"/>
                <w:szCs w:val="24"/>
              </w:rPr>
            </w:pPr>
          </w:p>
          <w:p w14:paraId="6D7CE847"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1</w:t>
            </w:r>
            <w:r>
              <w:rPr>
                <w:rFonts w:ascii="Times New Roman" w:hAnsi="Times New Roman" w:cs="Times New Roman"/>
                <w:sz w:val="24"/>
                <w:szCs w:val="24"/>
              </w:rPr>
              <w:t> </w:t>
            </w:r>
            <w:r w:rsidRPr="0072224F">
              <w:rPr>
                <w:rFonts w:ascii="Times New Roman" w:hAnsi="Times New Roman" w:cs="Times New Roman"/>
                <w:sz w:val="24"/>
                <w:szCs w:val="24"/>
              </w:rPr>
              <w:t>484</w:t>
            </w:r>
          </w:p>
        </w:tc>
        <w:tc>
          <w:tcPr>
            <w:tcW w:w="1560" w:type="dxa"/>
          </w:tcPr>
          <w:p w14:paraId="6BE7DFB4" w14:textId="77777777" w:rsidR="000E681A" w:rsidRDefault="000E681A" w:rsidP="004F483A">
            <w:pPr>
              <w:pStyle w:val="Akapitzlist"/>
              <w:ind w:left="0"/>
              <w:jc w:val="center"/>
              <w:rPr>
                <w:rFonts w:ascii="Times New Roman" w:hAnsi="Times New Roman" w:cs="Times New Roman"/>
                <w:sz w:val="24"/>
                <w:szCs w:val="24"/>
              </w:rPr>
            </w:pPr>
          </w:p>
          <w:p w14:paraId="397DFC98" w14:textId="77777777" w:rsidR="000E681A" w:rsidRDefault="000E681A" w:rsidP="004F483A">
            <w:pPr>
              <w:pStyle w:val="Akapitzlist"/>
              <w:ind w:left="0"/>
              <w:jc w:val="center"/>
              <w:rPr>
                <w:rFonts w:ascii="Times New Roman" w:hAnsi="Times New Roman" w:cs="Times New Roman"/>
                <w:sz w:val="24"/>
                <w:szCs w:val="24"/>
              </w:rPr>
            </w:pPr>
          </w:p>
          <w:p w14:paraId="315024F7"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112</w:t>
            </w:r>
          </w:p>
        </w:tc>
        <w:tc>
          <w:tcPr>
            <w:tcW w:w="1417" w:type="dxa"/>
          </w:tcPr>
          <w:p w14:paraId="6AA6F816" w14:textId="77777777" w:rsidR="000E681A" w:rsidRDefault="000E681A" w:rsidP="004F483A">
            <w:pPr>
              <w:pStyle w:val="Akapitzlist"/>
              <w:ind w:left="0"/>
              <w:jc w:val="center"/>
              <w:rPr>
                <w:rFonts w:ascii="Times New Roman" w:hAnsi="Times New Roman" w:cs="Times New Roman"/>
                <w:sz w:val="24"/>
                <w:szCs w:val="24"/>
              </w:rPr>
            </w:pPr>
          </w:p>
          <w:p w14:paraId="22885476" w14:textId="77777777" w:rsidR="000E681A" w:rsidRDefault="000E681A" w:rsidP="004F483A">
            <w:pPr>
              <w:pStyle w:val="Akapitzlist"/>
              <w:ind w:left="0"/>
              <w:jc w:val="center"/>
              <w:rPr>
                <w:rFonts w:ascii="Times New Roman" w:hAnsi="Times New Roman" w:cs="Times New Roman"/>
                <w:sz w:val="24"/>
                <w:szCs w:val="24"/>
              </w:rPr>
            </w:pPr>
          </w:p>
          <w:p w14:paraId="631CFEFE"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73 378,77</w:t>
            </w:r>
          </w:p>
        </w:tc>
        <w:tc>
          <w:tcPr>
            <w:tcW w:w="1269" w:type="dxa"/>
          </w:tcPr>
          <w:p w14:paraId="6A6F4517" w14:textId="77777777" w:rsidR="000E681A" w:rsidRDefault="000E681A" w:rsidP="004F483A">
            <w:pPr>
              <w:pStyle w:val="Akapitzlist"/>
              <w:ind w:left="0"/>
              <w:jc w:val="center"/>
              <w:rPr>
                <w:rFonts w:ascii="Times New Roman" w:hAnsi="Times New Roman" w:cs="Times New Roman"/>
                <w:sz w:val="24"/>
                <w:szCs w:val="24"/>
              </w:rPr>
            </w:pPr>
          </w:p>
          <w:p w14:paraId="49BA75FF" w14:textId="77777777" w:rsidR="000E681A" w:rsidRDefault="000E681A" w:rsidP="004F483A">
            <w:pPr>
              <w:pStyle w:val="Akapitzlist"/>
              <w:ind w:left="0"/>
              <w:jc w:val="center"/>
              <w:rPr>
                <w:rFonts w:ascii="Times New Roman" w:hAnsi="Times New Roman" w:cs="Times New Roman"/>
                <w:sz w:val="24"/>
                <w:szCs w:val="24"/>
              </w:rPr>
            </w:pPr>
          </w:p>
          <w:p w14:paraId="114D8E08"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4 543,64</w:t>
            </w:r>
          </w:p>
        </w:tc>
      </w:tr>
      <w:tr w:rsidR="000E681A" w:rsidRPr="0072224F" w14:paraId="3B4AE774" w14:textId="77777777" w:rsidTr="004F483A">
        <w:tc>
          <w:tcPr>
            <w:tcW w:w="1980" w:type="dxa"/>
          </w:tcPr>
          <w:p w14:paraId="4B81D0B1" w14:textId="77777777" w:rsidR="000E681A" w:rsidRPr="0072224F" w:rsidRDefault="000E681A" w:rsidP="004F483A">
            <w:pPr>
              <w:pStyle w:val="Akapitzlist"/>
              <w:ind w:left="0"/>
              <w:rPr>
                <w:rFonts w:ascii="Times New Roman" w:hAnsi="Times New Roman" w:cs="Times New Roman"/>
                <w:sz w:val="24"/>
                <w:szCs w:val="24"/>
              </w:rPr>
            </w:pPr>
            <w:r w:rsidRPr="0072224F">
              <w:rPr>
                <w:rFonts w:ascii="Times New Roman" w:hAnsi="Times New Roman" w:cs="Times New Roman"/>
                <w:sz w:val="24"/>
                <w:szCs w:val="24"/>
              </w:rPr>
              <w:lastRenderedPageBreak/>
              <w:t>Budynki oświatowe z mieszkaniami</w:t>
            </w:r>
          </w:p>
        </w:tc>
        <w:tc>
          <w:tcPr>
            <w:tcW w:w="1559" w:type="dxa"/>
          </w:tcPr>
          <w:p w14:paraId="4E2FF9A8"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3</w:t>
            </w:r>
          </w:p>
        </w:tc>
        <w:tc>
          <w:tcPr>
            <w:tcW w:w="1559" w:type="dxa"/>
          </w:tcPr>
          <w:p w14:paraId="21897654"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1560" w:type="dxa"/>
          </w:tcPr>
          <w:p w14:paraId="318D3541"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1417" w:type="dxa"/>
          </w:tcPr>
          <w:p w14:paraId="1140D60F"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215,67</w:t>
            </w:r>
          </w:p>
        </w:tc>
        <w:tc>
          <w:tcPr>
            <w:tcW w:w="1269" w:type="dxa"/>
          </w:tcPr>
          <w:p w14:paraId="7F60AFF3"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215,67</w:t>
            </w:r>
          </w:p>
        </w:tc>
      </w:tr>
      <w:tr w:rsidR="000E681A" w:rsidRPr="0072224F" w14:paraId="466AF756" w14:textId="77777777" w:rsidTr="004F483A">
        <w:tc>
          <w:tcPr>
            <w:tcW w:w="1980" w:type="dxa"/>
          </w:tcPr>
          <w:p w14:paraId="439E0F74" w14:textId="77777777" w:rsidR="000E681A" w:rsidRPr="0072224F" w:rsidRDefault="000E681A" w:rsidP="004F483A">
            <w:pPr>
              <w:pStyle w:val="Akapitzlist"/>
              <w:ind w:left="0"/>
              <w:rPr>
                <w:rFonts w:ascii="Times New Roman" w:hAnsi="Times New Roman" w:cs="Times New Roman"/>
                <w:b/>
                <w:bCs/>
                <w:sz w:val="24"/>
                <w:szCs w:val="24"/>
              </w:rPr>
            </w:pPr>
            <w:r w:rsidRPr="0072224F">
              <w:rPr>
                <w:rFonts w:ascii="Times New Roman" w:hAnsi="Times New Roman" w:cs="Times New Roman"/>
                <w:b/>
                <w:bCs/>
                <w:sz w:val="24"/>
                <w:szCs w:val="24"/>
              </w:rPr>
              <w:t>Zasób mieszkaniowy ogółem</w:t>
            </w:r>
          </w:p>
        </w:tc>
        <w:tc>
          <w:tcPr>
            <w:tcW w:w="1559" w:type="dxa"/>
          </w:tcPr>
          <w:p w14:paraId="21C3A577" w14:textId="77777777" w:rsidR="000E681A" w:rsidRDefault="000E681A" w:rsidP="004F483A">
            <w:pPr>
              <w:pStyle w:val="Akapitzlist"/>
              <w:ind w:left="0"/>
              <w:jc w:val="center"/>
              <w:rPr>
                <w:rFonts w:ascii="Times New Roman" w:hAnsi="Times New Roman" w:cs="Times New Roman"/>
                <w:b/>
                <w:bCs/>
                <w:sz w:val="24"/>
                <w:szCs w:val="24"/>
              </w:rPr>
            </w:pPr>
          </w:p>
          <w:p w14:paraId="69AF9547" w14:textId="77777777" w:rsidR="000E681A" w:rsidRPr="0072224F" w:rsidRDefault="000E681A" w:rsidP="004F483A">
            <w:pPr>
              <w:pStyle w:val="Akapitzlist"/>
              <w:ind w:left="0"/>
              <w:jc w:val="center"/>
              <w:rPr>
                <w:rFonts w:ascii="Times New Roman" w:hAnsi="Times New Roman" w:cs="Times New Roman"/>
                <w:b/>
                <w:bCs/>
                <w:sz w:val="24"/>
                <w:szCs w:val="24"/>
              </w:rPr>
            </w:pPr>
            <w:r w:rsidRPr="0072224F">
              <w:rPr>
                <w:rFonts w:ascii="Times New Roman" w:hAnsi="Times New Roman" w:cs="Times New Roman"/>
                <w:b/>
                <w:bCs/>
                <w:sz w:val="24"/>
                <w:szCs w:val="24"/>
              </w:rPr>
              <w:t>178</w:t>
            </w:r>
          </w:p>
        </w:tc>
        <w:tc>
          <w:tcPr>
            <w:tcW w:w="1559" w:type="dxa"/>
          </w:tcPr>
          <w:p w14:paraId="0FFEB6D6" w14:textId="77777777" w:rsidR="000E681A" w:rsidRDefault="000E681A" w:rsidP="004F483A">
            <w:pPr>
              <w:pStyle w:val="Akapitzlist"/>
              <w:ind w:left="0"/>
              <w:jc w:val="center"/>
              <w:rPr>
                <w:rFonts w:ascii="Times New Roman" w:hAnsi="Times New Roman" w:cs="Times New Roman"/>
                <w:b/>
                <w:bCs/>
                <w:sz w:val="24"/>
                <w:szCs w:val="24"/>
              </w:rPr>
            </w:pPr>
          </w:p>
          <w:p w14:paraId="39B8F4C0" w14:textId="77777777" w:rsidR="000E681A" w:rsidRPr="0072224F" w:rsidRDefault="000E681A" w:rsidP="004F483A">
            <w:pPr>
              <w:pStyle w:val="Akapitzlist"/>
              <w:ind w:left="0"/>
              <w:jc w:val="center"/>
              <w:rPr>
                <w:rFonts w:ascii="Times New Roman" w:hAnsi="Times New Roman" w:cs="Times New Roman"/>
                <w:b/>
                <w:bCs/>
                <w:sz w:val="24"/>
                <w:szCs w:val="24"/>
              </w:rPr>
            </w:pPr>
            <w:r w:rsidRPr="0072224F">
              <w:rPr>
                <w:rFonts w:ascii="Times New Roman" w:hAnsi="Times New Roman" w:cs="Times New Roman"/>
                <w:b/>
                <w:bCs/>
                <w:sz w:val="24"/>
                <w:szCs w:val="24"/>
              </w:rPr>
              <w:t>5</w:t>
            </w:r>
            <w:r>
              <w:rPr>
                <w:rFonts w:ascii="Times New Roman" w:hAnsi="Times New Roman" w:cs="Times New Roman"/>
                <w:b/>
                <w:bCs/>
                <w:sz w:val="24"/>
                <w:szCs w:val="24"/>
              </w:rPr>
              <w:t> </w:t>
            </w:r>
            <w:r w:rsidRPr="0072224F">
              <w:rPr>
                <w:rFonts w:ascii="Times New Roman" w:hAnsi="Times New Roman" w:cs="Times New Roman"/>
                <w:b/>
                <w:bCs/>
                <w:sz w:val="24"/>
                <w:szCs w:val="24"/>
              </w:rPr>
              <w:t>684</w:t>
            </w:r>
          </w:p>
        </w:tc>
        <w:tc>
          <w:tcPr>
            <w:tcW w:w="1560" w:type="dxa"/>
          </w:tcPr>
          <w:p w14:paraId="07924EC2" w14:textId="77777777" w:rsidR="000E681A" w:rsidRDefault="000E681A" w:rsidP="004F483A">
            <w:pPr>
              <w:pStyle w:val="Akapitzlist"/>
              <w:ind w:left="0"/>
              <w:jc w:val="center"/>
              <w:rPr>
                <w:rFonts w:ascii="Times New Roman" w:hAnsi="Times New Roman" w:cs="Times New Roman"/>
                <w:b/>
                <w:bCs/>
                <w:sz w:val="24"/>
                <w:szCs w:val="24"/>
              </w:rPr>
            </w:pPr>
          </w:p>
          <w:p w14:paraId="12E41643" w14:textId="77777777" w:rsidR="000E681A" w:rsidRPr="0072224F" w:rsidRDefault="000E681A" w:rsidP="004F483A">
            <w:pPr>
              <w:pStyle w:val="Akapitzlist"/>
              <w:ind w:left="0"/>
              <w:jc w:val="center"/>
              <w:rPr>
                <w:rFonts w:ascii="Times New Roman" w:hAnsi="Times New Roman" w:cs="Times New Roman"/>
                <w:b/>
                <w:bCs/>
                <w:sz w:val="24"/>
                <w:szCs w:val="24"/>
              </w:rPr>
            </w:pPr>
            <w:r w:rsidRPr="0072224F">
              <w:rPr>
                <w:rFonts w:ascii="Times New Roman" w:hAnsi="Times New Roman" w:cs="Times New Roman"/>
                <w:b/>
                <w:bCs/>
                <w:sz w:val="24"/>
                <w:szCs w:val="24"/>
              </w:rPr>
              <w:t>930</w:t>
            </w:r>
          </w:p>
        </w:tc>
        <w:tc>
          <w:tcPr>
            <w:tcW w:w="1417" w:type="dxa"/>
          </w:tcPr>
          <w:p w14:paraId="5336BB24" w14:textId="77777777" w:rsidR="000E681A" w:rsidRDefault="000E681A" w:rsidP="004F483A">
            <w:pPr>
              <w:pStyle w:val="Akapitzlist"/>
              <w:ind w:left="0"/>
              <w:jc w:val="center"/>
              <w:rPr>
                <w:rFonts w:ascii="Times New Roman" w:hAnsi="Times New Roman" w:cs="Times New Roman"/>
                <w:b/>
                <w:bCs/>
                <w:sz w:val="24"/>
                <w:szCs w:val="24"/>
              </w:rPr>
            </w:pPr>
          </w:p>
          <w:p w14:paraId="75B633C2" w14:textId="77777777" w:rsidR="000E681A" w:rsidRPr="0072224F" w:rsidRDefault="000E681A" w:rsidP="004F483A">
            <w:pPr>
              <w:pStyle w:val="Akapitzlist"/>
              <w:ind w:left="0"/>
              <w:jc w:val="center"/>
              <w:rPr>
                <w:rFonts w:ascii="Times New Roman" w:hAnsi="Times New Roman" w:cs="Times New Roman"/>
                <w:b/>
                <w:bCs/>
                <w:sz w:val="24"/>
                <w:szCs w:val="24"/>
              </w:rPr>
            </w:pPr>
            <w:r w:rsidRPr="0072224F">
              <w:rPr>
                <w:rFonts w:ascii="Times New Roman" w:hAnsi="Times New Roman" w:cs="Times New Roman"/>
                <w:b/>
                <w:bCs/>
                <w:sz w:val="24"/>
                <w:szCs w:val="24"/>
              </w:rPr>
              <w:t>259 715,95</w:t>
            </w:r>
          </w:p>
          <w:p w14:paraId="69EC97F4" w14:textId="77777777" w:rsidR="000E681A" w:rsidRPr="0072224F" w:rsidRDefault="000E681A" w:rsidP="004F483A">
            <w:pPr>
              <w:pStyle w:val="Akapitzlist"/>
              <w:ind w:left="0"/>
              <w:jc w:val="center"/>
              <w:rPr>
                <w:rFonts w:ascii="Times New Roman" w:hAnsi="Times New Roman" w:cs="Times New Roman"/>
                <w:b/>
                <w:bCs/>
                <w:sz w:val="24"/>
                <w:szCs w:val="24"/>
              </w:rPr>
            </w:pPr>
          </w:p>
        </w:tc>
        <w:tc>
          <w:tcPr>
            <w:tcW w:w="1269" w:type="dxa"/>
          </w:tcPr>
          <w:p w14:paraId="348E5CDC" w14:textId="77777777" w:rsidR="000E681A" w:rsidRDefault="000E681A" w:rsidP="004F483A">
            <w:pPr>
              <w:pStyle w:val="Akapitzlist"/>
              <w:ind w:left="0"/>
              <w:jc w:val="center"/>
              <w:rPr>
                <w:rFonts w:ascii="Times New Roman" w:hAnsi="Times New Roman" w:cs="Times New Roman"/>
                <w:b/>
                <w:bCs/>
                <w:sz w:val="24"/>
                <w:szCs w:val="24"/>
              </w:rPr>
            </w:pPr>
          </w:p>
          <w:p w14:paraId="548D2901" w14:textId="77777777" w:rsidR="000E681A" w:rsidRPr="0072224F" w:rsidRDefault="000E681A" w:rsidP="004F483A">
            <w:pPr>
              <w:pStyle w:val="Akapitzlist"/>
              <w:ind w:left="0"/>
              <w:jc w:val="center"/>
              <w:rPr>
                <w:rFonts w:ascii="Times New Roman" w:hAnsi="Times New Roman" w:cs="Times New Roman"/>
                <w:b/>
                <w:bCs/>
                <w:sz w:val="24"/>
                <w:szCs w:val="24"/>
              </w:rPr>
            </w:pPr>
            <w:r w:rsidRPr="0072224F">
              <w:rPr>
                <w:rFonts w:ascii="Times New Roman" w:hAnsi="Times New Roman" w:cs="Times New Roman"/>
                <w:b/>
                <w:bCs/>
                <w:sz w:val="24"/>
                <w:szCs w:val="24"/>
              </w:rPr>
              <w:t>34 803,79</w:t>
            </w:r>
          </w:p>
        </w:tc>
      </w:tr>
    </w:tbl>
    <w:p w14:paraId="109F6E45" w14:textId="77777777" w:rsidR="000E681A" w:rsidRPr="0072224F" w:rsidRDefault="000E681A" w:rsidP="000E681A">
      <w:pPr>
        <w:rPr>
          <w:rFonts w:ascii="Times New Roman" w:hAnsi="Times New Roman" w:cs="Times New Roman"/>
          <w:sz w:val="24"/>
          <w:szCs w:val="24"/>
        </w:rPr>
      </w:pPr>
    </w:p>
    <w:p w14:paraId="4F56003E" w14:textId="77777777" w:rsidR="000E681A" w:rsidRPr="00316E27" w:rsidRDefault="000E681A" w:rsidP="000E681A">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316E27">
        <w:rPr>
          <w:rFonts w:ascii="Times New Roman" w:hAnsi="Times New Roman" w:cs="Times New Roman"/>
          <w:sz w:val="24"/>
          <w:szCs w:val="24"/>
        </w:rPr>
        <w:t>Przyjmuje się następującą prognozę wielkości mieszkaniowego zasobu Gminy w kolejnych latach:</w:t>
      </w:r>
    </w:p>
    <w:p w14:paraId="315426B0" w14:textId="77777777" w:rsidR="000E681A" w:rsidRPr="0072224F" w:rsidRDefault="000E681A" w:rsidP="000E681A">
      <w:pPr>
        <w:spacing w:after="0"/>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539"/>
        <w:gridCol w:w="1134"/>
        <w:gridCol w:w="1134"/>
        <w:gridCol w:w="1134"/>
        <w:gridCol w:w="1134"/>
        <w:gridCol w:w="1269"/>
      </w:tblGrid>
      <w:tr w:rsidR="000E681A" w:rsidRPr="0072224F" w14:paraId="441F4FB4" w14:textId="77777777" w:rsidTr="004F483A">
        <w:tc>
          <w:tcPr>
            <w:tcW w:w="3539" w:type="dxa"/>
            <w:vMerge w:val="restart"/>
            <w:shd w:val="clear" w:color="auto" w:fill="DEEAF6" w:themeFill="accent5" w:themeFillTint="33"/>
          </w:tcPr>
          <w:p w14:paraId="045CF174"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Wyszczególnienie</w:t>
            </w:r>
          </w:p>
        </w:tc>
        <w:tc>
          <w:tcPr>
            <w:tcW w:w="5805" w:type="dxa"/>
            <w:gridSpan w:val="5"/>
            <w:shd w:val="clear" w:color="auto" w:fill="DEEAF6" w:themeFill="accent5" w:themeFillTint="33"/>
          </w:tcPr>
          <w:p w14:paraId="7CA79580"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Rok</w:t>
            </w:r>
          </w:p>
        </w:tc>
      </w:tr>
      <w:tr w:rsidR="000E681A" w:rsidRPr="0072224F" w14:paraId="3FB77A76" w14:textId="77777777" w:rsidTr="004F483A">
        <w:tc>
          <w:tcPr>
            <w:tcW w:w="3539" w:type="dxa"/>
            <w:vMerge/>
            <w:shd w:val="clear" w:color="auto" w:fill="DEEAF6" w:themeFill="accent5" w:themeFillTint="33"/>
          </w:tcPr>
          <w:p w14:paraId="00417E24" w14:textId="77777777" w:rsidR="000E681A" w:rsidRPr="0072224F" w:rsidRDefault="000E681A" w:rsidP="004F483A">
            <w:pPr>
              <w:rPr>
                <w:rFonts w:ascii="Times New Roman" w:hAnsi="Times New Roman" w:cs="Times New Roman"/>
                <w:b/>
                <w:bCs/>
                <w:sz w:val="24"/>
                <w:szCs w:val="24"/>
              </w:rPr>
            </w:pPr>
          </w:p>
        </w:tc>
        <w:tc>
          <w:tcPr>
            <w:tcW w:w="1134" w:type="dxa"/>
            <w:shd w:val="clear" w:color="auto" w:fill="DEEAF6" w:themeFill="accent5" w:themeFillTint="33"/>
          </w:tcPr>
          <w:p w14:paraId="6B90E512"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2022</w:t>
            </w:r>
          </w:p>
        </w:tc>
        <w:tc>
          <w:tcPr>
            <w:tcW w:w="1134" w:type="dxa"/>
            <w:shd w:val="clear" w:color="auto" w:fill="DEEAF6" w:themeFill="accent5" w:themeFillTint="33"/>
          </w:tcPr>
          <w:p w14:paraId="30B0D402"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2023</w:t>
            </w:r>
          </w:p>
        </w:tc>
        <w:tc>
          <w:tcPr>
            <w:tcW w:w="1134" w:type="dxa"/>
            <w:shd w:val="clear" w:color="auto" w:fill="DEEAF6" w:themeFill="accent5" w:themeFillTint="33"/>
          </w:tcPr>
          <w:p w14:paraId="0AC22B52"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2024</w:t>
            </w:r>
          </w:p>
        </w:tc>
        <w:tc>
          <w:tcPr>
            <w:tcW w:w="1134" w:type="dxa"/>
            <w:shd w:val="clear" w:color="auto" w:fill="DEEAF6" w:themeFill="accent5" w:themeFillTint="33"/>
          </w:tcPr>
          <w:p w14:paraId="56048D0E"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2025</w:t>
            </w:r>
          </w:p>
        </w:tc>
        <w:tc>
          <w:tcPr>
            <w:tcW w:w="1269" w:type="dxa"/>
            <w:shd w:val="clear" w:color="auto" w:fill="DEEAF6" w:themeFill="accent5" w:themeFillTint="33"/>
          </w:tcPr>
          <w:p w14:paraId="07A428A2"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2026</w:t>
            </w:r>
          </w:p>
        </w:tc>
      </w:tr>
      <w:tr w:rsidR="000E681A" w:rsidRPr="0072224F" w14:paraId="4E9940E9" w14:textId="77777777" w:rsidTr="004F483A">
        <w:tc>
          <w:tcPr>
            <w:tcW w:w="3539" w:type="dxa"/>
          </w:tcPr>
          <w:p w14:paraId="7CE1CFC3" w14:textId="77777777" w:rsidR="000E681A" w:rsidRPr="0072224F" w:rsidRDefault="000E681A" w:rsidP="004F483A">
            <w:pPr>
              <w:rPr>
                <w:rFonts w:ascii="Times New Roman" w:hAnsi="Times New Roman" w:cs="Times New Roman"/>
                <w:sz w:val="24"/>
                <w:szCs w:val="24"/>
              </w:rPr>
            </w:pPr>
            <w:r w:rsidRPr="0072224F">
              <w:rPr>
                <w:rFonts w:ascii="Times New Roman" w:hAnsi="Times New Roman" w:cs="Times New Roman"/>
                <w:sz w:val="24"/>
                <w:szCs w:val="24"/>
              </w:rPr>
              <w:t>Lokale mieszkalne w budynkach stanowiących 100% własność Gminy</w:t>
            </w:r>
          </w:p>
        </w:tc>
        <w:tc>
          <w:tcPr>
            <w:tcW w:w="1134" w:type="dxa"/>
          </w:tcPr>
          <w:p w14:paraId="7DEC764E" w14:textId="77777777" w:rsidR="000E681A" w:rsidRDefault="000E681A" w:rsidP="004F483A">
            <w:pPr>
              <w:jc w:val="center"/>
              <w:rPr>
                <w:rFonts w:ascii="Times New Roman" w:hAnsi="Times New Roman" w:cs="Times New Roman"/>
                <w:sz w:val="24"/>
                <w:szCs w:val="24"/>
              </w:rPr>
            </w:pPr>
          </w:p>
          <w:p w14:paraId="738381F3"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249</w:t>
            </w:r>
          </w:p>
        </w:tc>
        <w:tc>
          <w:tcPr>
            <w:tcW w:w="1134" w:type="dxa"/>
          </w:tcPr>
          <w:p w14:paraId="171D2B9C" w14:textId="77777777" w:rsidR="000E681A" w:rsidRDefault="000E681A" w:rsidP="004F483A">
            <w:pPr>
              <w:jc w:val="center"/>
              <w:rPr>
                <w:rFonts w:ascii="Times New Roman" w:hAnsi="Times New Roman" w:cs="Times New Roman"/>
                <w:sz w:val="24"/>
                <w:szCs w:val="24"/>
              </w:rPr>
            </w:pPr>
          </w:p>
          <w:p w14:paraId="551EBB8A"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249</w:t>
            </w:r>
          </w:p>
        </w:tc>
        <w:tc>
          <w:tcPr>
            <w:tcW w:w="1134" w:type="dxa"/>
          </w:tcPr>
          <w:p w14:paraId="170D7BFF" w14:textId="77777777" w:rsidR="000E681A" w:rsidRDefault="000E681A" w:rsidP="004F483A">
            <w:pPr>
              <w:jc w:val="center"/>
              <w:rPr>
                <w:rFonts w:ascii="Times New Roman" w:hAnsi="Times New Roman" w:cs="Times New Roman"/>
                <w:sz w:val="24"/>
                <w:szCs w:val="24"/>
              </w:rPr>
            </w:pPr>
          </w:p>
          <w:p w14:paraId="7B5A9776"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249</w:t>
            </w:r>
          </w:p>
        </w:tc>
        <w:tc>
          <w:tcPr>
            <w:tcW w:w="1134" w:type="dxa"/>
          </w:tcPr>
          <w:p w14:paraId="5D71820D" w14:textId="77777777" w:rsidR="000E681A" w:rsidRDefault="000E681A" w:rsidP="004F483A">
            <w:pPr>
              <w:jc w:val="center"/>
              <w:rPr>
                <w:rFonts w:ascii="Times New Roman" w:hAnsi="Times New Roman" w:cs="Times New Roman"/>
                <w:sz w:val="24"/>
                <w:szCs w:val="24"/>
              </w:rPr>
            </w:pPr>
          </w:p>
          <w:p w14:paraId="6697140C"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329</w:t>
            </w:r>
          </w:p>
        </w:tc>
        <w:tc>
          <w:tcPr>
            <w:tcW w:w="1269" w:type="dxa"/>
          </w:tcPr>
          <w:p w14:paraId="4CE8FCB5" w14:textId="77777777" w:rsidR="000E681A" w:rsidRDefault="000E681A" w:rsidP="004F483A">
            <w:pPr>
              <w:jc w:val="center"/>
              <w:rPr>
                <w:rFonts w:ascii="Times New Roman" w:hAnsi="Times New Roman" w:cs="Times New Roman"/>
                <w:sz w:val="24"/>
                <w:szCs w:val="24"/>
              </w:rPr>
            </w:pPr>
          </w:p>
          <w:p w14:paraId="21337842"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329</w:t>
            </w:r>
          </w:p>
        </w:tc>
      </w:tr>
      <w:tr w:rsidR="000E681A" w:rsidRPr="0072224F" w14:paraId="316D20E0" w14:textId="77777777" w:rsidTr="004F483A">
        <w:tc>
          <w:tcPr>
            <w:tcW w:w="3539" w:type="dxa"/>
          </w:tcPr>
          <w:p w14:paraId="685C08AD" w14:textId="77777777" w:rsidR="000E681A" w:rsidRPr="0072224F" w:rsidRDefault="000E681A" w:rsidP="004F483A">
            <w:pPr>
              <w:rPr>
                <w:rFonts w:ascii="Times New Roman" w:hAnsi="Times New Roman" w:cs="Times New Roman"/>
                <w:sz w:val="24"/>
                <w:szCs w:val="24"/>
              </w:rPr>
            </w:pPr>
            <w:r w:rsidRPr="0072224F">
              <w:rPr>
                <w:rFonts w:ascii="Times New Roman" w:hAnsi="Times New Roman" w:cs="Times New Roman"/>
                <w:sz w:val="24"/>
                <w:szCs w:val="24"/>
              </w:rPr>
              <w:t>Lokale mieszkalne w budynkach wspólnot mieszkaniowych</w:t>
            </w:r>
          </w:p>
        </w:tc>
        <w:tc>
          <w:tcPr>
            <w:tcW w:w="1134" w:type="dxa"/>
          </w:tcPr>
          <w:p w14:paraId="2DC5D37A"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666</w:t>
            </w:r>
          </w:p>
        </w:tc>
        <w:tc>
          <w:tcPr>
            <w:tcW w:w="1134" w:type="dxa"/>
          </w:tcPr>
          <w:p w14:paraId="194EC81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701</w:t>
            </w:r>
          </w:p>
        </w:tc>
        <w:tc>
          <w:tcPr>
            <w:tcW w:w="1134" w:type="dxa"/>
          </w:tcPr>
          <w:p w14:paraId="7E5FBD60"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696</w:t>
            </w:r>
          </w:p>
        </w:tc>
        <w:tc>
          <w:tcPr>
            <w:tcW w:w="1134" w:type="dxa"/>
          </w:tcPr>
          <w:p w14:paraId="39F0F899"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691</w:t>
            </w:r>
          </w:p>
        </w:tc>
        <w:tc>
          <w:tcPr>
            <w:tcW w:w="1269" w:type="dxa"/>
          </w:tcPr>
          <w:p w14:paraId="6C7DCEA2"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686</w:t>
            </w:r>
          </w:p>
        </w:tc>
      </w:tr>
      <w:tr w:rsidR="000E681A" w:rsidRPr="0072224F" w14:paraId="4323D4F1" w14:textId="77777777" w:rsidTr="004F483A">
        <w:tc>
          <w:tcPr>
            <w:tcW w:w="3539" w:type="dxa"/>
          </w:tcPr>
          <w:p w14:paraId="42930D50" w14:textId="77777777" w:rsidR="000E681A" w:rsidRPr="0072224F" w:rsidRDefault="000E681A" w:rsidP="004F483A">
            <w:pPr>
              <w:rPr>
                <w:rFonts w:ascii="Times New Roman" w:hAnsi="Times New Roman" w:cs="Times New Roman"/>
                <w:sz w:val="24"/>
                <w:szCs w:val="24"/>
              </w:rPr>
            </w:pPr>
            <w:r w:rsidRPr="0072224F">
              <w:rPr>
                <w:rFonts w:ascii="Times New Roman" w:hAnsi="Times New Roman" w:cs="Times New Roman"/>
                <w:sz w:val="24"/>
                <w:szCs w:val="24"/>
              </w:rPr>
              <w:t>Lokale mieszkalne w budynkach oświatowych</w:t>
            </w:r>
          </w:p>
        </w:tc>
        <w:tc>
          <w:tcPr>
            <w:tcW w:w="1134" w:type="dxa"/>
          </w:tcPr>
          <w:p w14:paraId="1E728B09"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1134" w:type="dxa"/>
          </w:tcPr>
          <w:p w14:paraId="2B4C8AFF"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1134" w:type="dxa"/>
          </w:tcPr>
          <w:p w14:paraId="327D315A"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1134" w:type="dxa"/>
          </w:tcPr>
          <w:p w14:paraId="07DB25F0"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1269" w:type="dxa"/>
          </w:tcPr>
          <w:p w14:paraId="7D4B0C4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r>
      <w:tr w:rsidR="000E681A" w:rsidRPr="0072224F" w14:paraId="22F629B9" w14:textId="77777777" w:rsidTr="004F483A">
        <w:tc>
          <w:tcPr>
            <w:tcW w:w="3539" w:type="dxa"/>
          </w:tcPr>
          <w:p w14:paraId="50ACFBD7" w14:textId="77777777" w:rsidR="000E681A" w:rsidRPr="0072224F" w:rsidRDefault="000E681A" w:rsidP="004F483A">
            <w:pPr>
              <w:rPr>
                <w:rFonts w:ascii="Times New Roman" w:hAnsi="Times New Roman" w:cs="Times New Roman"/>
                <w:b/>
                <w:bCs/>
                <w:sz w:val="24"/>
                <w:szCs w:val="24"/>
              </w:rPr>
            </w:pPr>
            <w:r w:rsidRPr="0072224F">
              <w:rPr>
                <w:rFonts w:ascii="Times New Roman" w:hAnsi="Times New Roman" w:cs="Times New Roman"/>
                <w:b/>
                <w:bCs/>
                <w:sz w:val="24"/>
                <w:szCs w:val="24"/>
              </w:rPr>
              <w:t>Zasób mieszkaniowy ogółem</w:t>
            </w:r>
          </w:p>
        </w:tc>
        <w:tc>
          <w:tcPr>
            <w:tcW w:w="1134" w:type="dxa"/>
          </w:tcPr>
          <w:p w14:paraId="17463C3A"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920</w:t>
            </w:r>
          </w:p>
        </w:tc>
        <w:tc>
          <w:tcPr>
            <w:tcW w:w="1134" w:type="dxa"/>
          </w:tcPr>
          <w:p w14:paraId="7C813DBB"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955</w:t>
            </w:r>
          </w:p>
        </w:tc>
        <w:tc>
          <w:tcPr>
            <w:tcW w:w="1134" w:type="dxa"/>
          </w:tcPr>
          <w:p w14:paraId="052A25C6"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950</w:t>
            </w:r>
          </w:p>
        </w:tc>
        <w:tc>
          <w:tcPr>
            <w:tcW w:w="1134" w:type="dxa"/>
          </w:tcPr>
          <w:p w14:paraId="3CF7D3B4"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1025</w:t>
            </w:r>
          </w:p>
        </w:tc>
        <w:tc>
          <w:tcPr>
            <w:tcW w:w="1269" w:type="dxa"/>
          </w:tcPr>
          <w:p w14:paraId="0A8171C4"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1020</w:t>
            </w:r>
          </w:p>
        </w:tc>
      </w:tr>
    </w:tbl>
    <w:p w14:paraId="58AB568D" w14:textId="77777777" w:rsidR="000E681A" w:rsidRPr="00316E27" w:rsidRDefault="000E681A" w:rsidP="000E681A">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316E27">
        <w:rPr>
          <w:rFonts w:ascii="Times New Roman" w:hAnsi="Times New Roman" w:cs="Times New Roman"/>
          <w:sz w:val="24"/>
          <w:szCs w:val="24"/>
        </w:rPr>
        <w:t>Wielkość zasobu mieszkaniowego w latach 2022-2026 będzie ulegać zmianom. Gmina będzie kontynuować działania zmierzające do zwiększania ilości lokali poprzez budowę, zamianę, modernizację oraz remonty budynków i lokali. Przewidziana jest kontynuacja programu budownictwa wielorodzinnego  „Z perspektywą w Stalowej Woli” adresowanego do młodych mieszkańców naszego miasta. W ramach programu w roku 2023 zostanie oddany do zasiedlenia blok przy ul. Orzeszkowej z 40 lokalami mieszkalnymi. Będzie to trzeci, budowany w tej formule komunalny blok czynszowy, którego lokatorzy z czasem staną się właścicielami zajmowanych lokali. Obecnie trwają prace nad  dokumentacją projektową i poszukiwaniem zewnętrznych źródeł finansowania zmierzające do wybudowania przez Gminę dwóch budynków mieszkalnych: socjalnego i komunalnego przy ul. Orzeszkowej,  liczących po 40 mieszkań, z przewidywanym czasem oddania do użytkowania w 2025r. W 2023 roku planowane jest rozpoczęcie budowy osiedla mieszkaniowego przy ul. Leśnej realizowanej przez deweloperów.</w:t>
      </w:r>
      <w:r w:rsidRPr="00316E27">
        <w:rPr>
          <w:rFonts w:ascii="Times New Roman" w:hAnsi="Times New Roman" w:cs="Times New Roman"/>
          <w:i/>
          <w:iCs/>
          <w:sz w:val="24"/>
          <w:szCs w:val="24"/>
        </w:rPr>
        <w:t xml:space="preserve"> </w:t>
      </w:r>
      <w:r w:rsidRPr="00316E27">
        <w:rPr>
          <w:rFonts w:ascii="Times New Roman" w:hAnsi="Times New Roman" w:cs="Times New Roman"/>
          <w:sz w:val="24"/>
          <w:szCs w:val="24"/>
        </w:rPr>
        <w:t>Z myślą o udostępnieniu mieszkań na wynajem osobom o umiarkowanych dochodach, Gmina w 2021 roku przystąpiła do spółki z Krajowym Zasobem Nieruchomości pod nazwą Społeczna Inicjatywa Mieszkaniowa Sp. z o.o. Dzięki możliwości korzystania ze wsparcia finansowego z programów rządowych spółka SIM zamierza wybudować osiedle mieszkaniowe w Charzewicach. W</w:t>
      </w:r>
      <w:r>
        <w:rPr>
          <w:rFonts w:ascii="Times New Roman" w:hAnsi="Times New Roman" w:cs="Times New Roman"/>
          <w:sz w:val="24"/>
          <w:szCs w:val="24"/>
        </w:rPr>
        <w:t> </w:t>
      </w:r>
      <w:r w:rsidRPr="00316E27">
        <w:rPr>
          <w:rFonts w:ascii="Times New Roman" w:hAnsi="Times New Roman" w:cs="Times New Roman"/>
          <w:sz w:val="24"/>
          <w:szCs w:val="24"/>
        </w:rPr>
        <w:t xml:space="preserve">pierwszej kolejności planowana jest inwestycja wielorodzinna przy ul. Ogrodowej – Osiedle Ogrodowe, gdzie powstanie 236 mieszkań a następnie na działce przy Parku w Charzewicach – Osiedle Parkowe z 1033 lokalami mieszkalnymi. Ostateczne zakończenie inwestycji planowane jest na 2025 rok. Taka oferta wzbogaci dostępność mieszkańców Stalowej Woli do własnego mieszkania i pozwoli  na prowadzenie skuteczniejszej polityki mieszkaniowej, ukierunkowanej na zapewnienie mieszkań osobom o niskich dochodach z uwzględnieniem szczególnych potrzeb (osoby niepełnosprawne, osoby starsze, matki samotnie wychowujące dzieci). </w:t>
      </w:r>
    </w:p>
    <w:p w14:paraId="40244FD7" w14:textId="77777777" w:rsidR="000E681A" w:rsidRDefault="000E681A" w:rsidP="000E681A">
      <w:pPr>
        <w:spacing w:before="240" w:after="0"/>
        <w:rPr>
          <w:rFonts w:ascii="Times New Roman" w:hAnsi="Times New Roman" w:cs="Times New Roman"/>
          <w:sz w:val="24"/>
          <w:szCs w:val="24"/>
        </w:rPr>
      </w:pPr>
    </w:p>
    <w:p w14:paraId="4C17C52B" w14:textId="77777777" w:rsidR="000E681A" w:rsidRDefault="000E681A" w:rsidP="000E681A">
      <w:pPr>
        <w:spacing w:before="240" w:after="0"/>
        <w:rPr>
          <w:rFonts w:ascii="Times New Roman" w:hAnsi="Times New Roman" w:cs="Times New Roman"/>
          <w:sz w:val="24"/>
          <w:szCs w:val="24"/>
        </w:rPr>
      </w:pPr>
    </w:p>
    <w:p w14:paraId="46F3E933" w14:textId="77777777" w:rsidR="000E681A" w:rsidRPr="0072224F" w:rsidRDefault="000E681A" w:rsidP="000E681A">
      <w:pPr>
        <w:spacing w:before="240" w:after="0"/>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72224F">
        <w:rPr>
          <w:rFonts w:ascii="Times New Roman" w:hAnsi="Times New Roman" w:cs="Times New Roman"/>
          <w:sz w:val="24"/>
          <w:szCs w:val="24"/>
        </w:rPr>
        <w:t>Stan techniczny zasobu</w:t>
      </w:r>
    </w:p>
    <w:p w14:paraId="1646168E" w14:textId="77777777" w:rsidR="000E681A" w:rsidRDefault="000E681A" w:rsidP="000E681A">
      <w:pPr>
        <w:spacing w:after="0"/>
        <w:jc w:val="both"/>
        <w:rPr>
          <w:rFonts w:ascii="Times New Roman" w:hAnsi="Times New Roman" w:cs="Times New Roman"/>
          <w:sz w:val="24"/>
          <w:szCs w:val="24"/>
        </w:rPr>
      </w:pPr>
    </w:p>
    <w:p w14:paraId="19DC14F0" w14:textId="77777777" w:rsidR="000E681A" w:rsidRPr="00316E27"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316E27">
        <w:rPr>
          <w:rFonts w:ascii="Times New Roman" w:hAnsi="Times New Roman" w:cs="Times New Roman"/>
          <w:sz w:val="24"/>
          <w:szCs w:val="24"/>
        </w:rPr>
        <w:t>Stan techniczny zasobu wykazuje zróżnicowane zużycie, zależne przede wszystkim od daty powstania budynku, technologii budowy, okresu eksploatacji oraz wyposażenia w instalacje (w</w:t>
      </w:r>
      <w:r>
        <w:rPr>
          <w:rFonts w:ascii="Times New Roman" w:hAnsi="Times New Roman" w:cs="Times New Roman"/>
          <w:sz w:val="24"/>
          <w:szCs w:val="24"/>
        </w:rPr>
        <w:t> </w:t>
      </w:r>
      <w:r w:rsidRPr="00316E27">
        <w:rPr>
          <w:rFonts w:ascii="Times New Roman" w:hAnsi="Times New Roman" w:cs="Times New Roman"/>
          <w:sz w:val="24"/>
          <w:szCs w:val="24"/>
        </w:rPr>
        <w:t>tabeli budynki stanowiące 100 % własność Gminy, stan na 30.12.2021 r.).</w:t>
      </w:r>
    </w:p>
    <w:p w14:paraId="2B1BFC60" w14:textId="77777777" w:rsidR="000E681A" w:rsidRPr="0072224F" w:rsidRDefault="000E681A" w:rsidP="000E681A">
      <w:pPr>
        <w:pStyle w:val="Akapitzlist"/>
        <w:spacing w:after="0"/>
        <w:jc w:val="both"/>
        <w:rPr>
          <w:rFonts w:ascii="Times New Roman" w:hAnsi="Times New Roman" w:cs="Times New Roman"/>
          <w:sz w:val="24"/>
          <w:szCs w:val="24"/>
        </w:rPr>
      </w:pPr>
    </w:p>
    <w:tbl>
      <w:tblPr>
        <w:tblStyle w:val="Tabela-Siatka"/>
        <w:tblW w:w="0" w:type="auto"/>
        <w:tblInd w:w="360" w:type="dxa"/>
        <w:tblLook w:val="04A0" w:firstRow="1" w:lastRow="0" w:firstColumn="1" w:lastColumn="0" w:noHBand="0" w:noVBand="1"/>
      </w:tblPr>
      <w:tblGrid>
        <w:gridCol w:w="2994"/>
        <w:gridCol w:w="2995"/>
        <w:gridCol w:w="2995"/>
      </w:tblGrid>
      <w:tr w:rsidR="000E681A" w:rsidRPr="0072224F" w14:paraId="05222458" w14:textId="77777777" w:rsidTr="004F483A">
        <w:tc>
          <w:tcPr>
            <w:tcW w:w="8984" w:type="dxa"/>
            <w:gridSpan w:val="3"/>
            <w:shd w:val="clear" w:color="auto" w:fill="DEEAF6" w:themeFill="accent5" w:themeFillTint="33"/>
          </w:tcPr>
          <w:p w14:paraId="6BADC9C3"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Ocena stanu technicznego</w:t>
            </w:r>
          </w:p>
        </w:tc>
      </w:tr>
      <w:tr w:rsidR="000E681A" w:rsidRPr="0072224F" w14:paraId="059ED31E" w14:textId="77777777" w:rsidTr="004F483A">
        <w:tc>
          <w:tcPr>
            <w:tcW w:w="2994" w:type="dxa"/>
          </w:tcPr>
          <w:p w14:paraId="09D90A08"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Dobry</w:t>
            </w:r>
          </w:p>
        </w:tc>
        <w:tc>
          <w:tcPr>
            <w:tcW w:w="2995" w:type="dxa"/>
          </w:tcPr>
          <w:p w14:paraId="66628203"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Średni</w:t>
            </w:r>
          </w:p>
        </w:tc>
        <w:tc>
          <w:tcPr>
            <w:tcW w:w="2995" w:type="dxa"/>
          </w:tcPr>
          <w:p w14:paraId="6C229444"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Zły</w:t>
            </w:r>
          </w:p>
        </w:tc>
      </w:tr>
      <w:tr w:rsidR="000E681A" w:rsidRPr="0072224F" w14:paraId="4F482CB0" w14:textId="77777777" w:rsidTr="004F483A">
        <w:tc>
          <w:tcPr>
            <w:tcW w:w="2994" w:type="dxa"/>
          </w:tcPr>
          <w:p w14:paraId="3915D448"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2995" w:type="dxa"/>
          </w:tcPr>
          <w:p w14:paraId="157D9258"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21</w:t>
            </w:r>
          </w:p>
        </w:tc>
        <w:tc>
          <w:tcPr>
            <w:tcW w:w="2995" w:type="dxa"/>
          </w:tcPr>
          <w:p w14:paraId="0D63F8B0"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w:t>
            </w:r>
          </w:p>
        </w:tc>
      </w:tr>
    </w:tbl>
    <w:p w14:paraId="1EE730FC" w14:textId="77777777" w:rsidR="000E681A" w:rsidRDefault="000E681A" w:rsidP="000E681A">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72224F">
        <w:rPr>
          <w:rFonts w:ascii="Times New Roman" w:hAnsi="Times New Roman" w:cs="Times New Roman"/>
          <w:sz w:val="24"/>
          <w:szCs w:val="24"/>
        </w:rPr>
        <w:t>Prognoza charakterystyki stanu technicznego budynków gminnych w skład których wchodzą lokale mieszkalne zarządzane przez Zakład Administracji Budynków w likwidacji na lata 2022-2026</w:t>
      </w:r>
      <w:r>
        <w:rPr>
          <w:rFonts w:ascii="Times New Roman" w:hAnsi="Times New Roman" w:cs="Times New Roman"/>
          <w:sz w:val="24"/>
          <w:szCs w:val="24"/>
        </w:rPr>
        <w:t>.</w:t>
      </w:r>
    </w:p>
    <w:tbl>
      <w:tblPr>
        <w:tblStyle w:val="Tabela-Siatka"/>
        <w:tblW w:w="0" w:type="auto"/>
        <w:tblInd w:w="360" w:type="dxa"/>
        <w:tblLook w:val="04A0" w:firstRow="1" w:lastRow="0" w:firstColumn="1" w:lastColumn="0" w:noHBand="0" w:noVBand="1"/>
      </w:tblPr>
      <w:tblGrid>
        <w:gridCol w:w="3179"/>
        <w:gridCol w:w="1276"/>
        <w:gridCol w:w="1134"/>
        <w:gridCol w:w="1134"/>
        <w:gridCol w:w="1134"/>
        <w:gridCol w:w="1127"/>
      </w:tblGrid>
      <w:tr w:rsidR="000E681A" w:rsidRPr="0072224F" w14:paraId="3B1A8465" w14:textId="77777777" w:rsidTr="004F483A">
        <w:tc>
          <w:tcPr>
            <w:tcW w:w="3179" w:type="dxa"/>
            <w:shd w:val="clear" w:color="auto" w:fill="DEEAF6" w:themeFill="accent5" w:themeFillTint="33"/>
          </w:tcPr>
          <w:p w14:paraId="264EED3E"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Stan techniczny</w:t>
            </w:r>
          </w:p>
        </w:tc>
        <w:tc>
          <w:tcPr>
            <w:tcW w:w="1276" w:type="dxa"/>
            <w:shd w:val="clear" w:color="auto" w:fill="DEEAF6" w:themeFill="accent5" w:themeFillTint="33"/>
          </w:tcPr>
          <w:p w14:paraId="3CF0381E"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2022</w:t>
            </w:r>
          </w:p>
        </w:tc>
        <w:tc>
          <w:tcPr>
            <w:tcW w:w="1134" w:type="dxa"/>
            <w:shd w:val="clear" w:color="auto" w:fill="DEEAF6" w:themeFill="accent5" w:themeFillTint="33"/>
          </w:tcPr>
          <w:p w14:paraId="66A5B382"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2023</w:t>
            </w:r>
          </w:p>
        </w:tc>
        <w:tc>
          <w:tcPr>
            <w:tcW w:w="1134" w:type="dxa"/>
            <w:shd w:val="clear" w:color="auto" w:fill="DEEAF6" w:themeFill="accent5" w:themeFillTint="33"/>
          </w:tcPr>
          <w:p w14:paraId="7DE46F8B"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2024</w:t>
            </w:r>
          </w:p>
        </w:tc>
        <w:tc>
          <w:tcPr>
            <w:tcW w:w="1134" w:type="dxa"/>
            <w:shd w:val="clear" w:color="auto" w:fill="DEEAF6" w:themeFill="accent5" w:themeFillTint="33"/>
          </w:tcPr>
          <w:p w14:paraId="3F982839"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2025</w:t>
            </w:r>
          </w:p>
        </w:tc>
        <w:tc>
          <w:tcPr>
            <w:tcW w:w="1127" w:type="dxa"/>
            <w:shd w:val="clear" w:color="auto" w:fill="DEEAF6" w:themeFill="accent5" w:themeFillTint="33"/>
          </w:tcPr>
          <w:p w14:paraId="4B4BEEF2"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2026</w:t>
            </w:r>
          </w:p>
        </w:tc>
      </w:tr>
      <w:tr w:rsidR="000E681A" w:rsidRPr="0072224F" w14:paraId="713635C8" w14:textId="77777777" w:rsidTr="004F483A">
        <w:tc>
          <w:tcPr>
            <w:tcW w:w="3179" w:type="dxa"/>
          </w:tcPr>
          <w:p w14:paraId="0355DF4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Stan dobry</w:t>
            </w:r>
          </w:p>
        </w:tc>
        <w:tc>
          <w:tcPr>
            <w:tcW w:w="1276" w:type="dxa"/>
          </w:tcPr>
          <w:p w14:paraId="106440D4"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9</w:t>
            </w:r>
          </w:p>
        </w:tc>
        <w:tc>
          <w:tcPr>
            <w:tcW w:w="1134" w:type="dxa"/>
          </w:tcPr>
          <w:p w14:paraId="7117ACC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13</w:t>
            </w:r>
          </w:p>
        </w:tc>
        <w:tc>
          <w:tcPr>
            <w:tcW w:w="1134" w:type="dxa"/>
          </w:tcPr>
          <w:p w14:paraId="344D1F9F"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18</w:t>
            </w:r>
          </w:p>
        </w:tc>
        <w:tc>
          <w:tcPr>
            <w:tcW w:w="1134" w:type="dxa"/>
          </w:tcPr>
          <w:p w14:paraId="0DC2E703"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21</w:t>
            </w:r>
          </w:p>
        </w:tc>
        <w:tc>
          <w:tcPr>
            <w:tcW w:w="1127" w:type="dxa"/>
          </w:tcPr>
          <w:p w14:paraId="0925262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27</w:t>
            </w:r>
          </w:p>
        </w:tc>
      </w:tr>
      <w:tr w:rsidR="000E681A" w:rsidRPr="0072224F" w14:paraId="4B610305" w14:textId="77777777" w:rsidTr="004F483A">
        <w:tc>
          <w:tcPr>
            <w:tcW w:w="3179" w:type="dxa"/>
          </w:tcPr>
          <w:p w14:paraId="47BA24A7"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Stan średni</w:t>
            </w:r>
          </w:p>
        </w:tc>
        <w:tc>
          <w:tcPr>
            <w:tcW w:w="1276" w:type="dxa"/>
          </w:tcPr>
          <w:p w14:paraId="4B1D0331"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17</w:t>
            </w:r>
          </w:p>
        </w:tc>
        <w:tc>
          <w:tcPr>
            <w:tcW w:w="1134" w:type="dxa"/>
          </w:tcPr>
          <w:p w14:paraId="3310578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14</w:t>
            </w:r>
          </w:p>
        </w:tc>
        <w:tc>
          <w:tcPr>
            <w:tcW w:w="1134" w:type="dxa"/>
          </w:tcPr>
          <w:p w14:paraId="14FB9384"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9</w:t>
            </w:r>
          </w:p>
        </w:tc>
        <w:tc>
          <w:tcPr>
            <w:tcW w:w="1134" w:type="dxa"/>
          </w:tcPr>
          <w:p w14:paraId="1256F9E2"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6</w:t>
            </w:r>
          </w:p>
        </w:tc>
        <w:tc>
          <w:tcPr>
            <w:tcW w:w="1127" w:type="dxa"/>
          </w:tcPr>
          <w:p w14:paraId="2DBD1F28"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r>
      <w:tr w:rsidR="000E681A" w:rsidRPr="0072224F" w14:paraId="0D85EF49" w14:textId="77777777" w:rsidTr="004F483A">
        <w:tc>
          <w:tcPr>
            <w:tcW w:w="3179" w:type="dxa"/>
          </w:tcPr>
          <w:p w14:paraId="63BDA736"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Stan zły</w:t>
            </w:r>
          </w:p>
        </w:tc>
        <w:tc>
          <w:tcPr>
            <w:tcW w:w="1276" w:type="dxa"/>
          </w:tcPr>
          <w:p w14:paraId="7DC4BEFF"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w:t>
            </w:r>
          </w:p>
        </w:tc>
        <w:tc>
          <w:tcPr>
            <w:tcW w:w="1134" w:type="dxa"/>
          </w:tcPr>
          <w:p w14:paraId="7FE02A8E"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c>
          <w:tcPr>
            <w:tcW w:w="1134" w:type="dxa"/>
          </w:tcPr>
          <w:p w14:paraId="55CD7568"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c>
          <w:tcPr>
            <w:tcW w:w="1134" w:type="dxa"/>
          </w:tcPr>
          <w:p w14:paraId="461DFF4E"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c>
          <w:tcPr>
            <w:tcW w:w="1127" w:type="dxa"/>
          </w:tcPr>
          <w:p w14:paraId="07D83C17"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r>
    </w:tbl>
    <w:p w14:paraId="66398E72" w14:textId="77777777" w:rsidR="000E681A" w:rsidRDefault="000E681A" w:rsidP="000E681A">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72224F">
        <w:rPr>
          <w:rFonts w:ascii="Times New Roman" w:hAnsi="Times New Roman" w:cs="Times New Roman"/>
          <w:sz w:val="24"/>
          <w:szCs w:val="24"/>
        </w:rPr>
        <w:t>Stan techniczny mieszkań stanowiących własność Gminy będących w zarządzie MZB i</w:t>
      </w:r>
      <w:r>
        <w:rPr>
          <w:rFonts w:ascii="Times New Roman" w:hAnsi="Times New Roman" w:cs="Times New Roman"/>
          <w:sz w:val="24"/>
          <w:szCs w:val="24"/>
        </w:rPr>
        <w:t> </w:t>
      </w:r>
      <w:r w:rsidRPr="0072224F">
        <w:rPr>
          <w:rFonts w:ascii="Times New Roman" w:hAnsi="Times New Roman" w:cs="Times New Roman"/>
          <w:sz w:val="24"/>
          <w:szCs w:val="24"/>
        </w:rPr>
        <w:t>w</w:t>
      </w:r>
      <w:r>
        <w:rPr>
          <w:rFonts w:ascii="Times New Roman" w:hAnsi="Times New Roman" w:cs="Times New Roman"/>
          <w:sz w:val="24"/>
          <w:szCs w:val="24"/>
        </w:rPr>
        <w:t> </w:t>
      </w:r>
      <w:r w:rsidRPr="0072224F">
        <w:rPr>
          <w:rFonts w:ascii="Times New Roman" w:hAnsi="Times New Roman" w:cs="Times New Roman"/>
          <w:sz w:val="24"/>
          <w:szCs w:val="24"/>
        </w:rPr>
        <w:t>zarządach prywatnych oceniany jest jako „dobry”.</w:t>
      </w:r>
    </w:p>
    <w:p w14:paraId="491A9DD4" w14:textId="77777777" w:rsidR="000E681A" w:rsidRDefault="000E681A" w:rsidP="000E681A">
      <w:pPr>
        <w:spacing w:after="0"/>
        <w:jc w:val="both"/>
        <w:rPr>
          <w:rFonts w:ascii="Times New Roman" w:hAnsi="Times New Roman" w:cs="Times New Roman"/>
          <w:sz w:val="24"/>
          <w:szCs w:val="24"/>
        </w:rPr>
      </w:pPr>
    </w:p>
    <w:p w14:paraId="1D25B5DE" w14:textId="77777777" w:rsidR="000E681A" w:rsidRPr="00316E27"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316E27">
        <w:rPr>
          <w:rFonts w:ascii="Times New Roman" w:hAnsi="Times New Roman" w:cs="Times New Roman"/>
          <w:sz w:val="24"/>
          <w:szCs w:val="24"/>
        </w:rPr>
        <w:t>W zasobach Gminy dominują budynki wybudowane przed 1974</w:t>
      </w:r>
      <w:r w:rsidRPr="00316E27">
        <w:rPr>
          <w:rFonts w:ascii="Times New Roman" w:hAnsi="Times New Roman" w:cs="Times New Roman"/>
          <w:color w:val="FF0000"/>
          <w:sz w:val="24"/>
          <w:szCs w:val="24"/>
        </w:rPr>
        <w:t xml:space="preserve"> </w:t>
      </w:r>
      <w:r w:rsidRPr="00316E27">
        <w:rPr>
          <w:rFonts w:ascii="Times New Roman" w:hAnsi="Times New Roman" w:cs="Times New Roman"/>
          <w:sz w:val="24"/>
          <w:szCs w:val="24"/>
        </w:rPr>
        <w:t>rokiem. Z ogólnej liczby 27 budynków będących w 100 % własnością Gminy przed 1974 rokiem powstało 26 budynków. Struktura wiekowa zasobu mieszkaniowego Gminy przedstawia się następująco:</w:t>
      </w:r>
    </w:p>
    <w:p w14:paraId="4ABED60C" w14:textId="77777777" w:rsidR="000E681A" w:rsidRPr="0072224F" w:rsidRDefault="000E681A" w:rsidP="000E681A">
      <w:pPr>
        <w:spacing w:after="0"/>
        <w:jc w:val="both"/>
        <w:rPr>
          <w:rFonts w:ascii="Times New Roman" w:hAnsi="Times New Roman" w:cs="Times New Roman"/>
          <w:sz w:val="24"/>
          <w:szCs w:val="24"/>
        </w:rPr>
      </w:pPr>
    </w:p>
    <w:tbl>
      <w:tblPr>
        <w:tblStyle w:val="Tabela-Siatka"/>
        <w:tblW w:w="0" w:type="auto"/>
        <w:tblInd w:w="279" w:type="dxa"/>
        <w:tblLook w:val="04A0" w:firstRow="1" w:lastRow="0" w:firstColumn="1" w:lastColumn="0" w:noHBand="0" w:noVBand="1"/>
      </w:tblPr>
      <w:tblGrid>
        <w:gridCol w:w="2597"/>
        <w:gridCol w:w="2156"/>
        <w:gridCol w:w="2156"/>
        <w:gridCol w:w="2156"/>
      </w:tblGrid>
      <w:tr w:rsidR="000E681A" w:rsidRPr="0072224F" w14:paraId="5462AF83" w14:textId="77777777" w:rsidTr="004F483A">
        <w:tc>
          <w:tcPr>
            <w:tcW w:w="2597" w:type="dxa"/>
            <w:shd w:val="clear" w:color="auto" w:fill="DEEAF6" w:themeFill="accent5" w:themeFillTint="33"/>
          </w:tcPr>
          <w:p w14:paraId="16266061" w14:textId="77777777" w:rsidR="000E681A" w:rsidRDefault="000E681A" w:rsidP="004F483A">
            <w:pPr>
              <w:pStyle w:val="Akapitzlist"/>
              <w:ind w:left="0"/>
              <w:jc w:val="center"/>
              <w:rPr>
                <w:rFonts w:ascii="Times New Roman" w:hAnsi="Times New Roman" w:cs="Times New Roman"/>
                <w:b/>
                <w:bCs/>
                <w:sz w:val="24"/>
                <w:szCs w:val="24"/>
              </w:rPr>
            </w:pPr>
          </w:p>
          <w:p w14:paraId="594C30CB" w14:textId="77777777" w:rsidR="000E681A" w:rsidRPr="0072224F" w:rsidRDefault="000E681A" w:rsidP="004F483A">
            <w:pPr>
              <w:pStyle w:val="Akapitzlist"/>
              <w:ind w:left="0"/>
              <w:jc w:val="center"/>
              <w:rPr>
                <w:rFonts w:ascii="Times New Roman" w:hAnsi="Times New Roman" w:cs="Times New Roman"/>
                <w:b/>
                <w:bCs/>
                <w:sz w:val="24"/>
                <w:szCs w:val="24"/>
              </w:rPr>
            </w:pPr>
            <w:r w:rsidRPr="0072224F">
              <w:rPr>
                <w:rFonts w:ascii="Times New Roman" w:hAnsi="Times New Roman" w:cs="Times New Roman"/>
                <w:b/>
                <w:bCs/>
                <w:sz w:val="24"/>
                <w:szCs w:val="24"/>
              </w:rPr>
              <w:t>Rok budowy</w:t>
            </w:r>
          </w:p>
        </w:tc>
        <w:tc>
          <w:tcPr>
            <w:tcW w:w="2156" w:type="dxa"/>
            <w:shd w:val="clear" w:color="auto" w:fill="DEEAF6" w:themeFill="accent5" w:themeFillTint="33"/>
          </w:tcPr>
          <w:p w14:paraId="5AF8C77E" w14:textId="77777777" w:rsidR="000E681A" w:rsidRDefault="000E681A" w:rsidP="004F483A">
            <w:pPr>
              <w:pStyle w:val="Akapitzlist"/>
              <w:ind w:left="0"/>
              <w:jc w:val="center"/>
              <w:rPr>
                <w:rFonts w:ascii="Times New Roman" w:hAnsi="Times New Roman" w:cs="Times New Roman"/>
                <w:b/>
                <w:bCs/>
                <w:sz w:val="24"/>
                <w:szCs w:val="24"/>
              </w:rPr>
            </w:pPr>
          </w:p>
          <w:p w14:paraId="150A0E42" w14:textId="77777777" w:rsidR="000E681A" w:rsidRPr="0072224F" w:rsidRDefault="000E681A" w:rsidP="004F483A">
            <w:pPr>
              <w:pStyle w:val="Akapitzlist"/>
              <w:ind w:left="0"/>
              <w:jc w:val="center"/>
              <w:rPr>
                <w:rFonts w:ascii="Times New Roman" w:hAnsi="Times New Roman" w:cs="Times New Roman"/>
                <w:b/>
                <w:bCs/>
                <w:sz w:val="24"/>
                <w:szCs w:val="24"/>
              </w:rPr>
            </w:pPr>
            <w:r w:rsidRPr="0072224F">
              <w:rPr>
                <w:rFonts w:ascii="Times New Roman" w:hAnsi="Times New Roman" w:cs="Times New Roman"/>
                <w:b/>
                <w:bCs/>
                <w:sz w:val="24"/>
                <w:szCs w:val="24"/>
              </w:rPr>
              <w:t>Lokale mieszkalne</w:t>
            </w:r>
          </w:p>
        </w:tc>
        <w:tc>
          <w:tcPr>
            <w:tcW w:w="2156" w:type="dxa"/>
            <w:shd w:val="clear" w:color="auto" w:fill="DEEAF6" w:themeFill="accent5" w:themeFillTint="33"/>
          </w:tcPr>
          <w:p w14:paraId="3DD1B984" w14:textId="77777777" w:rsidR="000E681A" w:rsidRPr="0072224F" w:rsidRDefault="000E681A" w:rsidP="004F483A">
            <w:pPr>
              <w:pStyle w:val="Akapitzlist"/>
              <w:ind w:left="0"/>
              <w:jc w:val="center"/>
              <w:rPr>
                <w:rFonts w:ascii="Times New Roman" w:hAnsi="Times New Roman" w:cs="Times New Roman"/>
                <w:b/>
                <w:bCs/>
                <w:sz w:val="24"/>
                <w:szCs w:val="24"/>
              </w:rPr>
            </w:pPr>
            <w:r w:rsidRPr="0072224F">
              <w:rPr>
                <w:rFonts w:ascii="Times New Roman" w:hAnsi="Times New Roman" w:cs="Times New Roman"/>
                <w:b/>
                <w:bCs/>
                <w:sz w:val="24"/>
                <w:szCs w:val="24"/>
              </w:rPr>
              <w:t>Powierzchnia lokali mieszkalnych</w:t>
            </w:r>
          </w:p>
        </w:tc>
        <w:tc>
          <w:tcPr>
            <w:tcW w:w="2156" w:type="dxa"/>
            <w:shd w:val="clear" w:color="auto" w:fill="DEEAF6" w:themeFill="accent5" w:themeFillTint="33"/>
          </w:tcPr>
          <w:p w14:paraId="31C6D7FE" w14:textId="77777777" w:rsidR="000E681A" w:rsidRDefault="000E681A" w:rsidP="004F483A">
            <w:pPr>
              <w:pStyle w:val="Akapitzlist"/>
              <w:ind w:left="0"/>
              <w:jc w:val="center"/>
              <w:rPr>
                <w:rFonts w:ascii="Times New Roman" w:hAnsi="Times New Roman" w:cs="Times New Roman"/>
                <w:b/>
                <w:bCs/>
                <w:sz w:val="24"/>
                <w:szCs w:val="24"/>
              </w:rPr>
            </w:pPr>
          </w:p>
          <w:p w14:paraId="3458F95A" w14:textId="77777777" w:rsidR="000E681A" w:rsidRPr="0072224F" w:rsidRDefault="000E681A" w:rsidP="004F483A">
            <w:pPr>
              <w:pStyle w:val="Akapitzlist"/>
              <w:ind w:left="0"/>
              <w:jc w:val="center"/>
              <w:rPr>
                <w:rFonts w:ascii="Times New Roman" w:hAnsi="Times New Roman" w:cs="Times New Roman"/>
                <w:b/>
                <w:bCs/>
                <w:sz w:val="24"/>
                <w:szCs w:val="24"/>
              </w:rPr>
            </w:pPr>
            <w:r w:rsidRPr="0072224F">
              <w:rPr>
                <w:rFonts w:ascii="Times New Roman" w:hAnsi="Times New Roman" w:cs="Times New Roman"/>
                <w:b/>
                <w:bCs/>
                <w:sz w:val="24"/>
                <w:szCs w:val="24"/>
              </w:rPr>
              <w:t>Liczba budynków</w:t>
            </w:r>
          </w:p>
        </w:tc>
      </w:tr>
      <w:tr w:rsidR="000E681A" w:rsidRPr="0072224F" w14:paraId="6508FF91" w14:textId="77777777" w:rsidTr="004F483A">
        <w:tc>
          <w:tcPr>
            <w:tcW w:w="2597" w:type="dxa"/>
          </w:tcPr>
          <w:p w14:paraId="68F408CF"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do 1903</w:t>
            </w:r>
          </w:p>
        </w:tc>
        <w:tc>
          <w:tcPr>
            <w:tcW w:w="2156" w:type="dxa"/>
          </w:tcPr>
          <w:p w14:paraId="7502CD54"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4</w:t>
            </w:r>
          </w:p>
        </w:tc>
        <w:tc>
          <w:tcPr>
            <w:tcW w:w="2156" w:type="dxa"/>
          </w:tcPr>
          <w:p w14:paraId="078C1172"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389,98</w:t>
            </w:r>
          </w:p>
        </w:tc>
        <w:tc>
          <w:tcPr>
            <w:tcW w:w="2156" w:type="dxa"/>
          </w:tcPr>
          <w:p w14:paraId="2385F4B1"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4</w:t>
            </w:r>
          </w:p>
        </w:tc>
      </w:tr>
      <w:tr w:rsidR="000E681A" w:rsidRPr="0072224F" w14:paraId="39D9490A" w14:textId="77777777" w:rsidTr="004F483A">
        <w:tc>
          <w:tcPr>
            <w:tcW w:w="2597" w:type="dxa"/>
          </w:tcPr>
          <w:p w14:paraId="254152A4"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1904-1933</w:t>
            </w:r>
          </w:p>
        </w:tc>
        <w:tc>
          <w:tcPr>
            <w:tcW w:w="2156" w:type="dxa"/>
          </w:tcPr>
          <w:p w14:paraId="560C25CF"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33</w:t>
            </w:r>
          </w:p>
        </w:tc>
        <w:tc>
          <w:tcPr>
            <w:tcW w:w="2156" w:type="dxa"/>
          </w:tcPr>
          <w:p w14:paraId="2B1353F0"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1533,73</w:t>
            </w:r>
          </w:p>
        </w:tc>
        <w:tc>
          <w:tcPr>
            <w:tcW w:w="2156" w:type="dxa"/>
          </w:tcPr>
          <w:p w14:paraId="1F87DA95"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15</w:t>
            </w:r>
          </w:p>
        </w:tc>
      </w:tr>
      <w:tr w:rsidR="000E681A" w:rsidRPr="0072224F" w14:paraId="3667F43A" w14:textId="77777777" w:rsidTr="004F483A">
        <w:tc>
          <w:tcPr>
            <w:tcW w:w="2597" w:type="dxa"/>
          </w:tcPr>
          <w:p w14:paraId="5FD3E656"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1934-1953</w:t>
            </w:r>
          </w:p>
        </w:tc>
        <w:tc>
          <w:tcPr>
            <w:tcW w:w="2156" w:type="dxa"/>
          </w:tcPr>
          <w:p w14:paraId="5F386C0C"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73</w:t>
            </w:r>
          </w:p>
        </w:tc>
        <w:tc>
          <w:tcPr>
            <w:tcW w:w="2156" w:type="dxa"/>
          </w:tcPr>
          <w:p w14:paraId="1295FD67"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2018,89</w:t>
            </w:r>
          </w:p>
        </w:tc>
        <w:tc>
          <w:tcPr>
            <w:tcW w:w="2156" w:type="dxa"/>
          </w:tcPr>
          <w:p w14:paraId="1F270142"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4</w:t>
            </w:r>
          </w:p>
        </w:tc>
      </w:tr>
      <w:tr w:rsidR="000E681A" w:rsidRPr="0072224F" w14:paraId="54C3ABAD" w14:textId="77777777" w:rsidTr="004F483A">
        <w:tc>
          <w:tcPr>
            <w:tcW w:w="2597" w:type="dxa"/>
          </w:tcPr>
          <w:p w14:paraId="4D113833"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1954-1974</w:t>
            </w:r>
          </w:p>
        </w:tc>
        <w:tc>
          <w:tcPr>
            <w:tcW w:w="2156" w:type="dxa"/>
          </w:tcPr>
          <w:p w14:paraId="28A5E248"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99</w:t>
            </w:r>
          </w:p>
        </w:tc>
        <w:tc>
          <w:tcPr>
            <w:tcW w:w="2156" w:type="dxa"/>
          </w:tcPr>
          <w:p w14:paraId="7EE6B141"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3327,54</w:t>
            </w:r>
          </w:p>
        </w:tc>
        <w:tc>
          <w:tcPr>
            <w:tcW w:w="2156" w:type="dxa"/>
          </w:tcPr>
          <w:p w14:paraId="732B074B"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3</w:t>
            </w:r>
          </w:p>
        </w:tc>
      </w:tr>
      <w:tr w:rsidR="000E681A" w:rsidRPr="0072224F" w14:paraId="58C44A8C" w14:textId="77777777" w:rsidTr="004F483A">
        <w:tc>
          <w:tcPr>
            <w:tcW w:w="2597" w:type="dxa"/>
          </w:tcPr>
          <w:p w14:paraId="719DE72F"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1975-1995</w:t>
            </w:r>
          </w:p>
        </w:tc>
        <w:tc>
          <w:tcPr>
            <w:tcW w:w="2156" w:type="dxa"/>
          </w:tcPr>
          <w:p w14:paraId="51BAE006"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w:t>
            </w:r>
          </w:p>
        </w:tc>
        <w:tc>
          <w:tcPr>
            <w:tcW w:w="2156" w:type="dxa"/>
          </w:tcPr>
          <w:p w14:paraId="09311A07"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w:t>
            </w:r>
          </w:p>
        </w:tc>
        <w:tc>
          <w:tcPr>
            <w:tcW w:w="2156" w:type="dxa"/>
          </w:tcPr>
          <w:p w14:paraId="3BC03BD6"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w:t>
            </w:r>
          </w:p>
        </w:tc>
      </w:tr>
      <w:tr w:rsidR="000E681A" w:rsidRPr="0072224F" w14:paraId="0CB9B8DD" w14:textId="77777777" w:rsidTr="004F483A">
        <w:tc>
          <w:tcPr>
            <w:tcW w:w="2597" w:type="dxa"/>
          </w:tcPr>
          <w:p w14:paraId="7D6CB379"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1995 i młodsze</w:t>
            </w:r>
          </w:p>
        </w:tc>
        <w:tc>
          <w:tcPr>
            <w:tcW w:w="2156" w:type="dxa"/>
          </w:tcPr>
          <w:p w14:paraId="4E2E2842"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40</w:t>
            </w:r>
          </w:p>
        </w:tc>
        <w:tc>
          <w:tcPr>
            <w:tcW w:w="2156" w:type="dxa"/>
          </w:tcPr>
          <w:p w14:paraId="5BCB5D31"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1749,14</w:t>
            </w:r>
          </w:p>
        </w:tc>
        <w:tc>
          <w:tcPr>
            <w:tcW w:w="2156" w:type="dxa"/>
          </w:tcPr>
          <w:p w14:paraId="23C30C40" w14:textId="77777777" w:rsidR="000E681A" w:rsidRPr="0072224F" w:rsidRDefault="000E681A" w:rsidP="004F483A">
            <w:pPr>
              <w:pStyle w:val="Akapitzlist"/>
              <w:ind w:left="0"/>
              <w:jc w:val="center"/>
              <w:rPr>
                <w:rFonts w:ascii="Times New Roman" w:hAnsi="Times New Roman" w:cs="Times New Roman"/>
                <w:sz w:val="24"/>
                <w:szCs w:val="24"/>
              </w:rPr>
            </w:pPr>
            <w:r w:rsidRPr="0072224F">
              <w:rPr>
                <w:rFonts w:ascii="Times New Roman" w:hAnsi="Times New Roman" w:cs="Times New Roman"/>
                <w:sz w:val="24"/>
                <w:szCs w:val="24"/>
              </w:rPr>
              <w:t>1</w:t>
            </w:r>
          </w:p>
        </w:tc>
      </w:tr>
      <w:tr w:rsidR="000E681A" w:rsidRPr="0072224F" w14:paraId="78C3268E" w14:textId="77777777" w:rsidTr="004F483A">
        <w:tc>
          <w:tcPr>
            <w:tcW w:w="2597" w:type="dxa"/>
          </w:tcPr>
          <w:p w14:paraId="4BF59FF2" w14:textId="77777777" w:rsidR="000E681A" w:rsidRPr="0072224F" w:rsidRDefault="000E681A" w:rsidP="004F483A">
            <w:pPr>
              <w:pStyle w:val="Akapitzlist"/>
              <w:ind w:left="0"/>
              <w:jc w:val="center"/>
              <w:rPr>
                <w:rFonts w:ascii="Times New Roman" w:hAnsi="Times New Roman" w:cs="Times New Roman"/>
                <w:b/>
                <w:bCs/>
                <w:sz w:val="24"/>
                <w:szCs w:val="24"/>
              </w:rPr>
            </w:pPr>
            <w:r w:rsidRPr="0072224F">
              <w:rPr>
                <w:rFonts w:ascii="Times New Roman" w:hAnsi="Times New Roman" w:cs="Times New Roman"/>
                <w:b/>
                <w:bCs/>
                <w:sz w:val="24"/>
                <w:szCs w:val="24"/>
              </w:rPr>
              <w:t>RAZEM:</w:t>
            </w:r>
          </w:p>
        </w:tc>
        <w:tc>
          <w:tcPr>
            <w:tcW w:w="2156" w:type="dxa"/>
          </w:tcPr>
          <w:p w14:paraId="2905E075" w14:textId="77777777" w:rsidR="000E681A" w:rsidRPr="0072224F" w:rsidRDefault="000E681A" w:rsidP="004F483A">
            <w:pPr>
              <w:pStyle w:val="Akapitzlist"/>
              <w:ind w:left="0"/>
              <w:jc w:val="center"/>
              <w:rPr>
                <w:rFonts w:ascii="Times New Roman" w:hAnsi="Times New Roman" w:cs="Times New Roman"/>
                <w:b/>
                <w:bCs/>
                <w:sz w:val="24"/>
                <w:szCs w:val="24"/>
              </w:rPr>
            </w:pPr>
            <w:r w:rsidRPr="0072224F">
              <w:rPr>
                <w:rFonts w:ascii="Times New Roman" w:hAnsi="Times New Roman" w:cs="Times New Roman"/>
                <w:b/>
                <w:bCs/>
                <w:sz w:val="24"/>
                <w:szCs w:val="24"/>
              </w:rPr>
              <w:t>249</w:t>
            </w:r>
          </w:p>
        </w:tc>
        <w:tc>
          <w:tcPr>
            <w:tcW w:w="2156" w:type="dxa"/>
          </w:tcPr>
          <w:p w14:paraId="61809E4D" w14:textId="77777777" w:rsidR="000E681A" w:rsidRPr="0072224F" w:rsidRDefault="000E681A" w:rsidP="004F483A">
            <w:pPr>
              <w:pStyle w:val="Akapitzlist"/>
              <w:ind w:left="0"/>
              <w:jc w:val="center"/>
              <w:rPr>
                <w:rFonts w:ascii="Times New Roman" w:hAnsi="Times New Roman" w:cs="Times New Roman"/>
                <w:b/>
                <w:bCs/>
                <w:sz w:val="24"/>
                <w:szCs w:val="24"/>
              </w:rPr>
            </w:pPr>
            <w:r w:rsidRPr="0072224F">
              <w:rPr>
                <w:rFonts w:ascii="Times New Roman" w:hAnsi="Times New Roman" w:cs="Times New Roman"/>
                <w:b/>
                <w:bCs/>
                <w:sz w:val="24"/>
                <w:szCs w:val="24"/>
              </w:rPr>
              <w:t>9019,28</w:t>
            </w:r>
          </w:p>
        </w:tc>
        <w:tc>
          <w:tcPr>
            <w:tcW w:w="2156" w:type="dxa"/>
          </w:tcPr>
          <w:p w14:paraId="1E45D9D9" w14:textId="77777777" w:rsidR="000E681A" w:rsidRPr="0072224F" w:rsidRDefault="000E681A" w:rsidP="004F483A">
            <w:pPr>
              <w:pStyle w:val="Akapitzlist"/>
              <w:ind w:left="0"/>
              <w:jc w:val="center"/>
              <w:rPr>
                <w:rFonts w:ascii="Times New Roman" w:hAnsi="Times New Roman" w:cs="Times New Roman"/>
                <w:b/>
                <w:bCs/>
                <w:sz w:val="24"/>
                <w:szCs w:val="24"/>
              </w:rPr>
            </w:pPr>
            <w:r w:rsidRPr="0072224F">
              <w:rPr>
                <w:rFonts w:ascii="Times New Roman" w:hAnsi="Times New Roman" w:cs="Times New Roman"/>
                <w:b/>
                <w:bCs/>
                <w:sz w:val="24"/>
                <w:szCs w:val="24"/>
              </w:rPr>
              <w:t>27</w:t>
            </w:r>
          </w:p>
        </w:tc>
      </w:tr>
    </w:tbl>
    <w:p w14:paraId="71AB15C9" w14:textId="77777777" w:rsidR="000E681A" w:rsidRPr="00FC64F3" w:rsidRDefault="000E681A" w:rsidP="000E681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C64F3">
        <w:rPr>
          <w:rFonts w:ascii="Times New Roman" w:hAnsi="Times New Roman" w:cs="Times New Roman"/>
          <w:sz w:val="24"/>
          <w:szCs w:val="24"/>
        </w:rPr>
        <w:t>W przypadku wspólnot mieszkaniowych 92 % budynków powstało w latach 1935-1974.</w:t>
      </w:r>
    </w:p>
    <w:p w14:paraId="4B6FB821" w14:textId="77777777" w:rsidR="000E681A" w:rsidRPr="00FC64F3" w:rsidRDefault="000E681A" w:rsidP="000E681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FC64F3">
        <w:rPr>
          <w:rFonts w:ascii="Times New Roman" w:hAnsi="Times New Roman" w:cs="Times New Roman"/>
          <w:sz w:val="24"/>
          <w:szCs w:val="24"/>
        </w:rPr>
        <w:t>Aktualny stan wyposażenia mieszkań i lokali socjalnych w instalacje i urządzenia:</w:t>
      </w:r>
    </w:p>
    <w:p w14:paraId="17F7AA6C" w14:textId="77777777" w:rsidR="000E681A" w:rsidRDefault="000E681A" w:rsidP="000E681A">
      <w:pPr>
        <w:spacing w:before="240"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Pr="00FC64F3">
        <w:rPr>
          <w:rFonts w:ascii="Times New Roman" w:hAnsi="Times New Roman" w:cs="Times New Roman"/>
          <w:sz w:val="24"/>
          <w:szCs w:val="24"/>
        </w:rPr>
        <w:t>mieszkania o współczesnym standardzie z instalacją centralnego ogrzewania i</w:t>
      </w:r>
      <w:r>
        <w:rPr>
          <w:rFonts w:ascii="Times New Roman" w:hAnsi="Times New Roman" w:cs="Times New Roman"/>
          <w:sz w:val="24"/>
          <w:szCs w:val="24"/>
        </w:rPr>
        <w:t> </w:t>
      </w:r>
      <w:r w:rsidRPr="00FC64F3">
        <w:rPr>
          <w:rFonts w:ascii="Times New Roman" w:hAnsi="Times New Roman" w:cs="Times New Roman"/>
          <w:sz w:val="24"/>
          <w:szCs w:val="24"/>
        </w:rPr>
        <w:t xml:space="preserve">instalacja </w:t>
      </w:r>
      <w:r>
        <w:rPr>
          <w:rFonts w:ascii="Times New Roman" w:hAnsi="Times New Roman" w:cs="Times New Roman"/>
          <w:sz w:val="24"/>
          <w:szCs w:val="24"/>
        </w:rPr>
        <w:t xml:space="preserve">  </w:t>
      </w:r>
      <w:r w:rsidRPr="00FC64F3">
        <w:rPr>
          <w:rFonts w:ascii="Times New Roman" w:hAnsi="Times New Roman" w:cs="Times New Roman"/>
          <w:sz w:val="24"/>
          <w:szCs w:val="24"/>
        </w:rPr>
        <w:t>ciepłej wody: 922 (w tym: 724 mieszkań komunalnych i 198 lokale socjalne)</w:t>
      </w:r>
      <w:r>
        <w:rPr>
          <w:rFonts w:ascii="Times New Roman" w:hAnsi="Times New Roman" w:cs="Times New Roman"/>
          <w:sz w:val="24"/>
          <w:szCs w:val="24"/>
        </w:rPr>
        <w:t>,</w:t>
      </w:r>
    </w:p>
    <w:p w14:paraId="1351C24F" w14:textId="77777777" w:rsidR="000E681A" w:rsidRPr="00FC64F3" w:rsidRDefault="000E681A" w:rsidP="000E681A">
      <w:pPr>
        <w:spacing w:before="240"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b) </w:t>
      </w:r>
      <w:r w:rsidRPr="00FC64F3">
        <w:rPr>
          <w:rFonts w:ascii="Times New Roman" w:hAnsi="Times New Roman" w:cs="Times New Roman"/>
          <w:sz w:val="24"/>
          <w:szCs w:val="24"/>
        </w:rPr>
        <w:t xml:space="preserve">mieszkania z łazienką i </w:t>
      </w:r>
      <w:proofErr w:type="spellStart"/>
      <w:r w:rsidRPr="00FC64F3">
        <w:rPr>
          <w:rFonts w:ascii="Times New Roman" w:hAnsi="Times New Roman" w:cs="Times New Roman"/>
          <w:sz w:val="24"/>
          <w:szCs w:val="24"/>
        </w:rPr>
        <w:t>wc</w:t>
      </w:r>
      <w:proofErr w:type="spellEnd"/>
      <w:r w:rsidRPr="00FC64F3">
        <w:rPr>
          <w:rFonts w:ascii="Times New Roman" w:hAnsi="Times New Roman" w:cs="Times New Roman"/>
          <w:sz w:val="24"/>
          <w:szCs w:val="24"/>
        </w:rPr>
        <w:t xml:space="preserve"> bez instalacji centralnego ogrzewania: 8 mieszkań komunalnych</w:t>
      </w:r>
    </w:p>
    <w:p w14:paraId="429818B5" w14:textId="77777777" w:rsidR="000E681A" w:rsidRPr="0072224F" w:rsidRDefault="000E681A" w:rsidP="000E681A">
      <w:pPr>
        <w:spacing w:before="240" w:after="0" w:line="240" w:lineRule="auto"/>
        <w:rPr>
          <w:rFonts w:ascii="Times New Roman" w:hAnsi="Times New Roman" w:cs="Times New Roman"/>
          <w:sz w:val="24"/>
          <w:szCs w:val="24"/>
        </w:rPr>
      </w:pPr>
    </w:p>
    <w:p w14:paraId="5FF8A095" w14:textId="77777777" w:rsidR="000E681A" w:rsidRDefault="000E681A" w:rsidP="000E681A">
      <w:pPr>
        <w:spacing w:before="240" w:after="0"/>
        <w:jc w:val="center"/>
        <w:rPr>
          <w:rFonts w:ascii="Times New Roman" w:hAnsi="Times New Roman" w:cs="Times New Roman"/>
          <w:b/>
          <w:bCs/>
          <w:sz w:val="24"/>
          <w:szCs w:val="24"/>
        </w:rPr>
      </w:pPr>
    </w:p>
    <w:p w14:paraId="6035633F" w14:textId="77777777" w:rsidR="000E681A" w:rsidRDefault="000E681A" w:rsidP="000E681A">
      <w:pPr>
        <w:spacing w:before="240" w:after="0"/>
        <w:jc w:val="center"/>
        <w:rPr>
          <w:rFonts w:ascii="Times New Roman" w:hAnsi="Times New Roman" w:cs="Times New Roman"/>
          <w:b/>
          <w:bCs/>
          <w:sz w:val="24"/>
          <w:szCs w:val="24"/>
        </w:rPr>
      </w:pPr>
    </w:p>
    <w:p w14:paraId="7B2D5009" w14:textId="77777777" w:rsidR="000E681A" w:rsidRPr="0072224F" w:rsidRDefault="000E681A" w:rsidP="000E681A">
      <w:pPr>
        <w:spacing w:before="240" w:after="0"/>
        <w:jc w:val="center"/>
        <w:rPr>
          <w:rFonts w:ascii="Times New Roman" w:hAnsi="Times New Roman" w:cs="Times New Roman"/>
          <w:b/>
          <w:bCs/>
          <w:sz w:val="24"/>
          <w:szCs w:val="24"/>
        </w:rPr>
      </w:pPr>
      <w:r w:rsidRPr="0072224F">
        <w:rPr>
          <w:rFonts w:ascii="Times New Roman" w:hAnsi="Times New Roman" w:cs="Times New Roman"/>
          <w:b/>
          <w:bCs/>
          <w:sz w:val="24"/>
          <w:szCs w:val="24"/>
        </w:rPr>
        <w:lastRenderedPageBreak/>
        <w:t>Rozdział II</w:t>
      </w:r>
    </w:p>
    <w:p w14:paraId="1464558B" w14:textId="77777777" w:rsidR="000E681A" w:rsidRPr="0072224F" w:rsidRDefault="000E681A" w:rsidP="000E681A">
      <w:pPr>
        <w:spacing w:before="240" w:after="0"/>
        <w:jc w:val="both"/>
        <w:rPr>
          <w:rFonts w:ascii="Times New Roman" w:hAnsi="Times New Roman" w:cs="Times New Roman"/>
          <w:b/>
          <w:bCs/>
          <w:color w:val="2E74B5" w:themeColor="accent5" w:themeShade="BF"/>
          <w:sz w:val="24"/>
          <w:szCs w:val="24"/>
        </w:rPr>
      </w:pPr>
      <w:r w:rsidRPr="0072224F">
        <w:rPr>
          <w:rFonts w:ascii="Times New Roman" w:hAnsi="Times New Roman" w:cs="Times New Roman"/>
          <w:b/>
          <w:bCs/>
          <w:color w:val="2E74B5" w:themeColor="accent5" w:themeShade="BF"/>
          <w:sz w:val="24"/>
          <w:szCs w:val="24"/>
        </w:rPr>
        <w:t>ANALIZA POTRZEB ORAZ PLAN REMONTÓW I MODERNIZACJI WYNIKAJACY ZE STANU TECHNICZNEGO BUDYNKÓW I LOKALI, Z PODZIAŁEM NA KOLEJNE LATA</w:t>
      </w:r>
    </w:p>
    <w:p w14:paraId="68327B1A" w14:textId="77777777" w:rsidR="000E681A" w:rsidRPr="00761D0A" w:rsidRDefault="000E681A" w:rsidP="000E681A">
      <w:pPr>
        <w:spacing w:before="240" w:after="0"/>
        <w:jc w:val="both"/>
        <w:rPr>
          <w:rFonts w:ascii="Times New Roman" w:hAnsi="Times New Roman" w:cs="Times New Roman"/>
          <w:sz w:val="24"/>
          <w:szCs w:val="24"/>
        </w:rPr>
      </w:pPr>
      <w:r w:rsidRPr="00761D0A">
        <w:rPr>
          <w:rFonts w:ascii="Times New Roman" w:hAnsi="Times New Roman" w:cs="Times New Roman"/>
          <w:b/>
          <w:bCs/>
          <w:sz w:val="24"/>
          <w:szCs w:val="24"/>
        </w:rPr>
        <w:t>§ 2</w:t>
      </w:r>
      <w:r>
        <w:rPr>
          <w:rFonts w:ascii="Times New Roman" w:hAnsi="Times New Roman" w:cs="Times New Roman"/>
          <w:sz w:val="24"/>
          <w:szCs w:val="24"/>
        </w:rPr>
        <w:t xml:space="preserve">. 1. </w:t>
      </w:r>
      <w:r w:rsidRPr="00761D0A">
        <w:rPr>
          <w:rFonts w:ascii="Times New Roman" w:hAnsi="Times New Roman" w:cs="Times New Roman"/>
          <w:sz w:val="24"/>
          <w:szCs w:val="24"/>
        </w:rPr>
        <w:t>Potrzeby w zakresie remontów budynków i lokali ustalane są w oparciu o stan techniczny budynków, wynikający z przeglądów technicznych, a także z ekspertyz, opinii, nakazów oraz wyników kontroli Powiatowego Inspektora Nadzoru Budowlanego.</w:t>
      </w:r>
    </w:p>
    <w:p w14:paraId="73A98AD4" w14:textId="77777777" w:rsidR="000E681A" w:rsidRPr="00761D0A" w:rsidRDefault="000E681A" w:rsidP="000E681A">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761D0A">
        <w:rPr>
          <w:rFonts w:ascii="Times New Roman" w:hAnsi="Times New Roman" w:cs="Times New Roman"/>
          <w:sz w:val="24"/>
          <w:szCs w:val="24"/>
        </w:rPr>
        <w:t>Na podstawie oceny stanu technicznego zasobu, określonego w zestawieniu potrzeb remontowych, sporządzane będą przez zarządcę plany rzeczowo-finansowe dostosowane do wielkości środków finansowych przeznaczonych w kolejnych latach na ten cel.</w:t>
      </w:r>
    </w:p>
    <w:p w14:paraId="4A3FE6EB" w14:textId="77777777" w:rsidR="000E681A" w:rsidRPr="00761D0A" w:rsidRDefault="000E681A" w:rsidP="000E681A">
      <w:pPr>
        <w:spacing w:before="240"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Pr="00761D0A">
        <w:rPr>
          <w:rFonts w:ascii="Times New Roman" w:hAnsi="Times New Roman" w:cs="Times New Roman"/>
          <w:sz w:val="24"/>
          <w:szCs w:val="24"/>
        </w:rPr>
        <w:t>Plany tworzone będą z zachowaniem następujących priorytetów:</w:t>
      </w:r>
    </w:p>
    <w:p w14:paraId="108AA19C" w14:textId="77777777" w:rsidR="000E681A" w:rsidRPr="0072224F" w:rsidRDefault="000E681A" w:rsidP="000E681A">
      <w:pPr>
        <w:pStyle w:val="Akapitzlist"/>
        <w:numPr>
          <w:ilvl w:val="0"/>
          <w:numId w:val="25"/>
        </w:numPr>
        <w:spacing w:before="240" w:after="0"/>
        <w:ind w:left="567" w:hanging="283"/>
        <w:jc w:val="both"/>
        <w:rPr>
          <w:rFonts w:ascii="Times New Roman" w:hAnsi="Times New Roman" w:cs="Times New Roman"/>
          <w:sz w:val="24"/>
          <w:szCs w:val="24"/>
        </w:rPr>
      </w:pPr>
      <w:r w:rsidRPr="0072224F">
        <w:rPr>
          <w:rFonts w:ascii="Times New Roman" w:hAnsi="Times New Roman" w:cs="Times New Roman"/>
          <w:sz w:val="24"/>
          <w:szCs w:val="24"/>
        </w:rPr>
        <w:t>utrzymanie stanu technicznego budynków na poziomie zapewniającym bezpieczeństwo ludzi i mienia w okresie użytkowania</w:t>
      </w:r>
    </w:p>
    <w:p w14:paraId="3166A827" w14:textId="77777777" w:rsidR="000E681A" w:rsidRPr="0072224F" w:rsidRDefault="000E681A" w:rsidP="000E681A">
      <w:pPr>
        <w:pStyle w:val="Akapitzlist"/>
        <w:numPr>
          <w:ilvl w:val="0"/>
          <w:numId w:val="25"/>
        </w:numPr>
        <w:spacing w:before="240" w:after="0"/>
        <w:ind w:left="567" w:hanging="283"/>
        <w:jc w:val="both"/>
        <w:rPr>
          <w:rFonts w:ascii="Times New Roman" w:hAnsi="Times New Roman" w:cs="Times New Roman"/>
          <w:sz w:val="24"/>
          <w:szCs w:val="24"/>
        </w:rPr>
      </w:pPr>
      <w:r w:rsidRPr="0072224F">
        <w:rPr>
          <w:rFonts w:ascii="Times New Roman" w:hAnsi="Times New Roman" w:cs="Times New Roman"/>
          <w:sz w:val="24"/>
          <w:szCs w:val="24"/>
        </w:rPr>
        <w:t>ochrona zdrowia i życia ludzi w pomieszczeniach budynków</w:t>
      </w:r>
    </w:p>
    <w:p w14:paraId="4A4DA8C6" w14:textId="77777777" w:rsidR="000E681A" w:rsidRPr="0072224F" w:rsidRDefault="000E681A" w:rsidP="000E681A">
      <w:pPr>
        <w:pStyle w:val="Akapitzlist"/>
        <w:numPr>
          <w:ilvl w:val="0"/>
          <w:numId w:val="25"/>
        </w:numPr>
        <w:spacing w:before="240" w:after="0"/>
        <w:ind w:left="567" w:hanging="283"/>
        <w:jc w:val="both"/>
        <w:rPr>
          <w:rFonts w:ascii="Times New Roman" w:hAnsi="Times New Roman" w:cs="Times New Roman"/>
          <w:sz w:val="24"/>
          <w:szCs w:val="24"/>
        </w:rPr>
      </w:pPr>
      <w:r w:rsidRPr="0072224F">
        <w:rPr>
          <w:rFonts w:ascii="Times New Roman" w:hAnsi="Times New Roman" w:cs="Times New Roman"/>
          <w:sz w:val="24"/>
          <w:szCs w:val="24"/>
        </w:rPr>
        <w:t>zapewnienie użytkowania budynków i znajdujących się w nich pomieszczeń oraz urządzeń związanych z budynkami zgodnie z przeznaczeniem, a w szczególności zapewnienie warunków umożliwiających korzystanie z wody, paliw gazowych i ciekłych, zaopatrzenie w energię cieplną, energie elektryczną, odprowadzenie ścieków, usuwanie odpadów stałych i ochronę przeciwpożarową</w:t>
      </w:r>
    </w:p>
    <w:p w14:paraId="20508E25" w14:textId="77777777" w:rsidR="000E681A" w:rsidRPr="0072224F" w:rsidRDefault="000E681A" w:rsidP="000E681A">
      <w:pPr>
        <w:pStyle w:val="Akapitzlist"/>
        <w:numPr>
          <w:ilvl w:val="0"/>
          <w:numId w:val="25"/>
        </w:numPr>
        <w:spacing w:before="240" w:after="0"/>
        <w:ind w:left="567" w:hanging="283"/>
        <w:jc w:val="both"/>
        <w:rPr>
          <w:rFonts w:ascii="Times New Roman" w:hAnsi="Times New Roman" w:cs="Times New Roman"/>
          <w:sz w:val="24"/>
          <w:szCs w:val="24"/>
        </w:rPr>
      </w:pPr>
      <w:r w:rsidRPr="0072224F">
        <w:rPr>
          <w:rFonts w:ascii="Times New Roman" w:hAnsi="Times New Roman" w:cs="Times New Roman"/>
          <w:sz w:val="24"/>
          <w:szCs w:val="24"/>
        </w:rPr>
        <w:t>utrzymanie wymaganego stanu technicznego budynków i racjonalizacji wykorzystania energii elektrycznej, cieplnej i wodnej, utrzymanie estetyki budynków i ich otoczenia.</w:t>
      </w:r>
    </w:p>
    <w:p w14:paraId="4D69EF97" w14:textId="77777777" w:rsidR="000E681A" w:rsidRPr="0072224F" w:rsidRDefault="000E681A" w:rsidP="000E681A">
      <w:pPr>
        <w:spacing w:after="0"/>
        <w:ind w:left="567" w:hanging="283"/>
        <w:jc w:val="both"/>
        <w:rPr>
          <w:rFonts w:ascii="Times New Roman" w:hAnsi="Times New Roman" w:cs="Times New Roman"/>
          <w:sz w:val="24"/>
          <w:szCs w:val="24"/>
        </w:rPr>
      </w:pPr>
    </w:p>
    <w:p w14:paraId="74195F00" w14:textId="77777777" w:rsidR="000E681A" w:rsidRPr="0072224F"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72224F">
        <w:rPr>
          <w:rFonts w:ascii="Times New Roman" w:hAnsi="Times New Roman" w:cs="Times New Roman"/>
          <w:sz w:val="24"/>
          <w:szCs w:val="24"/>
        </w:rPr>
        <w:t>Potrzeby remontowe na lata 2022-2026 w budynkach komunalnych i lokalach Gminy bez wspólnot:</w:t>
      </w:r>
    </w:p>
    <w:p w14:paraId="0C5E7977" w14:textId="77777777" w:rsidR="000E681A" w:rsidRPr="0072224F" w:rsidRDefault="000E681A" w:rsidP="000E681A">
      <w:pPr>
        <w:spacing w:after="0"/>
        <w:jc w:val="both"/>
        <w:rPr>
          <w:rFonts w:ascii="Times New Roman" w:hAnsi="Times New Roman" w:cs="Times New Roman"/>
          <w:sz w:val="24"/>
          <w:szCs w:val="24"/>
        </w:rPr>
      </w:pPr>
    </w:p>
    <w:tbl>
      <w:tblPr>
        <w:tblStyle w:val="Tabela-Siatka"/>
        <w:tblW w:w="0" w:type="auto"/>
        <w:tblLayout w:type="fixed"/>
        <w:tblLook w:val="04A0" w:firstRow="1" w:lastRow="0" w:firstColumn="1" w:lastColumn="0" w:noHBand="0" w:noVBand="1"/>
      </w:tblPr>
      <w:tblGrid>
        <w:gridCol w:w="704"/>
        <w:gridCol w:w="3686"/>
        <w:gridCol w:w="992"/>
        <w:gridCol w:w="992"/>
        <w:gridCol w:w="992"/>
        <w:gridCol w:w="993"/>
        <w:gridCol w:w="985"/>
      </w:tblGrid>
      <w:tr w:rsidR="000E681A" w:rsidRPr="0072224F" w14:paraId="46664A62" w14:textId="77777777" w:rsidTr="004F483A">
        <w:tc>
          <w:tcPr>
            <w:tcW w:w="704" w:type="dxa"/>
            <w:vMerge w:val="restart"/>
            <w:shd w:val="clear" w:color="auto" w:fill="DEEAF6" w:themeFill="accent5" w:themeFillTint="33"/>
          </w:tcPr>
          <w:p w14:paraId="1F668474"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Lp.</w:t>
            </w:r>
          </w:p>
        </w:tc>
        <w:tc>
          <w:tcPr>
            <w:tcW w:w="3686" w:type="dxa"/>
            <w:vMerge w:val="restart"/>
            <w:shd w:val="clear" w:color="auto" w:fill="DEEAF6" w:themeFill="accent5" w:themeFillTint="33"/>
          </w:tcPr>
          <w:p w14:paraId="3AF40EC9"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Rodzaj prac</w:t>
            </w:r>
          </w:p>
        </w:tc>
        <w:tc>
          <w:tcPr>
            <w:tcW w:w="4954" w:type="dxa"/>
            <w:gridSpan w:val="5"/>
            <w:shd w:val="clear" w:color="auto" w:fill="DEEAF6" w:themeFill="accent5" w:themeFillTint="33"/>
          </w:tcPr>
          <w:p w14:paraId="3FE81B26"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Prognozowane nakłady w latach (w tys. zł.)</w:t>
            </w:r>
          </w:p>
        </w:tc>
      </w:tr>
      <w:tr w:rsidR="000E681A" w:rsidRPr="0072224F" w14:paraId="68833423" w14:textId="77777777" w:rsidTr="004F483A">
        <w:tc>
          <w:tcPr>
            <w:tcW w:w="704" w:type="dxa"/>
            <w:vMerge/>
            <w:shd w:val="clear" w:color="auto" w:fill="DEEAF6" w:themeFill="accent5" w:themeFillTint="33"/>
          </w:tcPr>
          <w:p w14:paraId="5D4079AD" w14:textId="77777777" w:rsidR="000E681A" w:rsidRPr="0072224F" w:rsidRDefault="000E681A" w:rsidP="004F483A">
            <w:pPr>
              <w:jc w:val="center"/>
              <w:rPr>
                <w:rFonts w:ascii="Times New Roman" w:hAnsi="Times New Roman" w:cs="Times New Roman"/>
                <w:b/>
                <w:bCs/>
                <w:sz w:val="24"/>
                <w:szCs w:val="24"/>
              </w:rPr>
            </w:pPr>
          </w:p>
        </w:tc>
        <w:tc>
          <w:tcPr>
            <w:tcW w:w="3686" w:type="dxa"/>
            <w:vMerge/>
            <w:shd w:val="clear" w:color="auto" w:fill="DEEAF6" w:themeFill="accent5" w:themeFillTint="33"/>
          </w:tcPr>
          <w:p w14:paraId="0D88C727" w14:textId="77777777" w:rsidR="000E681A" w:rsidRPr="0072224F" w:rsidRDefault="000E681A" w:rsidP="004F483A">
            <w:pPr>
              <w:jc w:val="center"/>
              <w:rPr>
                <w:rFonts w:ascii="Times New Roman" w:hAnsi="Times New Roman" w:cs="Times New Roman"/>
                <w:b/>
                <w:bCs/>
                <w:sz w:val="24"/>
                <w:szCs w:val="24"/>
              </w:rPr>
            </w:pPr>
          </w:p>
        </w:tc>
        <w:tc>
          <w:tcPr>
            <w:tcW w:w="992" w:type="dxa"/>
            <w:shd w:val="clear" w:color="auto" w:fill="DEEAF6" w:themeFill="accent5" w:themeFillTint="33"/>
          </w:tcPr>
          <w:p w14:paraId="534CECD2"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2022</w:t>
            </w:r>
          </w:p>
        </w:tc>
        <w:tc>
          <w:tcPr>
            <w:tcW w:w="992" w:type="dxa"/>
            <w:shd w:val="clear" w:color="auto" w:fill="DEEAF6" w:themeFill="accent5" w:themeFillTint="33"/>
          </w:tcPr>
          <w:p w14:paraId="49262355"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2023</w:t>
            </w:r>
          </w:p>
        </w:tc>
        <w:tc>
          <w:tcPr>
            <w:tcW w:w="992" w:type="dxa"/>
            <w:shd w:val="clear" w:color="auto" w:fill="DEEAF6" w:themeFill="accent5" w:themeFillTint="33"/>
          </w:tcPr>
          <w:p w14:paraId="5726550F"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2024</w:t>
            </w:r>
          </w:p>
        </w:tc>
        <w:tc>
          <w:tcPr>
            <w:tcW w:w="993" w:type="dxa"/>
            <w:shd w:val="clear" w:color="auto" w:fill="DEEAF6" w:themeFill="accent5" w:themeFillTint="33"/>
          </w:tcPr>
          <w:p w14:paraId="749A10D7"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2025</w:t>
            </w:r>
          </w:p>
        </w:tc>
        <w:tc>
          <w:tcPr>
            <w:tcW w:w="985" w:type="dxa"/>
            <w:shd w:val="clear" w:color="auto" w:fill="DEEAF6" w:themeFill="accent5" w:themeFillTint="33"/>
          </w:tcPr>
          <w:p w14:paraId="5584F3A0"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2026</w:t>
            </w:r>
          </w:p>
        </w:tc>
      </w:tr>
      <w:tr w:rsidR="000E681A" w:rsidRPr="0072224F" w14:paraId="0D5DCDC8" w14:textId="77777777" w:rsidTr="004F483A">
        <w:tc>
          <w:tcPr>
            <w:tcW w:w="704" w:type="dxa"/>
          </w:tcPr>
          <w:p w14:paraId="0C741BF4"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w:t>
            </w:r>
          </w:p>
        </w:tc>
        <w:tc>
          <w:tcPr>
            <w:tcW w:w="3686" w:type="dxa"/>
          </w:tcPr>
          <w:p w14:paraId="5D610F12"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Wymiana pokryć dachowych wraz z obróbkami blacharskimi</w:t>
            </w:r>
          </w:p>
        </w:tc>
        <w:tc>
          <w:tcPr>
            <w:tcW w:w="992" w:type="dxa"/>
          </w:tcPr>
          <w:p w14:paraId="6F8BFE8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60</w:t>
            </w:r>
          </w:p>
        </w:tc>
        <w:tc>
          <w:tcPr>
            <w:tcW w:w="992" w:type="dxa"/>
          </w:tcPr>
          <w:p w14:paraId="68B15F55"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18</w:t>
            </w:r>
          </w:p>
        </w:tc>
        <w:tc>
          <w:tcPr>
            <w:tcW w:w="992" w:type="dxa"/>
          </w:tcPr>
          <w:p w14:paraId="77A3204F"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25</w:t>
            </w:r>
          </w:p>
        </w:tc>
        <w:tc>
          <w:tcPr>
            <w:tcW w:w="993" w:type="dxa"/>
          </w:tcPr>
          <w:p w14:paraId="481B6E22"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25</w:t>
            </w:r>
          </w:p>
        </w:tc>
        <w:tc>
          <w:tcPr>
            <w:tcW w:w="985" w:type="dxa"/>
          </w:tcPr>
          <w:p w14:paraId="5F5CFCDF"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58</w:t>
            </w:r>
          </w:p>
        </w:tc>
      </w:tr>
      <w:tr w:rsidR="000E681A" w:rsidRPr="0072224F" w14:paraId="0DB06E11" w14:textId="77777777" w:rsidTr="004F483A">
        <w:tc>
          <w:tcPr>
            <w:tcW w:w="704" w:type="dxa"/>
          </w:tcPr>
          <w:p w14:paraId="62AC322B"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w:t>
            </w:r>
          </w:p>
        </w:tc>
        <w:tc>
          <w:tcPr>
            <w:tcW w:w="3686" w:type="dxa"/>
          </w:tcPr>
          <w:p w14:paraId="030D8486"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Remont (naprawa) elewacji</w:t>
            </w:r>
          </w:p>
        </w:tc>
        <w:tc>
          <w:tcPr>
            <w:tcW w:w="992" w:type="dxa"/>
          </w:tcPr>
          <w:p w14:paraId="38A1C78C"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49</w:t>
            </w:r>
          </w:p>
        </w:tc>
        <w:tc>
          <w:tcPr>
            <w:tcW w:w="992" w:type="dxa"/>
          </w:tcPr>
          <w:p w14:paraId="3171088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150</w:t>
            </w:r>
          </w:p>
        </w:tc>
        <w:tc>
          <w:tcPr>
            <w:tcW w:w="992" w:type="dxa"/>
          </w:tcPr>
          <w:p w14:paraId="5861C6AA"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150</w:t>
            </w:r>
          </w:p>
        </w:tc>
        <w:tc>
          <w:tcPr>
            <w:tcW w:w="993" w:type="dxa"/>
          </w:tcPr>
          <w:p w14:paraId="3A0F3F80"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250</w:t>
            </w:r>
          </w:p>
        </w:tc>
        <w:tc>
          <w:tcPr>
            <w:tcW w:w="985" w:type="dxa"/>
          </w:tcPr>
          <w:p w14:paraId="7603DFDF"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300</w:t>
            </w:r>
          </w:p>
        </w:tc>
      </w:tr>
      <w:tr w:rsidR="000E681A" w:rsidRPr="0072224F" w14:paraId="7B735E57" w14:textId="77777777" w:rsidTr="004F483A">
        <w:tc>
          <w:tcPr>
            <w:tcW w:w="704" w:type="dxa"/>
          </w:tcPr>
          <w:p w14:paraId="447B45FC"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3</w:t>
            </w:r>
          </w:p>
        </w:tc>
        <w:tc>
          <w:tcPr>
            <w:tcW w:w="3686" w:type="dxa"/>
          </w:tcPr>
          <w:p w14:paraId="4838BD26"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Wymiana stolarki okiennej i</w:t>
            </w:r>
            <w:r>
              <w:rPr>
                <w:rFonts w:ascii="Times New Roman" w:hAnsi="Times New Roman" w:cs="Times New Roman"/>
                <w:sz w:val="24"/>
                <w:szCs w:val="24"/>
              </w:rPr>
              <w:t> </w:t>
            </w:r>
            <w:r w:rsidRPr="0072224F">
              <w:rPr>
                <w:rFonts w:ascii="Times New Roman" w:hAnsi="Times New Roman" w:cs="Times New Roman"/>
                <w:sz w:val="24"/>
                <w:szCs w:val="24"/>
              </w:rPr>
              <w:t>drzwiowej</w:t>
            </w:r>
          </w:p>
        </w:tc>
        <w:tc>
          <w:tcPr>
            <w:tcW w:w="992" w:type="dxa"/>
          </w:tcPr>
          <w:p w14:paraId="43BD2429"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w:t>
            </w:r>
          </w:p>
        </w:tc>
        <w:tc>
          <w:tcPr>
            <w:tcW w:w="992" w:type="dxa"/>
          </w:tcPr>
          <w:p w14:paraId="4A210C11"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30</w:t>
            </w:r>
          </w:p>
        </w:tc>
        <w:tc>
          <w:tcPr>
            <w:tcW w:w="992" w:type="dxa"/>
          </w:tcPr>
          <w:p w14:paraId="70D8B37A"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w:t>
            </w:r>
          </w:p>
        </w:tc>
        <w:tc>
          <w:tcPr>
            <w:tcW w:w="993" w:type="dxa"/>
          </w:tcPr>
          <w:p w14:paraId="446A3E37"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w:t>
            </w:r>
          </w:p>
        </w:tc>
        <w:tc>
          <w:tcPr>
            <w:tcW w:w="985" w:type="dxa"/>
          </w:tcPr>
          <w:p w14:paraId="3AE1973A"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12</w:t>
            </w:r>
          </w:p>
        </w:tc>
      </w:tr>
      <w:tr w:rsidR="000E681A" w:rsidRPr="0072224F" w14:paraId="73098A88" w14:textId="77777777" w:rsidTr="004F483A">
        <w:tc>
          <w:tcPr>
            <w:tcW w:w="704" w:type="dxa"/>
          </w:tcPr>
          <w:p w14:paraId="13F71A62"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4</w:t>
            </w:r>
          </w:p>
        </w:tc>
        <w:tc>
          <w:tcPr>
            <w:tcW w:w="3686" w:type="dxa"/>
          </w:tcPr>
          <w:p w14:paraId="09BBCEF0"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 xml:space="preserve">Wymiana instalacji </w:t>
            </w:r>
            <w:proofErr w:type="spellStart"/>
            <w:r w:rsidRPr="0072224F">
              <w:rPr>
                <w:rFonts w:ascii="Times New Roman" w:hAnsi="Times New Roman" w:cs="Times New Roman"/>
                <w:sz w:val="24"/>
                <w:szCs w:val="24"/>
              </w:rPr>
              <w:t>wod</w:t>
            </w:r>
            <w:proofErr w:type="spellEnd"/>
            <w:r w:rsidRPr="0072224F">
              <w:rPr>
                <w:rFonts w:ascii="Times New Roman" w:hAnsi="Times New Roman" w:cs="Times New Roman"/>
                <w:sz w:val="24"/>
                <w:szCs w:val="24"/>
              </w:rPr>
              <w:t>-kan.</w:t>
            </w:r>
          </w:p>
        </w:tc>
        <w:tc>
          <w:tcPr>
            <w:tcW w:w="992" w:type="dxa"/>
          </w:tcPr>
          <w:p w14:paraId="04FE7C8C"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992" w:type="dxa"/>
          </w:tcPr>
          <w:p w14:paraId="31FCB28B"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10</w:t>
            </w:r>
          </w:p>
        </w:tc>
        <w:tc>
          <w:tcPr>
            <w:tcW w:w="992" w:type="dxa"/>
          </w:tcPr>
          <w:p w14:paraId="465A545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15</w:t>
            </w:r>
          </w:p>
        </w:tc>
        <w:tc>
          <w:tcPr>
            <w:tcW w:w="993" w:type="dxa"/>
          </w:tcPr>
          <w:p w14:paraId="126353C5"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10</w:t>
            </w:r>
          </w:p>
        </w:tc>
        <w:tc>
          <w:tcPr>
            <w:tcW w:w="985" w:type="dxa"/>
          </w:tcPr>
          <w:p w14:paraId="07917A32"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10</w:t>
            </w:r>
          </w:p>
        </w:tc>
      </w:tr>
      <w:tr w:rsidR="000E681A" w:rsidRPr="0072224F" w14:paraId="25A91B5B" w14:textId="77777777" w:rsidTr="004F483A">
        <w:tc>
          <w:tcPr>
            <w:tcW w:w="704" w:type="dxa"/>
          </w:tcPr>
          <w:p w14:paraId="5014705A"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3686" w:type="dxa"/>
          </w:tcPr>
          <w:p w14:paraId="3B270ABB"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Remont instalacji elektrycznej</w:t>
            </w:r>
          </w:p>
        </w:tc>
        <w:tc>
          <w:tcPr>
            <w:tcW w:w="992" w:type="dxa"/>
          </w:tcPr>
          <w:p w14:paraId="63D38032"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25</w:t>
            </w:r>
          </w:p>
        </w:tc>
        <w:tc>
          <w:tcPr>
            <w:tcW w:w="992" w:type="dxa"/>
          </w:tcPr>
          <w:p w14:paraId="43E9FD51"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15</w:t>
            </w:r>
          </w:p>
        </w:tc>
        <w:tc>
          <w:tcPr>
            <w:tcW w:w="992" w:type="dxa"/>
          </w:tcPr>
          <w:p w14:paraId="02A7EFA3"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10</w:t>
            </w:r>
          </w:p>
        </w:tc>
        <w:tc>
          <w:tcPr>
            <w:tcW w:w="993" w:type="dxa"/>
          </w:tcPr>
          <w:p w14:paraId="7FA0E035"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10</w:t>
            </w:r>
          </w:p>
        </w:tc>
        <w:tc>
          <w:tcPr>
            <w:tcW w:w="985" w:type="dxa"/>
          </w:tcPr>
          <w:p w14:paraId="59C64099"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r>
      <w:tr w:rsidR="000E681A" w:rsidRPr="0072224F" w14:paraId="41F0044F" w14:textId="77777777" w:rsidTr="004F483A">
        <w:tc>
          <w:tcPr>
            <w:tcW w:w="704" w:type="dxa"/>
          </w:tcPr>
          <w:p w14:paraId="638B2981"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6</w:t>
            </w:r>
          </w:p>
        </w:tc>
        <w:tc>
          <w:tcPr>
            <w:tcW w:w="3686" w:type="dxa"/>
          </w:tcPr>
          <w:p w14:paraId="6CC42396"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Malowanie klatek schodowych</w:t>
            </w:r>
          </w:p>
        </w:tc>
        <w:tc>
          <w:tcPr>
            <w:tcW w:w="992" w:type="dxa"/>
          </w:tcPr>
          <w:p w14:paraId="3B9616A5"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35</w:t>
            </w:r>
          </w:p>
        </w:tc>
        <w:tc>
          <w:tcPr>
            <w:tcW w:w="992" w:type="dxa"/>
          </w:tcPr>
          <w:p w14:paraId="07EF9A2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35</w:t>
            </w:r>
          </w:p>
        </w:tc>
        <w:tc>
          <w:tcPr>
            <w:tcW w:w="992" w:type="dxa"/>
          </w:tcPr>
          <w:p w14:paraId="0DFA68D9"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16</w:t>
            </w:r>
          </w:p>
        </w:tc>
        <w:tc>
          <w:tcPr>
            <w:tcW w:w="993" w:type="dxa"/>
          </w:tcPr>
          <w:p w14:paraId="5A94FEA8"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10</w:t>
            </w:r>
          </w:p>
        </w:tc>
        <w:tc>
          <w:tcPr>
            <w:tcW w:w="985" w:type="dxa"/>
          </w:tcPr>
          <w:p w14:paraId="20FA6B38"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10</w:t>
            </w:r>
          </w:p>
        </w:tc>
      </w:tr>
      <w:tr w:rsidR="000E681A" w:rsidRPr="0072224F" w14:paraId="3C89C21B" w14:textId="77777777" w:rsidTr="004F483A">
        <w:tc>
          <w:tcPr>
            <w:tcW w:w="704" w:type="dxa"/>
          </w:tcPr>
          <w:p w14:paraId="2FE210AF"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7</w:t>
            </w:r>
          </w:p>
        </w:tc>
        <w:tc>
          <w:tcPr>
            <w:tcW w:w="3686" w:type="dxa"/>
          </w:tcPr>
          <w:p w14:paraId="0EA6D614"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Remont instalacji centralnego ogrzewania</w:t>
            </w:r>
          </w:p>
        </w:tc>
        <w:tc>
          <w:tcPr>
            <w:tcW w:w="992" w:type="dxa"/>
          </w:tcPr>
          <w:p w14:paraId="316F8233"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w:t>
            </w:r>
          </w:p>
        </w:tc>
        <w:tc>
          <w:tcPr>
            <w:tcW w:w="992" w:type="dxa"/>
          </w:tcPr>
          <w:p w14:paraId="1DE2BC91"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992" w:type="dxa"/>
          </w:tcPr>
          <w:p w14:paraId="1E68B895"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993" w:type="dxa"/>
          </w:tcPr>
          <w:p w14:paraId="327DDE8F"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985" w:type="dxa"/>
          </w:tcPr>
          <w:p w14:paraId="21CFD0CB"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r>
      <w:tr w:rsidR="000E681A" w:rsidRPr="0072224F" w14:paraId="7D099486" w14:textId="77777777" w:rsidTr="004F483A">
        <w:tc>
          <w:tcPr>
            <w:tcW w:w="704" w:type="dxa"/>
          </w:tcPr>
          <w:p w14:paraId="0BE84ECB"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8</w:t>
            </w:r>
          </w:p>
        </w:tc>
        <w:tc>
          <w:tcPr>
            <w:tcW w:w="3686" w:type="dxa"/>
          </w:tcPr>
          <w:p w14:paraId="6A237213"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Remont instalacji gazowej</w:t>
            </w:r>
          </w:p>
        </w:tc>
        <w:tc>
          <w:tcPr>
            <w:tcW w:w="992" w:type="dxa"/>
          </w:tcPr>
          <w:p w14:paraId="6CDC22CF"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992" w:type="dxa"/>
          </w:tcPr>
          <w:p w14:paraId="54304C38"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992" w:type="dxa"/>
          </w:tcPr>
          <w:p w14:paraId="5BE8E545"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993" w:type="dxa"/>
          </w:tcPr>
          <w:p w14:paraId="10B07B9C"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985" w:type="dxa"/>
          </w:tcPr>
          <w:p w14:paraId="5D82C698"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r>
      <w:tr w:rsidR="000E681A" w:rsidRPr="0072224F" w14:paraId="64F1EF29" w14:textId="77777777" w:rsidTr="004F483A">
        <w:tc>
          <w:tcPr>
            <w:tcW w:w="704" w:type="dxa"/>
          </w:tcPr>
          <w:p w14:paraId="7393DAA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9</w:t>
            </w:r>
          </w:p>
        </w:tc>
        <w:tc>
          <w:tcPr>
            <w:tcW w:w="3686" w:type="dxa"/>
          </w:tcPr>
          <w:p w14:paraId="0A3924C0"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Remont płyt balkonowych</w:t>
            </w:r>
          </w:p>
        </w:tc>
        <w:tc>
          <w:tcPr>
            <w:tcW w:w="992" w:type="dxa"/>
          </w:tcPr>
          <w:p w14:paraId="4D437DA4"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6</w:t>
            </w:r>
          </w:p>
        </w:tc>
        <w:tc>
          <w:tcPr>
            <w:tcW w:w="992" w:type="dxa"/>
          </w:tcPr>
          <w:p w14:paraId="3137D6A5"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w:t>
            </w:r>
          </w:p>
        </w:tc>
        <w:tc>
          <w:tcPr>
            <w:tcW w:w="992" w:type="dxa"/>
          </w:tcPr>
          <w:p w14:paraId="46323828"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c>
          <w:tcPr>
            <w:tcW w:w="993" w:type="dxa"/>
          </w:tcPr>
          <w:p w14:paraId="0FA12390"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c>
          <w:tcPr>
            <w:tcW w:w="985" w:type="dxa"/>
          </w:tcPr>
          <w:p w14:paraId="33DDF44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r>
      <w:tr w:rsidR="000E681A" w:rsidRPr="0072224F" w14:paraId="3F66B21F" w14:textId="77777777" w:rsidTr="004F483A">
        <w:tc>
          <w:tcPr>
            <w:tcW w:w="704" w:type="dxa"/>
          </w:tcPr>
          <w:p w14:paraId="3070D2C9"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10</w:t>
            </w:r>
          </w:p>
        </w:tc>
        <w:tc>
          <w:tcPr>
            <w:tcW w:w="3686" w:type="dxa"/>
          </w:tcPr>
          <w:p w14:paraId="73532928"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Awarie i drobne remonty</w:t>
            </w:r>
          </w:p>
        </w:tc>
        <w:tc>
          <w:tcPr>
            <w:tcW w:w="992" w:type="dxa"/>
          </w:tcPr>
          <w:p w14:paraId="585ECFF4"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200</w:t>
            </w:r>
          </w:p>
        </w:tc>
        <w:tc>
          <w:tcPr>
            <w:tcW w:w="992" w:type="dxa"/>
          </w:tcPr>
          <w:p w14:paraId="485C972F"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200</w:t>
            </w:r>
          </w:p>
        </w:tc>
        <w:tc>
          <w:tcPr>
            <w:tcW w:w="992" w:type="dxa"/>
          </w:tcPr>
          <w:p w14:paraId="2320D439"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200</w:t>
            </w:r>
          </w:p>
        </w:tc>
        <w:tc>
          <w:tcPr>
            <w:tcW w:w="993" w:type="dxa"/>
          </w:tcPr>
          <w:p w14:paraId="3D7A42A2"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200</w:t>
            </w:r>
          </w:p>
        </w:tc>
        <w:tc>
          <w:tcPr>
            <w:tcW w:w="985" w:type="dxa"/>
          </w:tcPr>
          <w:p w14:paraId="165B15F9"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200</w:t>
            </w:r>
          </w:p>
        </w:tc>
      </w:tr>
      <w:tr w:rsidR="000E681A" w:rsidRPr="0072224F" w14:paraId="1388587B" w14:textId="77777777" w:rsidTr="004F483A">
        <w:tc>
          <w:tcPr>
            <w:tcW w:w="4390" w:type="dxa"/>
            <w:gridSpan w:val="2"/>
          </w:tcPr>
          <w:p w14:paraId="61CC1FBC"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RAZEM</w:t>
            </w:r>
          </w:p>
        </w:tc>
        <w:tc>
          <w:tcPr>
            <w:tcW w:w="992" w:type="dxa"/>
          </w:tcPr>
          <w:p w14:paraId="6EEA4C48"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425</w:t>
            </w:r>
          </w:p>
        </w:tc>
        <w:tc>
          <w:tcPr>
            <w:tcW w:w="992" w:type="dxa"/>
          </w:tcPr>
          <w:p w14:paraId="2D7D4FF5"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473</w:t>
            </w:r>
          </w:p>
        </w:tc>
        <w:tc>
          <w:tcPr>
            <w:tcW w:w="992" w:type="dxa"/>
          </w:tcPr>
          <w:p w14:paraId="3B712FC3"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446</w:t>
            </w:r>
          </w:p>
        </w:tc>
        <w:tc>
          <w:tcPr>
            <w:tcW w:w="993" w:type="dxa"/>
          </w:tcPr>
          <w:p w14:paraId="004229CE"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535</w:t>
            </w:r>
          </w:p>
        </w:tc>
        <w:tc>
          <w:tcPr>
            <w:tcW w:w="985" w:type="dxa"/>
          </w:tcPr>
          <w:p w14:paraId="054A6EC6"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605</w:t>
            </w:r>
          </w:p>
        </w:tc>
      </w:tr>
    </w:tbl>
    <w:p w14:paraId="70B73185" w14:textId="77777777" w:rsidR="000E681A" w:rsidRPr="0072224F" w:rsidRDefault="000E681A" w:rsidP="000E681A">
      <w:pPr>
        <w:spacing w:after="0"/>
        <w:jc w:val="both"/>
        <w:rPr>
          <w:rFonts w:ascii="Times New Roman" w:hAnsi="Times New Roman" w:cs="Times New Roman"/>
          <w:sz w:val="24"/>
          <w:szCs w:val="24"/>
        </w:rPr>
      </w:pPr>
    </w:p>
    <w:p w14:paraId="3EF3B63D" w14:textId="77777777" w:rsidR="000E681A" w:rsidRPr="0072224F"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72224F">
        <w:rPr>
          <w:rFonts w:ascii="Times New Roman" w:hAnsi="Times New Roman" w:cs="Times New Roman"/>
          <w:sz w:val="24"/>
          <w:szCs w:val="24"/>
        </w:rPr>
        <w:t>W wyniku przeprowadzonych przeglądów technicznych oszacowano potrzeby dotyczące remontów budynków stanowiących zasób Gminy, będących w zarządzie MZB. Prognozowane wydatki na ten cel przedstawia tabela.</w:t>
      </w:r>
    </w:p>
    <w:p w14:paraId="26A30838" w14:textId="77777777" w:rsidR="000E681A" w:rsidRPr="0072224F" w:rsidRDefault="000E681A" w:rsidP="000E681A">
      <w:pPr>
        <w:spacing w:after="0"/>
        <w:jc w:val="both"/>
        <w:rPr>
          <w:rFonts w:ascii="Times New Roman" w:hAnsi="Times New Roman" w:cs="Times New Roman"/>
          <w:sz w:val="24"/>
          <w:szCs w:val="24"/>
        </w:rPr>
      </w:pPr>
      <w:r w:rsidRPr="0072224F">
        <w:rPr>
          <w:rFonts w:ascii="Times New Roman" w:hAnsi="Times New Roman" w:cs="Times New Roman"/>
          <w:sz w:val="24"/>
          <w:szCs w:val="24"/>
        </w:rPr>
        <w:lastRenderedPageBreak/>
        <w:t xml:space="preserve">  </w:t>
      </w:r>
    </w:p>
    <w:tbl>
      <w:tblPr>
        <w:tblStyle w:val="Tabela-Siatka"/>
        <w:tblW w:w="9351" w:type="dxa"/>
        <w:tblLook w:val="04A0" w:firstRow="1" w:lastRow="0" w:firstColumn="1" w:lastColumn="0" w:noHBand="0" w:noVBand="1"/>
      </w:tblPr>
      <w:tblGrid>
        <w:gridCol w:w="684"/>
        <w:gridCol w:w="3706"/>
        <w:gridCol w:w="992"/>
        <w:gridCol w:w="992"/>
        <w:gridCol w:w="1043"/>
        <w:gridCol w:w="942"/>
        <w:gridCol w:w="992"/>
      </w:tblGrid>
      <w:tr w:rsidR="000E681A" w:rsidRPr="0072224F" w14:paraId="75E41148" w14:textId="77777777" w:rsidTr="004F483A">
        <w:tc>
          <w:tcPr>
            <w:tcW w:w="684" w:type="dxa"/>
            <w:vMerge w:val="restart"/>
            <w:shd w:val="clear" w:color="auto" w:fill="DEEAF6" w:themeFill="accent5" w:themeFillTint="33"/>
          </w:tcPr>
          <w:p w14:paraId="577F1FD0"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Lp.</w:t>
            </w:r>
          </w:p>
        </w:tc>
        <w:tc>
          <w:tcPr>
            <w:tcW w:w="3706" w:type="dxa"/>
            <w:vMerge w:val="restart"/>
            <w:shd w:val="clear" w:color="auto" w:fill="DEEAF6" w:themeFill="accent5" w:themeFillTint="33"/>
          </w:tcPr>
          <w:p w14:paraId="42F455BD"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Rodzaj prac</w:t>
            </w:r>
          </w:p>
        </w:tc>
        <w:tc>
          <w:tcPr>
            <w:tcW w:w="4961" w:type="dxa"/>
            <w:gridSpan w:val="5"/>
            <w:shd w:val="clear" w:color="auto" w:fill="DEEAF6" w:themeFill="accent5" w:themeFillTint="33"/>
          </w:tcPr>
          <w:p w14:paraId="328A1212"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Prognozowane nakłady w latach (w tys. zł)</w:t>
            </w:r>
          </w:p>
        </w:tc>
      </w:tr>
      <w:tr w:rsidR="000E681A" w:rsidRPr="0072224F" w14:paraId="0CE075B1" w14:textId="77777777" w:rsidTr="004F483A">
        <w:tc>
          <w:tcPr>
            <w:tcW w:w="684" w:type="dxa"/>
            <w:vMerge/>
            <w:shd w:val="clear" w:color="auto" w:fill="DEEAF6" w:themeFill="accent5" w:themeFillTint="33"/>
          </w:tcPr>
          <w:p w14:paraId="4977E1B4" w14:textId="77777777" w:rsidR="000E681A" w:rsidRPr="0072224F" w:rsidRDefault="000E681A" w:rsidP="004F483A">
            <w:pPr>
              <w:jc w:val="center"/>
              <w:rPr>
                <w:rFonts w:ascii="Times New Roman" w:hAnsi="Times New Roman" w:cs="Times New Roman"/>
                <w:b/>
                <w:bCs/>
                <w:sz w:val="24"/>
                <w:szCs w:val="24"/>
              </w:rPr>
            </w:pPr>
          </w:p>
        </w:tc>
        <w:tc>
          <w:tcPr>
            <w:tcW w:w="3706" w:type="dxa"/>
            <w:vMerge/>
            <w:shd w:val="clear" w:color="auto" w:fill="DEEAF6" w:themeFill="accent5" w:themeFillTint="33"/>
          </w:tcPr>
          <w:p w14:paraId="171A9B9F" w14:textId="77777777" w:rsidR="000E681A" w:rsidRPr="0072224F" w:rsidRDefault="000E681A" w:rsidP="004F483A">
            <w:pPr>
              <w:rPr>
                <w:rFonts w:ascii="Times New Roman" w:hAnsi="Times New Roman" w:cs="Times New Roman"/>
                <w:b/>
                <w:bCs/>
                <w:sz w:val="24"/>
                <w:szCs w:val="24"/>
              </w:rPr>
            </w:pPr>
          </w:p>
        </w:tc>
        <w:tc>
          <w:tcPr>
            <w:tcW w:w="992" w:type="dxa"/>
            <w:shd w:val="clear" w:color="auto" w:fill="DEEAF6" w:themeFill="accent5" w:themeFillTint="33"/>
          </w:tcPr>
          <w:p w14:paraId="72D0E572"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2022</w:t>
            </w:r>
          </w:p>
        </w:tc>
        <w:tc>
          <w:tcPr>
            <w:tcW w:w="992" w:type="dxa"/>
            <w:shd w:val="clear" w:color="auto" w:fill="DEEAF6" w:themeFill="accent5" w:themeFillTint="33"/>
          </w:tcPr>
          <w:p w14:paraId="52FF3994"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2023</w:t>
            </w:r>
          </w:p>
        </w:tc>
        <w:tc>
          <w:tcPr>
            <w:tcW w:w="1043" w:type="dxa"/>
            <w:shd w:val="clear" w:color="auto" w:fill="DEEAF6" w:themeFill="accent5" w:themeFillTint="33"/>
          </w:tcPr>
          <w:p w14:paraId="2450C3A6"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2024</w:t>
            </w:r>
          </w:p>
        </w:tc>
        <w:tc>
          <w:tcPr>
            <w:tcW w:w="942" w:type="dxa"/>
            <w:shd w:val="clear" w:color="auto" w:fill="DEEAF6" w:themeFill="accent5" w:themeFillTint="33"/>
          </w:tcPr>
          <w:p w14:paraId="496E8BD3"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2025</w:t>
            </w:r>
          </w:p>
        </w:tc>
        <w:tc>
          <w:tcPr>
            <w:tcW w:w="992" w:type="dxa"/>
            <w:shd w:val="clear" w:color="auto" w:fill="DEEAF6" w:themeFill="accent5" w:themeFillTint="33"/>
          </w:tcPr>
          <w:p w14:paraId="30F6F34C"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2026</w:t>
            </w:r>
          </w:p>
        </w:tc>
      </w:tr>
      <w:tr w:rsidR="000E681A" w:rsidRPr="0072224F" w14:paraId="6EEE3F02" w14:textId="77777777" w:rsidTr="004F483A">
        <w:tc>
          <w:tcPr>
            <w:tcW w:w="684" w:type="dxa"/>
          </w:tcPr>
          <w:p w14:paraId="1A0FBAEE"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w:t>
            </w:r>
          </w:p>
        </w:tc>
        <w:tc>
          <w:tcPr>
            <w:tcW w:w="3706" w:type="dxa"/>
          </w:tcPr>
          <w:p w14:paraId="6882F5B4" w14:textId="77777777" w:rsidR="000E681A" w:rsidRPr="0072224F" w:rsidRDefault="000E681A" w:rsidP="004F483A">
            <w:pPr>
              <w:rPr>
                <w:rFonts w:ascii="Times New Roman" w:hAnsi="Times New Roman" w:cs="Times New Roman"/>
                <w:sz w:val="24"/>
                <w:szCs w:val="24"/>
              </w:rPr>
            </w:pPr>
            <w:r w:rsidRPr="0072224F">
              <w:rPr>
                <w:rFonts w:ascii="Times New Roman" w:hAnsi="Times New Roman" w:cs="Times New Roman"/>
                <w:sz w:val="24"/>
                <w:szCs w:val="24"/>
              </w:rPr>
              <w:t>Wymiana pokryć dachowych wraz z obróbkami blacharskimi</w:t>
            </w:r>
          </w:p>
        </w:tc>
        <w:tc>
          <w:tcPr>
            <w:tcW w:w="992" w:type="dxa"/>
          </w:tcPr>
          <w:p w14:paraId="0318F1E8"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300</w:t>
            </w:r>
          </w:p>
        </w:tc>
        <w:tc>
          <w:tcPr>
            <w:tcW w:w="992" w:type="dxa"/>
          </w:tcPr>
          <w:p w14:paraId="6F04F9E4"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100</w:t>
            </w:r>
          </w:p>
        </w:tc>
        <w:tc>
          <w:tcPr>
            <w:tcW w:w="1043" w:type="dxa"/>
          </w:tcPr>
          <w:p w14:paraId="2CF38AE8"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c>
          <w:tcPr>
            <w:tcW w:w="942" w:type="dxa"/>
          </w:tcPr>
          <w:p w14:paraId="1624A00E"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c>
          <w:tcPr>
            <w:tcW w:w="992" w:type="dxa"/>
          </w:tcPr>
          <w:p w14:paraId="161CEE4A"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100</w:t>
            </w:r>
          </w:p>
        </w:tc>
      </w:tr>
      <w:tr w:rsidR="000E681A" w:rsidRPr="0072224F" w14:paraId="05A2B5ED" w14:textId="77777777" w:rsidTr="004F483A">
        <w:tc>
          <w:tcPr>
            <w:tcW w:w="684" w:type="dxa"/>
          </w:tcPr>
          <w:p w14:paraId="44F41D6C"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w:t>
            </w:r>
          </w:p>
        </w:tc>
        <w:tc>
          <w:tcPr>
            <w:tcW w:w="3706" w:type="dxa"/>
          </w:tcPr>
          <w:p w14:paraId="64198F13" w14:textId="77777777" w:rsidR="000E681A" w:rsidRPr="0072224F" w:rsidRDefault="000E681A" w:rsidP="004F483A">
            <w:pPr>
              <w:rPr>
                <w:rFonts w:ascii="Times New Roman" w:hAnsi="Times New Roman" w:cs="Times New Roman"/>
                <w:sz w:val="24"/>
                <w:szCs w:val="24"/>
              </w:rPr>
            </w:pPr>
            <w:r w:rsidRPr="0072224F">
              <w:rPr>
                <w:rFonts w:ascii="Times New Roman" w:hAnsi="Times New Roman" w:cs="Times New Roman"/>
                <w:sz w:val="24"/>
                <w:szCs w:val="24"/>
              </w:rPr>
              <w:t>Remont (naprawa) elewacji</w:t>
            </w:r>
          </w:p>
        </w:tc>
        <w:tc>
          <w:tcPr>
            <w:tcW w:w="992" w:type="dxa"/>
          </w:tcPr>
          <w:p w14:paraId="4392B9BF"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500</w:t>
            </w:r>
          </w:p>
        </w:tc>
        <w:tc>
          <w:tcPr>
            <w:tcW w:w="992" w:type="dxa"/>
          </w:tcPr>
          <w:p w14:paraId="6EECB92A"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100</w:t>
            </w:r>
          </w:p>
        </w:tc>
        <w:tc>
          <w:tcPr>
            <w:tcW w:w="1043" w:type="dxa"/>
          </w:tcPr>
          <w:p w14:paraId="0A8865D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c>
          <w:tcPr>
            <w:tcW w:w="942" w:type="dxa"/>
          </w:tcPr>
          <w:p w14:paraId="2DB88E73"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c>
          <w:tcPr>
            <w:tcW w:w="992" w:type="dxa"/>
          </w:tcPr>
          <w:p w14:paraId="1C3DB057"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100</w:t>
            </w:r>
          </w:p>
        </w:tc>
      </w:tr>
      <w:tr w:rsidR="000E681A" w:rsidRPr="0072224F" w14:paraId="2D8242C7" w14:textId="77777777" w:rsidTr="004F483A">
        <w:tc>
          <w:tcPr>
            <w:tcW w:w="684" w:type="dxa"/>
          </w:tcPr>
          <w:p w14:paraId="4E2A010A"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3</w:t>
            </w:r>
          </w:p>
        </w:tc>
        <w:tc>
          <w:tcPr>
            <w:tcW w:w="3706" w:type="dxa"/>
          </w:tcPr>
          <w:p w14:paraId="3C76C276" w14:textId="77777777" w:rsidR="000E681A" w:rsidRPr="0072224F" w:rsidRDefault="000E681A" w:rsidP="004F483A">
            <w:pPr>
              <w:rPr>
                <w:rFonts w:ascii="Times New Roman" w:hAnsi="Times New Roman" w:cs="Times New Roman"/>
                <w:sz w:val="24"/>
                <w:szCs w:val="24"/>
              </w:rPr>
            </w:pPr>
            <w:r w:rsidRPr="0072224F">
              <w:rPr>
                <w:rFonts w:ascii="Times New Roman" w:hAnsi="Times New Roman" w:cs="Times New Roman"/>
                <w:sz w:val="24"/>
                <w:szCs w:val="24"/>
              </w:rPr>
              <w:t>Remont instalacji elektrycznej</w:t>
            </w:r>
          </w:p>
        </w:tc>
        <w:tc>
          <w:tcPr>
            <w:tcW w:w="992" w:type="dxa"/>
          </w:tcPr>
          <w:p w14:paraId="330EFCF0"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200</w:t>
            </w:r>
          </w:p>
        </w:tc>
        <w:tc>
          <w:tcPr>
            <w:tcW w:w="992" w:type="dxa"/>
          </w:tcPr>
          <w:p w14:paraId="610A5562"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300</w:t>
            </w:r>
          </w:p>
        </w:tc>
        <w:tc>
          <w:tcPr>
            <w:tcW w:w="1043" w:type="dxa"/>
          </w:tcPr>
          <w:p w14:paraId="647A7467"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200</w:t>
            </w:r>
          </w:p>
        </w:tc>
        <w:tc>
          <w:tcPr>
            <w:tcW w:w="942" w:type="dxa"/>
          </w:tcPr>
          <w:p w14:paraId="48D09186"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300</w:t>
            </w:r>
          </w:p>
        </w:tc>
        <w:tc>
          <w:tcPr>
            <w:tcW w:w="992" w:type="dxa"/>
          </w:tcPr>
          <w:p w14:paraId="046B900F"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r>
      <w:tr w:rsidR="000E681A" w:rsidRPr="0072224F" w14:paraId="0B212229" w14:textId="77777777" w:rsidTr="004F483A">
        <w:tc>
          <w:tcPr>
            <w:tcW w:w="684" w:type="dxa"/>
          </w:tcPr>
          <w:p w14:paraId="79489006"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4</w:t>
            </w:r>
          </w:p>
        </w:tc>
        <w:tc>
          <w:tcPr>
            <w:tcW w:w="3706" w:type="dxa"/>
          </w:tcPr>
          <w:p w14:paraId="6FCA3E2C" w14:textId="77777777" w:rsidR="000E681A" w:rsidRPr="0072224F" w:rsidRDefault="000E681A" w:rsidP="004F483A">
            <w:pPr>
              <w:rPr>
                <w:rFonts w:ascii="Times New Roman" w:hAnsi="Times New Roman" w:cs="Times New Roman"/>
                <w:sz w:val="24"/>
                <w:szCs w:val="24"/>
              </w:rPr>
            </w:pPr>
            <w:r w:rsidRPr="0072224F">
              <w:rPr>
                <w:rFonts w:ascii="Times New Roman" w:hAnsi="Times New Roman" w:cs="Times New Roman"/>
                <w:sz w:val="24"/>
                <w:szCs w:val="24"/>
              </w:rPr>
              <w:t>Remont instalacji centralnego ogrzewania</w:t>
            </w:r>
          </w:p>
        </w:tc>
        <w:tc>
          <w:tcPr>
            <w:tcW w:w="992" w:type="dxa"/>
          </w:tcPr>
          <w:p w14:paraId="3CC011E6"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200</w:t>
            </w:r>
          </w:p>
        </w:tc>
        <w:tc>
          <w:tcPr>
            <w:tcW w:w="992" w:type="dxa"/>
          </w:tcPr>
          <w:p w14:paraId="2F7B7E65"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100</w:t>
            </w:r>
          </w:p>
        </w:tc>
        <w:tc>
          <w:tcPr>
            <w:tcW w:w="1043" w:type="dxa"/>
          </w:tcPr>
          <w:p w14:paraId="2FACBA5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c>
          <w:tcPr>
            <w:tcW w:w="942" w:type="dxa"/>
          </w:tcPr>
          <w:p w14:paraId="10765B2E"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c>
          <w:tcPr>
            <w:tcW w:w="992" w:type="dxa"/>
          </w:tcPr>
          <w:p w14:paraId="27949B93"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r>
      <w:tr w:rsidR="000E681A" w:rsidRPr="0072224F" w14:paraId="6F0946F2" w14:textId="77777777" w:rsidTr="004F483A">
        <w:tc>
          <w:tcPr>
            <w:tcW w:w="4390" w:type="dxa"/>
            <w:gridSpan w:val="2"/>
          </w:tcPr>
          <w:p w14:paraId="11282483"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RAZEM</w:t>
            </w:r>
          </w:p>
        </w:tc>
        <w:tc>
          <w:tcPr>
            <w:tcW w:w="992" w:type="dxa"/>
          </w:tcPr>
          <w:p w14:paraId="4C0D701C"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1 200</w:t>
            </w:r>
          </w:p>
        </w:tc>
        <w:tc>
          <w:tcPr>
            <w:tcW w:w="992" w:type="dxa"/>
          </w:tcPr>
          <w:p w14:paraId="3A92B6B1"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600</w:t>
            </w:r>
          </w:p>
        </w:tc>
        <w:tc>
          <w:tcPr>
            <w:tcW w:w="1043" w:type="dxa"/>
          </w:tcPr>
          <w:p w14:paraId="297779F2"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200</w:t>
            </w:r>
          </w:p>
        </w:tc>
        <w:tc>
          <w:tcPr>
            <w:tcW w:w="942" w:type="dxa"/>
          </w:tcPr>
          <w:p w14:paraId="678E03FD"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300</w:t>
            </w:r>
          </w:p>
        </w:tc>
        <w:tc>
          <w:tcPr>
            <w:tcW w:w="992" w:type="dxa"/>
          </w:tcPr>
          <w:p w14:paraId="4E3C0143"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200</w:t>
            </w:r>
          </w:p>
        </w:tc>
      </w:tr>
    </w:tbl>
    <w:p w14:paraId="51F3A96D" w14:textId="77777777" w:rsidR="000E681A" w:rsidRPr="0072224F" w:rsidRDefault="000E681A" w:rsidP="000E681A">
      <w:pPr>
        <w:spacing w:before="240" w:after="0"/>
        <w:jc w:val="center"/>
        <w:rPr>
          <w:rFonts w:ascii="Times New Roman" w:hAnsi="Times New Roman" w:cs="Times New Roman"/>
          <w:b/>
          <w:bCs/>
          <w:sz w:val="24"/>
          <w:szCs w:val="24"/>
        </w:rPr>
      </w:pPr>
    </w:p>
    <w:p w14:paraId="0BB789A7" w14:textId="77777777" w:rsidR="000E681A" w:rsidRPr="0072224F" w:rsidRDefault="000E681A" w:rsidP="000E681A">
      <w:pPr>
        <w:spacing w:before="240" w:after="0"/>
        <w:jc w:val="center"/>
        <w:rPr>
          <w:rFonts w:ascii="Times New Roman" w:hAnsi="Times New Roman" w:cs="Times New Roman"/>
          <w:b/>
          <w:bCs/>
          <w:sz w:val="24"/>
          <w:szCs w:val="24"/>
        </w:rPr>
      </w:pPr>
      <w:r w:rsidRPr="0072224F">
        <w:rPr>
          <w:rFonts w:ascii="Times New Roman" w:hAnsi="Times New Roman" w:cs="Times New Roman"/>
          <w:b/>
          <w:bCs/>
          <w:sz w:val="24"/>
          <w:szCs w:val="24"/>
        </w:rPr>
        <w:t>Rozdział III</w:t>
      </w:r>
    </w:p>
    <w:p w14:paraId="1B2870FC" w14:textId="77777777" w:rsidR="000E681A" w:rsidRDefault="000E681A" w:rsidP="000E681A">
      <w:pPr>
        <w:spacing w:before="240" w:after="0"/>
        <w:jc w:val="center"/>
        <w:rPr>
          <w:rFonts w:ascii="Times New Roman" w:hAnsi="Times New Roman" w:cs="Times New Roman"/>
          <w:b/>
          <w:bCs/>
          <w:color w:val="2E74B5" w:themeColor="accent5" w:themeShade="BF"/>
          <w:sz w:val="24"/>
          <w:szCs w:val="24"/>
        </w:rPr>
      </w:pPr>
      <w:r w:rsidRPr="0072224F">
        <w:rPr>
          <w:rFonts w:ascii="Times New Roman" w:hAnsi="Times New Roman" w:cs="Times New Roman"/>
          <w:b/>
          <w:bCs/>
          <w:color w:val="2E74B5" w:themeColor="accent5" w:themeShade="BF"/>
          <w:sz w:val="24"/>
          <w:szCs w:val="24"/>
        </w:rPr>
        <w:t>PLANOWANA SPRZEDAŻ LOKALI W LATACH 2022-2026</w:t>
      </w:r>
    </w:p>
    <w:p w14:paraId="7983388D" w14:textId="77777777" w:rsidR="000E681A" w:rsidRPr="0072224F" w:rsidRDefault="000E681A" w:rsidP="000E681A">
      <w:pPr>
        <w:spacing w:before="240" w:after="0"/>
        <w:jc w:val="center"/>
        <w:rPr>
          <w:rFonts w:ascii="Times New Roman" w:hAnsi="Times New Roman" w:cs="Times New Roman"/>
          <w:b/>
          <w:bCs/>
          <w:color w:val="2E74B5" w:themeColor="accent5" w:themeShade="BF"/>
          <w:sz w:val="24"/>
          <w:szCs w:val="24"/>
        </w:rPr>
      </w:pPr>
    </w:p>
    <w:p w14:paraId="3A1D8497" w14:textId="77777777" w:rsidR="000E681A" w:rsidRDefault="000E681A" w:rsidP="000E681A">
      <w:pPr>
        <w:spacing w:after="0"/>
        <w:jc w:val="both"/>
        <w:rPr>
          <w:rFonts w:ascii="Times New Roman" w:hAnsi="Times New Roman" w:cs="Times New Roman"/>
          <w:sz w:val="24"/>
          <w:szCs w:val="24"/>
        </w:rPr>
      </w:pPr>
      <w:r w:rsidRPr="002E6ECE">
        <w:rPr>
          <w:rFonts w:ascii="Times New Roman" w:hAnsi="Times New Roman" w:cs="Times New Roman"/>
          <w:b/>
          <w:bCs/>
          <w:sz w:val="24"/>
          <w:szCs w:val="24"/>
        </w:rPr>
        <w:t>§ 3.</w:t>
      </w:r>
      <w:r>
        <w:rPr>
          <w:rFonts w:ascii="Times New Roman" w:hAnsi="Times New Roman" w:cs="Times New Roman"/>
          <w:sz w:val="24"/>
          <w:szCs w:val="24"/>
        </w:rPr>
        <w:t xml:space="preserve"> 1. </w:t>
      </w:r>
      <w:r w:rsidRPr="002E6ECE">
        <w:rPr>
          <w:rFonts w:ascii="Times New Roman" w:hAnsi="Times New Roman" w:cs="Times New Roman"/>
          <w:sz w:val="24"/>
          <w:szCs w:val="24"/>
        </w:rPr>
        <w:t>Zasady sprzedaży lokali mieszkalnych określa każdorazowo uchwała Rady Miejskiej w</w:t>
      </w:r>
      <w:r>
        <w:rPr>
          <w:rFonts w:ascii="Times New Roman" w:hAnsi="Times New Roman" w:cs="Times New Roman"/>
          <w:sz w:val="24"/>
          <w:szCs w:val="24"/>
        </w:rPr>
        <w:t> </w:t>
      </w:r>
      <w:r w:rsidRPr="002E6ECE">
        <w:rPr>
          <w:rFonts w:ascii="Times New Roman" w:hAnsi="Times New Roman" w:cs="Times New Roman"/>
          <w:sz w:val="24"/>
          <w:szCs w:val="24"/>
        </w:rPr>
        <w:t>Stalowej Woli.</w:t>
      </w:r>
    </w:p>
    <w:p w14:paraId="19746901" w14:textId="77777777" w:rsidR="000E681A" w:rsidRPr="002E6ECE" w:rsidRDefault="000E681A" w:rsidP="000E681A">
      <w:pPr>
        <w:spacing w:after="0"/>
        <w:jc w:val="both"/>
        <w:rPr>
          <w:rFonts w:ascii="Times New Roman" w:hAnsi="Times New Roman" w:cs="Times New Roman"/>
          <w:sz w:val="24"/>
          <w:szCs w:val="24"/>
        </w:rPr>
      </w:pPr>
    </w:p>
    <w:p w14:paraId="21ECFE2B" w14:textId="77777777" w:rsidR="000E681A"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2E6ECE">
        <w:rPr>
          <w:rFonts w:ascii="Times New Roman" w:hAnsi="Times New Roman" w:cs="Times New Roman"/>
          <w:sz w:val="24"/>
          <w:szCs w:val="24"/>
        </w:rPr>
        <w:t>Podtrzymuje się możliwość sprzedaży lokali w budynkach wspólnot mieszkaniowych, w</w:t>
      </w:r>
      <w:r>
        <w:rPr>
          <w:rFonts w:ascii="Times New Roman" w:hAnsi="Times New Roman" w:cs="Times New Roman"/>
          <w:sz w:val="24"/>
          <w:szCs w:val="24"/>
        </w:rPr>
        <w:t> </w:t>
      </w:r>
      <w:r w:rsidRPr="002E6ECE">
        <w:rPr>
          <w:rFonts w:ascii="Times New Roman" w:hAnsi="Times New Roman" w:cs="Times New Roman"/>
          <w:sz w:val="24"/>
          <w:szCs w:val="24"/>
        </w:rPr>
        <w:t>których Gmina ma niewielki udział.</w:t>
      </w:r>
    </w:p>
    <w:p w14:paraId="1BDF70F2" w14:textId="77777777" w:rsidR="000E681A" w:rsidRPr="002E6ECE" w:rsidRDefault="000E681A" w:rsidP="000E681A">
      <w:pPr>
        <w:spacing w:after="0"/>
        <w:jc w:val="both"/>
        <w:rPr>
          <w:rFonts w:ascii="Times New Roman" w:hAnsi="Times New Roman" w:cs="Times New Roman"/>
          <w:color w:val="FF0000"/>
          <w:sz w:val="24"/>
          <w:szCs w:val="24"/>
        </w:rPr>
      </w:pPr>
    </w:p>
    <w:p w14:paraId="65FCA5AA" w14:textId="77777777" w:rsidR="000E681A"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2E6ECE">
        <w:rPr>
          <w:rFonts w:ascii="Times New Roman" w:hAnsi="Times New Roman" w:cs="Times New Roman"/>
          <w:sz w:val="24"/>
          <w:szCs w:val="24"/>
        </w:rPr>
        <w:t>Zbywanie lokali mieszkalnych będących przedmiotem najmu odbywa się w drodze bezprzetargowej najemcom, z którymi zostały zawarte umowy najmu na czas nieoznaczony.</w:t>
      </w:r>
    </w:p>
    <w:p w14:paraId="286C5BFA" w14:textId="77777777" w:rsidR="000E681A" w:rsidRPr="002E6ECE" w:rsidRDefault="000E681A" w:rsidP="000E681A">
      <w:pPr>
        <w:spacing w:after="0"/>
        <w:jc w:val="both"/>
        <w:rPr>
          <w:rFonts w:ascii="Times New Roman" w:hAnsi="Times New Roman" w:cs="Times New Roman"/>
          <w:sz w:val="24"/>
          <w:szCs w:val="24"/>
        </w:rPr>
      </w:pPr>
    </w:p>
    <w:p w14:paraId="60114AE7" w14:textId="77777777" w:rsidR="000E681A"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2E6ECE">
        <w:rPr>
          <w:rFonts w:ascii="Times New Roman" w:hAnsi="Times New Roman" w:cs="Times New Roman"/>
          <w:sz w:val="24"/>
          <w:szCs w:val="24"/>
        </w:rPr>
        <w:t>Lokale mieszkalne mogą być zbywane na rzecz najemców zaspokajających swoje potrzeby mieszkaniowe, przy zastosowaniu bonifikaty udzielonej na mocy uchwały Rady Miejskiej w</w:t>
      </w:r>
      <w:r>
        <w:rPr>
          <w:rFonts w:ascii="Times New Roman" w:hAnsi="Times New Roman" w:cs="Times New Roman"/>
          <w:sz w:val="24"/>
          <w:szCs w:val="24"/>
        </w:rPr>
        <w:t> </w:t>
      </w:r>
      <w:r w:rsidRPr="002E6ECE">
        <w:rPr>
          <w:rFonts w:ascii="Times New Roman" w:hAnsi="Times New Roman" w:cs="Times New Roman"/>
          <w:sz w:val="24"/>
          <w:szCs w:val="24"/>
        </w:rPr>
        <w:t>Stalowej Woli.</w:t>
      </w:r>
    </w:p>
    <w:p w14:paraId="12736BE5" w14:textId="77777777" w:rsidR="000E681A" w:rsidRPr="002E6ECE" w:rsidRDefault="000E681A" w:rsidP="000E681A">
      <w:pPr>
        <w:spacing w:after="0"/>
        <w:jc w:val="both"/>
        <w:rPr>
          <w:rFonts w:ascii="Times New Roman" w:hAnsi="Times New Roman" w:cs="Times New Roman"/>
          <w:sz w:val="24"/>
          <w:szCs w:val="24"/>
        </w:rPr>
      </w:pPr>
    </w:p>
    <w:p w14:paraId="70FED9D9" w14:textId="77777777" w:rsidR="000E681A"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2E6ECE">
        <w:rPr>
          <w:rFonts w:ascii="Times New Roman" w:hAnsi="Times New Roman" w:cs="Times New Roman"/>
          <w:sz w:val="24"/>
          <w:szCs w:val="24"/>
        </w:rPr>
        <w:t>Zbywanie nieruchomości zabudowanych budynkami jednorodzinnymi odbywa się w drodze przetargu nieograniczonego, chyba że za innym rozwiązaniem przemawiają przepisy prawa lub słuszny interes Gminy.</w:t>
      </w:r>
    </w:p>
    <w:p w14:paraId="7BF859BB" w14:textId="77777777" w:rsidR="000E681A" w:rsidRPr="002E6ECE" w:rsidRDefault="000E681A" w:rsidP="000E681A">
      <w:pPr>
        <w:spacing w:after="0"/>
        <w:jc w:val="both"/>
        <w:rPr>
          <w:rFonts w:ascii="Times New Roman" w:hAnsi="Times New Roman" w:cs="Times New Roman"/>
          <w:sz w:val="24"/>
          <w:szCs w:val="24"/>
        </w:rPr>
      </w:pPr>
    </w:p>
    <w:p w14:paraId="01975D8A" w14:textId="77777777" w:rsidR="000E681A"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2E6ECE">
        <w:rPr>
          <w:rFonts w:ascii="Times New Roman" w:hAnsi="Times New Roman" w:cs="Times New Roman"/>
          <w:sz w:val="24"/>
          <w:szCs w:val="24"/>
        </w:rPr>
        <w:t>Lokale mieszkalne nabyte przez Gminę w drodze darowizny lub spadku albo przekazane nieodpłatnie na własność Gminy na zasadzie odrębnych przepisów, mogą być sprzedawane w drodze przetargu nieograniczonego.</w:t>
      </w:r>
    </w:p>
    <w:p w14:paraId="26EC1B53" w14:textId="77777777" w:rsidR="000E681A" w:rsidRPr="002E6ECE" w:rsidRDefault="000E681A" w:rsidP="000E681A">
      <w:pPr>
        <w:spacing w:after="0"/>
        <w:jc w:val="both"/>
        <w:rPr>
          <w:rFonts w:ascii="Times New Roman" w:hAnsi="Times New Roman" w:cs="Times New Roman"/>
          <w:sz w:val="24"/>
          <w:szCs w:val="24"/>
        </w:rPr>
      </w:pPr>
    </w:p>
    <w:p w14:paraId="4AE10EBA" w14:textId="77777777" w:rsidR="000E681A" w:rsidRPr="002E6ECE"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Pr="002E6ECE">
        <w:rPr>
          <w:rFonts w:ascii="Times New Roman" w:hAnsi="Times New Roman" w:cs="Times New Roman"/>
          <w:sz w:val="24"/>
          <w:szCs w:val="24"/>
        </w:rPr>
        <w:t xml:space="preserve">Przewidywana sprzedaż mieszkań z zasobu mieszkaniowego Gminy uzależniona będzie od zainteresowania najemców wykupem mieszkań.  </w:t>
      </w:r>
    </w:p>
    <w:p w14:paraId="36FED72A" w14:textId="77777777" w:rsidR="000E681A" w:rsidRPr="0072224F" w:rsidRDefault="000E681A" w:rsidP="000E681A">
      <w:pPr>
        <w:spacing w:after="0"/>
        <w:jc w:val="center"/>
        <w:rPr>
          <w:rFonts w:ascii="Times New Roman" w:hAnsi="Times New Roman" w:cs="Times New Roman"/>
          <w:b/>
          <w:bCs/>
          <w:sz w:val="24"/>
          <w:szCs w:val="24"/>
        </w:rPr>
      </w:pPr>
    </w:p>
    <w:p w14:paraId="69914377" w14:textId="77777777" w:rsidR="000E681A" w:rsidRDefault="000E681A" w:rsidP="000E681A">
      <w:pPr>
        <w:spacing w:before="240" w:after="0"/>
        <w:jc w:val="center"/>
        <w:rPr>
          <w:rFonts w:ascii="Times New Roman" w:hAnsi="Times New Roman" w:cs="Times New Roman"/>
          <w:b/>
          <w:bCs/>
          <w:sz w:val="24"/>
          <w:szCs w:val="24"/>
        </w:rPr>
      </w:pPr>
    </w:p>
    <w:p w14:paraId="04D62AF0" w14:textId="77777777" w:rsidR="000E681A" w:rsidRDefault="000E681A" w:rsidP="000E681A">
      <w:pPr>
        <w:spacing w:before="240" w:after="0"/>
        <w:jc w:val="center"/>
        <w:rPr>
          <w:rFonts w:ascii="Times New Roman" w:hAnsi="Times New Roman" w:cs="Times New Roman"/>
          <w:b/>
          <w:bCs/>
          <w:sz w:val="24"/>
          <w:szCs w:val="24"/>
        </w:rPr>
      </w:pPr>
    </w:p>
    <w:p w14:paraId="2739F296" w14:textId="77777777" w:rsidR="000E681A" w:rsidRDefault="000E681A" w:rsidP="000E681A">
      <w:pPr>
        <w:spacing w:before="240" w:after="0"/>
        <w:jc w:val="center"/>
        <w:rPr>
          <w:rFonts w:ascii="Times New Roman" w:hAnsi="Times New Roman" w:cs="Times New Roman"/>
          <w:b/>
          <w:bCs/>
          <w:sz w:val="24"/>
          <w:szCs w:val="24"/>
        </w:rPr>
      </w:pPr>
    </w:p>
    <w:p w14:paraId="751C1D36" w14:textId="77777777" w:rsidR="000E681A" w:rsidRDefault="000E681A" w:rsidP="000E681A">
      <w:pPr>
        <w:spacing w:before="240" w:after="0"/>
        <w:jc w:val="center"/>
        <w:rPr>
          <w:rFonts w:ascii="Times New Roman" w:hAnsi="Times New Roman" w:cs="Times New Roman"/>
          <w:b/>
          <w:bCs/>
          <w:sz w:val="24"/>
          <w:szCs w:val="24"/>
        </w:rPr>
      </w:pPr>
    </w:p>
    <w:p w14:paraId="52998DB6" w14:textId="77777777" w:rsidR="000E681A" w:rsidRPr="0072224F" w:rsidRDefault="000E681A" w:rsidP="000E681A">
      <w:pPr>
        <w:spacing w:before="240" w:after="0"/>
        <w:jc w:val="center"/>
        <w:rPr>
          <w:rFonts w:ascii="Times New Roman" w:hAnsi="Times New Roman" w:cs="Times New Roman"/>
          <w:b/>
          <w:bCs/>
          <w:sz w:val="24"/>
          <w:szCs w:val="24"/>
        </w:rPr>
      </w:pPr>
      <w:r w:rsidRPr="0072224F">
        <w:rPr>
          <w:rFonts w:ascii="Times New Roman" w:hAnsi="Times New Roman" w:cs="Times New Roman"/>
          <w:b/>
          <w:bCs/>
          <w:sz w:val="24"/>
          <w:szCs w:val="24"/>
        </w:rPr>
        <w:lastRenderedPageBreak/>
        <w:t>Rozdział IV</w:t>
      </w:r>
    </w:p>
    <w:p w14:paraId="67DE6AF0" w14:textId="77777777" w:rsidR="000E681A" w:rsidRDefault="000E681A" w:rsidP="000E681A">
      <w:pPr>
        <w:spacing w:before="240" w:after="0"/>
        <w:jc w:val="center"/>
        <w:rPr>
          <w:rFonts w:ascii="Times New Roman" w:hAnsi="Times New Roman" w:cs="Times New Roman"/>
          <w:b/>
          <w:bCs/>
          <w:color w:val="2E74B5" w:themeColor="accent5" w:themeShade="BF"/>
          <w:sz w:val="24"/>
          <w:szCs w:val="24"/>
        </w:rPr>
      </w:pPr>
      <w:r w:rsidRPr="0072224F">
        <w:rPr>
          <w:rFonts w:ascii="Times New Roman" w:hAnsi="Times New Roman" w:cs="Times New Roman"/>
          <w:b/>
          <w:bCs/>
          <w:color w:val="2E74B5" w:themeColor="accent5" w:themeShade="BF"/>
          <w:sz w:val="24"/>
          <w:szCs w:val="24"/>
        </w:rPr>
        <w:t>ZASADY POLITYKI CZYNSZOWEJ ORAZ WARUNKI OBNIŻANIA CZYNSZU</w:t>
      </w:r>
    </w:p>
    <w:p w14:paraId="5AB961A3" w14:textId="77777777" w:rsidR="000E681A" w:rsidRPr="0072224F" w:rsidRDefault="000E681A" w:rsidP="000E681A">
      <w:pPr>
        <w:spacing w:before="240" w:after="0"/>
        <w:jc w:val="center"/>
        <w:rPr>
          <w:rFonts w:ascii="Times New Roman" w:hAnsi="Times New Roman" w:cs="Times New Roman"/>
          <w:b/>
          <w:bCs/>
          <w:color w:val="2E74B5" w:themeColor="accent5" w:themeShade="BF"/>
          <w:sz w:val="24"/>
          <w:szCs w:val="24"/>
        </w:rPr>
      </w:pPr>
    </w:p>
    <w:p w14:paraId="14E38C00" w14:textId="77777777" w:rsidR="000E681A" w:rsidRDefault="000E681A" w:rsidP="000E681A">
      <w:pPr>
        <w:spacing w:after="0"/>
        <w:jc w:val="both"/>
        <w:rPr>
          <w:rFonts w:ascii="Times New Roman" w:hAnsi="Times New Roman" w:cs="Times New Roman"/>
          <w:sz w:val="24"/>
          <w:szCs w:val="24"/>
        </w:rPr>
      </w:pPr>
      <w:r w:rsidRPr="002E6ECE">
        <w:rPr>
          <w:rFonts w:ascii="Times New Roman" w:hAnsi="Times New Roman" w:cs="Times New Roman"/>
          <w:b/>
          <w:bCs/>
          <w:sz w:val="24"/>
          <w:szCs w:val="24"/>
        </w:rPr>
        <w:t>§ 4</w:t>
      </w:r>
      <w:r>
        <w:rPr>
          <w:rFonts w:ascii="Times New Roman" w:hAnsi="Times New Roman" w:cs="Times New Roman"/>
          <w:sz w:val="24"/>
          <w:szCs w:val="24"/>
        </w:rPr>
        <w:t xml:space="preserve">. 1. </w:t>
      </w:r>
      <w:r w:rsidRPr="002E6ECE">
        <w:rPr>
          <w:rFonts w:ascii="Times New Roman" w:hAnsi="Times New Roman" w:cs="Times New Roman"/>
          <w:sz w:val="24"/>
          <w:szCs w:val="24"/>
        </w:rPr>
        <w:t>Stawki czynszu najmu za 1 m² powierzchni użytkowej lokali wchodzących w skład mieszkaniowego zasobu Gminy Stalowa Wola ustalane są przez Prezydenta Miasta Stalowej Woli w oparciu o przepisy  ustawy z dnia 21 czerwca 2001 r. o ochronie praw lokatorów, mieszkaniowym zasobie gminy i o zmianie Kodeksu cywilnego.</w:t>
      </w:r>
    </w:p>
    <w:p w14:paraId="787E910C" w14:textId="77777777" w:rsidR="000E681A" w:rsidRDefault="000E681A" w:rsidP="000E681A">
      <w:pPr>
        <w:spacing w:after="0"/>
        <w:jc w:val="both"/>
        <w:rPr>
          <w:rFonts w:ascii="Times New Roman" w:hAnsi="Times New Roman" w:cs="Times New Roman"/>
          <w:sz w:val="24"/>
          <w:szCs w:val="24"/>
        </w:rPr>
      </w:pPr>
    </w:p>
    <w:p w14:paraId="2A8F6A47" w14:textId="77777777" w:rsidR="000E681A"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6238C9">
        <w:rPr>
          <w:rFonts w:ascii="Times New Roman" w:hAnsi="Times New Roman" w:cs="Times New Roman"/>
          <w:sz w:val="24"/>
          <w:szCs w:val="24"/>
        </w:rPr>
        <w:t>Za stawkę bazową przyjmuje się wysokość stawki czynszu za 1 m² powierzchni użytkowej lokalu mieszkalnego usytuowanego w budynku wyposażonym w instalację wodno-kanalizacyjną, instalację centralnego ogrzewania i instalacje ciepłej wody.</w:t>
      </w:r>
    </w:p>
    <w:p w14:paraId="5AECF571" w14:textId="77777777" w:rsidR="000E681A" w:rsidRPr="006238C9" w:rsidRDefault="000E681A" w:rsidP="000E681A">
      <w:pPr>
        <w:spacing w:after="0"/>
        <w:jc w:val="both"/>
        <w:rPr>
          <w:rFonts w:ascii="Times New Roman" w:hAnsi="Times New Roman" w:cs="Times New Roman"/>
          <w:sz w:val="24"/>
          <w:szCs w:val="24"/>
        </w:rPr>
      </w:pPr>
    </w:p>
    <w:p w14:paraId="4F90CD1C" w14:textId="77777777" w:rsidR="000E681A" w:rsidRPr="006238C9"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6238C9">
        <w:rPr>
          <w:rFonts w:ascii="Times New Roman" w:hAnsi="Times New Roman" w:cs="Times New Roman"/>
          <w:sz w:val="24"/>
          <w:szCs w:val="24"/>
        </w:rPr>
        <w:t>Przy ustalaniu czynszu uwzględnia się następujące czynniki podnoszące i obniżające jego wysokość z uwagi na wartość użytkową lokalu i jego położenie:</w:t>
      </w:r>
    </w:p>
    <w:p w14:paraId="01199BF1" w14:textId="77777777" w:rsidR="000E681A" w:rsidRPr="0072224F" w:rsidRDefault="000E681A" w:rsidP="000E681A">
      <w:pPr>
        <w:spacing w:after="0"/>
        <w:rPr>
          <w:rFonts w:ascii="Times New Roman" w:hAnsi="Times New Roman" w:cs="Times New Roman"/>
          <w:sz w:val="24"/>
          <w:szCs w:val="24"/>
        </w:rPr>
      </w:pPr>
    </w:p>
    <w:tbl>
      <w:tblPr>
        <w:tblStyle w:val="Tabela-Siatka"/>
        <w:tblW w:w="0" w:type="auto"/>
        <w:tblLayout w:type="fixed"/>
        <w:tblLook w:val="04A0" w:firstRow="1" w:lastRow="0" w:firstColumn="1" w:lastColumn="0" w:noHBand="0" w:noVBand="1"/>
      </w:tblPr>
      <w:tblGrid>
        <w:gridCol w:w="3369"/>
        <w:gridCol w:w="850"/>
        <w:gridCol w:w="937"/>
        <w:gridCol w:w="815"/>
        <w:gridCol w:w="803"/>
        <w:gridCol w:w="862"/>
        <w:gridCol w:w="858"/>
        <w:gridCol w:w="794"/>
      </w:tblGrid>
      <w:tr w:rsidR="000E681A" w:rsidRPr="0072224F" w14:paraId="64F69A90" w14:textId="77777777" w:rsidTr="004F483A">
        <w:tc>
          <w:tcPr>
            <w:tcW w:w="3369" w:type="dxa"/>
            <w:vMerge w:val="restart"/>
            <w:shd w:val="clear" w:color="auto" w:fill="DEEAF6" w:themeFill="accent5" w:themeFillTint="33"/>
          </w:tcPr>
          <w:p w14:paraId="4E802E30" w14:textId="77777777" w:rsidR="000E681A" w:rsidRPr="0072224F" w:rsidRDefault="000E681A" w:rsidP="004F483A">
            <w:pPr>
              <w:spacing w:line="276" w:lineRule="auto"/>
              <w:jc w:val="center"/>
              <w:rPr>
                <w:rFonts w:ascii="Times New Roman" w:hAnsi="Times New Roman" w:cs="Times New Roman"/>
                <w:b/>
                <w:sz w:val="24"/>
                <w:szCs w:val="24"/>
              </w:rPr>
            </w:pPr>
          </w:p>
          <w:p w14:paraId="2678C5C6" w14:textId="77777777" w:rsidR="000E681A" w:rsidRPr="0072224F" w:rsidRDefault="000E681A" w:rsidP="004F483A">
            <w:pPr>
              <w:jc w:val="center"/>
              <w:rPr>
                <w:rFonts w:ascii="Times New Roman" w:hAnsi="Times New Roman" w:cs="Times New Roman"/>
                <w:b/>
                <w:sz w:val="24"/>
                <w:szCs w:val="24"/>
              </w:rPr>
            </w:pPr>
            <w:r w:rsidRPr="0072224F">
              <w:rPr>
                <w:rFonts w:ascii="Times New Roman" w:hAnsi="Times New Roman" w:cs="Times New Roman"/>
                <w:b/>
                <w:sz w:val="24"/>
                <w:szCs w:val="24"/>
              </w:rPr>
              <w:t>Wyposażenie budynku i</w:t>
            </w:r>
            <w:r>
              <w:rPr>
                <w:rFonts w:ascii="Times New Roman" w:hAnsi="Times New Roman" w:cs="Times New Roman"/>
                <w:b/>
                <w:sz w:val="24"/>
                <w:szCs w:val="24"/>
              </w:rPr>
              <w:t> </w:t>
            </w:r>
            <w:r w:rsidRPr="0072224F">
              <w:rPr>
                <w:rFonts w:ascii="Times New Roman" w:hAnsi="Times New Roman" w:cs="Times New Roman"/>
                <w:b/>
                <w:sz w:val="24"/>
                <w:szCs w:val="24"/>
              </w:rPr>
              <w:t xml:space="preserve">lokalu </w:t>
            </w:r>
            <w:r>
              <w:rPr>
                <w:rFonts w:ascii="Times New Roman" w:hAnsi="Times New Roman" w:cs="Times New Roman"/>
                <w:b/>
                <w:sz w:val="24"/>
                <w:szCs w:val="24"/>
              </w:rPr>
              <w:t>w</w:t>
            </w:r>
            <w:r w:rsidRPr="0072224F">
              <w:rPr>
                <w:rFonts w:ascii="Times New Roman" w:hAnsi="Times New Roman" w:cs="Times New Roman"/>
                <w:b/>
                <w:sz w:val="24"/>
                <w:szCs w:val="24"/>
              </w:rPr>
              <w:t xml:space="preserve"> urządzenia techniczne oraz instalacje</w:t>
            </w:r>
          </w:p>
        </w:tc>
        <w:tc>
          <w:tcPr>
            <w:tcW w:w="850" w:type="dxa"/>
            <w:vMerge w:val="restart"/>
            <w:shd w:val="clear" w:color="auto" w:fill="DEEAF6" w:themeFill="accent5" w:themeFillTint="33"/>
          </w:tcPr>
          <w:p w14:paraId="0248162C" w14:textId="77777777" w:rsidR="000E681A" w:rsidRPr="0072224F" w:rsidRDefault="000E681A" w:rsidP="004F483A">
            <w:pPr>
              <w:jc w:val="center"/>
              <w:rPr>
                <w:rFonts w:ascii="Times New Roman" w:hAnsi="Times New Roman" w:cs="Times New Roman"/>
                <w:b/>
                <w:sz w:val="24"/>
                <w:szCs w:val="24"/>
              </w:rPr>
            </w:pPr>
          </w:p>
          <w:p w14:paraId="22875646" w14:textId="77777777" w:rsidR="000E681A" w:rsidRPr="0072224F" w:rsidRDefault="000E681A" w:rsidP="004F483A">
            <w:pPr>
              <w:jc w:val="center"/>
              <w:rPr>
                <w:rFonts w:ascii="Times New Roman" w:hAnsi="Times New Roman" w:cs="Times New Roman"/>
                <w:b/>
                <w:sz w:val="24"/>
                <w:szCs w:val="24"/>
              </w:rPr>
            </w:pPr>
            <w:r w:rsidRPr="0072224F">
              <w:rPr>
                <w:rFonts w:ascii="Times New Roman" w:hAnsi="Times New Roman" w:cs="Times New Roman"/>
                <w:b/>
                <w:sz w:val="24"/>
                <w:szCs w:val="24"/>
              </w:rPr>
              <w:t>Baza 100 %</w:t>
            </w:r>
          </w:p>
        </w:tc>
        <w:tc>
          <w:tcPr>
            <w:tcW w:w="1752" w:type="dxa"/>
            <w:gridSpan w:val="2"/>
            <w:shd w:val="clear" w:color="auto" w:fill="DEEAF6" w:themeFill="accent5" w:themeFillTint="33"/>
          </w:tcPr>
          <w:p w14:paraId="3D058F6D" w14:textId="77777777" w:rsidR="000E681A" w:rsidRPr="0072224F" w:rsidRDefault="000E681A" w:rsidP="004F483A">
            <w:pPr>
              <w:jc w:val="center"/>
              <w:rPr>
                <w:rFonts w:ascii="Times New Roman" w:hAnsi="Times New Roman" w:cs="Times New Roman"/>
                <w:b/>
                <w:sz w:val="24"/>
                <w:szCs w:val="24"/>
              </w:rPr>
            </w:pPr>
            <w:r w:rsidRPr="0072224F">
              <w:rPr>
                <w:rFonts w:ascii="Times New Roman" w:hAnsi="Times New Roman" w:cs="Times New Roman"/>
                <w:b/>
                <w:sz w:val="24"/>
                <w:szCs w:val="24"/>
              </w:rPr>
              <w:t>Położenie budynku strefy w</w:t>
            </w:r>
            <w:r>
              <w:rPr>
                <w:rFonts w:ascii="Times New Roman" w:hAnsi="Times New Roman" w:cs="Times New Roman"/>
                <w:b/>
                <w:sz w:val="24"/>
                <w:szCs w:val="24"/>
              </w:rPr>
              <w:t> </w:t>
            </w:r>
            <w:r w:rsidRPr="0072224F">
              <w:rPr>
                <w:rFonts w:ascii="Times New Roman" w:hAnsi="Times New Roman" w:cs="Times New Roman"/>
                <w:b/>
                <w:sz w:val="24"/>
                <w:szCs w:val="24"/>
              </w:rPr>
              <w:t>mieście</w:t>
            </w:r>
          </w:p>
        </w:tc>
        <w:tc>
          <w:tcPr>
            <w:tcW w:w="1665" w:type="dxa"/>
            <w:gridSpan w:val="2"/>
            <w:shd w:val="clear" w:color="auto" w:fill="DEEAF6" w:themeFill="accent5" w:themeFillTint="33"/>
          </w:tcPr>
          <w:p w14:paraId="195C2AD5" w14:textId="77777777" w:rsidR="000E681A" w:rsidRPr="0072224F" w:rsidRDefault="000E681A" w:rsidP="004F483A">
            <w:pPr>
              <w:jc w:val="center"/>
              <w:rPr>
                <w:rFonts w:ascii="Times New Roman" w:hAnsi="Times New Roman" w:cs="Times New Roman"/>
                <w:b/>
                <w:sz w:val="24"/>
                <w:szCs w:val="24"/>
              </w:rPr>
            </w:pPr>
            <w:r w:rsidRPr="0072224F">
              <w:rPr>
                <w:rFonts w:ascii="Times New Roman" w:hAnsi="Times New Roman" w:cs="Times New Roman"/>
                <w:b/>
                <w:sz w:val="24"/>
                <w:szCs w:val="24"/>
              </w:rPr>
              <w:t>Stan techniczny budynków</w:t>
            </w:r>
          </w:p>
        </w:tc>
        <w:tc>
          <w:tcPr>
            <w:tcW w:w="1652" w:type="dxa"/>
            <w:gridSpan w:val="2"/>
            <w:shd w:val="clear" w:color="auto" w:fill="DEEAF6" w:themeFill="accent5" w:themeFillTint="33"/>
          </w:tcPr>
          <w:p w14:paraId="7FE3E5DF" w14:textId="77777777" w:rsidR="000E681A" w:rsidRPr="0072224F" w:rsidRDefault="000E681A" w:rsidP="004F483A">
            <w:pPr>
              <w:jc w:val="center"/>
              <w:rPr>
                <w:rFonts w:ascii="Times New Roman" w:hAnsi="Times New Roman" w:cs="Times New Roman"/>
                <w:b/>
                <w:sz w:val="24"/>
                <w:szCs w:val="24"/>
              </w:rPr>
            </w:pPr>
            <w:r w:rsidRPr="0072224F">
              <w:rPr>
                <w:rFonts w:ascii="Times New Roman" w:hAnsi="Times New Roman" w:cs="Times New Roman"/>
                <w:b/>
                <w:sz w:val="24"/>
                <w:szCs w:val="24"/>
              </w:rPr>
              <w:t>Położenie lokalu               w budynku</w:t>
            </w:r>
          </w:p>
        </w:tc>
      </w:tr>
      <w:tr w:rsidR="000E681A" w:rsidRPr="0072224F" w14:paraId="5512420A" w14:textId="77777777" w:rsidTr="004F483A">
        <w:tc>
          <w:tcPr>
            <w:tcW w:w="3369" w:type="dxa"/>
            <w:vMerge/>
            <w:shd w:val="clear" w:color="auto" w:fill="DEEAF6" w:themeFill="accent5" w:themeFillTint="33"/>
          </w:tcPr>
          <w:p w14:paraId="63947E92" w14:textId="77777777" w:rsidR="000E681A" w:rsidRPr="0072224F" w:rsidRDefault="000E681A" w:rsidP="004F483A">
            <w:pPr>
              <w:spacing w:line="276" w:lineRule="auto"/>
              <w:jc w:val="center"/>
              <w:rPr>
                <w:rFonts w:ascii="Times New Roman" w:hAnsi="Times New Roman" w:cs="Times New Roman"/>
                <w:b/>
                <w:sz w:val="24"/>
                <w:szCs w:val="24"/>
              </w:rPr>
            </w:pPr>
          </w:p>
        </w:tc>
        <w:tc>
          <w:tcPr>
            <w:tcW w:w="850" w:type="dxa"/>
            <w:vMerge/>
            <w:shd w:val="clear" w:color="auto" w:fill="DEEAF6" w:themeFill="accent5" w:themeFillTint="33"/>
          </w:tcPr>
          <w:p w14:paraId="52C89555" w14:textId="77777777" w:rsidR="000E681A" w:rsidRPr="0072224F" w:rsidRDefault="000E681A" w:rsidP="004F483A">
            <w:pPr>
              <w:spacing w:line="276" w:lineRule="auto"/>
              <w:jc w:val="center"/>
              <w:rPr>
                <w:rFonts w:ascii="Times New Roman" w:hAnsi="Times New Roman" w:cs="Times New Roman"/>
                <w:b/>
                <w:sz w:val="24"/>
                <w:szCs w:val="24"/>
              </w:rPr>
            </w:pPr>
          </w:p>
        </w:tc>
        <w:tc>
          <w:tcPr>
            <w:tcW w:w="937" w:type="dxa"/>
            <w:shd w:val="clear" w:color="auto" w:fill="DEEAF6" w:themeFill="accent5" w:themeFillTint="33"/>
          </w:tcPr>
          <w:p w14:paraId="7415C61A" w14:textId="77777777" w:rsidR="000E681A" w:rsidRPr="0072224F" w:rsidRDefault="000E681A" w:rsidP="004F483A">
            <w:pPr>
              <w:spacing w:line="276" w:lineRule="auto"/>
              <w:jc w:val="center"/>
              <w:rPr>
                <w:rFonts w:ascii="Times New Roman" w:hAnsi="Times New Roman" w:cs="Times New Roman"/>
                <w:b/>
                <w:sz w:val="24"/>
                <w:szCs w:val="24"/>
              </w:rPr>
            </w:pPr>
            <w:r w:rsidRPr="0072224F">
              <w:rPr>
                <w:rFonts w:ascii="Times New Roman" w:hAnsi="Times New Roman" w:cs="Times New Roman"/>
                <w:b/>
                <w:sz w:val="24"/>
                <w:szCs w:val="24"/>
              </w:rPr>
              <w:t>I</w:t>
            </w:r>
          </w:p>
        </w:tc>
        <w:tc>
          <w:tcPr>
            <w:tcW w:w="815" w:type="dxa"/>
            <w:shd w:val="clear" w:color="auto" w:fill="DEEAF6" w:themeFill="accent5" w:themeFillTint="33"/>
          </w:tcPr>
          <w:p w14:paraId="025DC6B0" w14:textId="77777777" w:rsidR="000E681A" w:rsidRPr="0072224F" w:rsidRDefault="000E681A" w:rsidP="004F483A">
            <w:pPr>
              <w:spacing w:line="276" w:lineRule="auto"/>
              <w:jc w:val="center"/>
              <w:rPr>
                <w:rFonts w:ascii="Times New Roman" w:hAnsi="Times New Roman" w:cs="Times New Roman"/>
                <w:b/>
                <w:sz w:val="24"/>
                <w:szCs w:val="24"/>
              </w:rPr>
            </w:pPr>
            <w:r w:rsidRPr="0072224F">
              <w:rPr>
                <w:rFonts w:ascii="Times New Roman" w:hAnsi="Times New Roman" w:cs="Times New Roman"/>
                <w:b/>
                <w:sz w:val="24"/>
                <w:szCs w:val="24"/>
              </w:rPr>
              <w:t>II</w:t>
            </w:r>
          </w:p>
        </w:tc>
        <w:tc>
          <w:tcPr>
            <w:tcW w:w="803" w:type="dxa"/>
            <w:shd w:val="clear" w:color="auto" w:fill="DEEAF6" w:themeFill="accent5" w:themeFillTint="33"/>
          </w:tcPr>
          <w:p w14:paraId="629C0F7F" w14:textId="77777777" w:rsidR="000E681A" w:rsidRPr="0072224F" w:rsidRDefault="000E681A" w:rsidP="004F483A">
            <w:pPr>
              <w:spacing w:line="276" w:lineRule="auto"/>
              <w:jc w:val="center"/>
              <w:rPr>
                <w:rFonts w:ascii="Times New Roman" w:hAnsi="Times New Roman" w:cs="Times New Roman"/>
                <w:b/>
                <w:sz w:val="24"/>
                <w:szCs w:val="24"/>
              </w:rPr>
            </w:pPr>
            <w:r w:rsidRPr="0072224F">
              <w:rPr>
                <w:rFonts w:ascii="Times New Roman" w:hAnsi="Times New Roman" w:cs="Times New Roman"/>
                <w:b/>
                <w:sz w:val="24"/>
                <w:szCs w:val="24"/>
              </w:rPr>
              <w:t>III</w:t>
            </w:r>
          </w:p>
        </w:tc>
        <w:tc>
          <w:tcPr>
            <w:tcW w:w="862" w:type="dxa"/>
            <w:shd w:val="clear" w:color="auto" w:fill="DEEAF6" w:themeFill="accent5" w:themeFillTint="33"/>
          </w:tcPr>
          <w:p w14:paraId="180B78DF" w14:textId="77777777" w:rsidR="000E681A" w:rsidRPr="0072224F" w:rsidRDefault="000E681A" w:rsidP="004F483A">
            <w:pPr>
              <w:spacing w:line="276" w:lineRule="auto"/>
              <w:jc w:val="center"/>
              <w:rPr>
                <w:rFonts w:ascii="Times New Roman" w:hAnsi="Times New Roman" w:cs="Times New Roman"/>
                <w:b/>
                <w:sz w:val="24"/>
                <w:szCs w:val="24"/>
              </w:rPr>
            </w:pPr>
            <w:r w:rsidRPr="0072224F">
              <w:rPr>
                <w:rFonts w:ascii="Times New Roman" w:hAnsi="Times New Roman" w:cs="Times New Roman"/>
                <w:b/>
                <w:sz w:val="24"/>
                <w:szCs w:val="24"/>
              </w:rPr>
              <w:t>IV</w:t>
            </w:r>
          </w:p>
        </w:tc>
        <w:tc>
          <w:tcPr>
            <w:tcW w:w="858" w:type="dxa"/>
            <w:shd w:val="clear" w:color="auto" w:fill="DEEAF6" w:themeFill="accent5" w:themeFillTint="33"/>
          </w:tcPr>
          <w:p w14:paraId="0B28C58D" w14:textId="77777777" w:rsidR="000E681A" w:rsidRPr="0072224F" w:rsidRDefault="000E681A" w:rsidP="004F483A">
            <w:pPr>
              <w:spacing w:line="276" w:lineRule="auto"/>
              <w:jc w:val="center"/>
              <w:rPr>
                <w:rFonts w:ascii="Times New Roman" w:hAnsi="Times New Roman" w:cs="Times New Roman"/>
                <w:b/>
                <w:sz w:val="24"/>
                <w:szCs w:val="24"/>
              </w:rPr>
            </w:pPr>
            <w:r w:rsidRPr="0072224F">
              <w:rPr>
                <w:rFonts w:ascii="Times New Roman" w:hAnsi="Times New Roman" w:cs="Times New Roman"/>
                <w:b/>
                <w:sz w:val="24"/>
                <w:szCs w:val="24"/>
              </w:rPr>
              <w:t>V</w:t>
            </w:r>
          </w:p>
        </w:tc>
        <w:tc>
          <w:tcPr>
            <w:tcW w:w="794" w:type="dxa"/>
            <w:shd w:val="clear" w:color="auto" w:fill="DEEAF6" w:themeFill="accent5" w:themeFillTint="33"/>
          </w:tcPr>
          <w:p w14:paraId="362F7117" w14:textId="77777777" w:rsidR="000E681A" w:rsidRPr="0072224F" w:rsidRDefault="000E681A" w:rsidP="004F483A">
            <w:pPr>
              <w:spacing w:line="276" w:lineRule="auto"/>
              <w:jc w:val="center"/>
              <w:rPr>
                <w:rFonts w:ascii="Times New Roman" w:hAnsi="Times New Roman" w:cs="Times New Roman"/>
                <w:b/>
                <w:sz w:val="24"/>
                <w:szCs w:val="24"/>
              </w:rPr>
            </w:pPr>
            <w:r w:rsidRPr="0072224F">
              <w:rPr>
                <w:rFonts w:ascii="Times New Roman" w:hAnsi="Times New Roman" w:cs="Times New Roman"/>
                <w:b/>
                <w:sz w:val="24"/>
                <w:szCs w:val="24"/>
              </w:rPr>
              <w:t>VI</w:t>
            </w:r>
          </w:p>
        </w:tc>
      </w:tr>
      <w:tr w:rsidR="000E681A" w:rsidRPr="0072224F" w14:paraId="2BC1120B" w14:textId="77777777" w:rsidTr="004F483A">
        <w:tc>
          <w:tcPr>
            <w:tcW w:w="3369" w:type="dxa"/>
          </w:tcPr>
          <w:p w14:paraId="387C6CCC" w14:textId="77777777" w:rsidR="000E681A" w:rsidRPr="0072224F" w:rsidRDefault="000E681A" w:rsidP="004F483A">
            <w:pPr>
              <w:rPr>
                <w:rFonts w:ascii="Times New Roman" w:hAnsi="Times New Roman" w:cs="Times New Roman"/>
                <w:sz w:val="24"/>
                <w:szCs w:val="24"/>
              </w:rPr>
            </w:pPr>
            <w:r w:rsidRPr="0072224F">
              <w:rPr>
                <w:rFonts w:ascii="Times New Roman" w:hAnsi="Times New Roman" w:cs="Times New Roman"/>
                <w:sz w:val="24"/>
                <w:szCs w:val="24"/>
              </w:rPr>
              <w:t>Mieszkania o współczesnym standardzie (wszystkie urządzenia techniczne)</w:t>
            </w:r>
          </w:p>
        </w:tc>
        <w:tc>
          <w:tcPr>
            <w:tcW w:w="850" w:type="dxa"/>
          </w:tcPr>
          <w:p w14:paraId="1866AEEB" w14:textId="77777777" w:rsidR="000E681A" w:rsidRPr="0072224F" w:rsidRDefault="000E681A" w:rsidP="004F483A">
            <w:pPr>
              <w:spacing w:line="276" w:lineRule="auto"/>
              <w:jc w:val="center"/>
              <w:rPr>
                <w:rFonts w:ascii="Times New Roman" w:hAnsi="Times New Roman" w:cs="Times New Roman"/>
                <w:sz w:val="24"/>
                <w:szCs w:val="24"/>
              </w:rPr>
            </w:pPr>
          </w:p>
          <w:p w14:paraId="36513AEC"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100 %</w:t>
            </w:r>
          </w:p>
        </w:tc>
        <w:tc>
          <w:tcPr>
            <w:tcW w:w="937" w:type="dxa"/>
          </w:tcPr>
          <w:p w14:paraId="654E497F" w14:textId="77777777" w:rsidR="000E681A" w:rsidRPr="0072224F" w:rsidRDefault="000E681A" w:rsidP="004F483A">
            <w:pPr>
              <w:spacing w:line="276" w:lineRule="auto"/>
              <w:jc w:val="center"/>
              <w:rPr>
                <w:rFonts w:ascii="Times New Roman" w:hAnsi="Times New Roman" w:cs="Times New Roman"/>
                <w:sz w:val="24"/>
                <w:szCs w:val="24"/>
              </w:rPr>
            </w:pPr>
          </w:p>
          <w:p w14:paraId="07667E35"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100 %</w:t>
            </w:r>
          </w:p>
        </w:tc>
        <w:tc>
          <w:tcPr>
            <w:tcW w:w="815" w:type="dxa"/>
          </w:tcPr>
          <w:p w14:paraId="02046E68" w14:textId="77777777" w:rsidR="000E681A" w:rsidRPr="0072224F" w:rsidRDefault="000E681A" w:rsidP="004F483A">
            <w:pPr>
              <w:spacing w:line="276" w:lineRule="auto"/>
              <w:jc w:val="center"/>
              <w:rPr>
                <w:rFonts w:ascii="Times New Roman" w:hAnsi="Times New Roman" w:cs="Times New Roman"/>
                <w:sz w:val="24"/>
                <w:szCs w:val="24"/>
              </w:rPr>
            </w:pPr>
          </w:p>
          <w:p w14:paraId="7F0C3344"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803" w:type="dxa"/>
          </w:tcPr>
          <w:p w14:paraId="1217AD59" w14:textId="77777777" w:rsidR="000E681A" w:rsidRPr="0072224F" w:rsidRDefault="000E681A" w:rsidP="004F483A">
            <w:pPr>
              <w:spacing w:line="276" w:lineRule="auto"/>
              <w:jc w:val="center"/>
              <w:rPr>
                <w:rFonts w:ascii="Times New Roman" w:hAnsi="Times New Roman" w:cs="Times New Roman"/>
                <w:sz w:val="24"/>
                <w:szCs w:val="24"/>
              </w:rPr>
            </w:pPr>
          </w:p>
          <w:p w14:paraId="3161DA44"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862" w:type="dxa"/>
          </w:tcPr>
          <w:p w14:paraId="11FF3F9E" w14:textId="77777777" w:rsidR="000E681A" w:rsidRPr="0072224F" w:rsidRDefault="000E681A" w:rsidP="004F483A">
            <w:pPr>
              <w:spacing w:line="276" w:lineRule="auto"/>
              <w:jc w:val="center"/>
              <w:rPr>
                <w:rFonts w:ascii="Times New Roman" w:hAnsi="Times New Roman" w:cs="Times New Roman"/>
                <w:sz w:val="24"/>
                <w:szCs w:val="24"/>
              </w:rPr>
            </w:pPr>
          </w:p>
          <w:p w14:paraId="08384CDF"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- 10 %</w:t>
            </w:r>
          </w:p>
        </w:tc>
        <w:tc>
          <w:tcPr>
            <w:tcW w:w="858" w:type="dxa"/>
          </w:tcPr>
          <w:p w14:paraId="72E9AA86" w14:textId="77777777" w:rsidR="000E681A" w:rsidRPr="0072224F" w:rsidRDefault="000E681A" w:rsidP="004F483A">
            <w:pPr>
              <w:spacing w:line="276" w:lineRule="auto"/>
              <w:jc w:val="center"/>
              <w:rPr>
                <w:rFonts w:ascii="Times New Roman" w:hAnsi="Times New Roman" w:cs="Times New Roman"/>
                <w:sz w:val="24"/>
                <w:szCs w:val="24"/>
              </w:rPr>
            </w:pPr>
          </w:p>
          <w:p w14:paraId="093FDAA2"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794" w:type="dxa"/>
          </w:tcPr>
          <w:p w14:paraId="71B32761" w14:textId="77777777" w:rsidR="000E681A" w:rsidRPr="0072224F" w:rsidRDefault="000E681A" w:rsidP="004F483A">
            <w:pPr>
              <w:spacing w:line="276" w:lineRule="auto"/>
              <w:jc w:val="center"/>
              <w:rPr>
                <w:rFonts w:ascii="Times New Roman" w:hAnsi="Times New Roman" w:cs="Times New Roman"/>
                <w:sz w:val="24"/>
                <w:szCs w:val="24"/>
              </w:rPr>
            </w:pPr>
          </w:p>
          <w:p w14:paraId="00FAACBA"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r>
      <w:tr w:rsidR="000E681A" w:rsidRPr="0072224F" w14:paraId="1A659C66" w14:textId="77777777" w:rsidTr="004F483A">
        <w:tc>
          <w:tcPr>
            <w:tcW w:w="3369" w:type="dxa"/>
          </w:tcPr>
          <w:p w14:paraId="28DE0BDC" w14:textId="77777777" w:rsidR="000E681A" w:rsidRPr="0072224F" w:rsidRDefault="000E681A" w:rsidP="004F483A">
            <w:pPr>
              <w:rPr>
                <w:rFonts w:ascii="Times New Roman" w:hAnsi="Times New Roman" w:cs="Times New Roman"/>
                <w:sz w:val="24"/>
                <w:szCs w:val="24"/>
              </w:rPr>
            </w:pPr>
            <w:r w:rsidRPr="0072224F">
              <w:rPr>
                <w:rFonts w:ascii="Times New Roman" w:hAnsi="Times New Roman" w:cs="Times New Roman"/>
                <w:sz w:val="24"/>
                <w:szCs w:val="24"/>
              </w:rPr>
              <w:t>Mieszkania wyposażone we wszystkie urządzenia bez c.o. lub gazu</w:t>
            </w:r>
          </w:p>
        </w:tc>
        <w:tc>
          <w:tcPr>
            <w:tcW w:w="850" w:type="dxa"/>
          </w:tcPr>
          <w:p w14:paraId="6979D06C" w14:textId="77777777" w:rsidR="000E681A" w:rsidRPr="0072224F" w:rsidRDefault="000E681A" w:rsidP="004F483A">
            <w:pPr>
              <w:spacing w:line="276" w:lineRule="auto"/>
              <w:jc w:val="center"/>
              <w:rPr>
                <w:rFonts w:ascii="Times New Roman" w:hAnsi="Times New Roman" w:cs="Times New Roman"/>
                <w:sz w:val="24"/>
                <w:szCs w:val="24"/>
              </w:rPr>
            </w:pPr>
          </w:p>
          <w:p w14:paraId="013DAB19"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90 %</w:t>
            </w:r>
          </w:p>
        </w:tc>
        <w:tc>
          <w:tcPr>
            <w:tcW w:w="937" w:type="dxa"/>
          </w:tcPr>
          <w:p w14:paraId="35D9906F" w14:textId="77777777" w:rsidR="000E681A" w:rsidRPr="0072224F" w:rsidRDefault="000E681A" w:rsidP="004F483A">
            <w:pPr>
              <w:spacing w:line="276" w:lineRule="auto"/>
              <w:jc w:val="center"/>
              <w:rPr>
                <w:rFonts w:ascii="Times New Roman" w:hAnsi="Times New Roman" w:cs="Times New Roman"/>
                <w:sz w:val="24"/>
                <w:szCs w:val="24"/>
              </w:rPr>
            </w:pPr>
          </w:p>
          <w:p w14:paraId="7686CE8F"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100 %</w:t>
            </w:r>
          </w:p>
        </w:tc>
        <w:tc>
          <w:tcPr>
            <w:tcW w:w="815" w:type="dxa"/>
          </w:tcPr>
          <w:p w14:paraId="2CAF4042" w14:textId="77777777" w:rsidR="000E681A" w:rsidRPr="0072224F" w:rsidRDefault="000E681A" w:rsidP="004F483A">
            <w:pPr>
              <w:spacing w:line="276" w:lineRule="auto"/>
              <w:jc w:val="center"/>
              <w:rPr>
                <w:rFonts w:ascii="Times New Roman" w:hAnsi="Times New Roman" w:cs="Times New Roman"/>
                <w:sz w:val="24"/>
                <w:szCs w:val="24"/>
              </w:rPr>
            </w:pPr>
          </w:p>
          <w:p w14:paraId="5A40E4A3"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803" w:type="dxa"/>
          </w:tcPr>
          <w:p w14:paraId="0690380E" w14:textId="77777777" w:rsidR="000E681A" w:rsidRPr="0072224F" w:rsidRDefault="000E681A" w:rsidP="004F483A">
            <w:pPr>
              <w:spacing w:line="276" w:lineRule="auto"/>
              <w:jc w:val="center"/>
              <w:rPr>
                <w:rFonts w:ascii="Times New Roman" w:hAnsi="Times New Roman" w:cs="Times New Roman"/>
                <w:sz w:val="24"/>
                <w:szCs w:val="24"/>
              </w:rPr>
            </w:pPr>
          </w:p>
          <w:p w14:paraId="65C327B5"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862" w:type="dxa"/>
          </w:tcPr>
          <w:p w14:paraId="0AD7348E" w14:textId="77777777" w:rsidR="000E681A" w:rsidRPr="0072224F" w:rsidRDefault="000E681A" w:rsidP="004F483A">
            <w:pPr>
              <w:spacing w:line="276" w:lineRule="auto"/>
              <w:jc w:val="center"/>
              <w:rPr>
                <w:rFonts w:ascii="Times New Roman" w:hAnsi="Times New Roman" w:cs="Times New Roman"/>
                <w:sz w:val="24"/>
                <w:szCs w:val="24"/>
              </w:rPr>
            </w:pPr>
          </w:p>
          <w:p w14:paraId="7D07F157"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- 10 %</w:t>
            </w:r>
          </w:p>
        </w:tc>
        <w:tc>
          <w:tcPr>
            <w:tcW w:w="858" w:type="dxa"/>
          </w:tcPr>
          <w:p w14:paraId="34C29AEE" w14:textId="77777777" w:rsidR="000E681A" w:rsidRPr="0072224F" w:rsidRDefault="000E681A" w:rsidP="004F483A">
            <w:pPr>
              <w:spacing w:line="276" w:lineRule="auto"/>
              <w:jc w:val="center"/>
              <w:rPr>
                <w:rFonts w:ascii="Times New Roman" w:hAnsi="Times New Roman" w:cs="Times New Roman"/>
                <w:sz w:val="24"/>
                <w:szCs w:val="24"/>
              </w:rPr>
            </w:pPr>
          </w:p>
          <w:p w14:paraId="28BE6DE9"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794" w:type="dxa"/>
          </w:tcPr>
          <w:p w14:paraId="2C8B4821" w14:textId="77777777" w:rsidR="000E681A" w:rsidRPr="0072224F" w:rsidRDefault="000E681A" w:rsidP="004F483A">
            <w:pPr>
              <w:spacing w:line="276" w:lineRule="auto"/>
              <w:jc w:val="center"/>
              <w:rPr>
                <w:rFonts w:ascii="Times New Roman" w:hAnsi="Times New Roman" w:cs="Times New Roman"/>
                <w:sz w:val="24"/>
                <w:szCs w:val="24"/>
              </w:rPr>
            </w:pPr>
          </w:p>
          <w:p w14:paraId="765AF493"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r>
      <w:tr w:rsidR="000E681A" w:rsidRPr="0072224F" w14:paraId="6B8FE8D4" w14:textId="77777777" w:rsidTr="004F483A">
        <w:tc>
          <w:tcPr>
            <w:tcW w:w="3369" w:type="dxa"/>
          </w:tcPr>
          <w:p w14:paraId="472DA53C" w14:textId="77777777" w:rsidR="000E681A" w:rsidRPr="0072224F" w:rsidRDefault="000E681A" w:rsidP="004F483A">
            <w:pPr>
              <w:rPr>
                <w:rFonts w:ascii="Times New Roman" w:hAnsi="Times New Roman" w:cs="Times New Roman"/>
                <w:sz w:val="24"/>
                <w:szCs w:val="24"/>
              </w:rPr>
            </w:pPr>
            <w:r w:rsidRPr="0072224F">
              <w:rPr>
                <w:rFonts w:ascii="Times New Roman" w:hAnsi="Times New Roman" w:cs="Times New Roman"/>
                <w:sz w:val="24"/>
                <w:szCs w:val="24"/>
              </w:rPr>
              <w:t xml:space="preserve">Mieszkania z łazienką i </w:t>
            </w:r>
            <w:proofErr w:type="spellStart"/>
            <w:r w:rsidRPr="0072224F">
              <w:rPr>
                <w:rFonts w:ascii="Times New Roman" w:hAnsi="Times New Roman" w:cs="Times New Roman"/>
                <w:sz w:val="24"/>
                <w:szCs w:val="24"/>
              </w:rPr>
              <w:t>wc</w:t>
            </w:r>
            <w:proofErr w:type="spellEnd"/>
            <w:r w:rsidRPr="0072224F">
              <w:rPr>
                <w:rFonts w:ascii="Times New Roman" w:hAnsi="Times New Roman" w:cs="Times New Roman"/>
                <w:sz w:val="24"/>
                <w:szCs w:val="24"/>
              </w:rPr>
              <w:t xml:space="preserve"> bez c.o. i gazu lub z inst. wod.-kan., gazem i </w:t>
            </w:r>
            <w:proofErr w:type="spellStart"/>
            <w:r w:rsidRPr="0072224F">
              <w:rPr>
                <w:rFonts w:ascii="Times New Roman" w:hAnsi="Times New Roman" w:cs="Times New Roman"/>
                <w:sz w:val="24"/>
                <w:szCs w:val="24"/>
              </w:rPr>
              <w:t>wc</w:t>
            </w:r>
            <w:proofErr w:type="spellEnd"/>
            <w:r w:rsidRPr="0072224F">
              <w:rPr>
                <w:rFonts w:ascii="Times New Roman" w:hAnsi="Times New Roman" w:cs="Times New Roman"/>
                <w:sz w:val="24"/>
                <w:szCs w:val="24"/>
              </w:rPr>
              <w:t xml:space="preserve">  </w:t>
            </w:r>
          </w:p>
        </w:tc>
        <w:tc>
          <w:tcPr>
            <w:tcW w:w="850" w:type="dxa"/>
          </w:tcPr>
          <w:p w14:paraId="3D28C0C5" w14:textId="77777777" w:rsidR="000E681A" w:rsidRPr="0072224F" w:rsidRDefault="000E681A" w:rsidP="004F483A">
            <w:pPr>
              <w:spacing w:line="276" w:lineRule="auto"/>
              <w:jc w:val="center"/>
              <w:rPr>
                <w:rFonts w:ascii="Times New Roman" w:hAnsi="Times New Roman" w:cs="Times New Roman"/>
                <w:sz w:val="24"/>
                <w:szCs w:val="24"/>
              </w:rPr>
            </w:pPr>
          </w:p>
          <w:p w14:paraId="5F781477"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80 %</w:t>
            </w:r>
          </w:p>
        </w:tc>
        <w:tc>
          <w:tcPr>
            <w:tcW w:w="937" w:type="dxa"/>
          </w:tcPr>
          <w:p w14:paraId="1CB5FD56" w14:textId="77777777" w:rsidR="000E681A" w:rsidRPr="0072224F" w:rsidRDefault="000E681A" w:rsidP="004F483A">
            <w:pPr>
              <w:spacing w:line="276" w:lineRule="auto"/>
              <w:jc w:val="center"/>
              <w:rPr>
                <w:rFonts w:ascii="Times New Roman" w:hAnsi="Times New Roman" w:cs="Times New Roman"/>
                <w:sz w:val="24"/>
                <w:szCs w:val="24"/>
              </w:rPr>
            </w:pPr>
          </w:p>
          <w:p w14:paraId="0CC4997F"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100 %</w:t>
            </w:r>
          </w:p>
        </w:tc>
        <w:tc>
          <w:tcPr>
            <w:tcW w:w="815" w:type="dxa"/>
          </w:tcPr>
          <w:p w14:paraId="6D415B06" w14:textId="77777777" w:rsidR="000E681A" w:rsidRPr="0072224F" w:rsidRDefault="000E681A" w:rsidP="004F483A">
            <w:pPr>
              <w:spacing w:line="276" w:lineRule="auto"/>
              <w:jc w:val="center"/>
              <w:rPr>
                <w:rFonts w:ascii="Times New Roman" w:hAnsi="Times New Roman" w:cs="Times New Roman"/>
                <w:sz w:val="24"/>
                <w:szCs w:val="24"/>
              </w:rPr>
            </w:pPr>
          </w:p>
          <w:p w14:paraId="7F4DF6BA"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803" w:type="dxa"/>
          </w:tcPr>
          <w:p w14:paraId="6CFF4005" w14:textId="77777777" w:rsidR="000E681A" w:rsidRPr="0072224F" w:rsidRDefault="000E681A" w:rsidP="004F483A">
            <w:pPr>
              <w:spacing w:line="276" w:lineRule="auto"/>
              <w:jc w:val="center"/>
              <w:rPr>
                <w:rFonts w:ascii="Times New Roman" w:hAnsi="Times New Roman" w:cs="Times New Roman"/>
                <w:sz w:val="24"/>
                <w:szCs w:val="24"/>
              </w:rPr>
            </w:pPr>
          </w:p>
          <w:p w14:paraId="1747E2CD"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862" w:type="dxa"/>
          </w:tcPr>
          <w:p w14:paraId="3BD48400" w14:textId="77777777" w:rsidR="000E681A" w:rsidRPr="0072224F" w:rsidRDefault="000E681A" w:rsidP="004F483A">
            <w:pPr>
              <w:spacing w:line="276" w:lineRule="auto"/>
              <w:jc w:val="center"/>
              <w:rPr>
                <w:rFonts w:ascii="Times New Roman" w:hAnsi="Times New Roman" w:cs="Times New Roman"/>
                <w:sz w:val="24"/>
                <w:szCs w:val="24"/>
              </w:rPr>
            </w:pPr>
          </w:p>
          <w:p w14:paraId="62D8D04F"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- 10 %</w:t>
            </w:r>
          </w:p>
        </w:tc>
        <w:tc>
          <w:tcPr>
            <w:tcW w:w="858" w:type="dxa"/>
          </w:tcPr>
          <w:p w14:paraId="32BC5E83" w14:textId="77777777" w:rsidR="000E681A" w:rsidRPr="0072224F" w:rsidRDefault="000E681A" w:rsidP="004F483A">
            <w:pPr>
              <w:spacing w:line="276" w:lineRule="auto"/>
              <w:jc w:val="center"/>
              <w:rPr>
                <w:rFonts w:ascii="Times New Roman" w:hAnsi="Times New Roman" w:cs="Times New Roman"/>
                <w:sz w:val="24"/>
                <w:szCs w:val="24"/>
              </w:rPr>
            </w:pPr>
          </w:p>
          <w:p w14:paraId="7F828C12"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794" w:type="dxa"/>
          </w:tcPr>
          <w:p w14:paraId="4E448F7D" w14:textId="77777777" w:rsidR="000E681A" w:rsidRPr="0072224F" w:rsidRDefault="000E681A" w:rsidP="004F483A">
            <w:pPr>
              <w:spacing w:line="276" w:lineRule="auto"/>
              <w:jc w:val="center"/>
              <w:rPr>
                <w:rFonts w:ascii="Times New Roman" w:hAnsi="Times New Roman" w:cs="Times New Roman"/>
                <w:sz w:val="24"/>
                <w:szCs w:val="24"/>
              </w:rPr>
            </w:pPr>
          </w:p>
          <w:p w14:paraId="37419F7A"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r>
      <w:tr w:rsidR="000E681A" w:rsidRPr="0072224F" w14:paraId="5D5031EF" w14:textId="77777777" w:rsidTr="004F483A">
        <w:tc>
          <w:tcPr>
            <w:tcW w:w="3369" w:type="dxa"/>
          </w:tcPr>
          <w:p w14:paraId="0AE4013C" w14:textId="77777777" w:rsidR="000E681A" w:rsidRPr="0072224F" w:rsidRDefault="000E681A" w:rsidP="004F483A">
            <w:pPr>
              <w:rPr>
                <w:rFonts w:ascii="Times New Roman" w:hAnsi="Times New Roman" w:cs="Times New Roman"/>
                <w:sz w:val="24"/>
                <w:szCs w:val="24"/>
              </w:rPr>
            </w:pPr>
            <w:r w:rsidRPr="0072224F">
              <w:rPr>
                <w:rFonts w:ascii="Times New Roman" w:hAnsi="Times New Roman" w:cs="Times New Roman"/>
                <w:sz w:val="24"/>
                <w:szCs w:val="24"/>
              </w:rPr>
              <w:t xml:space="preserve">Mieszkania wyposażone tylko         w </w:t>
            </w:r>
            <w:proofErr w:type="spellStart"/>
            <w:r w:rsidRPr="0072224F">
              <w:rPr>
                <w:rFonts w:ascii="Times New Roman" w:hAnsi="Times New Roman" w:cs="Times New Roman"/>
                <w:sz w:val="24"/>
                <w:szCs w:val="24"/>
              </w:rPr>
              <w:t>wc</w:t>
            </w:r>
            <w:proofErr w:type="spellEnd"/>
            <w:r w:rsidRPr="0072224F">
              <w:rPr>
                <w:rFonts w:ascii="Times New Roman" w:hAnsi="Times New Roman" w:cs="Times New Roman"/>
                <w:sz w:val="24"/>
                <w:szCs w:val="24"/>
              </w:rPr>
              <w:t xml:space="preserve"> lub łazienkę, lub inst. wod.-kan. i gaz</w:t>
            </w:r>
          </w:p>
        </w:tc>
        <w:tc>
          <w:tcPr>
            <w:tcW w:w="850" w:type="dxa"/>
          </w:tcPr>
          <w:p w14:paraId="681003C8" w14:textId="77777777" w:rsidR="000E681A" w:rsidRPr="0072224F" w:rsidRDefault="000E681A" w:rsidP="004F483A">
            <w:pPr>
              <w:spacing w:line="276" w:lineRule="auto"/>
              <w:jc w:val="center"/>
              <w:rPr>
                <w:rFonts w:ascii="Times New Roman" w:hAnsi="Times New Roman" w:cs="Times New Roman"/>
                <w:sz w:val="24"/>
                <w:szCs w:val="24"/>
              </w:rPr>
            </w:pPr>
          </w:p>
          <w:p w14:paraId="496DF735"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70 %</w:t>
            </w:r>
          </w:p>
        </w:tc>
        <w:tc>
          <w:tcPr>
            <w:tcW w:w="937" w:type="dxa"/>
          </w:tcPr>
          <w:p w14:paraId="1AB18725" w14:textId="77777777" w:rsidR="000E681A" w:rsidRPr="0072224F" w:rsidRDefault="000E681A" w:rsidP="004F483A">
            <w:pPr>
              <w:spacing w:line="276" w:lineRule="auto"/>
              <w:jc w:val="center"/>
              <w:rPr>
                <w:rFonts w:ascii="Times New Roman" w:hAnsi="Times New Roman" w:cs="Times New Roman"/>
                <w:sz w:val="24"/>
                <w:szCs w:val="24"/>
              </w:rPr>
            </w:pPr>
          </w:p>
          <w:p w14:paraId="279A5695"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100 %</w:t>
            </w:r>
          </w:p>
        </w:tc>
        <w:tc>
          <w:tcPr>
            <w:tcW w:w="815" w:type="dxa"/>
          </w:tcPr>
          <w:p w14:paraId="66F8582F" w14:textId="77777777" w:rsidR="000E681A" w:rsidRPr="0072224F" w:rsidRDefault="000E681A" w:rsidP="004F483A">
            <w:pPr>
              <w:spacing w:line="276" w:lineRule="auto"/>
              <w:jc w:val="center"/>
              <w:rPr>
                <w:rFonts w:ascii="Times New Roman" w:hAnsi="Times New Roman" w:cs="Times New Roman"/>
                <w:sz w:val="24"/>
                <w:szCs w:val="24"/>
              </w:rPr>
            </w:pPr>
          </w:p>
          <w:p w14:paraId="605BFCE8"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803" w:type="dxa"/>
          </w:tcPr>
          <w:p w14:paraId="44023775" w14:textId="77777777" w:rsidR="000E681A" w:rsidRPr="0072224F" w:rsidRDefault="000E681A" w:rsidP="004F483A">
            <w:pPr>
              <w:spacing w:line="276" w:lineRule="auto"/>
              <w:jc w:val="center"/>
              <w:rPr>
                <w:rFonts w:ascii="Times New Roman" w:hAnsi="Times New Roman" w:cs="Times New Roman"/>
                <w:sz w:val="24"/>
                <w:szCs w:val="24"/>
              </w:rPr>
            </w:pPr>
          </w:p>
          <w:p w14:paraId="241661EA"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862" w:type="dxa"/>
          </w:tcPr>
          <w:p w14:paraId="09B722C1" w14:textId="77777777" w:rsidR="000E681A" w:rsidRPr="0072224F" w:rsidRDefault="000E681A" w:rsidP="004F483A">
            <w:pPr>
              <w:spacing w:line="276" w:lineRule="auto"/>
              <w:jc w:val="center"/>
              <w:rPr>
                <w:rFonts w:ascii="Times New Roman" w:hAnsi="Times New Roman" w:cs="Times New Roman"/>
                <w:sz w:val="24"/>
                <w:szCs w:val="24"/>
              </w:rPr>
            </w:pPr>
          </w:p>
          <w:p w14:paraId="51BD0A4C"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- 10 %</w:t>
            </w:r>
          </w:p>
        </w:tc>
        <w:tc>
          <w:tcPr>
            <w:tcW w:w="858" w:type="dxa"/>
          </w:tcPr>
          <w:p w14:paraId="5C40EAB0" w14:textId="77777777" w:rsidR="000E681A" w:rsidRPr="0072224F" w:rsidRDefault="000E681A" w:rsidP="004F483A">
            <w:pPr>
              <w:spacing w:line="276" w:lineRule="auto"/>
              <w:jc w:val="center"/>
              <w:rPr>
                <w:rFonts w:ascii="Times New Roman" w:hAnsi="Times New Roman" w:cs="Times New Roman"/>
                <w:sz w:val="24"/>
                <w:szCs w:val="24"/>
              </w:rPr>
            </w:pPr>
          </w:p>
          <w:p w14:paraId="41783D0D"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794" w:type="dxa"/>
          </w:tcPr>
          <w:p w14:paraId="3CCAF0C4" w14:textId="77777777" w:rsidR="000E681A" w:rsidRPr="0072224F" w:rsidRDefault="000E681A" w:rsidP="004F483A">
            <w:pPr>
              <w:spacing w:line="276" w:lineRule="auto"/>
              <w:jc w:val="center"/>
              <w:rPr>
                <w:rFonts w:ascii="Times New Roman" w:hAnsi="Times New Roman" w:cs="Times New Roman"/>
                <w:sz w:val="24"/>
                <w:szCs w:val="24"/>
              </w:rPr>
            </w:pPr>
          </w:p>
          <w:p w14:paraId="50836F43"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r>
      <w:tr w:rsidR="000E681A" w:rsidRPr="0072224F" w14:paraId="106CACDC" w14:textId="77777777" w:rsidTr="004F483A">
        <w:tc>
          <w:tcPr>
            <w:tcW w:w="3369" w:type="dxa"/>
          </w:tcPr>
          <w:p w14:paraId="68987A6F" w14:textId="77777777" w:rsidR="000E681A" w:rsidRPr="0072224F" w:rsidRDefault="000E681A" w:rsidP="004F483A">
            <w:pPr>
              <w:rPr>
                <w:rFonts w:ascii="Times New Roman" w:hAnsi="Times New Roman" w:cs="Times New Roman"/>
                <w:sz w:val="24"/>
                <w:szCs w:val="24"/>
              </w:rPr>
            </w:pPr>
            <w:r w:rsidRPr="0072224F">
              <w:rPr>
                <w:rFonts w:ascii="Times New Roman" w:hAnsi="Times New Roman" w:cs="Times New Roman"/>
                <w:sz w:val="24"/>
                <w:szCs w:val="24"/>
              </w:rPr>
              <w:t>Mieszkania wyposażone tylko          w instalację wod.-kan.</w:t>
            </w:r>
          </w:p>
        </w:tc>
        <w:tc>
          <w:tcPr>
            <w:tcW w:w="850" w:type="dxa"/>
          </w:tcPr>
          <w:p w14:paraId="3C9DE1A5"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60 %</w:t>
            </w:r>
          </w:p>
        </w:tc>
        <w:tc>
          <w:tcPr>
            <w:tcW w:w="937" w:type="dxa"/>
          </w:tcPr>
          <w:p w14:paraId="0FE6514F"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100 %</w:t>
            </w:r>
          </w:p>
        </w:tc>
        <w:tc>
          <w:tcPr>
            <w:tcW w:w="815" w:type="dxa"/>
          </w:tcPr>
          <w:p w14:paraId="11C9F96D"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803" w:type="dxa"/>
          </w:tcPr>
          <w:p w14:paraId="0C728725"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862" w:type="dxa"/>
          </w:tcPr>
          <w:p w14:paraId="20B740EE"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- 10 %</w:t>
            </w:r>
          </w:p>
        </w:tc>
        <w:tc>
          <w:tcPr>
            <w:tcW w:w="858" w:type="dxa"/>
          </w:tcPr>
          <w:p w14:paraId="31429D90"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794" w:type="dxa"/>
          </w:tcPr>
          <w:p w14:paraId="63A37281"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r>
      <w:tr w:rsidR="000E681A" w:rsidRPr="0072224F" w14:paraId="44F29CE3" w14:textId="77777777" w:rsidTr="004F483A">
        <w:tc>
          <w:tcPr>
            <w:tcW w:w="3369" w:type="dxa"/>
          </w:tcPr>
          <w:p w14:paraId="34304046" w14:textId="77777777" w:rsidR="000E681A" w:rsidRPr="0072224F" w:rsidRDefault="000E681A" w:rsidP="004F483A">
            <w:pPr>
              <w:jc w:val="both"/>
              <w:rPr>
                <w:rFonts w:ascii="Times New Roman" w:hAnsi="Times New Roman" w:cs="Times New Roman"/>
                <w:sz w:val="24"/>
                <w:szCs w:val="24"/>
              </w:rPr>
            </w:pPr>
            <w:r w:rsidRPr="0072224F">
              <w:rPr>
                <w:rFonts w:ascii="Times New Roman" w:hAnsi="Times New Roman" w:cs="Times New Roman"/>
                <w:sz w:val="24"/>
                <w:szCs w:val="24"/>
              </w:rPr>
              <w:t>Mieszkania bez instalacji wod.-kan. tylko z inst. elektryczną</w:t>
            </w:r>
          </w:p>
        </w:tc>
        <w:tc>
          <w:tcPr>
            <w:tcW w:w="850" w:type="dxa"/>
          </w:tcPr>
          <w:p w14:paraId="3A1E9ACB"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50 %</w:t>
            </w:r>
          </w:p>
        </w:tc>
        <w:tc>
          <w:tcPr>
            <w:tcW w:w="937" w:type="dxa"/>
          </w:tcPr>
          <w:p w14:paraId="43251DA9"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100 %</w:t>
            </w:r>
          </w:p>
        </w:tc>
        <w:tc>
          <w:tcPr>
            <w:tcW w:w="815" w:type="dxa"/>
          </w:tcPr>
          <w:p w14:paraId="01EFB3EA"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803" w:type="dxa"/>
          </w:tcPr>
          <w:p w14:paraId="63D5D17A"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862" w:type="dxa"/>
          </w:tcPr>
          <w:p w14:paraId="1CD21B61"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- 10 %</w:t>
            </w:r>
          </w:p>
        </w:tc>
        <w:tc>
          <w:tcPr>
            <w:tcW w:w="858" w:type="dxa"/>
          </w:tcPr>
          <w:p w14:paraId="43710B7D"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c>
          <w:tcPr>
            <w:tcW w:w="794" w:type="dxa"/>
          </w:tcPr>
          <w:p w14:paraId="62D29D8A" w14:textId="77777777" w:rsidR="000E681A" w:rsidRPr="0072224F" w:rsidRDefault="000E681A" w:rsidP="004F483A">
            <w:pPr>
              <w:spacing w:line="276" w:lineRule="auto"/>
              <w:jc w:val="center"/>
              <w:rPr>
                <w:rFonts w:ascii="Times New Roman" w:hAnsi="Times New Roman" w:cs="Times New Roman"/>
                <w:sz w:val="24"/>
                <w:szCs w:val="24"/>
              </w:rPr>
            </w:pPr>
            <w:r w:rsidRPr="0072224F">
              <w:rPr>
                <w:rFonts w:ascii="Times New Roman" w:hAnsi="Times New Roman" w:cs="Times New Roman"/>
                <w:sz w:val="24"/>
                <w:szCs w:val="24"/>
              </w:rPr>
              <w:t>- 5 %</w:t>
            </w:r>
          </w:p>
        </w:tc>
      </w:tr>
    </w:tbl>
    <w:p w14:paraId="2A797D91" w14:textId="77777777" w:rsidR="000E681A" w:rsidRPr="0072224F" w:rsidRDefault="000E681A" w:rsidP="000E681A">
      <w:pPr>
        <w:spacing w:line="276" w:lineRule="auto"/>
        <w:ind w:left="705" w:hanging="705"/>
        <w:jc w:val="both"/>
        <w:rPr>
          <w:rFonts w:ascii="Times New Roman" w:hAnsi="Times New Roman" w:cs="Times New Roman"/>
          <w:color w:val="FF0000"/>
          <w:sz w:val="24"/>
          <w:szCs w:val="24"/>
        </w:rPr>
      </w:pPr>
    </w:p>
    <w:p w14:paraId="11D2F9FF" w14:textId="77777777" w:rsidR="000E681A" w:rsidRDefault="000E681A" w:rsidP="000E681A">
      <w:pPr>
        <w:spacing w:after="0" w:line="240" w:lineRule="auto"/>
        <w:ind w:left="705" w:hanging="705"/>
        <w:jc w:val="both"/>
        <w:rPr>
          <w:rFonts w:ascii="Times New Roman" w:hAnsi="Times New Roman" w:cs="Times New Roman"/>
          <w:sz w:val="24"/>
          <w:szCs w:val="24"/>
        </w:rPr>
      </w:pPr>
      <w:r w:rsidRPr="0072224F">
        <w:rPr>
          <w:rFonts w:ascii="Times New Roman" w:hAnsi="Times New Roman" w:cs="Times New Roman"/>
          <w:sz w:val="24"/>
          <w:szCs w:val="24"/>
        </w:rPr>
        <w:t>Ad. I</w:t>
      </w:r>
      <w:r w:rsidRPr="0072224F">
        <w:rPr>
          <w:rFonts w:ascii="Times New Roman" w:hAnsi="Times New Roman" w:cs="Times New Roman"/>
          <w:sz w:val="24"/>
          <w:szCs w:val="24"/>
        </w:rPr>
        <w:tab/>
        <w:t xml:space="preserve">Osiedla: Poręby, Młodynie, Centralne, Pławo, Śródmieście, Fabryczne, </w:t>
      </w:r>
      <w:r>
        <w:rPr>
          <w:rFonts w:ascii="Times New Roman" w:hAnsi="Times New Roman" w:cs="Times New Roman"/>
          <w:sz w:val="24"/>
          <w:szCs w:val="24"/>
        </w:rPr>
        <w:t xml:space="preserve"> </w:t>
      </w:r>
    </w:p>
    <w:p w14:paraId="65CD68B4" w14:textId="77777777" w:rsidR="000E681A" w:rsidRPr="0072224F" w:rsidRDefault="000E681A" w:rsidP="000E681A">
      <w:pPr>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            </w:t>
      </w:r>
      <w:r w:rsidRPr="0072224F">
        <w:rPr>
          <w:rFonts w:ascii="Times New Roman" w:hAnsi="Times New Roman" w:cs="Times New Roman"/>
          <w:sz w:val="24"/>
          <w:szCs w:val="24"/>
        </w:rPr>
        <w:t xml:space="preserve">Lasowiaków, Metalowców, Na Skarpie, Flisaków, Podleśna, Wyzwolenia. </w:t>
      </w:r>
    </w:p>
    <w:p w14:paraId="14369CA8" w14:textId="77777777" w:rsidR="000E681A" w:rsidRDefault="000E681A" w:rsidP="000E681A">
      <w:pPr>
        <w:spacing w:after="0" w:line="240" w:lineRule="auto"/>
        <w:ind w:left="705" w:hanging="705"/>
        <w:jc w:val="both"/>
        <w:rPr>
          <w:rFonts w:ascii="Times New Roman" w:hAnsi="Times New Roman" w:cs="Times New Roman"/>
          <w:sz w:val="24"/>
          <w:szCs w:val="24"/>
        </w:rPr>
      </w:pPr>
      <w:proofErr w:type="spellStart"/>
      <w:r w:rsidRPr="0072224F">
        <w:rPr>
          <w:rFonts w:ascii="Times New Roman" w:hAnsi="Times New Roman" w:cs="Times New Roman"/>
          <w:sz w:val="24"/>
          <w:szCs w:val="24"/>
        </w:rPr>
        <w:t>Ad.II</w:t>
      </w:r>
      <w:proofErr w:type="spellEnd"/>
      <w:r w:rsidRPr="0072224F">
        <w:rPr>
          <w:rFonts w:ascii="Times New Roman" w:hAnsi="Times New Roman" w:cs="Times New Roman"/>
          <w:sz w:val="24"/>
          <w:szCs w:val="24"/>
        </w:rPr>
        <w:tab/>
        <w:t xml:space="preserve">Osiedla: Energetyków, Hutnik, Widok, Rozwadów, Charzewice, Piaski, </w:t>
      </w:r>
      <w:proofErr w:type="spellStart"/>
      <w:r w:rsidRPr="0072224F">
        <w:rPr>
          <w:rFonts w:ascii="Times New Roman" w:hAnsi="Times New Roman" w:cs="Times New Roman"/>
          <w:sz w:val="24"/>
          <w:szCs w:val="24"/>
        </w:rPr>
        <w:t>Zasanie</w:t>
      </w:r>
      <w:proofErr w:type="spellEnd"/>
      <w:r w:rsidRPr="0072224F">
        <w:rPr>
          <w:rFonts w:ascii="Times New Roman" w:hAnsi="Times New Roman" w:cs="Times New Roman"/>
          <w:sz w:val="24"/>
          <w:szCs w:val="24"/>
        </w:rPr>
        <w:t xml:space="preserve">, </w:t>
      </w:r>
    </w:p>
    <w:p w14:paraId="0E2495A7" w14:textId="77777777" w:rsidR="000E681A" w:rsidRPr="0072224F" w:rsidRDefault="000E681A" w:rsidP="000E681A">
      <w:pPr>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2224F">
        <w:rPr>
          <w:rFonts w:ascii="Times New Roman" w:hAnsi="Times New Roman" w:cs="Times New Roman"/>
          <w:sz w:val="24"/>
          <w:szCs w:val="24"/>
        </w:rPr>
        <w:t>Swoły</w:t>
      </w:r>
      <w:proofErr w:type="spellEnd"/>
      <w:r w:rsidRPr="0072224F">
        <w:rPr>
          <w:rFonts w:ascii="Times New Roman" w:hAnsi="Times New Roman" w:cs="Times New Roman"/>
          <w:sz w:val="24"/>
          <w:szCs w:val="24"/>
        </w:rPr>
        <w:t xml:space="preserve">, Karnaty, Chyły, </w:t>
      </w:r>
      <w:proofErr w:type="spellStart"/>
      <w:r w:rsidRPr="0072224F">
        <w:rPr>
          <w:rFonts w:ascii="Times New Roman" w:hAnsi="Times New Roman" w:cs="Times New Roman"/>
          <w:sz w:val="24"/>
          <w:szCs w:val="24"/>
        </w:rPr>
        <w:t>Posanie</w:t>
      </w:r>
      <w:proofErr w:type="spellEnd"/>
      <w:r w:rsidRPr="0072224F">
        <w:rPr>
          <w:rFonts w:ascii="Times New Roman" w:hAnsi="Times New Roman" w:cs="Times New Roman"/>
          <w:sz w:val="24"/>
          <w:szCs w:val="24"/>
        </w:rPr>
        <w:t>, dzielnica przemysłowo-składowa.</w:t>
      </w:r>
    </w:p>
    <w:p w14:paraId="2C8DD91F" w14:textId="77777777" w:rsidR="000E681A" w:rsidRPr="0072224F" w:rsidRDefault="000E681A" w:rsidP="000E681A">
      <w:pPr>
        <w:spacing w:after="0" w:line="240" w:lineRule="auto"/>
        <w:ind w:left="705" w:hanging="705"/>
        <w:jc w:val="both"/>
        <w:rPr>
          <w:rFonts w:ascii="Times New Roman" w:hAnsi="Times New Roman" w:cs="Times New Roman"/>
          <w:sz w:val="24"/>
          <w:szCs w:val="24"/>
        </w:rPr>
      </w:pPr>
      <w:proofErr w:type="spellStart"/>
      <w:r w:rsidRPr="0072224F">
        <w:rPr>
          <w:rFonts w:ascii="Times New Roman" w:hAnsi="Times New Roman" w:cs="Times New Roman"/>
          <w:sz w:val="24"/>
          <w:szCs w:val="24"/>
        </w:rPr>
        <w:t>Ad.III</w:t>
      </w:r>
      <w:proofErr w:type="spellEnd"/>
      <w:r w:rsidRPr="0072224F">
        <w:rPr>
          <w:rFonts w:ascii="Times New Roman" w:hAnsi="Times New Roman" w:cs="Times New Roman"/>
          <w:sz w:val="24"/>
          <w:szCs w:val="24"/>
        </w:rPr>
        <w:tab/>
        <w:t>Mieszkania z ciemną kuchnią, wysokość lokalu poniżej 2,5 m.</w:t>
      </w:r>
    </w:p>
    <w:p w14:paraId="58CF4F9B" w14:textId="77777777" w:rsidR="000E681A" w:rsidRPr="0072224F" w:rsidRDefault="000E681A" w:rsidP="000E681A">
      <w:pPr>
        <w:spacing w:after="0" w:line="240" w:lineRule="auto"/>
        <w:ind w:left="705" w:hanging="705"/>
        <w:jc w:val="both"/>
        <w:rPr>
          <w:rFonts w:ascii="Times New Roman" w:hAnsi="Times New Roman" w:cs="Times New Roman"/>
          <w:sz w:val="24"/>
          <w:szCs w:val="24"/>
        </w:rPr>
      </w:pPr>
      <w:proofErr w:type="spellStart"/>
      <w:r w:rsidRPr="0072224F">
        <w:rPr>
          <w:rFonts w:ascii="Times New Roman" w:hAnsi="Times New Roman" w:cs="Times New Roman"/>
          <w:sz w:val="24"/>
          <w:szCs w:val="24"/>
        </w:rPr>
        <w:t>Ad.IV</w:t>
      </w:r>
      <w:proofErr w:type="spellEnd"/>
      <w:r w:rsidRPr="0072224F">
        <w:rPr>
          <w:rFonts w:ascii="Times New Roman" w:hAnsi="Times New Roman" w:cs="Times New Roman"/>
          <w:sz w:val="24"/>
          <w:szCs w:val="24"/>
        </w:rPr>
        <w:tab/>
        <w:t>Budynki przeznaczone do rozbiórki i remontu kapitalnego</w:t>
      </w:r>
    </w:p>
    <w:p w14:paraId="242DC2E1" w14:textId="77777777" w:rsidR="000E681A" w:rsidRPr="0072224F" w:rsidRDefault="000E681A" w:rsidP="000E681A">
      <w:pPr>
        <w:spacing w:after="0" w:line="240" w:lineRule="auto"/>
        <w:ind w:left="705" w:hanging="705"/>
        <w:jc w:val="both"/>
        <w:rPr>
          <w:rFonts w:ascii="Times New Roman" w:hAnsi="Times New Roman" w:cs="Times New Roman"/>
          <w:sz w:val="24"/>
          <w:szCs w:val="24"/>
        </w:rPr>
      </w:pPr>
      <w:proofErr w:type="spellStart"/>
      <w:r w:rsidRPr="0072224F">
        <w:rPr>
          <w:rFonts w:ascii="Times New Roman" w:hAnsi="Times New Roman" w:cs="Times New Roman"/>
          <w:sz w:val="24"/>
          <w:szCs w:val="24"/>
        </w:rPr>
        <w:t>Ad.V</w:t>
      </w:r>
      <w:proofErr w:type="spellEnd"/>
      <w:r w:rsidRPr="0072224F">
        <w:rPr>
          <w:rFonts w:ascii="Times New Roman" w:hAnsi="Times New Roman" w:cs="Times New Roman"/>
          <w:sz w:val="24"/>
          <w:szCs w:val="24"/>
        </w:rPr>
        <w:tab/>
        <w:t>Mieszkania usytuowane na 1 lub 2 piętrze w budynkach bez windy</w:t>
      </w:r>
    </w:p>
    <w:p w14:paraId="0A99F5DA" w14:textId="77777777" w:rsidR="000E681A" w:rsidRDefault="000E681A" w:rsidP="000E681A">
      <w:pPr>
        <w:spacing w:after="0" w:line="240" w:lineRule="auto"/>
        <w:ind w:left="705" w:hanging="705"/>
        <w:jc w:val="both"/>
        <w:rPr>
          <w:rFonts w:ascii="Times New Roman" w:hAnsi="Times New Roman" w:cs="Times New Roman"/>
          <w:sz w:val="24"/>
          <w:szCs w:val="24"/>
        </w:rPr>
      </w:pPr>
      <w:r w:rsidRPr="0072224F">
        <w:rPr>
          <w:rFonts w:ascii="Times New Roman" w:hAnsi="Times New Roman" w:cs="Times New Roman"/>
          <w:sz w:val="24"/>
          <w:szCs w:val="24"/>
        </w:rPr>
        <w:t>Ad.VI</w:t>
      </w:r>
      <w:r w:rsidRPr="0072224F">
        <w:rPr>
          <w:rFonts w:ascii="Times New Roman" w:hAnsi="Times New Roman" w:cs="Times New Roman"/>
          <w:sz w:val="24"/>
          <w:szCs w:val="24"/>
        </w:rPr>
        <w:tab/>
        <w:t xml:space="preserve">Mieszkania usytuowane na parterze i 4 piętrze w budynkach bez windy oraz nad </w:t>
      </w:r>
    </w:p>
    <w:p w14:paraId="4F7963F1" w14:textId="77777777" w:rsidR="000E681A" w:rsidRPr="0072224F" w:rsidRDefault="000E681A" w:rsidP="000E681A">
      <w:pPr>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            </w:t>
      </w:r>
      <w:r w:rsidRPr="0072224F">
        <w:rPr>
          <w:rFonts w:ascii="Times New Roman" w:hAnsi="Times New Roman" w:cs="Times New Roman"/>
          <w:sz w:val="24"/>
          <w:szCs w:val="24"/>
        </w:rPr>
        <w:t>stacjami</w:t>
      </w:r>
      <w:r>
        <w:rPr>
          <w:rFonts w:ascii="Times New Roman" w:hAnsi="Times New Roman" w:cs="Times New Roman"/>
          <w:sz w:val="24"/>
          <w:szCs w:val="24"/>
        </w:rPr>
        <w:t xml:space="preserve"> </w:t>
      </w:r>
      <w:proofErr w:type="spellStart"/>
      <w:r w:rsidRPr="0072224F">
        <w:rPr>
          <w:rFonts w:ascii="Times New Roman" w:hAnsi="Times New Roman" w:cs="Times New Roman"/>
          <w:sz w:val="24"/>
          <w:szCs w:val="24"/>
        </w:rPr>
        <w:t>trafo</w:t>
      </w:r>
      <w:proofErr w:type="spellEnd"/>
      <w:r w:rsidRPr="0072224F">
        <w:rPr>
          <w:rFonts w:ascii="Times New Roman" w:hAnsi="Times New Roman" w:cs="Times New Roman"/>
          <w:sz w:val="24"/>
          <w:szCs w:val="24"/>
        </w:rPr>
        <w:t xml:space="preserve">. </w:t>
      </w:r>
    </w:p>
    <w:p w14:paraId="7EFBF3C8" w14:textId="77777777" w:rsidR="000E681A" w:rsidRPr="0072224F" w:rsidRDefault="000E681A" w:rsidP="000E681A">
      <w:pPr>
        <w:spacing w:after="0" w:line="240" w:lineRule="auto"/>
        <w:ind w:left="705" w:hanging="705"/>
        <w:jc w:val="both"/>
        <w:rPr>
          <w:rFonts w:ascii="Times New Roman" w:hAnsi="Times New Roman" w:cs="Times New Roman"/>
          <w:sz w:val="24"/>
          <w:szCs w:val="24"/>
        </w:rPr>
      </w:pPr>
    </w:p>
    <w:p w14:paraId="22C43AB1" w14:textId="77777777" w:rsidR="000E681A" w:rsidRPr="006238C9" w:rsidRDefault="000E681A" w:rsidP="000E681A">
      <w:pPr>
        <w:spacing w:line="240" w:lineRule="auto"/>
        <w:jc w:val="both"/>
        <w:rPr>
          <w:rFonts w:ascii="Times New Roman" w:hAnsi="Times New Roman" w:cs="Times New Roman"/>
          <w:iCs/>
          <w:sz w:val="24"/>
          <w:szCs w:val="24"/>
        </w:rPr>
      </w:pPr>
      <w:r>
        <w:rPr>
          <w:rFonts w:ascii="Times New Roman" w:hAnsi="Times New Roman" w:cs="Times New Roman"/>
          <w:bCs/>
          <w:iCs/>
          <w:sz w:val="24"/>
          <w:szCs w:val="24"/>
        </w:rPr>
        <w:t xml:space="preserve">4. </w:t>
      </w:r>
      <w:r w:rsidRPr="006238C9">
        <w:rPr>
          <w:rFonts w:ascii="Times New Roman" w:hAnsi="Times New Roman" w:cs="Times New Roman"/>
          <w:bCs/>
          <w:iCs/>
          <w:sz w:val="24"/>
          <w:szCs w:val="24"/>
        </w:rPr>
        <w:t>Czynniki mające wpływ na obniżenie stawki bazowej czynszu ulegają sumowaniu.</w:t>
      </w:r>
    </w:p>
    <w:p w14:paraId="5D0C55AA" w14:textId="77777777" w:rsidR="000E681A" w:rsidRPr="006238C9" w:rsidRDefault="000E681A" w:rsidP="000E681A">
      <w:pPr>
        <w:spacing w:before="240" w:line="240" w:lineRule="auto"/>
        <w:jc w:val="both"/>
        <w:rPr>
          <w:rFonts w:ascii="Times New Roman" w:hAnsi="Times New Roman" w:cs="Times New Roman"/>
          <w:iCs/>
          <w:sz w:val="24"/>
          <w:szCs w:val="24"/>
        </w:rPr>
      </w:pPr>
      <w:r>
        <w:rPr>
          <w:rFonts w:ascii="Times New Roman" w:hAnsi="Times New Roman" w:cs="Times New Roman"/>
          <w:bCs/>
          <w:iCs/>
          <w:sz w:val="24"/>
          <w:szCs w:val="24"/>
        </w:rPr>
        <w:lastRenderedPageBreak/>
        <w:t xml:space="preserve">5. </w:t>
      </w:r>
      <w:r w:rsidRPr="006238C9">
        <w:rPr>
          <w:rFonts w:ascii="Times New Roman" w:hAnsi="Times New Roman" w:cs="Times New Roman"/>
          <w:bCs/>
          <w:iCs/>
          <w:sz w:val="24"/>
          <w:szCs w:val="24"/>
        </w:rPr>
        <w:t>Planuje się utrzymanie</w:t>
      </w:r>
      <w:r w:rsidRPr="006238C9">
        <w:rPr>
          <w:rFonts w:ascii="Times New Roman" w:hAnsi="Times New Roman" w:cs="Times New Roman"/>
          <w:iCs/>
          <w:sz w:val="24"/>
          <w:szCs w:val="24"/>
        </w:rPr>
        <w:t xml:space="preserve"> dotychczas obowiązujących czynników podnoszących i obniżających stawkę bazową czynszu.</w:t>
      </w:r>
    </w:p>
    <w:p w14:paraId="3D3F51E5" w14:textId="77777777" w:rsidR="000E681A" w:rsidRPr="006238C9" w:rsidRDefault="000E681A" w:rsidP="000E681A">
      <w:pPr>
        <w:spacing w:before="24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6. </w:t>
      </w:r>
      <w:r w:rsidRPr="006238C9">
        <w:rPr>
          <w:rFonts w:ascii="Times New Roman" w:hAnsi="Times New Roman" w:cs="Times New Roman"/>
          <w:iCs/>
          <w:sz w:val="24"/>
          <w:szCs w:val="24"/>
        </w:rPr>
        <w:t>Miesięczna wysokość czynszu za lokal stanowi iloczyn jego powierzchni użytkowej oraz stawki czynszu ustalonej przez Prezydenta Miasta, uwzględniającej czynniki obniżające stawkę bazową.</w:t>
      </w:r>
    </w:p>
    <w:p w14:paraId="413590B0" w14:textId="77777777" w:rsidR="000E681A" w:rsidRDefault="000E681A" w:rsidP="000E681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223F57">
        <w:rPr>
          <w:rFonts w:ascii="Times New Roman" w:hAnsi="Times New Roman" w:cs="Times New Roman"/>
          <w:sz w:val="24"/>
          <w:szCs w:val="24"/>
        </w:rPr>
        <w:t>Stawki czynszu mogą być podwyższane co najmniej o średnioroczny wskaźnik wzrostu cen towarów i usług konsumpcyjnych ogółem w poprzednim roku kalendarzowym.</w:t>
      </w:r>
    </w:p>
    <w:p w14:paraId="3EFC8941" w14:textId="77777777" w:rsidR="000E681A" w:rsidRPr="00223F57" w:rsidRDefault="000E681A" w:rsidP="000E681A">
      <w:pPr>
        <w:spacing w:before="24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8. </w:t>
      </w:r>
      <w:r w:rsidRPr="00223F57">
        <w:rPr>
          <w:rFonts w:ascii="Times New Roman" w:hAnsi="Times New Roman" w:cs="Times New Roman"/>
          <w:iCs/>
          <w:sz w:val="24"/>
          <w:szCs w:val="24"/>
        </w:rPr>
        <w:t>Do ustalenia stawki czynszu najmu socjalnego nie stosuje się czynników obniżających.</w:t>
      </w:r>
    </w:p>
    <w:p w14:paraId="792A49DE" w14:textId="77777777" w:rsidR="000E681A" w:rsidRPr="00223F57" w:rsidRDefault="000E681A" w:rsidP="000E681A">
      <w:pPr>
        <w:spacing w:before="24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9. </w:t>
      </w:r>
      <w:r w:rsidRPr="00223F57">
        <w:rPr>
          <w:rFonts w:ascii="Times New Roman" w:hAnsi="Times New Roman" w:cs="Times New Roman"/>
          <w:iCs/>
          <w:sz w:val="24"/>
          <w:szCs w:val="24"/>
        </w:rPr>
        <w:t>Najemca oprócz czynszu zobowiązany jest do uiszczenia opłat za świadczenia związane z</w:t>
      </w:r>
      <w:r>
        <w:rPr>
          <w:rFonts w:ascii="Times New Roman" w:hAnsi="Times New Roman" w:cs="Times New Roman"/>
          <w:iCs/>
          <w:sz w:val="24"/>
          <w:szCs w:val="24"/>
        </w:rPr>
        <w:t> </w:t>
      </w:r>
      <w:r w:rsidRPr="00223F57">
        <w:rPr>
          <w:rFonts w:ascii="Times New Roman" w:hAnsi="Times New Roman" w:cs="Times New Roman"/>
          <w:iCs/>
          <w:sz w:val="24"/>
          <w:szCs w:val="24"/>
        </w:rPr>
        <w:t>eksploatacją mieszkania, w tym opłaty za energię elektryczną, energię cieplną, wodę, wywóz nieczystości stałych i płynnych.</w:t>
      </w:r>
    </w:p>
    <w:p w14:paraId="6660BFE2" w14:textId="77777777" w:rsidR="000E681A" w:rsidRPr="00223F57" w:rsidRDefault="000E681A" w:rsidP="000E681A">
      <w:pPr>
        <w:spacing w:before="24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10. </w:t>
      </w:r>
      <w:r w:rsidRPr="00223F57">
        <w:rPr>
          <w:rFonts w:ascii="Times New Roman" w:hAnsi="Times New Roman" w:cs="Times New Roman"/>
          <w:iCs/>
          <w:sz w:val="24"/>
          <w:szCs w:val="24"/>
        </w:rPr>
        <w:t>Najemca może ubiegać się o obniżkę czynszu, jeżeli wysokość średniego miesięcznego dochodu gospodarstwa domowego przypadającego na jedną osobę, w okresie 3 miesięcy poprzedzających złożenie wniosku nie przekracza 30% najniższej emerytury w przypadku gospodarstwa wieloosobowego lub 50% najniższej emerytury w przypadku gospodarstwa jednoosobowego, pod warunkiem spełnienia następujących warunków:</w:t>
      </w:r>
    </w:p>
    <w:p w14:paraId="28AE3338" w14:textId="77777777" w:rsidR="000E681A" w:rsidRPr="0072224F" w:rsidRDefault="000E681A" w:rsidP="000E681A">
      <w:pPr>
        <w:pStyle w:val="Akapitzlist"/>
        <w:numPr>
          <w:ilvl w:val="0"/>
          <w:numId w:val="24"/>
        </w:numPr>
        <w:spacing w:line="240" w:lineRule="auto"/>
        <w:ind w:left="360"/>
        <w:jc w:val="both"/>
        <w:rPr>
          <w:rFonts w:ascii="Times New Roman" w:hAnsi="Times New Roman" w:cs="Times New Roman"/>
          <w:iCs/>
          <w:sz w:val="24"/>
          <w:szCs w:val="24"/>
        </w:rPr>
      </w:pPr>
      <w:r w:rsidRPr="0072224F">
        <w:rPr>
          <w:rFonts w:ascii="Times New Roman" w:hAnsi="Times New Roman" w:cs="Times New Roman"/>
          <w:iCs/>
          <w:sz w:val="24"/>
          <w:szCs w:val="24"/>
        </w:rPr>
        <w:t>złożenia przez najemcę stosownego wniosku oraz deklaracji o wysokości dochodów członków gospodarstwa domowego (wzór deklaracji odpowiedni do przepisów o dodatkach mieszkaniowych),</w:t>
      </w:r>
    </w:p>
    <w:p w14:paraId="3DEFB752" w14:textId="77777777" w:rsidR="000E681A" w:rsidRPr="0072224F" w:rsidRDefault="000E681A" w:rsidP="000E681A">
      <w:pPr>
        <w:pStyle w:val="Akapitzlist"/>
        <w:numPr>
          <w:ilvl w:val="0"/>
          <w:numId w:val="24"/>
        </w:numPr>
        <w:spacing w:line="240" w:lineRule="auto"/>
        <w:ind w:left="360"/>
        <w:jc w:val="both"/>
        <w:rPr>
          <w:rFonts w:ascii="Times New Roman" w:hAnsi="Times New Roman" w:cs="Times New Roman"/>
          <w:iCs/>
          <w:sz w:val="24"/>
          <w:szCs w:val="24"/>
        </w:rPr>
      </w:pPr>
      <w:r w:rsidRPr="0072224F">
        <w:rPr>
          <w:rFonts w:ascii="Times New Roman" w:hAnsi="Times New Roman" w:cs="Times New Roman"/>
          <w:iCs/>
          <w:sz w:val="24"/>
          <w:szCs w:val="24"/>
        </w:rPr>
        <w:t>braku zaległości w opłatach za używanie lokalu (czynsz oraz opłaty niezależne od właściciela) oraz realizowania zgodnie z określonymi warunkami  ewentualnej ugody w sprawie spłaty zaległości w ratach zawartej z wynajmującym,</w:t>
      </w:r>
    </w:p>
    <w:p w14:paraId="3058A5AC" w14:textId="77777777" w:rsidR="000E681A" w:rsidRPr="0072224F" w:rsidRDefault="000E681A" w:rsidP="000E681A">
      <w:pPr>
        <w:pStyle w:val="Akapitzlist"/>
        <w:numPr>
          <w:ilvl w:val="0"/>
          <w:numId w:val="24"/>
        </w:numPr>
        <w:spacing w:line="240" w:lineRule="auto"/>
        <w:ind w:left="360"/>
        <w:jc w:val="both"/>
        <w:rPr>
          <w:rFonts w:ascii="Times New Roman" w:hAnsi="Times New Roman" w:cs="Times New Roman"/>
          <w:iCs/>
          <w:sz w:val="24"/>
          <w:szCs w:val="24"/>
        </w:rPr>
      </w:pPr>
      <w:r w:rsidRPr="0072224F">
        <w:rPr>
          <w:rFonts w:ascii="Times New Roman" w:hAnsi="Times New Roman" w:cs="Times New Roman"/>
          <w:iCs/>
          <w:sz w:val="24"/>
          <w:szCs w:val="24"/>
        </w:rPr>
        <w:t>ustalenia, że stawka czynszu najmu po zastosowaniu obniżki i uwzględnieniu dodatku mieszkaniowego, w przypadku jego przyznania, nie jest niższa niż stawka czynszu najmu socjalnego lokalu,</w:t>
      </w:r>
    </w:p>
    <w:p w14:paraId="53D88C01" w14:textId="77777777" w:rsidR="000E681A" w:rsidRPr="0072224F" w:rsidRDefault="000E681A" w:rsidP="000E681A">
      <w:pPr>
        <w:pStyle w:val="Akapitzlist"/>
        <w:numPr>
          <w:ilvl w:val="0"/>
          <w:numId w:val="24"/>
        </w:numPr>
        <w:spacing w:line="240" w:lineRule="auto"/>
        <w:ind w:left="360"/>
        <w:jc w:val="both"/>
        <w:rPr>
          <w:rFonts w:ascii="Times New Roman" w:hAnsi="Times New Roman" w:cs="Times New Roman"/>
          <w:iCs/>
          <w:sz w:val="24"/>
          <w:szCs w:val="24"/>
        </w:rPr>
      </w:pPr>
      <w:r w:rsidRPr="0072224F">
        <w:rPr>
          <w:rFonts w:ascii="Times New Roman" w:hAnsi="Times New Roman" w:cs="Times New Roman"/>
          <w:iCs/>
          <w:sz w:val="24"/>
          <w:szCs w:val="24"/>
        </w:rPr>
        <w:t>obniżka czynszu nie dotyczy osób zamieszkujących lokale na podstawie umowy o najem socjalny lokalu,</w:t>
      </w:r>
    </w:p>
    <w:p w14:paraId="357FD802" w14:textId="77777777" w:rsidR="000E681A" w:rsidRPr="0072224F" w:rsidRDefault="000E681A" w:rsidP="000E681A">
      <w:pPr>
        <w:pStyle w:val="Akapitzlist"/>
        <w:numPr>
          <w:ilvl w:val="0"/>
          <w:numId w:val="24"/>
        </w:numPr>
        <w:spacing w:line="240" w:lineRule="auto"/>
        <w:ind w:left="360"/>
        <w:jc w:val="both"/>
        <w:rPr>
          <w:rFonts w:ascii="Times New Roman" w:hAnsi="Times New Roman" w:cs="Times New Roman"/>
          <w:iCs/>
          <w:sz w:val="24"/>
          <w:szCs w:val="24"/>
        </w:rPr>
      </w:pPr>
      <w:r w:rsidRPr="0072224F">
        <w:rPr>
          <w:rFonts w:ascii="Times New Roman" w:hAnsi="Times New Roman" w:cs="Times New Roman"/>
          <w:iCs/>
          <w:sz w:val="24"/>
          <w:szCs w:val="24"/>
        </w:rPr>
        <w:t>spełnienia kryterium dochodowego, umieszczonego w tabeli poniżej:</w:t>
      </w:r>
    </w:p>
    <w:p w14:paraId="048E8FCF" w14:textId="77777777" w:rsidR="000E681A" w:rsidRPr="0072224F" w:rsidRDefault="000E681A" w:rsidP="000E681A">
      <w:pPr>
        <w:spacing w:line="240" w:lineRule="auto"/>
        <w:ind w:left="360"/>
        <w:jc w:val="both"/>
        <w:rPr>
          <w:rFonts w:ascii="Times New Roman" w:hAnsi="Times New Roman" w:cs="Times New Roman"/>
          <w:iCs/>
          <w:sz w:val="24"/>
          <w:szCs w:val="24"/>
        </w:rPr>
      </w:pPr>
    </w:p>
    <w:tbl>
      <w:tblPr>
        <w:tblStyle w:val="Tabela-Siatka"/>
        <w:tblW w:w="0" w:type="auto"/>
        <w:tblLook w:val="04A0" w:firstRow="1" w:lastRow="0" w:firstColumn="1" w:lastColumn="0" w:noHBand="0" w:noVBand="1"/>
      </w:tblPr>
      <w:tblGrid>
        <w:gridCol w:w="7508"/>
        <w:gridCol w:w="1836"/>
      </w:tblGrid>
      <w:tr w:rsidR="000E681A" w:rsidRPr="0072224F" w14:paraId="4CA0E47D" w14:textId="77777777" w:rsidTr="004F483A">
        <w:tc>
          <w:tcPr>
            <w:tcW w:w="7508" w:type="dxa"/>
            <w:shd w:val="clear" w:color="auto" w:fill="DEEAF6" w:themeFill="accent5" w:themeFillTint="33"/>
          </w:tcPr>
          <w:p w14:paraId="6C2FABD3" w14:textId="77777777" w:rsidR="000E681A" w:rsidRPr="0072224F" w:rsidRDefault="000E681A" w:rsidP="004F483A">
            <w:pPr>
              <w:jc w:val="center"/>
              <w:rPr>
                <w:rFonts w:ascii="Times New Roman" w:hAnsi="Times New Roman" w:cs="Times New Roman"/>
                <w:b/>
                <w:bCs/>
                <w:iCs/>
                <w:sz w:val="24"/>
                <w:szCs w:val="24"/>
              </w:rPr>
            </w:pPr>
            <w:r w:rsidRPr="0072224F">
              <w:rPr>
                <w:rFonts w:ascii="Times New Roman" w:hAnsi="Times New Roman" w:cs="Times New Roman"/>
                <w:b/>
                <w:bCs/>
                <w:iCs/>
                <w:sz w:val="24"/>
                <w:szCs w:val="24"/>
              </w:rPr>
              <w:t>Dochód na 1 osobę w gospodarstwie domowym</w:t>
            </w:r>
          </w:p>
        </w:tc>
        <w:tc>
          <w:tcPr>
            <w:tcW w:w="1836" w:type="dxa"/>
            <w:shd w:val="clear" w:color="auto" w:fill="DEEAF6" w:themeFill="accent5" w:themeFillTint="33"/>
          </w:tcPr>
          <w:p w14:paraId="7BDF9D42" w14:textId="77777777" w:rsidR="000E681A" w:rsidRPr="0072224F" w:rsidRDefault="000E681A" w:rsidP="004F483A">
            <w:pPr>
              <w:jc w:val="center"/>
              <w:rPr>
                <w:rFonts w:ascii="Times New Roman" w:hAnsi="Times New Roman" w:cs="Times New Roman"/>
                <w:b/>
                <w:bCs/>
                <w:iCs/>
                <w:sz w:val="24"/>
                <w:szCs w:val="24"/>
              </w:rPr>
            </w:pPr>
            <w:r w:rsidRPr="0072224F">
              <w:rPr>
                <w:rFonts w:ascii="Times New Roman" w:hAnsi="Times New Roman" w:cs="Times New Roman"/>
                <w:b/>
                <w:bCs/>
                <w:iCs/>
                <w:sz w:val="24"/>
                <w:szCs w:val="24"/>
              </w:rPr>
              <w:t>Wysokość obniżki w %</w:t>
            </w:r>
          </w:p>
        </w:tc>
      </w:tr>
      <w:tr w:rsidR="000E681A" w:rsidRPr="0072224F" w14:paraId="2339DFDF" w14:textId="77777777" w:rsidTr="004F483A">
        <w:tc>
          <w:tcPr>
            <w:tcW w:w="7508" w:type="dxa"/>
          </w:tcPr>
          <w:p w14:paraId="536A5E75" w14:textId="77777777" w:rsidR="000E681A" w:rsidRPr="0072224F" w:rsidRDefault="000E681A" w:rsidP="004F483A">
            <w:pPr>
              <w:jc w:val="both"/>
              <w:rPr>
                <w:rFonts w:ascii="Times New Roman" w:hAnsi="Times New Roman" w:cs="Times New Roman"/>
                <w:iCs/>
                <w:sz w:val="24"/>
                <w:szCs w:val="24"/>
              </w:rPr>
            </w:pPr>
            <w:r w:rsidRPr="0072224F">
              <w:rPr>
                <w:rFonts w:ascii="Times New Roman" w:hAnsi="Times New Roman" w:cs="Times New Roman"/>
                <w:iCs/>
                <w:sz w:val="24"/>
                <w:szCs w:val="24"/>
              </w:rPr>
              <w:t>Do 30 % najniższej emerytury w gospodarstwie wieloosobowym</w:t>
            </w:r>
          </w:p>
        </w:tc>
        <w:tc>
          <w:tcPr>
            <w:tcW w:w="1836" w:type="dxa"/>
          </w:tcPr>
          <w:p w14:paraId="32B6A08C" w14:textId="77777777" w:rsidR="000E681A" w:rsidRPr="0072224F" w:rsidRDefault="000E681A" w:rsidP="004F483A">
            <w:pPr>
              <w:jc w:val="center"/>
              <w:rPr>
                <w:rFonts w:ascii="Times New Roman" w:hAnsi="Times New Roman" w:cs="Times New Roman"/>
                <w:iCs/>
                <w:sz w:val="24"/>
                <w:szCs w:val="24"/>
              </w:rPr>
            </w:pPr>
            <w:r w:rsidRPr="0072224F">
              <w:rPr>
                <w:rFonts w:ascii="Times New Roman" w:hAnsi="Times New Roman" w:cs="Times New Roman"/>
                <w:iCs/>
                <w:sz w:val="24"/>
                <w:szCs w:val="24"/>
              </w:rPr>
              <w:t>20 %</w:t>
            </w:r>
          </w:p>
        </w:tc>
      </w:tr>
      <w:tr w:rsidR="000E681A" w:rsidRPr="0072224F" w14:paraId="4C24C2CD" w14:textId="77777777" w:rsidTr="004F483A">
        <w:tc>
          <w:tcPr>
            <w:tcW w:w="7508" w:type="dxa"/>
          </w:tcPr>
          <w:p w14:paraId="7E4E2CA6" w14:textId="77777777" w:rsidR="000E681A" w:rsidRPr="0072224F" w:rsidRDefault="000E681A" w:rsidP="004F483A">
            <w:pPr>
              <w:jc w:val="both"/>
              <w:rPr>
                <w:rFonts w:ascii="Times New Roman" w:hAnsi="Times New Roman" w:cs="Times New Roman"/>
                <w:iCs/>
                <w:sz w:val="24"/>
                <w:szCs w:val="24"/>
              </w:rPr>
            </w:pPr>
            <w:r w:rsidRPr="0072224F">
              <w:rPr>
                <w:rFonts w:ascii="Times New Roman" w:hAnsi="Times New Roman" w:cs="Times New Roman"/>
                <w:iCs/>
                <w:sz w:val="24"/>
                <w:szCs w:val="24"/>
              </w:rPr>
              <w:t>Do 50 % najniższej emerytury w gospodarstwie jednoosobowym</w:t>
            </w:r>
          </w:p>
        </w:tc>
        <w:tc>
          <w:tcPr>
            <w:tcW w:w="1836" w:type="dxa"/>
          </w:tcPr>
          <w:p w14:paraId="1813D6D1" w14:textId="77777777" w:rsidR="000E681A" w:rsidRPr="0072224F" w:rsidRDefault="000E681A" w:rsidP="004F483A">
            <w:pPr>
              <w:jc w:val="center"/>
              <w:rPr>
                <w:rFonts w:ascii="Times New Roman" w:hAnsi="Times New Roman" w:cs="Times New Roman"/>
                <w:iCs/>
                <w:sz w:val="24"/>
                <w:szCs w:val="24"/>
              </w:rPr>
            </w:pPr>
            <w:r w:rsidRPr="0072224F">
              <w:rPr>
                <w:rFonts w:ascii="Times New Roman" w:hAnsi="Times New Roman" w:cs="Times New Roman"/>
                <w:iCs/>
                <w:sz w:val="24"/>
                <w:szCs w:val="24"/>
              </w:rPr>
              <w:t>30 %</w:t>
            </w:r>
          </w:p>
        </w:tc>
      </w:tr>
    </w:tbl>
    <w:p w14:paraId="39521920" w14:textId="77777777" w:rsidR="000E681A" w:rsidRPr="0072224F" w:rsidRDefault="000E681A" w:rsidP="000E681A">
      <w:pPr>
        <w:spacing w:line="240" w:lineRule="auto"/>
        <w:jc w:val="both"/>
        <w:rPr>
          <w:rFonts w:ascii="Times New Roman" w:hAnsi="Times New Roman" w:cs="Times New Roman"/>
          <w:iCs/>
          <w:sz w:val="24"/>
          <w:szCs w:val="24"/>
        </w:rPr>
      </w:pPr>
    </w:p>
    <w:p w14:paraId="1D9AB49F" w14:textId="77777777" w:rsidR="000E681A" w:rsidRPr="00223F57" w:rsidRDefault="000E681A" w:rsidP="000E681A">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11. </w:t>
      </w:r>
      <w:r w:rsidRPr="00223F57">
        <w:rPr>
          <w:rFonts w:ascii="Times New Roman" w:hAnsi="Times New Roman" w:cs="Times New Roman"/>
          <w:iCs/>
          <w:sz w:val="24"/>
          <w:szCs w:val="24"/>
        </w:rPr>
        <w:t>W czasie trwania umowy najmu może wystąpić zmiana w wysokości czynszu także w</w:t>
      </w:r>
      <w:r>
        <w:rPr>
          <w:rFonts w:ascii="Times New Roman" w:hAnsi="Times New Roman" w:cs="Times New Roman"/>
          <w:iCs/>
          <w:sz w:val="24"/>
          <w:szCs w:val="24"/>
        </w:rPr>
        <w:t> </w:t>
      </w:r>
      <w:r w:rsidRPr="00223F57">
        <w:rPr>
          <w:rFonts w:ascii="Times New Roman" w:hAnsi="Times New Roman" w:cs="Times New Roman"/>
          <w:iCs/>
          <w:sz w:val="24"/>
          <w:szCs w:val="24"/>
        </w:rPr>
        <w:t xml:space="preserve">przypadku gdy: </w:t>
      </w:r>
    </w:p>
    <w:p w14:paraId="531002FD" w14:textId="77777777" w:rsidR="000E681A" w:rsidRPr="00223F57" w:rsidRDefault="000E681A" w:rsidP="000E681A">
      <w:pPr>
        <w:pStyle w:val="Akapitzlist"/>
        <w:numPr>
          <w:ilvl w:val="0"/>
          <w:numId w:val="26"/>
        </w:numPr>
        <w:spacing w:after="0" w:line="240" w:lineRule="auto"/>
        <w:jc w:val="both"/>
        <w:rPr>
          <w:rFonts w:ascii="Times New Roman" w:hAnsi="Times New Roman" w:cs="Times New Roman"/>
          <w:iCs/>
          <w:sz w:val="24"/>
          <w:szCs w:val="24"/>
        </w:rPr>
      </w:pPr>
      <w:r w:rsidRPr="00223F57">
        <w:rPr>
          <w:rFonts w:ascii="Times New Roman" w:hAnsi="Times New Roman" w:cs="Times New Roman"/>
          <w:iCs/>
          <w:sz w:val="24"/>
          <w:szCs w:val="24"/>
        </w:rPr>
        <w:t>zwiększy się wartość użytkowa lokalu wskutek ulepszeń dokonanych przez wynajmującego,</w:t>
      </w:r>
    </w:p>
    <w:p w14:paraId="284F8BD6" w14:textId="77777777" w:rsidR="000E681A" w:rsidRDefault="000E681A" w:rsidP="000E681A">
      <w:pPr>
        <w:pStyle w:val="Akapitzlist"/>
        <w:numPr>
          <w:ilvl w:val="0"/>
          <w:numId w:val="26"/>
        </w:numPr>
        <w:spacing w:after="0" w:line="240" w:lineRule="auto"/>
        <w:jc w:val="both"/>
        <w:rPr>
          <w:rFonts w:ascii="Times New Roman" w:hAnsi="Times New Roman" w:cs="Times New Roman"/>
          <w:iCs/>
          <w:sz w:val="24"/>
          <w:szCs w:val="24"/>
        </w:rPr>
      </w:pPr>
      <w:r w:rsidRPr="00223F57">
        <w:rPr>
          <w:rFonts w:ascii="Times New Roman" w:hAnsi="Times New Roman" w:cs="Times New Roman"/>
          <w:iCs/>
          <w:sz w:val="24"/>
          <w:szCs w:val="24"/>
        </w:rPr>
        <w:t>zmniejszy się wartość użytkowa lokalu wskutek pogorszenia się stanu technicznego budynku lub lokalu.</w:t>
      </w:r>
    </w:p>
    <w:p w14:paraId="0EB4681D" w14:textId="77777777" w:rsidR="000E681A" w:rsidRPr="00223F57" w:rsidRDefault="000E681A" w:rsidP="000E681A">
      <w:pPr>
        <w:pStyle w:val="Akapitzlist"/>
        <w:spacing w:after="0" w:line="240" w:lineRule="auto"/>
        <w:ind w:left="644"/>
        <w:jc w:val="both"/>
        <w:rPr>
          <w:rFonts w:ascii="Times New Roman" w:hAnsi="Times New Roman" w:cs="Times New Roman"/>
          <w:iCs/>
          <w:sz w:val="24"/>
          <w:szCs w:val="24"/>
        </w:rPr>
      </w:pPr>
    </w:p>
    <w:p w14:paraId="3A0ACC12" w14:textId="77777777" w:rsidR="000E681A" w:rsidRPr="0072224F" w:rsidRDefault="000E681A" w:rsidP="000E681A">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12. </w:t>
      </w:r>
      <w:r w:rsidRPr="0072224F">
        <w:rPr>
          <w:rFonts w:ascii="Times New Roman" w:hAnsi="Times New Roman" w:cs="Times New Roman"/>
          <w:iCs/>
          <w:sz w:val="24"/>
          <w:szCs w:val="24"/>
        </w:rPr>
        <w:t>Podstawą dokonania zmian w wysokości czynszu z przyczyn opisanych w pkt. 11 powinien być protokół potwierdzający fakty uzasadniające podwyżkę lub obniżkę czynszu. Dokonanie przez najemcę ulepszeń lokalu mieszkalnego na jego koszt za zgodą wynajmującego nie powoduje wzrostu wysokości czynszu najmu.</w:t>
      </w:r>
    </w:p>
    <w:p w14:paraId="4B439678" w14:textId="77777777" w:rsidR="000E681A" w:rsidRPr="0072224F" w:rsidRDefault="000E681A" w:rsidP="000E681A">
      <w:pPr>
        <w:spacing w:before="240" w:after="0"/>
        <w:jc w:val="center"/>
        <w:rPr>
          <w:rFonts w:ascii="Times New Roman" w:hAnsi="Times New Roman" w:cs="Times New Roman"/>
          <w:b/>
          <w:bCs/>
          <w:sz w:val="24"/>
          <w:szCs w:val="24"/>
        </w:rPr>
      </w:pPr>
      <w:r w:rsidRPr="0072224F">
        <w:rPr>
          <w:rFonts w:ascii="Times New Roman" w:hAnsi="Times New Roman" w:cs="Times New Roman"/>
          <w:b/>
          <w:bCs/>
          <w:sz w:val="24"/>
          <w:szCs w:val="24"/>
        </w:rPr>
        <w:lastRenderedPageBreak/>
        <w:t>Rozdział V</w:t>
      </w:r>
    </w:p>
    <w:p w14:paraId="7AF061D1" w14:textId="77777777" w:rsidR="000E681A" w:rsidRPr="0072224F" w:rsidRDefault="000E681A" w:rsidP="000E681A">
      <w:pPr>
        <w:spacing w:before="240" w:after="0"/>
        <w:jc w:val="both"/>
        <w:rPr>
          <w:rFonts w:ascii="Times New Roman" w:hAnsi="Times New Roman" w:cs="Times New Roman"/>
          <w:b/>
          <w:bCs/>
          <w:color w:val="2E74B5" w:themeColor="accent5" w:themeShade="BF"/>
          <w:sz w:val="24"/>
          <w:szCs w:val="24"/>
        </w:rPr>
      </w:pPr>
      <w:r w:rsidRPr="0072224F">
        <w:rPr>
          <w:rFonts w:ascii="Times New Roman" w:hAnsi="Times New Roman" w:cs="Times New Roman"/>
          <w:b/>
          <w:bCs/>
          <w:color w:val="2E74B5" w:themeColor="accent5" w:themeShade="BF"/>
          <w:sz w:val="24"/>
          <w:szCs w:val="24"/>
        </w:rPr>
        <w:t>SPOSÓB I ZASADY ZARZĄDZANIA LOKALAMI I BUDYNKAMI WCHODZĄCYMI W SKŁAD MIESZKANIOWEGO ZASOBU GMINY ORAZ PRZEWIDYWANE ZMIANY W ZAKRESIE ZARZĄDZANIA MIESZKANIOWYM ZASOBEM GMINY W</w:t>
      </w:r>
      <w:r>
        <w:rPr>
          <w:rFonts w:ascii="Times New Roman" w:hAnsi="Times New Roman" w:cs="Times New Roman"/>
          <w:b/>
          <w:bCs/>
          <w:color w:val="2E74B5" w:themeColor="accent5" w:themeShade="BF"/>
          <w:sz w:val="24"/>
          <w:szCs w:val="24"/>
        </w:rPr>
        <w:t> </w:t>
      </w:r>
      <w:r w:rsidRPr="0072224F">
        <w:rPr>
          <w:rFonts w:ascii="Times New Roman" w:hAnsi="Times New Roman" w:cs="Times New Roman"/>
          <w:b/>
          <w:bCs/>
          <w:color w:val="2E74B5" w:themeColor="accent5" w:themeShade="BF"/>
          <w:sz w:val="24"/>
          <w:szCs w:val="24"/>
        </w:rPr>
        <w:t>KOLEJNYCH LATACH</w:t>
      </w:r>
    </w:p>
    <w:p w14:paraId="72E5822A" w14:textId="77777777" w:rsidR="000E681A" w:rsidRPr="00223F57" w:rsidRDefault="000E681A" w:rsidP="000E681A">
      <w:pPr>
        <w:spacing w:before="240" w:after="0"/>
        <w:jc w:val="both"/>
        <w:rPr>
          <w:rFonts w:ascii="Times New Roman" w:hAnsi="Times New Roman" w:cs="Times New Roman"/>
          <w:sz w:val="24"/>
          <w:szCs w:val="24"/>
        </w:rPr>
      </w:pPr>
      <w:r w:rsidRPr="00223F57">
        <w:rPr>
          <w:rFonts w:ascii="Times New Roman" w:hAnsi="Times New Roman" w:cs="Times New Roman"/>
          <w:b/>
          <w:bCs/>
          <w:sz w:val="24"/>
          <w:szCs w:val="24"/>
        </w:rPr>
        <w:t>§ 5</w:t>
      </w:r>
      <w:r>
        <w:rPr>
          <w:rFonts w:ascii="Times New Roman" w:hAnsi="Times New Roman" w:cs="Times New Roman"/>
          <w:sz w:val="24"/>
          <w:szCs w:val="24"/>
        </w:rPr>
        <w:t xml:space="preserve">. 1. </w:t>
      </w:r>
      <w:r w:rsidRPr="00223F57">
        <w:rPr>
          <w:rFonts w:ascii="Times New Roman" w:hAnsi="Times New Roman" w:cs="Times New Roman"/>
          <w:sz w:val="24"/>
          <w:szCs w:val="24"/>
        </w:rPr>
        <w:t>Zarządzanie nieruchomościami i lokalami wchodzącymi w skład mieszkaniowego zasobu Gminy dotyczy podejmowania wszelkich decyzji i dokonywania czynności, które maja na celu zapewnienie:</w:t>
      </w:r>
    </w:p>
    <w:p w14:paraId="69BF6D2E" w14:textId="77777777" w:rsidR="000E681A" w:rsidRPr="00223F57" w:rsidRDefault="000E681A" w:rsidP="000E681A">
      <w:pPr>
        <w:pStyle w:val="Akapitzlist"/>
        <w:numPr>
          <w:ilvl w:val="0"/>
          <w:numId w:val="27"/>
        </w:numPr>
        <w:spacing w:before="240" w:after="0"/>
        <w:ind w:left="851" w:hanging="425"/>
        <w:jc w:val="both"/>
        <w:rPr>
          <w:rFonts w:ascii="Times New Roman" w:hAnsi="Times New Roman" w:cs="Times New Roman"/>
          <w:sz w:val="24"/>
          <w:szCs w:val="24"/>
        </w:rPr>
      </w:pPr>
      <w:r w:rsidRPr="00223F57">
        <w:rPr>
          <w:rFonts w:ascii="Times New Roman" w:hAnsi="Times New Roman" w:cs="Times New Roman"/>
          <w:sz w:val="24"/>
          <w:szCs w:val="24"/>
        </w:rPr>
        <w:t>właściwej gospodarki ekonomiczno-finansowej zasobu mieszkaniowego Gminy,</w:t>
      </w:r>
    </w:p>
    <w:p w14:paraId="6FCC7B83" w14:textId="77777777" w:rsidR="000E681A" w:rsidRPr="00223F57" w:rsidRDefault="000E681A" w:rsidP="000E681A">
      <w:pPr>
        <w:pStyle w:val="Akapitzlist"/>
        <w:numPr>
          <w:ilvl w:val="0"/>
          <w:numId w:val="27"/>
        </w:numPr>
        <w:spacing w:before="240" w:after="0"/>
        <w:ind w:left="851" w:hanging="425"/>
        <w:jc w:val="both"/>
        <w:rPr>
          <w:rFonts w:ascii="Times New Roman" w:hAnsi="Times New Roman" w:cs="Times New Roman"/>
          <w:sz w:val="24"/>
          <w:szCs w:val="24"/>
        </w:rPr>
      </w:pPr>
      <w:r w:rsidRPr="00223F57">
        <w:rPr>
          <w:rFonts w:ascii="Times New Roman" w:hAnsi="Times New Roman" w:cs="Times New Roman"/>
          <w:sz w:val="24"/>
          <w:szCs w:val="24"/>
        </w:rPr>
        <w:t>bezpieczeństwa użytkowania i właściwej eksploatacji nieruchomości,</w:t>
      </w:r>
    </w:p>
    <w:p w14:paraId="12AB4FD2" w14:textId="77777777" w:rsidR="000E681A" w:rsidRPr="00223F57" w:rsidRDefault="000E681A" w:rsidP="000E681A">
      <w:pPr>
        <w:pStyle w:val="Akapitzlist"/>
        <w:numPr>
          <w:ilvl w:val="0"/>
          <w:numId w:val="27"/>
        </w:numPr>
        <w:spacing w:before="240" w:after="0"/>
        <w:ind w:left="851" w:hanging="425"/>
        <w:jc w:val="both"/>
        <w:rPr>
          <w:rFonts w:ascii="Times New Roman" w:hAnsi="Times New Roman" w:cs="Times New Roman"/>
          <w:sz w:val="24"/>
          <w:szCs w:val="24"/>
        </w:rPr>
      </w:pPr>
      <w:r w:rsidRPr="00223F57">
        <w:rPr>
          <w:rFonts w:ascii="Times New Roman" w:hAnsi="Times New Roman" w:cs="Times New Roman"/>
          <w:sz w:val="24"/>
          <w:szCs w:val="24"/>
        </w:rPr>
        <w:t>właściwej gospodarki energetycznej budynków i lokali,</w:t>
      </w:r>
    </w:p>
    <w:p w14:paraId="5121EF40" w14:textId="77777777" w:rsidR="000E681A" w:rsidRPr="00223F57" w:rsidRDefault="000E681A" w:rsidP="000E681A">
      <w:pPr>
        <w:pStyle w:val="Akapitzlist"/>
        <w:numPr>
          <w:ilvl w:val="0"/>
          <w:numId w:val="27"/>
        </w:numPr>
        <w:spacing w:before="240" w:after="0"/>
        <w:ind w:left="851" w:hanging="425"/>
        <w:jc w:val="both"/>
        <w:rPr>
          <w:rFonts w:ascii="Times New Roman" w:hAnsi="Times New Roman" w:cs="Times New Roman"/>
          <w:sz w:val="24"/>
          <w:szCs w:val="24"/>
        </w:rPr>
      </w:pPr>
      <w:r w:rsidRPr="00223F57">
        <w:rPr>
          <w:rFonts w:ascii="Times New Roman" w:hAnsi="Times New Roman" w:cs="Times New Roman"/>
          <w:sz w:val="24"/>
          <w:szCs w:val="24"/>
        </w:rPr>
        <w:t>administrowania nieruchomościami wchodzącymi w skład zasobu mieszkaniowego Gminy,</w:t>
      </w:r>
    </w:p>
    <w:p w14:paraId="1DE43A6D" w14:textId="77777777" w:rsidR="000E681A" w:rsidRDefault="000E681A" w:rsidP="000E681A">
      <w:pPr>
        <w:pStyle w:val="Akapitzlist"/>
        <w:numPr>
          <w:ilvl w:val="0"/>
          <w:numId w:val="27"/>
        </w:numPr>
        <w:spacing w:before="240" w:after="0"/>
        <w:ind w:left="851" w:hanging="425"/>
        <w:jc w:val="both"/>
        <w:rPr>
          <w:rFonts w:ascii="Times New Roman" w:hAnsi="Times New Roman" w:cs="Times New Roman"/>
          <w:sz w:val="24"/>
          <w:szCs w:val="24"/>
        </w:rPr>
      </w:pPr>
      <w:r w:rsidRPr="00223F57">
        <w:rPr>
          <w:rFonts w:ascii="Times New Roman" w:hAnsi="Times New Roman" w:cs="Times New Roman"/>
          <w:sz w:val="24"/>
          <w:szCs w:val="24"/>
        </w:rPr>
        <w:t>utrzymania nieruchomości w stanie niepogorszonym zgodnie z jej przeznaczeniem poprzez wykonywanie prac remontowych, modernizacyjnych i inwestycyjnych.</w:t>
      </w:r>
    </w:p>
    <w:p w14:paraId="57A228B6" w14:textId="77777777" w:rsidR="000E681A" w:rsidRPr="00223F57" w:rsidRDefault="000E681A" w:rsidP="000E681A">
      <w:pPr>
        <w:pStyle w:val="Akapitzlist"/>
        <w:spacing w:before="240" w:after="0"/>
        <w:ind w:left="851"/>
        <w:jc w:val="both"/>
        <w:rPr>
          <w:rFonts w:ascii="Times New Roman" w:hAnsi="Times New Roman" w:cs="Times New Roman"/>
          <w:sz w:val="24"/>
          <w:szCs w:val="24"/>
        </w:rPr>
      </w:pPr>
    </w:p>
    <w:p w14:paraId="0300A20A" w14:textId="77777777" w:rsidR="000E681A"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83664E">
        <w:rPr>
          <w:rFonts w:ascii="Times New Roman" w:hAnsi="Times New Roman" w:cs="Times New Roman"/>
          <w:sz w:val="24"/>
          <w:szCs w:val="24"/>
        </w:rPr>
        <w:t>Do 31 grudnia 2022 roku czynności wymienione w pkt. 1 wykonuje jednostka budżetowa Zakład Administracji Budynków w likwidacji.</w:t>
      </w:r>
    </w:p>
    <w:p w14:paraId="4A551DE4" w14:textId="77777777" w:rsidR="000E681A" w:rsidRPr="0083664E" w:rsidRDefault="000E681A" w:rsidP="000E681A">
      <w:pPr>
        <w:spacing w:after="0"/>
        <w:jc w:val="both"/>
        <w:rPr>
          <w:rFonts w:ascii="Times New Roman" w:hAnsi="Times New Roman" w:cs="Times New Roman"/>
          <w:sz w:val="24"/>
          <w:szCs w:val="24"/>
        </w:rPr>
      </w:pPr>
    </w:p>
    <w:p w14:paraId="3E689FE1" w14:textId="77777777" w:rsidR="000E681A"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83664E">
        <w:rPr>
          <w:rFonts w:ascii="Times New Roman" w:hAnsi="Times New Roman" w:cs="Times New Roman"/>
          <w:sz w:val="24"/>
          <w:szCs w:val="24"/>
        </w:rPr>
        <w:t>Od dnia 1 stycznia 2023 roku wykonywanie zadań własnych Miasta Stalowa Wola w zakresie zarządzania nieruchomościami oraz utrzymania gminnych obiektów i urządzeń użyteczności publicznej oraz obiektów administracyjnych w celu zaspokajania zbiorowych potrzeb wspólnoty powierzono Miejskiemu Zakładowi Komunalnemu Spółce z o.o. w Stalowej Woli.</w:t>
      </w:r>
    </w:p>
    <w:p w14:paraId="4ECA425F" w14:textId="77777777" w:rsidR="000E681A" w:rsidRPr="0083664E" w:rsidRDefault="000E681A" w:rsidP="000E681A">
      <w:pPr>
        <w:spacing w:after="0"/>
        <w:jc w:val="both"/>
        <w:rPr>
          <w:rFonts w:ascii="Times New Roman" w:hAnsi="Times New Roman" w:cs="Times New Roman"/>
          <w:sz w:val="24"/>
          <w:szCs w:val="24"/>
        </w:rPr>
      </w:pPr>
    </w:p>
    <w:p w14:paraId="406102DD" w14:textId="77777777" w:rsidR="000E681A"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83664E">
        <w:rPr>
          <w:rFonts w:ascii="Times New Roman" w:hAnsi="Times New Roman" w:cs="Times New Roman"/>
          <w:sz w:val="24"/>
          <w:szCs w:val="24"/>
        </w:rPr>
        <w:t>Szczegółowy zakres, sposób wykonywania i warunki finansowania powierzonych zadań w</w:t>
      </w:r>
      <w:r>
        <w:rPr>
          <w:rFonts w:ascii="Times New Roman" w:hAnsi="Times New Roman" w:cs="Times New Roman"/>
          <w:sz w:val="24"/>
          <w:szCs w:val="24"/>
        </w:rPr>
        <w:t> </w:t>
      </w:r>
      <w:r w:rsidRPr="0083664E">
        <w:rPr>
          <w:rFonts w:ascii="Times New Roman" w:hAnsi="Times New Roman" w:cs="Times New Roman"/>
          <w:sz w:val="24"/>
          <w:szCs w:val="24"/>
        </w:rPr>
        <w:t>zakresie zarządzania mieszkaniowym zasobem Gminy, w tym zakres uprawnień i obowiązków Spółki określi umowa wykonawcza zawarta pomiędzy Miastem Stalowa Wola a Miejskim Zakładem Komunalnym Spółką z o.o.</w:t>
      </w:r>
    </w:p>
    <w:p w14:paraId="64B7B5A5" w14:textId="77777777" w:rsidR="000E681A" w:rsidRPr="0083664E" w:rsidRDefault="000E681A" w:rsidP="000E681A">
      <w:pPr>
        <w:spacing w:after="0"/>
        <w:jc w:val="both"/>
        <w:rPr>
          <w:rFonts w:ascii="Times New Roman" w:hAnsi="Times New Roman" w:cs="Times New Roman"/>
          <w:sz w:val="24"/>
          <w:szCs w:val="24"/>
        </w:rPr>
      </w:pPr>
    </w:p>
    <w:p w14:paraId="76C06137" w14:textId="77777777" w:rsidR="000E681A"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83664E">
        <w:rPr>
          <w:rFonts w:ascii="Times New Roman" w:hAnsi="Times New Roman" w:cs="Times New Roman"/>
          <w:sz w:val="24"/>
          <w:szCs w:val="24"/>
        </w:rPr>
        <w:t>Zarządzanie budynkami Wspólnot Mieszkaniowych odbywa się zgodnie z zapisami ustawy z</w:t>
      </w:r>
      <w:r>
        <w:rPr>
          <w:rFonts w:ascii="Times New Roman" w:hAnsi="Times New Roman" w:cs="Times New Roman"/>
          <w:sz w:val="24"/>
          <w:szCs w:val="24"/>
        </w:rPr>
        <w:t> </w:t>
      </w:r>
      <w:r w:rsidRPr="0083664E">
        <w:rPr>
          <w:rFonts w:ascii="Times New Roman" w:hAnsi="Times New Roman" w:cs="Times New Roman"/>
          <w:sz w:val="24"/>
          <w:szCs w:val="24"/>
        </w:rPr>
        <w:t>dnia 24 czerwca 1994 r. o własności lokali, tj. na podstawie uchwał podjętych przez właścicieli lokali, z których wynika model zarządzania daną nieruchomością wspólną.</w:t>
      </w:r>
    </w:p>
    <w:p w14:paraId="4D5E78DC" w14:textId="77777777" w:rsidR="000E681A" w:rsidRPr="0083664E" w:rsidRDefault="000E681A" w:rsidP="000E681A">
      <w:pPr>
        <w:spacing w:after="0"/>
        <w:jc w:val="both"/>
        <w:rPr>
          <w:rFonts w:ascii="Times New Roman" w:hAnsi="Times New Roman" w:cs="Times New Roman"/>
          <w:sz w:val="24"/>
          <w:szCs w:val="24"/>
        </w:rPr>
      </w:pPr>
    </w:p>
    <w:p w14:paraId="3C4F6FC1" w14:textId="77777777" w:rsidR="000E681A" w:rsidRPr="0083664E"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83664E">
        <w:rPr>
          <w:rFonts w:ascii="Times New Roman" w:hAnsi="Times New Roman" w:cs="Times New Roman"/>
          <w:sz w:val="24"/>
          <w:szCs w:val="24"/>
        </w:rPr>
        <w:t>W okresie obowiązywania Programu, w celu poprawy jakości i efektywności świadczonych usług, mogą zostać podjęte działania zmierzające do opracowania koncepcji przekształceń w</w:t>
      </w:r>
      <w:r>
        <w:rPr>
          <w:rFonts w:ascii="Times New Roman" w:hAnsi="Times New Roman" w:cs="Times New Roman"/>
          <w:sz w:val="24"/>
          <w:szCs w:val="24"/>
        </w:rPr>
        <w:t> </w:t>
      </w:r>
      <w:r w:rsidRPr="0083664E">
        <w:rPr>
          <w:rFonts w:ascii="Times New Roman" w:hAnsi="Times New Roman" w:cs="Times New Roman"/>
          <w:sz w:val="24"/>
          <w:szCs w:val="24"/>
        </w:rPr>
        <w:t>zakresie formy prawnej zarządzania zasobem mieszkaniowym Gminy Stalowa Wola.</w:t>
      </w:r>
    </w:p>
    <w:p w14:paraId="4E7F252A" w14:textId="77777777" w:rsidR="000E681A" w:rsidRDefault="000E681A" w:rsidP="000E681A">
      <w:pPr>
        <w:spacing w:before="240" w:after="0"/>
        <w:jc w:val="center"/>
        <w:rPr>
          <w:rFonts w:ascii="Times New Roman" w:hAnsi="Times New Roman" w:cs="Times New Roman"/>
          <w:b/>
          <w:bCs/>
          <w:sz w:val="24"/>
          <w:szCs w:val="24"/>
        </w:rPr>
      </w:pPr>
    </w:p>
    <w:p w14:paraId="7EC1A53B" w14:textId="77777777" w:rsidR="000E681A" w:rsidRPr="0072224F" w:rsidRDefault="000E681A" w:rsidP="000E681A">
      <w:pPr>
        <w:spacing w:before="240" w:after="0"/>
        <w:jc w:val="center"/>
        <w:rPr>
          <w:rFonts w:ascii="Times New Roman" w:hAnsi="Times New Roman" w:cs="Times New Roman"/>
          <w:b/>
          <w:bCs/>
          <w:sz w:val="24"/>
          <w:szCs w:val="24"/>
        </w:rPr>
      </w:pPr>
      <w:r w:rsidRPr="0072224F">
        <w:rPr>
          <w:rFonts w:ascii="Times New Roman" w:hAnsi="Times New Roman" w:cs="Times New Roman"/>
          <w:b/>
          <w:bCs/>
          <w:sz w:val="24"/>
          <w:szCs w:val="24"/>
        </w:rPr>
        <w:t>Rozdział VI</w:t>
      </w:r>
    </w:p>
    <w:p w14:paraId="65ECB4A1" w14:textId="77777777" w:rsidR="000E681A" w:rsidRPr="0072224F" w:rsidRDefault="000E681A" w:rsidP="000E681A">
      <w:pPr>
        <w:spacing w:before="240" w:after="0"/>
        <w:jc w:val="both"/>
        <w:rPr>
          <w:rFonts w:ascii="Times New Roman" w:hAnsi="Times New Roman" w:cs="Times New Roman"/>
          <w:b/>
          <w:bCs/>
          <w:color w:val="2E74B5" w:themeColor="accent5" w:themeShade="BF"/>
          <w:sz w:val="24"/>
          <w:szCs w:val="24"/>
        </w:rPr>
      </w:pPr>
      <w:r w:rsidRPr="0072224F">
        <w:rPr>
          <w:rFonts w:ascii="Times New Roman" w:hAnsi="Times New Roman" w:cs="Times New Roman"/>
          <w:b/>
          <w:bCs/>
          <w:color w:val="2E74B5" w:themeColor="accent5" w:themeShade="BF"/>
          <w:sz w:val="24"/>
          <w:szCs w:val="24"/>
        </w:rPr>
        <w:t>ŹRÓDŁA FINANSOWANIA GOSPODARKI MIESZKANIOWEJ W KOLEJNYCH LATACH</w:t>
      </w:r>
    </w:p>
    <w:p w14:paraId="44DA696B" w14:textId="77777777" w:rsidR="000E681A" w:rsidRPr="0072224F" w:rsidRDefault="000E681A" w:rsidP="000E681A">
      <w:pPr>
        <w:spacing w:before="240" w:after="0"/>
        <w:ind w:hanging="142"/>
        <w:jc w:val="both"/>
        <w:rPr>
          <w:rFonts w:ascii="Times New Roman" w:hAnsi="Times New Roman" w:cs="Times New Roman"/>
          <w:sz w:val="24"/>
          <w:szCs w:val="24"/>
        </w:rPr>
      </w:pPr>
      <w:r w:rsidRPr="0072224F">
        <w:rPr>
          <w:rFonts w:ascii="Times New Roman" w:hAnsi="Times New Roman" w:cs="Times New Roman"/>
          <w:sz w:val="24"/>
          <w:szCs w:val="24"/>
        </w:rPr>
        <w:tab/>
      </w:r>
      <w:r w:rsidRPr="0083664E">
        <w:rPr>
          <w:rFonts w:ascii="Times New Roman" w:hAnsi="Times New Roman" w:cs="Times New Roman"/>
          <w:b/>
          <w:bCs/>
          <w:sz w:val="24"/>
          <w:szCs w:val="24"/>
        </w:rPr>
        <w:t>§ 6.</w:t>
      </w:r>
      <w:r>
        <w:rPr>
          <w:rFonts w:ascii="Times New Roman" w:hAnsi="Times New Roman" w:cs="Times New Roman"/>
          <w:sz w:val="24"/>
          <w:szCs w:val="24"/>
        </w:rPr>
        <w:t xml:space="preserve"> </w:t>
      </w:r>
      <w:r w:rsidRPr="0072224F">
        <w:rPr>
          <w:rFonts w:ascii="Times New Roman" w:hAnsi="Times New Roman" w:cs="Times New Roman"/>
          <w:sz w:val="24"/>
          <w:szCs w:val="24"/>
        </w:rPr>
        <w:t>Źródłem finansowania gospodarki mieszkaniowej Gminy w latach 2022-2026 w głównej mierze będą:</w:t>
      </w:r>
    </w:p>
    <w:p w14:paraId="0A0AFB0D" w14:textId="77777777" w:rsidR="000E681A" w:rsidRPr="00DC0BD6" w:rsidRDefault="000E681A" w:rsidP="000E681A">
      <w:pPr>
        <w:pStyle w:val="Akapitzlist"/>
        <w:numPr>
          <w:ilvl w:val="0"/>
          <w:numId w:val="28"/>
        </w:numPr>
        <w:spacing w:before="240" w:after="0"/>
        <w:ind w:left="426" w:hanging="426"/>
        <w:jc w:val="both"/>
        <w:rPr>
          <w:rFonts w:ascii="Times New Roman" w:hAnsi="Times New Roman" w:cs="Times New Roman"/>
          <w:sz w:val="24"/>
          <w:szCs w:val="24"/>
        </w:rPr>
      </w:pPr>
      <w:r w:rsidRPr="00DC0BD6">
        <w:rPr>
          <w:rFonts w:ascii="Times New Roman" w:hAnsi="Times New Roman" w:cs="Times New Roman"/>
          <w:sz w:val="24"/>
          <w:szCs w:val="24"/>
        </w:rPr>
        <w:lastRenderedPageBreak/>
        <w:t>środki zabezpieczone rokrocznie na te cele w budżecie Gminy,</w:t>
      </w:r>
    </w:p>
    <w:p w14:paraId="624DD8A5" w14:textId="77777777" w:rsidR="000E681A" w:rsidRPr="00DC0BD6" w:rsidRDefault="000E681A" w:rsidP="000E681A">
      <w:pPr>
        <w:pStyle w:val="Akapitzlist"/>
        <w:numPr>
          <w:ilvl w:val="0"/>
          <w:numId w:val="28"/>
        </w:numPr>
        <w:spacing w:before="240" w:after="0"/>
        <w:ind w:left="426" w:hanging="426"/>
        <w:jc w:val="both"/>
        <w:rPr>
          <w:rFonts w:ascii="Times New Roman" w:hAnsi="Times New Roman" w:cs="Times New Roman"/>
          <w:sz w:val="24"/>
          <w:szCs w:val="24"/>
        </w:rPr>
      </w:pPr>
      <w:r w:rsidRPr="00DC0BD6">
        <w:rPr>
          <w:rFonts w:ascii="Times New Roman" w:hAnsi="Times New Roman" w:cs="Times New Roman"/>
          <w:sz w:val="24"/>
          <w:szCs w:val="24"/>
        </w:rPr>
        <w:t>środki uzyskiwane wewnątrz gospodarki mieszkaniowej, tj. wpływy czynszowe z najmu lokali socjalnych, pozostałych lokali mieszkalnych i lokali użytkowych,</w:t>
      </w:r>
    </w:p>
    <w:p w14:paraId="5F7D1140" w14:textId="77777777" w:rsidR="000E681A" w:rsidRPr="00DC0BD6" w:rsidRDefault="000E681A" w:rsidP="000E681A">
      <w:pPr>
        <w:pStyle w:val="Akapitzlist"/>
        <w:numPr>
          <w:ilvl w:val="0"/>
          <w:numId w:val="28"/>
        </w:numPr>
        <w:spacing w:before="240" w:after="0"/>
        <w:ind w:left="426" w:hanging="426"/>
        <w:jc w:val="both"/>
        <w:rPr>
          <w:rFonts w:ascii="Times New Roman" w:hAnsi="Times New Roman" w:cs="Times New Roman"/>
          <w:sz w:val="24"/>
          <w:szCs w:val="24"/>
        </w:rPr>
      </w:pPr>
      <w:r w:rsidRPr="00DC0BD6">
        <w:rPr>
          <w:rFonts w:ascii="Times New Roman" w:hAnsi="Times New Roman" w:cs="Times New Roman"/>
          <w:sz w:val="24"/>
          <w:szCs w:val="24"/>
        </w:rPr>
        <w:t>środki z budżetu państwa w formie dotacji celowych na sfinansowanie infrastruktury mieszkaniowej,</w:t>
      </w:r>
    </w:p>
    <w:p w14:paraId="5C0B9FE3" w14:textId="77777777" w:rsidR="000E681A" w:rsidRPr="00DC0BD6" w:rsidRDefault="000E681A" w:rsidP="000E681A">
      <w:pPr>
        <w:pStyle w:val="Akapitzlist"/>
        <w:numPr>
          <w:ilvl w:val="0"/>
          <w:numId w:val="28"/>
        </w:numPr>
        <w:spacing w:before="240" w:after="0"/>
        <w:ind w:left="426" w:hanging="426"/>
        <w:jc w:val="both"/>
        <w:rPr>
          <w:rFonts w:ascii="Times New Roman" w:hAnsi="Times New Roman" w:cs="Times New Roman"/>
          <w:sz w:val="24"/>
          <w:szCs w:val="24"/>
        </w:rPr>
      </w:pPr>
      <w:r w:rsidRPr="00DC0BD6">
        <w:rPr>
          <w:rFonts w:ascii="Times New Roman" w:hAnsi="Times New Roman" w:cs="Times New Roman"/>
          <w:sz w:val="24"/>
          <w:szCs w:val="24"/>
        </w:rPr>
        <w:t>wsparcie finansowe z Funduszu Dopłat i Rządowego Funduszu Rozwoju Mieszkalnictwa Banku Gospodarstwa Krajowego,</w:t>
      </w:r>
    </w:p>
    <w:p w14:paraId="4501A6EC" w14:textId="77777777" w:rsidR="000E681A" w:rsidRPr="00DC0BD6" w:rsidRDefault="000E681A" w:rsidP="000E681A">
      <w:pPr>
        <w:pStyle w:val="Akapitzlist"/>
        <w:numPr>
          <w:ilvl w:val="0"/>
          <w:numId w:val="28"/>
        </w:numPr>
        <w:spacing w:before="240" w:after="0"/>
        <w:ind w:left="426" w:hanging="426"/>
        <w:jc w:val="both"/>
        <w:rPr>
          <w:rFonts w:ascii="Times New Roman" w:hAnsi="Times New Roman" w:cs="Times New Roman"/>
          <w:sz w:val="24"/>
          <w:szCs w:val="24"/>
        </w:rPr>
      </w:pPr>
      <w:r w:rsidRPr="00DC0BD6">
        <w:rPr>
          <w:rFonts w:ascii="Times New Roman" w:hAnsi="Times New Roman" w:cs="Times New Roman"/>
          <w:sz w:val="24"/>
          <w:szCs w:val="24"/>
        </w:rPr>
        <w:t>inne źródła.</w:t>
      </w:r>
    </w:p>
    <w:p w14:paraId="6B6D954E" w14:textId="77777777" w:rsidR="000E681A" w:rsidRPr="0072224F" w:rsidRDefault="000E681A" w:rsidP="000E681A">
      <w:pPr>
        <w:spacing w:before="240" w:after="0"/>
        <w:jc w:val="center"/>
        <w:rPr>
          <w:rFonts w:ascii="Times New Roman" w:hAnsi="Times New Roman" w:cs="Times New Roman"/>
          <w:b/>
          <w:bCs/>
          <w:sz w:val="24"/>
          <w:szCs w:val="24"/>
        </w:rPr>
      </w:pPr>
      <w:r w:rsidRPr="0072224F">
        <w:rPr>
          <w:rFonts w:ascii="Times New Roman" w:hAnsi="Times New Roman" w:cs="Times New Roman"/>
          <w:b/>
          <w:bCs/>
          <w:sz w:val="24"/>
          <w:szCs w:val="24"/>
        </w:rPr>
        <w:t>Rozdział VII</w:t>
      </w:r>
    </w:p>
    <w:p w14:paraId="6605CEEA" w14:textId="77777777" w:rsidR="000E681A" w:rsidRPr="0072224F" w:rsidRDefault="000E681A" w:rsidP="000E681A">
      <w:pPr>
        <w:spacing w:before="240" w:after="0"/>
        <w:jc w:val="both"/>
        <w:rPr>
          <w:rFonts w:ascii="Times New Roman" w:hAnsi="Times New Roman" w:cs="Times New Roman"/>
          <w:b/>
          <w:bCs/>
          <w:color w:val="2E74B5" w:themeColor="accent5" w:themeShade="BF"/>
          <w:sz w:val="24"/>
          <w:szCs w:val="24"/>
        </w:rPr>
      </w:pPr>
      <w:r w:rsidRPr="0072224F">
        <w:rPr>
          <w:rFonts w:ascii="Times New Roman" w:hAnsi="Times New Roman" w:cs="Times New Roman"/>
          <w:b/>
          <w:bCs/>
          <w:color w:val="2E74B5" w:themeColor="accent5" w:themeShade="BF"/>
          <w:sz w:val="24"/>
          <w:szCs w:val="24"/>
        </w:rPr>
        <w:t>WYSOKOŚĆ WYDATKÓW W KOLEJNYCH LATACH, Z PODZIAŁEM NA KOSZTY BIEŻĄCEJ EKSPLOATACJI, KOSZTY REMONTÓW ORAZ KOSZTY MODERNIZACJI LOKALI I BUDYNKÓW WCHODZĄCYCH W SKŁAD MIESZKANIOWEGO ZASOBU GMINY, KOSZTY ZARZĄDU NIERUCHOMOŚCIAMI WSPÓLNYMI, KTÓRYCH GMINA JEST JEDNYM ZE WSPÓŁWŁAŚCICIELI, A</w:t>
      </w:r>
      <w:r>
        <w:rPr>
          <w:rFonts w:ascii="Times New Roman" w:hAnsi="Times New Roman" w:cs="Times New Roman"/>
          <w:b/>
          <w:bCs/>
          <w:color w:val="2E74B5" w:themeColor="accent5" w:themeShade="BF"/>
          <w:sz w:val="24"/>
          <w:szCs w:val="24"/>
        </w:rPr>
        <w:t> </w:t>
      </w:r>
      <w:r w:rsidRPr="0072224F">
        <w:rPr>
          <w:rFonts w:ascii="Times New Roman" w:hAnsi="Times New Roman" w:cs="Times New Roman"/>
          <w:b/>
          <w:bCs/>
          <w:color w:val="2E74B5" w:themeColor="accent5" w:themeShade="BF"/>
          <w:sz w:val="24"/>
          <w:szCs w:val="24"/>
        </w:rPr>
        <w:t>TAKŻE WYDATKI INWESTYCYJNE</w:t>
      </w:r>
    </w:p>
    <w:p w14:paraId="07DFD156" w14:textId="77777777" w:rsidR="000E681A" w:rsidRPr="00DC0BD6" w:rsidRDefault="000E681A" w:rsidP="000E681A">
      <w:pPr>
        <w:spacing w:before="240" w:after="0"/>
        <w:rPr>
          <w:rFonts w:ascii="Times New Roman" w:hAnsi="Times New Roman" w:cs="Times New Roman"/>
          <w:sz w:val="24"/>
          <w:szCs w:val="24"/>
        </w:rPr>
      </w:pPr>
      <w:r w:rsidRPr="003D227D">
        <w:rPr>
          <w:rFonts w:ascii="Times New Roman" w:hAnsi="Times New Roman" w:cs="Times New Roman"/>
          <w:b/>
          <w:bCs/>
          <w:sz w:val="24"/>
          <w:szCs w:val="24"/>
        </w:rPr>
        <w:t>§ 7</w:t>
      </w:r>
      <w:r>
        <w:rPr>
          <w:rFonts w:ascii="Times New Roman" w:hAnsi="Times New Roman" w:cs="Times New Roman"/>
          <w:sz w:val="24"/>
          <w:szCs w:val="24"/>
        </w:rPr>
        <w:t xml:space="preserve">. 1. </w:t>
      </w:r>
      <w:r w:rsidRPr="00DC0BD6">
        <w:rPr>
          <w:rFonts w:ascii="Times New Roman" w:hAnsi="Times New Roman" w:cs="Times New Roman"/>
          <w:sz w:val="24"/>
          <w:szCs w:val="24"/>
        </w:rPr>
        <w:t>Wysokość planowanych wydatków w poszczególnych latach z podziałem na koszty bieżącej eksploatacji oraz koszty remontów i modernizacji budynków stanowiących własność Gminy</w:t>
      </w:r>
      <w:r>
        <w:rPr>
          <w:rFonts w:ascii="Times New Roman" w:hAnsi="Times New Roman" w:cs="Times New Roman"/>
          <w:sz w:val="24"/>
          <w:szCs w:val="24"/>
        </w:rPr>
        <w:t xml:space="preserve"> w latach 2022-2026 (w tys. zł)</w:t>
      </w:r>
      <w:r w:rsidRPr="00DC0BD6">
        <w:rPr>
          <w:rFonts w:ascii="Times New Roman" w:hAnsi="Times New Roman" w:cs="Times New Roman"/>
          <w:sz w:val="24"/>
          <w:szCs w:val="24"/>
        </w:rPr>
        <w:t>:</w:t>
      </w:r>
      <w:r w:rsidRPr="00DC0BD6">
        <w:rPr>
          <w:rFonts w:ascii="Times New Roman" w:hAnsi="Times New Roman" w:cs="Times New Roman"/>
          <w:sz w:val="24"/>
          <w:szCs w:val="24"/>
        </w:rPr>
        <w:br/>
      </w:r>
    </w:p>
    <w:tbl>
      <w:tblPr>
        <w:tblStyle w:val="Tabela-Siatka"/>
        <w:tblW w:w="9409" w:type="dxa"/>
        <w:tblLook w:val="04A0" w:firstRow="1" w:lastRow="0" w:firstColumn="1" w:lastColumn="0" w:noHBand="0" w:noVBand="1"/>
      </w:tblPr>
      <w:tblGrid>
        <w:gridCol w:w="4248"/>
        <w:gridCol w:w="1134"/>
        <w:gridCol w:w="992"/>
        <w:gridCol w:w="992"/>
        <w:gridCol w:w="993"/>
        <w:gridCol w:w="1050"/>
      </w:tblGrid>
      <w:tr w:rsidR="000E681A" w:rsidRPr="0072224F" w14:paraId="3AC6914A" w14:textId="77777777" w:rsidTr="004F483A">
        <w:tc>
          <w:tcPr>
            <w:tcW w:w="4248" w:type="dxa"/>
            <w:shd w:val="clear" w:color="auto" w:fill="DEEAF6" w:themeFill="accent5" w:themeFillTint="33"/>
          </w:tcPr>
          <w:p w14:paraId="306E7A0E"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Wyszczególnienie</w:t>
            </w:r>
          </w:p>
        </w:tc>
        <w:tc>
          <w:tcPr>
            <w:tcW w:w="1134" w:type="dxa"/>
            <w:shd w:val="clear" w:color="auto" w:fill="DEEAF6" w:themeFill="accent5" w:themeFillTint="33"/>
          </w:tcPr>
          <w:p w14:paraId="194D2C34"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2022</w:t>
            </w:r>
          </w:p>
        </w:tc>
        <w:tc>
          <w:tcPr>
            <w:tcW w:w="992" w:type="dxa"/>
            <w:shd w:val="clear" w:color="auto" w:fill="DEEAF6" w:themeFill="accent5" w:themeFillTint="33"/>
          </w:tcPr>
          <w:p w14:paraId="40A57473"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2023</w:t>
            </w:r>
          </w:p>
        </w:tc>
        <w:tc>
          <w:tcPr>
            <w:tcW w:w="992" w:type="dxa"/>
            <w:shd w:val="clear" w:color="auto" w:fill="DEEAF6" w:themeFill="accent5" w:themeFillTint="33"/>
          </w:tcPr>
          <w:p w14:paraId="2671240A"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2024</w:t>
            </w:r>
          </w:p>
        </w:tc>
        <w:tc>
          <w:tcPr>
            <w:tcW w:w="993" w:type="dxa"/>
            <w:shd w:val="clear" w:color="auto" w:fill="DEEAF6" w:themeFill="accent5" w:themeFillTint="33"/>
          </w:tcPr>
          <w:p w14:paraId="5D805951"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2025</w:t>
            </w:r>
          </w:p>
        </w:tc>
        <w:tc>
          <w:tcPr>
            <w:tcW w:w="1050" w:type="dxa"/>
            <w:shd w:val="clear" w:color="auto" w:fill="DEEAF6" w:themeFill="accent5" w:themeFillTint="33"/>
          </w:tcPr>
          <w:p w14:paraId="1FEF4F6B"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2026</w:t>
            </w:r>
          </w:p>
        </w:tc>
      </w:tr>
      <w:tr w:rsidR="000E681A" w:rsidRPr="0072224F" w14:paraId="1309CF57" w14:textId="77777777" w:rsidTr="004F483A">
        <w:tc>
          <w:tcPr>
            <w:tcW w:w="4248" w:type="dxa"/>
          </w:tcPr>
          <w:p w14:paraId="6EC0A06B" w14:textId="77777777" w:rsidR="000E681A" w:rsidRPr="0072224F" w:rsidRDefault="000E681A" w:rsidP="004F483A">
            <w:pPr>
              <w:rPr>
                <w:rFonts w:ascii="Times New Roman" w:hAnsi="Times New Roman" w:cs="Times New Roman"/>
                <w:b/>
                <w:bCs/>
                <w:sz w:val="24"/>
                <w:szCs w:val="24"/>
              </w:rPr>
            </w:pPr>
            <w:r w:rsidRPr="0072224F">
              <w:rPr>
                <w:rFonts w:ascii="Times New Roman" w:hAnsi="Times New Roman" w:cs="Times New Roman"/>
                <w:b/>
                <w:bCs/>
                <w:sz w:val="24"/>
                <w:szCs w:val="24"/>
              </w:rPr>
              <w:t>Łączne koszty utrzymania lokali i</w:t>
            </w:r>
            <w:r>
              <w:rPr>
                <w:rFonts w:ascii="Times New Roman" w:hAnsi="Times New Roman" w:cs="Times New Roman"/>
                <w:b/>
                <w:bCs/>
                <w:sz w:val="24"/>
                <w:szCs w:val="24"/>
              </w:rPr>
              <w:t> </w:t>
            </w:r>
            <w:r w:rsidRPr="0072224F">
              <w:rPr>
                <w:rFonts w:ascii="Times New Roman" w:hAnsi="Times New Roman" w:cs="Times New Roman"/>
                <w:b/>
                <w:bCs/>
                <w:sz w:val="24"/>
                <w:szCs w:val="24"/>
              </w:rPr>
              <w:t>budynków stanowiących własność Gminy (z  wyłączeniem budynków wspólnot mieszkaniowych) w tym:</w:t>
            </w:r>
          </w:p>
        </w:tc>
        <w:tc>
          <w:tcPr>
            <w:tcW w:w="1134" w:type="dxa"/>
          </w:tcPr>
          <w:p w14:paraId="6ED70F38" w14:textId="77777777" w:rsidR="000E681A" w:rsidRDefault="000E681A" w:rsidP="004F483A">
            <w:pPr>
              <w:jc w:val="center"/>
              <w:rPr>
                <w:rFonts w:ascii="Times New Roman" w:hAnsi="Times New Roman" w:cs="Times New Roman"/>
                <w:b/>
                <w:bCs/>
                <w:sz w:val="24"/>
                <w:szCs w:val="24"/>
              </w:rPr>
            </w:pPr>
          </w:p>
          <w:p w14:paraId="4B6FDC57"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570</w:t>
            </w:r>
          </w:p>
        </w:tc>
        <w:tc>
          <w:tcPr>
            <w:tcW w:w="992" w:type="dxa"/>
          </w:tcPr>
          <w:p w14:paraId="1D64DF55" w14:textId="77777777" w:rsidR="000E681A" w:rsidRDefault="000E681A" w:rsidP="004F483A">
            <w:pPr>
              <w:jc w:val="center"/>
              <w:rPr>
                <w:rFonts w:ascii="Times New Roman" w:hAnsi="Times New Roman" w:cs="Times New Roman"/>
                <w:b/>
                <w:bCs/>
                <w:sz w:val="24"/>
                <w:szCs w:val="24"/>
              </w:rPr>
            </w:pPr>
          </w:p>
          <w:p w14:paraId="41D87EAB"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633</w:t>
            </w:r>
          </w:p>
        </w:tc>
        <w:tc>
          <w:tcPr>
            <w:tcW w:w="992" w:type="dxa"/>
          </w:tcPr>
          <w:p w14:paraId="29804834" w14:textId="77777777" w:rsidR="000E681A" w:rsidRDefault="000E681A" w:rsidP="004F483A">
            <w:pPr>
              <w:jc w:val="center"/>
              <w:rPr>
                <w:rFonts w:ascii="Times New Roman" w:hAnsi="Times New Roman" w:cs="Times New Roman"/>
                <w:b/>
                <w:bCs/>
                <w:sz w:val="24"/>
                <w:szCs w:val="24"/>
              </w:rPr>
            </w:pPr>
          </w:p>
          <w:p w14:paraId="395EC3D0"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621</w:t>
            </w:r>
          </w:p>
        </w:tc>
        <w:tc>
          <w:tcPr>
            <w:tcW w:w="993" w:type="dxa"/>
          </w:tcPr>
          <w:p w14:paraId="038AE300" w14:textId="77777777" w:rsidR="000E681A" w:rsidRDefault="000E681A" w:rsidP="004F483A">
            <w:pPr>
              <w:jc w:val="center"/>
              <w:rPr>
                <w:rFonts w:ascii="Times New Roman" w:hAnsi="Times New Roman" w:cs="Times New Roman"/>
                <w:b/>
                <w:bCs/>
                <w:sz w:val="24"/>
                <w:szCs w:val="24"/>
              </w:rPr>
            </w:pPr>
          </w:p>
          <w:p w14:paraId="023321B7"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726</w:t>
            </w:r>
          </w:p>
        </w:tc>
        <w:tc>
          <w:tcPr>
            <w:tcW w:w="1050" w:type="dxa"/>
          </w:tcPr>
          <w:p w14:paraId="7EA10B1F" w14:textId="77777777" w:rsidR="000E681A" w:rsidRDefault="000E681A" w:rsidP="004F483A">
            <w:pPr>
              <w:jc w:val="center"/>
              <w:rPr>
                <w:rFonts w:ascii="Times New Roman" w:hAnsi="Times New Roman" w:cs="Times New Roman"/>
                <w:b/>
                <w:bCs/>
                <w:sz w:val="24"/>
                <w:szCs w:val="24"/>
              </w:rPr>
            </w:pPr>
          </w:p>
          <w:p w14:paraId="03349376"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813</w:t>
            </w:r>
          </w:p>
        </w:tc>
      </w:tr>
      <w:tr w:rsidR="000E681A" w:rsidRPr="0072224F" w14:paraId="56F50A9C" w14:textId="77777777" w:rsidTr="004F483A">
        <w:tc>
          <w:tcPr>
            <w:tcW w:w="4248" w:type="dxa"/>
          </w:tcPr>
          <w:p w14:paraId="7A63FC4B" w14:textId="77777777" w:rsidR="000E681A" w:rsidRPr="0072224F" w:rsidRDefault="000E681A" w:rsidP="004F483A">
            <w:pPr>
              <w:pStyle w:val="Akapitzlist"/>
              <w:numPr>
                <w:ilvl w:val="0"/>
                <w:numId w:val="13"/>
              </w:numPr>
              <w:rPr>
                <w:rFonts w:ascii="Times New Roman" w:hAnsi="Times New Roman" w:cs="Times New Roman"/>
                <w:sz w:val="24"/>
                <w:szCs w:val="24"/>
              </w:rPr>
            </w:pPr>
            <w:r w:rsidRPr="0072224F">
              <w:rPr>
                <w:rFonts w:ascii="Times New Roman" w:hAnsi="Times New Roman" w:cs="Times New Roman"/>
                <w:sz w:val="24"/>
                <w:szCs w:val="24"/>
              </w:rPr>
              <w:t xml:space="preserve">Koszty bieżącej eksploatacji lokali i budynków </w:t>
            </w:r>
          </w:p>
        </w:tc>
        <w:tc>
          <w:tcPr>
            <w:tcW w:w="1134" w:type="dxa"/>
          </w:tcPr>
          <w:p w14:paraId="68D2C939"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75</w:t>
            </w:r>
          </w:p>
        </w:tc>
        <w:tc>
          <w:tcPr>
            <w:tcW w:w="992" w:type="dxa"/>
          </w:tcPr>
          <w:p w14:paraId="797E72D5"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83</w:t>
            </w:r>
          </w:p>
        </w:tc>
        <w:tc>
          <w:tcPr>
            <w:tcW w:w="992" w:type="dxa"/>
          </w:tcPr>
          <w:p w14:paraId="03086180"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91</w:t>
            </w:r>
          </w:p>
        </w:tc>
        <w:tc>
          <w:tcPr>
            <w:tcW w:w="993" w:type="dxa"/>
          </w:tcPr>
          <w:p w14:paraId="73911263"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99</w:t>
            </w:r>
          </w:p>
        </w:tc>
        <w:tc>
          <w:tcPr>
            <w:tcW w:w="1050" w:type="dxa"/>
          </w:tcPr>
          <w:p w14:paraId="1F7B4439"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108</w:t>
            </w:r>
          </w:p>
        </w:tc>
      </w:tr>
      <w:tr w:rsidR="000E681A" w:rsidRPr="0072224F" w14:paraId="4DD361AC" w14:textId="77777777" w:rsidTr="004F483A">
        <w:tc>
          <w:tcPr>
            <w:tcW w:w="4248" w:type="dxa"/>
          </w:tcPr>
          <w:p w14:paraId="11A4DC97" w14:textId="77777777" w:rsidR="000E681A" w:rsidRPr="0072224F" w:rsidRDefault="000E681A" w:rsidP="004F483A">
            <w:pPr>
              <w:pStyle w:val="Akapitzlist"/>
              <w:numPr>
                <w:ilvl w:val="0"/>
                <w:numId w:val="13"/>
              </w:numPr>
              <w:rPr>
                <w:rFonts w:ascii="Times New Roman" w:hAnsi="Times New Roman" w:cs="Times New Roman"/>
                <w:sz w:val="24"/>
                <w:szCs w:val="24"/>
              </w:rPr>
            </w:pPr>
            <w:r w:rsidRPr="0072224F">
              <w:rPr>
                <w:rFonts w:ascii="Times New Roman" w:hAnsi="Times New Roman" w:cs="Times New Roman"/>
                <w:sz w:val="24"/>
                <w:szCs w:val="24"/>
              </w:rPr>
              <w:t>Koszty remontów lokali i budynków</w:t>
            </w:r>
          </w:p>
        </w:tc>
        <w:tc>
          <w:tcPr>
            <w:tcW w:w="1134" w:type="dxa"/>
          </w:tcPr>
          <w:p w14:paraId="7CAF3F21"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425</w:t>
            </w:r>
          </w:p>
        </w:tc>
        <w:tc>
          <w:tcPr>
            <w:tcW w:w="992" w:type="dxa"/>
          </w:tcPr>
          <w:p w14:paraId="6A15D09E"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473</w:t>
            </w:r>
          </w:p>
        </w:tc>
        <w:tc>
          <w:tcPr>
            <w:tcW w:w="992" w:type="dxa"/>
          </w:tcPr>
          <w:p w14:paraId="61F13282"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446</w:t>
            </w:r>
          </w:p>
        </w:tc>
        <w:tc>
          <w:tcPr>
            <w:tcW w:w="993" w:type="dxa"/>
          </w:tcPr>
          <w:p w14:paraId="7D2BA1C1"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535</w:t>
            </w:r>
          </w:p>
        </w:tc>
        <w:tc>
          <w:tcPr>
            <w:tcW w:w="1050" w:type="dxa"/>
          </w:tcPr>
          <w:p w14:paraId="0DE964F9"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605</w:t>
            </w:r>
          </w:p>
        </w:tc>
      </w:tr>
      <w:tr w:rsidR="000E681A" w:rsidRPr="0072224F" w14:paraId="50DEF504" w14:textId="77777777" w:rsidTr="004F483A">
        <w:tc>
          <w:tcPr>
            <w:tcW w:w="4248" w:type="dxa"/>
          </w:tcPr>
          <w:p w14:paraId="4156ECAF" w14:textId="77777777" w:rsidR="000E681A" w:rsidRPr="0072224F" w:rsidRDefault="000E681A" w:rsidP="004F483A">
            <w:pPr>
              <w:pStyle w:val="Akapitzlist"/>
              <w:numPr>
                <w:ilvl w:val="0"/>
                <w:numId w:val="13"/>
              </w:numPr>
              <w:rPr>
                <w:rFonts w:ascii="Times New Roman" w:hAnsi="Times New Roman" w:cs="Times New Roman"/>
                <w:sz w:val="24"/>
                <w:szCs w:val="24"/>
              </w:rPr>
            </w:pPr>
            <w:r w:rsidRPr="0072224F">
              <w:rPr>
                <w:rFonts w:ascii="Times New Roman" w:hAnsi="Times New Roman" w:cs="Times New Roman"/>
                <w:sz w:val="24"/>
                <w:szCs w:val="24"/>
              </w:rPr>
              <w:t>Koszty modernizacji lokali i</w:t>
            </w:r>
            <w:r>
              <w:rPr>
                <w:rFonts w:ascii="Times New Roman" w:hAnsi="Times New Roman" w:cs="Times New Roman"/>
                <w:sz w:val="24"/>
                <w:szCs w:val="24"/>
              </w:rPr>
              <w:t> </w:t>
            </w:r>
            <w:r w:rsidRPr="0072224F">
              <w:rPr>
                <w:rFonts w:ascii="Times New Roman" w:hAnsi="Times New Roman" w:cs="Times New Roman"/>
                <w:sz w:val="24"/>
                <w:szCs w:val="24"/>
              </w:rPr>
              <w:t>budynków</w:t>
            </w:r>
          </w:p>
        </w:tc>
        <w:tc>
          <w:tcPr>
            <w:tcW w:w="1134" w:type="dxa"/>
          </w:tcPr>
          <w:p w14:paraId="3EC2D050"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70</w:t>
            </w:r>
          </w:p>
        </w:tc>
        <w:tc>
          <w:tcPr>
            <w:tcW w:w="992" w:type="dxa"/>
          </w:tcPr>
          <w:p w14:paraId="52BE65A0"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77</w:t>
            </w:r>
          </w:p>
        </w:tc>
        <w:tc>
          <w:tcPr>
            <w:tcW w:w="992" w:type="dxa"/>
          </w:tcPr>
          <w:p w14:paraId="6D4D9FC9"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84</w:t>
            </w:r>
          </w:p>
        </w:tc>
        <w:tc>
          <w:tcPr>
            <w:tcW w:w="993" w:type="dxa"/>
          </w:tcPr>
          <w:p w14:paraId="55F7DB1A"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92</w:t>
            </w:r>
          </w:p>
        </w:tc>
        <w:tc>
          <w:tcPr>
            <w:tcW w:w="1050" w:type="dxa"/>
          </w:tcPr>
          <w:p w14:paraId="209D62AB"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100</w:t>
            </w:r>
          </w:p>
        </w:tc>
      </w:tr>
    </w:tbl>
    <w:p w14:paraId="146A6B74" w14:textId="77777777" w:rsidR="000E681A" w:rsidRPr="0072224F" w:rsidRDefault="000E681A" w:rsidP="000E681A">
      <w:pPr>
        <w:pStyle w:val="Akapitzlist"/>
        <w:spacing w:before="240" w:after="0"/>
        <w:ind w:left="360"/>
        <w:jc w:val="both"/>
        <w:rPr>
          <w:rFonts w:ascii="Times New Roman" w:hAnsi="Times New Roman" w:cs="Times New Roman"/>
          <w:sz w:val="24"/>
          <w:szCs w:val="24"/>
        </w:rPr>
      </w:pPr>
    </w:p>
    <w:p w14:paraId="51A9022D" w14:textId="77777777" w:rsidR="000E681A" w:rsidRPr="009405AD" w:rsidRDefault="000E681A" w:rsidP="000E681A">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9405AD">
        <w:rPr>
          <w:rFonts w:ascii="Times New Roman" w:hAnsi="Times New Roman" w:cs="Times New Roman"/>
          <w:sz w:val="24"/>
          <w:szCs w:val="24"/>
        </w:rPr>
        <w:t xml:space="preserve">Prognoza finansowa kosztów zarządu nieruchomościami wspólnymi, w których Gmina jest jednym ze współwłaścicieli w latach 2022-2026 (w tys. zł):  </w:t>
      </w:r>
    </w:p>
    <w:p w14:paraId="5BC56BA9" w14:textId="77777777" w:rsidR="000E681A" w:rsidRPr="0072224F" w:rsidRDefault="000E681A" w:rsidP="000E681A">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248"/>
        <w:gridCol w:w="1134"/>
        <w:gridCol w:w="992"/>
        <w:gridCol w:w="992"/>
        <w:gridCol w:w="993"/>
        <w:gridCol w:w="985"/>
      </w:tblGrid>
      <w:tr w:rsidR="000E681A" w:rsidRPr="0072224F" w14:paraId="3E4E6546" w14:textId="77777777" w:rsidTr="004F483A">
        <w:tc>
          <w:tcPr>
            <w:tcW w:w="4248" w:type="dxa"/>
            <w:shd w:val="clear" w:color="auto" w:fill="DEEAF6" w:themeFill="accent5" w:themeFillTint="33"/>
          </w:tcPr>
          <w:p w14:paraId="3FC02124"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Wyszczególnienie</w:t>
            </w:r>
          </w:p>
        </w:tc>
        <w:tc>
          <w:tcPr>
            <w:tcW w:w="1134" w:type="dxa"/>
            <w:shd w:val="clear" w:color="auto" w:fill="DEEAF6" w:themeFill="accent5" w:themeFillTint="33"/>
          </w:tcPr>
          <w:p w14:paraId="48C42763"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2022</w:t>
            </w:r>
          </w:p>
        </w:tc>
        <w:tc>
          <w:tcPr>
            <w:tcW w:w="992" w:type="dxa"/>
            <w:shd w:val="clear" w:color="auto" w:fill="DEEAF6" w:themeFill="accent5" w:themeFillTint="33"/>
          </w:tcPr>
          <w:p w14:paraId="2827DB7B"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2023</w:t>
            </w:r>
          </w:p>
        </w:tc>
        <w:tc>
          <w:tcPr>
            <w:tcW w:w="992" w:type="dxa"/>
            <w:shd w:val="clear" w:color="auto" w:fill="DEEAF6" w:themeFill="accent5" w:themeFillTint="33"/>
          </w:tcPr>
          <w:p w14:paraId="1C1BC159"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2024</w:t>
            </w:r>
          </w:p>
        </w:tc>
        <w:tc>
          <w:tcPr>
            <w:tcW w:w="993" w:type="dxa"/>
            <w:shd w:val="clear" w:color="auto" w:fill="DEEAF6" w:themeFill="accent5" w:themeFillTint="33"/>
          </w:tcPr>
          <w:p w14:paraId="6FD527A1"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2025</w:t>
            </w:r>
          </w:p>
        </w:tc>
        <w:tc>
          <w:tcPr>
            <w:tcW w:w="985" w:type="dxa"/>
            <w:shd w:val="clear" w:color="auto" w:fill="DEEAF6" w:themeFill="accent5" w:themeFillTint="33"/>
          </w:tcPr>
          <w:p w14:paraId="5F5E4372"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2026</w:t>
            </w:r>
          </w:p>
        </w:tc>
      </w:tr>
      <w:tr w:rsidR="000E681A" w:rsidRPr="0072224F" w14:paraId="29F8286F" w14:textId="77777777" w:rsidTr="004F483A">
        <w:tc>
          <w:tcPr>
            <w:tcW w:w="4248" w:type="dxa"/>
          </w:tcPr>
          <w:p w14:paraId="609007BE" w14:textId="77777777" w:rsidR="000E681A" w:rsidRPr="0072224F" w:rsidRDefault="000E681A" w:rsidP="004F483A">
            <w:pPr>
              <w:rPr>
                <w:rFonts w:ascii="Times New Roman" w:hAnsi="Times New Roman" w:cs="Times New Roman"/>
                <w:b/>
                <w:bCs/>
                <w:sz w:val="24"/>
                <w:szCs w:val="24"/>
              </w:rPr>
            </w:pPr>
            <w:r w:rsidRPr="0072224F">
              <w:rPr>
                <w:rFonts w:ascii="Times New Roman" w:hAnsi="Times New Roman" w:cs="Times New Roman"/>
                <w:b/>
                <w:bCs/>
                <w:sz w:val="24"/>
                <w:szCs w:val="24"/>
              </w:rPr>
              <w:t>Łączne koszty zarządu nieruchomościami wspólnymi części gminnej w budynkach wspólnot mieszkaniowych</w:t>
            </w:r>
          </w:p>
        </w:tc>
        <w:tc>
          <w:tcPr>
            <w:tcW w:w="1134" w:type="dxa"/>
          </w:tcPr>
          <w:p w14:paraId="1085F1A6" w14:textId="77777777" w:rsidR="000E681A" w:rsidRDefault="000E681A" w:rsidP="004F483A">
            <w:pPr>
              <w:jc w:val="center"/>
              <w:rPr>
                <w:rFonts w:ascii="Times New Roman" w:hAnsi="Times New Roman" w:cs="Times New Roman"/>
                <w:b/>
                <w:bCs/>
                <w:sz w:val="24"/>
                <w:szCs w:val="24"/>
              </w:rPr>
            </w:pPr>
          </w:p>
          <w:p w14:paraId="7D9416D0"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1</w:t>
            </w:r>
            <w:r>
              <w:rPr>
                <w:rFonts w:ascii="Times New Roman" w:hAnsi="Times New Roman" w:cs="Times New Roman"/>
                <w:b/>
                <w:bCs/>
                <w:sz w:val="24"/>
                <w:szCs w:val="24"/>
              </w:rPr>
              <w:t> </w:t>
            </w:r>
            <w:r w:rsidRPr="0072224F">
              <w:rPr>
                <w:rFonts w:ascii="Times New Roman" w:hAnsi="Times New Roman" w:cs="Times New Roman"/>
                <w:b/>
                <w:bCs/>
                <w:sz w:val="24"/>
                <w:szCs w:val="24"/>
              </w:rPr>
              <w:t>658</w:t>
            </w:r>
          </w:p>
        </w:tc>
        <w:tc>
          <w:tcPr>
            <w:tcW w:w="992" w:type="dxa"/>
          </w:tcPr>
          <w:p w14:paraId="353C1B88" w14:textId="77777777" w:rsidR="000E681A" w:rsidRDefault="000E681A" w:rsidP="004F483A">
            <w:pPr>
              <w:jc w:val="center"/>
              <w:rPr>
                <w:rFonts w:ascii="Times New Roman" w:hAnsi="Times New Roman" w:cs="Times New Roman"/>
                <w:b/>
                <w:bCs/>
                <w:sz w:val="24"/>
                <w:szCs w:val="24"/>
              </w:rPr>
            </w:pPr>
          </w:p>
          <w:p w14:paraId="5DF8EE85"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1</w:t>
            </w:r>
            <w:r>
              <w:rPr>
                <w:rFonts w:ascii="Times New Roman" w:hAnsi="Times New Roman" w:cs="Times New Roman"/>
                <w:b/>
                <w:bCs/>
                <w:sz w:val="24"/>
                <w:szCs w:val="24"/>
              </w:rPr>
              <w:t> </w:t>
            </w:r>
            <w:r w:rsidRPr="0072224F">
              <w:rPr>
                <w:rFonts w:ascii="Times New Roman" w:hAnsi="Times New Roman" w:cs="Times New Roman"/>
                <w:b/>
                <w:bCs/>
                <w:sz w:val="24"/>
                <w:szCs w:val="24"/>
              </w:rPr>
              <w:t>153</w:t>
            </w:r>
          </w:p>
        </w:tc>
        <w:tc>
          <w:tcPr>
            <w:tcW w:w="992" w:type="dxa"/>
          </w:tcPr>
          <w:p w14:paraId="31E35469" w14:textId="77777777" w:rsidR="000E681A" w:rsidRDefault="000E681A" w:rsidP="004F483A">
            <w:pPr>
              <w:jc w:val="center"/>
              <w:rPr>
                <w:rFonts w:ascii="Times New Roman" w:hAnsi="Times New Roman" w:cs="Times New Roman"/>
                <w:b/>
                <w:bCs/>
                <w:sz w:val="24"/>
                <w:szCs w:val="24"/>
              </w:rPr>
            </w:pPr>
          </w:p>
          <w:p w14:paraId="792A0FCA"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762</w:t>
            </w:r>
          </w:p>
        </w:tc>
        <w:tc>
          <w:tcPr>
            <w:tcW w:w="993" w:type="dxa"/>
          </w:tcPr>
          <w:p w14:paraId="5DACBBCE" w14:textId="77777777" w:rsidR="000E681A" w:rsidRDefault="000E681A" w:rsidP="004F483A">
            <w:pPr>
              <w:jc w:val="center"/>
              <w:rPr>
                <w:rFonts w:ascii="Times New Roman" w:hAnsi="Times New Roman" w:cs="Times New Roman"/>
                <w:b/>
                <w:bCs/>
                <w:sz w:val="24"/>
                <w:szCs w:val="24"/>
              </w:rPr>
            </w:pPr>
          </w:p>
          <w:p w14:paraId="46ADBEC1"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895</w:t>
            </w:r>
          </w:p>
        </w:tc>
        <w:tc>
          <w:tcPr>
            <w:tcW w:w="985" w:type="dxa"/>
          </w:tcPr>
          <w:p w14:paraId="127BC1B1" w14:textId="77777777" w:rsidR="000E681A" w:rsidRDefault="000E681A" w:rsidP="004F483A">
            <w:pPr>
              <w:jc w:val="center"/>
              <w:rPr>
                <w:rFonts w:ascii="Times New Roman" w:hAnsi="Times New Roman" w:cs="Times New Roman"/>
                <w:b/>
                <w:bCs/>
                <w:sz w:val="24"/>
                <w:szCs w:val="24"/>
              </w:rPr>
            </w:pPr>
          </w:p>
          <w:p w14:paraId="30C25308"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930</w:t>
            </w:r>
          </w:p>
        </w:tc>
      </w:tr>
      <w:tr w:rsidR="000E681A" w:rsidRPr="0072224F" w14:paraId="2C57EC52" w14:textId="77777777" w:rsidTr="004F483A">
        <w:tc>
          <w:tcPr>
            <w:tcW w:w="4248" w:type="dxa"/>
          </w:tcPr>
          <w:p w14:paraId="3033EB97" w14:textId="77777777" w:rsidR="000E681A" w:rsidRPr="0072224F" w:rsidRDefault="000E681A" w:rsidP="004F483A">
            <w:pPr>
              <w:pStyle w:val="Akapitzlist"/>
              <w:numPr>
                <w:ilvl w:val="0"/>
                <w:numId w:val="14"/>
              </w:numPr>
              <w:spacing w:after="160"/>
              <w:rPr>
                <w:rFonts w:ascii="Times New Roman" w:hAnsi="Times New Roman" w:cs="Times New Roman"/>
                <w:sz w:val="24"/>
                <w:szCs w:val="24"/>
              </w:rPr>
            </w:pPr>
            <w:r w:rsidRPr="0072224F">
              <w:rPr>
                <w:rFonts w:ascii="Times New Roman" w:hAnsi="Times New Roman" w:cs="Times New Roman"/>
                <w:sz w:val="24"/>
                <w:szCs w:val="24"/>
              </w:rPr>
              <w:t>Zaliczka na koszt zarządu nieruchomościami wspólnymi części gminnej w budynkach wspólnot</w:t>
            </w:r>
          </w:p>
        </w:tc>
        <w:tc>
          <w:tcPr>
            <w:tcW w:w="1134" w:type="dxa"/>
          </w:tcPr>
          <w:p w14:paraId="52E1BB59" w14:textId="77777777" w:rsidR="000E681A" w:rsidRDefault="000E681A" w:rsidP="004F483A">
            <w:pPr>
              <w:jc w:val="center"/>
              <w:rPr>
                <w:rFonts w:ascii="Times New Roman" w:hAnsi="Times New Roman" w:cs="Times New Roman"/>
                <w:sz w:val="24"/>
                <w:szCs w:val="24"/>
              </w:rPr>
            </w:pPr>
          </w:p>
          <w:p w14:paraId="38DD27B7"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458</w:t>
            </w:r>
          </w:p>
        </w:tc>
        <w:tc>
          <w:tcPr>
            <w:tcW w:w="992" w:type="dxa"/>
          </w:tcPr>
          <w:p w14:paraId="17495DEA" w14:textId="77777777" w:rsidR="000E681A" w:rsidRDefault="000E681A" w:rsidP="004F483A">
            <w:pPr>
              <w:jc w:val="center"/>
              <w:rPr>
                <w:rFonts w:ascii="Times New Roman" w:hAnsi="Times New Roman" w:cs="Times New Roman"/>
                <w:sz w:val="24"/>
                <w:szCs w:val="24"/>
              </w:rPr>
            </w:pPr>
          </w:p>
          <w:p w14:paraId="74A4A9F4"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463</w:t>
            </w:r>
          </w:p>
        </w:tc>
        <w:tc>
          <w:tcPr>
            <w:tcW w:w="992" w:type="dxa"/>
          </w:tcPr>
          <w:p w14:paraId="6C18EE93" w14:textId="77777777" w:rsidR="000E681A" w:rsidRDefault="000E681A" w:rsidP="004F483A">
            <w:pPr>
              <w:jc w:val="center"/>
              <w:rPr>
                <w:rFonts w:ascii="Times New Roman" w:hAnsi="Times New Roman" w:cs="Times New Roman"/>
                <w:sz w:val="24"/>
                <w:szCs w:val="24"/>
              </w:rPr>
            </w:pPr>
          </w:p>
          <w:p w14:paraId="13855DD7"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532</w:t>
            </w:r>
          </w:p>
        </w:tc>
        <w:tc>
          <w:tcPr>
            <w:tcW w:w="993" w:type="dxa"/>
          </w:tcPr>
          <w:p w14:paraId="7E6DABE3" w14:textId="77777777" w:rsidR="000E681A" w:rsidRDefault="000E681A" w:rsidP="004F483A">
            <w:pPr>
              <w:jc w:val="center"/>
              <w:rPr>
                <w:rFonts w:ascii="Times New Roman" w:hAnsi="Times New Roman" w:cs="Times New Roman"/>
                <w:sz w:val="24"/>
                <w:szCs w:val="24"/>
              </w:rPr>
            </w:pPr>
          </w:p>
          <w:p w14:paraId="506818C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550</w:t>
            </w:r>
          </w:p>
        </w:tc>
        <w:tc>
          <w:tcPr>
            <w:tcW w:w="985" w:type="dxa"/>
          </w:tcPr>
          <w:p w14:paraId="448C5BB2" w14:textId="77777777" w:rsidR="000E681A" w:rsidRDefault="000E681A" w:rsidP="004F483A">
            <w:pPr>
              <w:jc w:val="center"/>
              <w:rPr>
                <w:rFonts w:ascii="Times New Roman" w:hAnsi="Times New Roman" w:cs="Times New Roman"/>
                <w:sz w:val="24"/>
                <w:szCs w:val="24"/>
              </w:rPr>
            </w:pPr>
          </w:p>
          <w:p w14:paraId="57A692BB"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580</w:t>
            </w:r>
          </w:p>
        </w:tc>
      </w:tr>
      <w:tr w:rsidR="000E681A" w:rsidRPr="0072224F" w14:paraId="35F80C71" w14:textId="77777777" w:rsidTr="004F483A">
        <w:tc>
          <w:tcPr>
            <w:tcW w:w="4248" w:type="dxa"/>
          </w:tcPr>
          <w:p w14:paraId="4411DE34" w14:textId="77777777" w:rsidR="000E681A" w:rsidRPr="0072224F" w:rsidRDefault="000E681A" w:rsidP="004F483A">
            <w:pPr>
              <w:pStyle w:val="Akapitzlist"/>
              <w:numPr>
                <w:ilvl w:val="0"/>
                <w:numId w:val="14"/>
              </w:numPr>
              <w:spacing w:after="160"/>
              <w:rPr>
                <w:rFonts w:ascii="Times New Roman" w:hAnsi="Times New Roman" w:cs="Times New Roman"/>
                <w:sz w:val="24"/>
                <w:szCs w:val="24"/>
              </w:rPr>
            </w:pPr>
            <w:r w:rsidRPr="0072224F">
              <w:rPr>
                <w:rFonts w:ascii="Times New Roman" w:hAnsi="Times New Roman" w:cs="Times New Roman"/>
                <w:sz w:val="24"/>
                <w:szCs w:val="24"/>
              </w:rPr>
              <w:t>Opłata na fundusz remontowy części gminnej w budynkach wspólnot</w:t>
            </w:r>
          </w:p>
        </w:tc>
        <w:tc>
          <w:tcPr>
            <w:tcW w:w="1134" w:type="dxa"/>
          </w:tcPr>
          <w:p w14:paraId="7C86579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1 200</w:t>
            </w:r>
          </w:p>
        </w:tc>
        <w:tc>
          <w:tcPr>
            <w:tcW w:w="992" w:type="dxa"/>
          </w:tcPr>
          <w:p w14:paraId="48DC235C"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690</w:t>
            </w:r>
          </w:p>
        </w:tc>
        <w:tc>
          <w:tcPr>
            <w:tcW w:w="992" w:type="dxa"/>
          </w:tcPr>
          <w:p w14:paraId="40456E0B"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230</w:t>
            </w:r>
          </w:p>
        </w:tc>
        <w:tc>
          <w:tcPr>
            <w:tcW w:w="993" w:type="dxa"/>
          </w:tcPr>
          <w:p w14:paraId="429B6BDF"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345</w:t>
            </w:r>
          </w:p>
        </w:tc>
        <w:tc>
          <w:tcPr>
            <w:tcW w:w="985" w:type="dxa"/>
          </w:tcPr>
          <w:p w14:paraId="5F86159D"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350</w:t>
            </w:r>
          </w:p>
        </w:tc>
      </w:tr>
    </w:tbl>
    <w:p w14:paraId="08020DD1" w14:textId="77777777" w:rsidR="000E681A" w:rsidRDefault="000E681A" w:rsidP="000E681A">
      <w:pPr>
        <w:pStyle w:val="Akapitzlist"/>
        <w:numPr>
          <w:ilvl w:val="0"/>
          <w:numId w:val="14"/>
        </w:numPr>
        <w:spacing w:before="240" w:after="0"/>
        <w:jc w:val="both"/>
        <w:rPr>
          <w:rFonts w:ascii="Times New Roman" w:hAnsi="Times New Roman" w:cs="Times New Roman"/>
          <w:sz w:val="24"/>
          <w:szCs w:val="24"/>
        </w:rPr>
      </w:pPr>
      <w:r w:rsidRPr="0072224F">
        <w:rPr>
          <w:rFonts w:ascii="Times New Roman" w:hAnsi="Times New Roman" w:cs="Times New Roman"/>
          <w:sz w:val="24"/>
          <w:szCs w:val="24"/>
        </w:rPr>
        <w:lastRenderedPageBreak/>
        <w:t>Wysokość wydatków na utrzymanie mieszkaniowego zasobu Gminy w kolejnych latach oszacowano na podstawie dotychczas ponoszonych kosztów z uwzględnieniem zmian wielkości zasobu mieszkaniowego, zmiany wysokości czynszów oraz zaplanowanych remontów i modernizacji.</w:t>
      </w:r>
    </w:p>
    <w:p w14:paraId="51D8B855" w14:textId="77777777" w:rsidR="000E681A" w:rsidRPr="0072224F" w:rsidRDefault="000E681A" w:rsidP="000E681A">
      <w:pPr>
        <w:pStyle w:val="Akapitzlist"/>
        <w:spacing w:before="240" w:after="0"/>
        <w:ind w:left="360"/>
        <w:jc w:val="both"/>
        <w:rPr>
          <w:rFonts w:ascii="Times New Roman" w:hAnsi="Times New Roman" w:cs="Times New Roman"/>
          <w:sz w:val="24"/>
          <w:szCs w:val="24"/>
        </w:rPr>
      </w:pPr>
    </w:p>
    <w:p w14:paraId="02247192" w14:textId="77777777" w:rsidR="000E681A" w:rsidRDefault="000E681A" w:rsidP="000E681A">
      <w:pPr>
        <w:pStyle w:val="Akapitzlist"/>
        <w:numPr>
          <w:ilvl w:val="0"/>
          <w:numId w:val="14"/>
        </w:numPr>
        <w:spacing w:before="240" w:after="0"/>
        <w:jc w:val="both"/>
        <w:rPr>
          <w:rFonts w:ascii="Times New Roman" w:hAnsi="Times New Roman" w:cs="Times New Roman"/>
          <w:sz w:val="24"/>
          <w:szCs w:val="24"/>
        </w:rPr>
      </w:pPr>
      <w:r w:rsidRPr="0072224F">
        <w:rPr>
          <w:rFonts w:ascii="Times New Roman" w:hAnsi="Times New Roman" w:cs="Times New Roman"/>
          <w:sz w:val="24"/>
          <w:szCs w:val="24"/>
        </w:rPr>
        <w:t>Wysokość nakładów inwestycyjnych na gospodarkę mieszkaniową zależeć będzie głównie od środków zabezpieczonych w budżecie Gminy oraz pozyskanych środków zewnętrznych.</w:t>
      </w:r>
    </w:p>
    <w:p w14:paraId="4B25959A" w14:textId="77777777" w:rsidR="000E681A" w:rsidRPr="003D227D" w:rsidRDefault="000E681A" w:rsidP="000E681A">
      <w:pPr>
        <w:pStyle w:val="Akapitzlist"/>
        <w:rPr>
          <w:rFonts w:ascii="Times New Roman" w:hAnsi="Times New Roman" w:cs="Times New Roman"/>
          <w:sz w:val="24"/>
          <w:szCs w:val="24"/>
        </w:rPr>
      </w:pPr>
    </w:p>
    <w:p w14:paraId="7BE90B30" w14:textId="77777777" w:rsidR="000E681A" w:rsidRDefault="000E681A" w:rsidP="000E681A">
      <w:pPr>
        <w:pStyle w:val="Akapitzlist"/>
        <w:numPr>
          <w:ilvl w:val="0"/>
          <w:numId w:val="14"/>
        </w:numPr>
        <w:spacing w:before="240" w:after="0"/>
        <w:jc w:val="both"/>
        <w:rPr>
          <w:rFonts w:ascii="Times New Roman" w:hAnsi="Times New Roman" w:cs="Times New Roman"/>
          <w:sz w:val="24"/>
          <w:szCs w:val="24"/>
        </w:rPr>
      </w:pPr>
      <w:r w:rsidRPr="0072224F">
        <w:rPr>
          <w:rFonts w:ascii="Times New Roman" w:hAnsi="Times New Roman" w:cs="Times New Roman"/>
          <w:sz w:val="24"/>
          <w:szCs w:val="24"/>
        </w:rPr>
        <w:t>Poziom wydatków na utrzymanie i niezbędne remonty oraz ulepszenie zasobu mieszkaniowego uzasadnia stopniowy wzrost stawek czynszu.</w:t>
      </w:r>
    </w:p>
    <w:p w14:paraId="365F23E7" w14:textId="77777777" w:rsidR="000E681A" w:rsidRPr="003D227D" w:rsidRDefault="000E681A" w:rsidP="000E681A">
      <w:pPr>
        <w:pStyle w:val="Akapitzlist"/>
        <w:rPr>
          <w:rFonts w:ascii="Times New Roman" w:hAnsi="Times New Roman" w:cs="Times New Roman"/>
          <w:sz w:val="24"/>
          <w:szCs w:val="24"/>
        </w:rPr>
      </w:pPr>
    </w:p>
    <w:p w14:paraId="7AF12B4F" w14:textId="77777777" w:rsidR="000E681A" w:rsidRDefault="000E681A" w:rsidP="000E681A">
      <w:pPr>
        <w:pStyle w:val="Akapitzlist"/>
        <w:numPr>
          <w:ilvl w:val="0"/>
          <w:numId w:val="14"/>
        </w:numPr>
        <w:spacing w:before="240" w:after="0"/>
        <w:jc w:val="both"/>
        <w:rPr>
          <w:rFonts w:ascii="Times New Roman" w:hAnsi="Times New Roman" w:cs="Times New Roman"/>
          <w:sz w:val="24"/>
          <w:szCs w:val="24"/>
        </w:rPr>
      </w:pPr>
      <w:r w:rsidRPr="0072224F">
        <w:rPr>
          <w:rFonts w:ascii="Times New Roman" w:hAnsi="Times New Roman" w:cs="Times New Roman"/>
          <w:sz w:val="24"/>
          <w:szCs w:val="24"/>
        </w:rPr>
        <w:t xml:space="preserve">Koszty zarządu nieruchomości wspólnych oraz wpłaty na fundusz remontowy we wspólnotach mieszkaniowych wynikać będą z podjętych uchwał przez właścicieli. </w:t>
      </w:r>
    </w:p>
    <w:p w14:paraId="1117601A" w14:textId="77777777" w:rsidR="000E681A" w:rsidRPr="003D227D" w:rsidRDefault="000E681A" w:rsidP="000E681A">
      <w:pPr>
        <w:pStyle w:val="Akapitzlist"/>
        <w:rPr>
          <w:rFonts w:ascii="Times New Roman" w:hAnsi="Times New Roman" w:cs="Times New Roman"/>
          <w:sz w:val="24"/>
          <w:szCs w:val="24"/>
        </w:rPr>
      </w:pPr>
    </w:p>
    <w:p w14:paraId="48CE7639" w14:textId="77777777" w:rsidR="000E681A" w:rsidRPr="0072224F" w:rsidRDefault="000E681A" w:rsidP="000E681A">
      <w:pPr>
        <w:pStyle w:val="Akapitzlist"/>
        <w:numPr>
          <w:ilvl w:val="0"/>
          <w:numId w:val="14"/>
        </w:numPr>
        <w:spacing w:before="240" w:after="0"/>
        <w:jc w:val="both"/>
        <w:rPr>
          <w:rFonts w:ascii="Times New Roman" w:hAnsi="Times New Roman" w:cs="Times New Roman"/>
          <w:sz w:val="24"/>
          <w:szCs w:val="24"/>
        </w:rPr>
      </w:pPr>
      <w:r w:rsidRPr="0072224F">
        <w:rPr>
          <w:rFonts w:ascii="Times New Roman" w:hAnsi="Times New Roman" w:cs="Times New Roman"/>
          <w:sz w:val="24"/>
          <w:szCs w:val="24"/>
        </w:rPr>
        <w:t>Na koszty utrzymania zasobu mieszkaniowego składają się:</w:t>
      </w:r>
    </w:p>
    <w:p w14:paraId="339A4C10" w14:textId="77777777" w:rsidR="000E681A" w:rsidRPr="009405AD" w:rsidRDefault="000E681A" w:rsidP="000E681A">
      <w:pPr>
        <w:pStyle w:val="Akapitzlist"/>
        <w:numPr>
          <w:ilvl w:val="0"/>
          <w:numId w:val="29"/>
        </w:numPr>
        <w:spacing w:before="240" w:after="0"/>
        <w:ind w:left="709" w:hanging="283"/>
        <w:jc w:val="both"/>
        <w:rPr>
          <w:rFonts w:ascii="Times New Roman" w:hAnsi="Times New Roman" w:cs="Times New Roman"/>
          <w:sz w:val="24"/>
          <w:szCs w:val="24"/>
        </w:rPr>
      </w:pPr>
      <w:r w:rsidRPr="009405AD">
        <w:rPr>
          <w:rFonts w:ascii="Times New Roman" w:hAnsi="Times New Roman" w:cs="Times New Roman"/>
          <w:sz w:val="24"/>
          <w:szCs w:val="24"/>
        </w:rPr>
        <w:t xml:space="preserve">koszty utrzymania technicznego (obowiązkowe przeglądy instalacji i urządzeń, doraźne </w:t>
      </w:r>
      <w:r>
        <w:rPr>
          <w:rFonts w:ascii="Times New Roman" w:hAnsi="Times New Roman" w:cs="Times New Roman"/>
          <w:sz w:val="24"/>
          <w:szCs w:val="24"/>
        </w:rPr>
        <w:t xml:space="preserve">          </w:t>
      </w:r>
      <w:r w:rsidRPr="009405AD">
        <w:rPr>
          <w:rFonts w:ascii="Times New Roman" w:hAnsi="Times New Roman" w:cs="Times New Roman"/>
          <w:sz w:val="24"/>
          <w:szCs w:val="24"/>
        </w:rPr>
        <w:t>naprawy, konserwacje, niezbędne bieżące remonty, dozór techniczny, usuwanie awarii),</w:t>
      </w:r>
    </w:p>
    <w:p w14:paraId="4164D61B" w14:textId="77777777" w:rsidR="000E681A" w:rsidRPr="009405AD" w:rsidRDefault="000E681A" w:rsidP="000E681A">
      <w:pPr>
        <w:pStyle w:val="Akapitzlist"/>
        <w:numPr>
          <w:ilvl w:val="0"/>
          <w:numId w:val="29"/>
        </w:numPr>
        <w:spacing w:before="240" w:after="0"/>
        <w:ind w:firstLine="66"/>
        <w:jc w:val="both"/>
        <w:rPr>
          <w:rFonts w:ascii="Times New Roman" w:hAnsi="Times New Roman" w:cs="Times New Roman"/>
          <w:sz w:val="24"/>
          <w:szCs w:val="24"/>
        </w:rPr>
      </w:pPr>
      <w:r w:rsidRPr="009405AD">
        <w:rPr>
          <w:rFonts w:ascii="Times New Roman" w:hAnsi="Times New Roman" w:cs="Times New Roman"/>
          <w:sz w:val="24"/>
          <w:szCs w:val="24"/>
        </w:rPr>
        <w:t>koszty zarządzania (wynagrodzenie zarządcy nieruchomości),</w:t>
      </w:r>
    </w:p>
    <w:p w14:paraId="5476B0E9" w14:textId="77777777" w:rsidR="000E681A" w:rsidRPr="009405AD" w:rsidRDefault="000E681A" w:rsidP="000E681A">
      <w:pPr>
        <w:pStyle w:val="Akapitzlist"/>
        <w:numPr>
          <w:ilvl w:val="0"/>
          <w:numId w:val="29"/>
        </w:numPr>
        <w:spacing w:before="240" w:after="0"/>
        <w:ind w:firstLine="66"/>
        <w:jc w:val="both"/>
        <w:rPr>
          <w:rFonts w:ascii="Times New Roman" w:hAnsi="Times New Roman" w:cs="Times New Roman"/>
          <w:sz w:val="24"/>
          <w:szCs w:val="24"/>
        </w:rPr>
      </w:pPr>
      <w:r w:rsidRPr="009405AD">
        <w:rPr>
          <w:rFonts w:ascii="Times New Roman" w:hAnsi="Times New Roman" w:cs="Times New Roman"/>
          <w:sz w:val="24"/>
          <w:szCs w:val="24"/>
        </w:rPr>
        <w:t>koszty utrzymania czystości (w budynku i jego otoczeniu),</w:t>
      </w:r>
    </w:p>
    <w:p w14:paraId="686DB215" w14:textId="77777777" w:rsidR="000E681A" w:rsidRPr="009405AD" w:rsidRDefault="000E681A" w:rsidP="000E681A">
      <w:pPr>
        <w:pStyle w:val="Akapitzlist"/>
        <w:numPr>
          <w:ilvl w:val="0"/>
          <w:numId w:val="29"/>
        </w:numPr>
        <w:spacing w:before="240" w:after="0"/>
        <w:ind w:firstLine="66"/>
        <w:jc w:val="both"/>
        <w:rPr>
          <w:rFonts w:ascii="Times New Roman" w:hAnsi="Times New Roman" w:cs="Times New Roman"/>
          <w:sz w:val="24"/>
          <w:szCs w:val="24"/>
        </w:rPr>
      </w:pPr>
      <w:r w:rsidRPr="009405AD">
        <w:rPr>
          <w:rFonts w:ascii="Times New Roman" w:hAnsi="Times New Roman" w:cs="Times New Roman"/>
          <w:sz w:val="24"/>
          <w:szCs w:val="24"/>
        </w:rPr>
        <w:t>ubezpieczenie budynku,</w:t>
      </w:r>
    </w:p>
    <w:p w14:paraId="5355CEDB" w14:textId="77777777" w:rsidR="000E681A" w:rsidRPr="009405AD" w:rsidRDefault="000E681A" w:rsidP="000E681A">
      <w:pPr>
        <w:pStyle w:val="Akapitzlist"/>
        <w:numPr>
          <w:ilvl w:val="0"/>
          <w:numId w:val="29"/>
        </w:numPr>
        <w:spacing w:before="240" w:after="0"/>
        <w:ind w:firstLine="66"/>
        <w:jc w:val="both"/>
        <w:rPr>
          <w:rFonts w:ascii="Times New Roman" w:hAnsi="Times New Roman" w:cs="Times New Roman"/>
          <w:sz w:val="24"/>
          <w:szCs w:val="24"/>
        </w:rPr>
      </w:pPr>
      <w:r w:rsidRPr="009405AD">
        <w:rPr>
          <w:rFonts w:ascii="Times New Roman" w:hAnsi="Times New Roman" w:cs="Times New Roman"/>
          <w:sz w:val="24"/>
          <w:szCs w:val="24"/>
        </w:rPr>
        <w:t>podatek od nieruchomości,</w:t>
      </w:r>
    </w:p>
    <w:p w14:paraId="1DED91BC" w14:textId="77777777" w:rsidR="000E681A" w:rsidRDefault="000E681A" w:rsidP="000E681A">
      <w:pPr>
        <w:pStyle w:val="Akapitzlist"/>
        <w:numPr>
          <w:ilvl w:val="0"/>
          <w:numId w:val="29"/>
        </w:numPr>
        <w:spacing w:before="240" w:after="0"/>
        <w:ind w:firstLine="66"/>
        <w:jc w:val="both"/>
        <w:rPr>
          <w:rFonts w:ascii="Times New Roman" w:hAnsi="Times New Roman" w:cs="Times New Roman"/>
          <w:sz w:val="24"/>
          <w:szCs w:val="24"/>
        </w:rPr>
      </w:pPr>
      <w:r w:rsidRPr="009405AD">
        <w:rPr>
          <w:rFonts w:ascii="Times New Roman" w:hAnsi="Times New Roman" w:cs="Times New Roman"/>
          <w:sz w:val="24"/>
          <w:szCs w:val="24"/>
        </w:rPr>
        <w:t>pozostałe koszty (utrzymanie zieleni, oświetlenia, ogrzewanie części wspólnych budynku, zużycie wody na potrzeby administracyjne, koszty dezynsekcji i deratyzacji).</w:t>
      </w:r>
    </w:p>
    <w:p w14:paraId="3DFC9B89" w14:textId="77777777" w:rsidR="000E681A" w:rsidRPr="009405AD" w:rsidRDefault="000E681A" w:rsidP="000E681A">
      <w:pPr>
        <w:pStyle w:val="Akapitzlist"/>
        <w:spacing w:before="240" w:after="0"/>
        <w:ind w:left="426"/>
        <w:jc w:val="both"/>
        <w:rPr>
          <w:rFonts w:ascii="Times New Roman" w:hAnsi="Times New Roman" w:cs="Times New Roman"/>
          <w:sz w:val="24"/>
          <w:szCs w:val="24"/>
        </w:rPr>
      </w:pPr>
    </w:p>
    <w:p w14:paraId="1EE7A020" w14:textId="77777777" w:rsidR="000E681A" w:rsidRPr="004D73E1" w:rsidRDefault="000E681A" w:rsidP="000E681A">
      <w:pPr>
        <w:pStyle w:val="Akapitzlist"/>
        <w:numPr>
          <w:ilvl w:val="0"/>
          <w:numId w:val="14"/>
        </w:numPr>
        <w:spacing w:after="0"/>
        <w:jc w:val="both"/>
        <w:rPr>
          <w:rFonts w:ascii="Times New Roman" w:hAnsi="Times New Roman" w:cs="Times New Roman"/>
          <w:sz w:val="24"/>
          <w:szCs w:val="24"/>
        </w:rPr>
      </w:pPr>
      <w:r w:rsidRPr="004D73E1">
        <w:rPr>
          <w:rFonts w:ascii="Times New Roman" w:hAnsi="Times New Roman" w:cs="Times New Roman"/>
          <w:sz w:val="24"/>
          <w:szCs w:val="24"/>
        </w:rPr>
        <w:t>Pozostałe wydatki:</w:t>
      </w:r>
    </w:p>
    <w:p w14:paraId="36F6BECC" w14:textId="77777777" w:rsidR="000E681A" w:rsidRPr="0072224F" w:rsidRDefault="000E681A" w:rsidP="000E681A">
      <w:pPr>
        <w:pStyle w:val="Akapitzlist"/>
        <w:numPr>
          <w:ilvl w:val="0"/>
          <w:numId w:val="16"/>
        </w:numPr>
        <w:spacing w:after="0"/>
        <w:ind w:left="720"/>
        <w:jc w:val="both"/>
        <w:rPr>
          <w:rFonts w:ascii="Times New Roman" w:hAnsi="Times New Roman" w:cs="Times New Roman"/>
          <w:sz w:val="24"/>
          <w:szCs w:val="24"/>
        </w:rPr>
      </w:pPr>
      <w:r w:rsidRPr="0072224F">
        <w:rPr>
          <w:rFonts w:ascii="Times New Roman" w:hAnsi="Times New Roman" w:cs="Times New Roman"/>
          <w:sz w:val="24"/>
          <w:szCs w:val="24"/>
        </w:rPr>
        <w:t>remonty i modernizacje lokali i budynków, a także wydatki inwestycyjne,</w:t>
      </w:r>
    </w:p>
    <w:p w14:paraId="3302636A" w14:textId="77777777" w:rsidR="000E681A" w:rsidRPr="0072224F" w:rsidRDefault="000E681A" w:rsidP="000E681A">
      <w:pPr>
        <w:pStyle w:val="Akapitzlist"/>
        <w:numPr>
          <w:ilvl w:val="0"/>
          <w:numId w:val="16"/>
        </w:numPr>
        <w:spacing w:after="0"/>
        <w:ind w:left="720"/>
        <w:jc w:val="both"/>
        <w:rPr>
          <w:rFonts w:ascii="Times New Roman" w:hAnsi="Times New Roman" w:cs="Times New Roman"/>
          <w:sz w:val="24"/>
          <w:szCs w:val="24"/>
        </w:rPr>
      </w:pPr>
      <w:r w:rsidRPr="0072224F">
        <w:rPr>
          <w:rFonts w:ascii="Times New Roman" w:hAnsi="Times New Roman" w:cs="Times New Roman"/>
          <w:sz w:val="24"/>
          <w:szCs w:val="24"/>
        </w:rPr>
        <w:t>utrzymanie nieruchomości wspólnych, w których Gmina posiada udziały (wynikają z uchwalonych zaliczek): bieżąca eksploatacja nieruchomości wspólnych i zaliczka remontowa na rzecz wspólnot,</w:t>
      </w:r>
    </w:p>
    <w:p w14:paraId="7DACA209" w14:textId="77777777" w:rsidR="000E681A" w:rsidRPr="0072224F" w:rsidRDefault="000E681A" w:rsidP="000E681A">
      <w:pPr>
        <w:pStyle w:val="Akapitzlist"/>
        <w:numPr>
          <w:ilvl w:val="0"/>
          <w:numId w:val="16"/>
        </w:numPr>
        <w:spacing w:after="0"/>
        <w:ind w:left="720"/>
        <w:jc w:val="both"/>
        <w:rPr>
          <w:rFonts w:ascii="Times New Roman" w:hAnsi="Times New Roman" w:cs="Times New Roman"/>
          <w:sz w:val="24"/>
          <w:szCs w:val="24"/>
        </w:rPr>
      </w:pPr>
      <w:r w:rsidRPr="0072224F">
        <w:rPr>
          <w:rFonts w:ascii="Times New Roman" w:hAnsi="Times New Roman" w:cs="Times New Roman"/>
          <w:sz w:val="24"/>
          <w:szCs w:val="24"/>
        </w:rPr>
        <w:t>koszty operacyjne – koszty sądowe, kary i inne.</w:t>
      </w:r>
    </w:p>
    <w:p w14:paraId="62D12CE0" w14:textId="77777777" w:rsidR="000E681A" w:rsidRPr="0072224F" w:rsidRDefault="000E681A" w:rsidP="000E681A">
      <w:pPr>
        <w:spacing w:after="0"/>
        <w:ind w:left="719"/>
        <w:rPr>
          <w:rFonts w:ascii="Times New Roman" w:hAnsi="Times New Roman" w:cs="Times New Roman"/>
          <w:sz w:val="24"/>
          <w:szCs w:val="24"/>
        </w:rPr>
      </w:pPr>
    </w:p>
    <w:p w14:paraId="0DB38616" w14:textId="77777777" w:rsidR="000E681A" w:rsidRPr="0072224F" w:rsidRDefault="000E681A" w:rsidP="000E681A">
      <w:pPr>
        <w:pStyle w:val="Akapitzlist"/>
        <w:numPr>
          <w:ilvl w:val="0"/>
          <w:numId w:val="14"/>
        </w:numPr>
        <w:spacing w:after="0"/>
        <w:rPr>
          <w:rFonts w:ascii="Times New Roman" w:hAnsi="Times New Roman" w:cs="Times New Roman"/>
          <w:sz w:val="24"/>
          <w:szCs w:val="24"/>
        </w:rPr>
      </w:pPr>
      <w:r w:rsidRPr="0072224F">
        <w:rPr>
          <w:rFonts w:ascii="Times New Roman" w:hAnsi="Times New Roman" w:cs="Times New Roman"/>
          <w:sz w:val="24"/>
          <w:szCs w:val="24"/>
        </w:rPr>
        <w:t xml:space="preserve">Prognoza finansowa wydatków inwestycyjnych Gminy w latach 2022-2026, obejmująca budowę dwóch budynków wielorodzinnych przy ul. Orzeszkowej (w tys. zł). </w:t>
      </w:r>
    </w:p>
    <w:p w14:paraId="3B2BC55F" w14:textId="77777777" w:rsidR="000E681A" w:rsidRPr="0072224F" w:rsidRDefault="000E681A" w:rsidP="000E681A">
      <w:pPr>
        <w:pStyle w:val="Akapitzlist"/>
        <w:spacing w:after="0"/>
        <w:ind w:left="360"/>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017"/>
        <w:gridCol w:w="1465"/>
        <w:gridCol w:w="1465"/>
        <w:gridCol w:w="1465"/>
        <w:gridCol w:w="1466"/>
        <w:gridCol w:w="1466"/>
      </w:tblGrid>
      <w:tr w:rsidR="000E681A" w:rsidRPr="0072224F" w14:paraId="2B98CA97" w14:textId="77777777" w:rsidTr="004F483A">
        <w:tc>
          <w:tcPr>
            <w:tcW w:w="1828" w:type="dxa"/>
            <w:shd w:val="clear" w:color="auto" w:fill="DEEAF6" w:themeFill="accent5" w:themeFillTint="33"/>
          </w:tcPr>
          <w:p w14:paraId="193F9D03"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Wyszczególnienie</w:t>
            </w:r>
          </w:p>
        </w:tc>
        <w:tc>
          <w:tcPr>
            <w:tcW w:w="1502" w:type="dxa"/>
            <w:shd w:val="clear" w:color="auto" w:fill="DEEAF6" w:themeFill="accent5" w:themeFillTint="33"/>
          </w:tcPr>
          <w:p w14:paraId="38774B37"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2022</w:t>
            </w:r>
          </w:p>
        </w:tc>
        <w:tc>
          <w:tcPr>
            <w:tcW w:w="1503" w:type="dxa"/>
            <w:shd w:val="clear" w:color="auto" w:fill="DEEAF6" w:themeFill="accent5" w:themeFillTint="33"/>
          </w:tcPr>
          <w:p w14:paraId="538D4FA0"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2023</w:t>
            </w:r>
          </w:p>
        </w:tc>
        <w:tc>
          <w:tcPr>
            <w:tcW w:w="1503" w:type="dxa"/>
            <w:shd w:val="clear" w:color="auto" w:fill="DEEAF6" w:themeFill="accent5" w:themeFillTint="33"/>
          </w:tcPr>
          <w:p w14:paraId="6F349460"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2024</w:t>
            </w:r>
          </w:p>
        </w:tc>
        <w:tc>
          <w:tcPr>
            <w:tcW w:w="1504" w:type="dxa"/>
            <w:shd w:val="clear" w:color="auto" w:fill="DEEAF6" w:themeFill="accent5" w:themeFillTint="33"/>
          </w:tcPr>
          <w:p w14:paraId="4F2D0C41"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2025</w:t>
            </w:r>
          </w:p>
        </w:tc>
        <w:tc>
          <w:tcPr>
            <w:tcW w:w="1504" w:type="dxa"/>
            <w:shd w:val="clear" w:color="auto" w:fill="DEEAF6" w:themeFill="accent5" w:themeFillTint="33"/>
          </w:tcPr>
          <w:p w14:paraId="0E3BEA50" w14:textId="77777777" w:rsidR="000E681A" w:rsidRPr="0072224F" w:rsidRDefault="000E681A" w:rsidP="004F483A">
            <w:pPr>
              <w:jc w:val="center"/>
              <w:rPr>
                <w:rFonts w:ascii="Times New Roman" w:hAnsi="Times New Roman" w:cs="Times New Roman"/>
                <w:b/>
                <w:bCs/>
                <w:sz w:val="24"/>
                <w:szCs w:val="24"/>
              </w:rPr>
            </w:pPr>
            <w:r w:rsidRPr="0072224F">
              <w:rPr>
                <w:rFonts w:ascii="Times New Roman" w:hAnsi="Times New Roman" w:cs="Times New Roman"/>
                <w:b/>
                <w:bCs/>
                <w:sz w:val="24"/>
                <w:szCs w:val="24"/>
              </w:rPr>
              <w:t>2026</w:t>
            </w:r>
          </w:p>
        </w:tc>
      </w:tr>
      <w:tr w:rsidR="000E681A" w:rsidRPr="0072224F" w14:paraId="0D838D40" w14:textId="77777777" w:rsidTr="004F483A">
        <w:tc>
          <w:tcPr>
            <w:tcW w:w="1828" w:type="dxa"/>
          </w:tcPr>
          <w:p w14:paraId="1FA0E04B" w14:textId="77777777" w:rsidR="000E681A" w:rsidRPr="0072224F" w:rsidRDefault="000E681A" w:rsidP="004F483A">
            <w:pPr>
              <w:rPr>
                <w:rFonts w:ascii="Times New Roman" w:hAnsi="Times New Roman" w:cs="Times New Roman"/>
                <w:sz w:val="24"/>
                <w:szCs w:val="24"/>
              </w:rPr>
            </w:pPr>
            <w:r w:rsidRPr="0072224F">
              <w:rPr>
                <w:rFonts w:ascii="Times New Roman" w:hAnsi="Times New Roman" w:cs="Times New Roman"/>
                <w:sz w:val="24"/>
                <w:szCs w:val="24"/>
              </w:rPr>
              <w:t>ul. Orzeszkowej</w:t>
            </w:r>
          </w:p>
        </w:tc>
        <w:tc>
          <w:tcPr>
            <w:tcW w:w="1502" w:type="dxa"/>
          </w:tcPr>
          <w:p w14:paraId="79C96420"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100</w:t>
            </w:r>
          </w:p>
        </w:tc>
        <w:tc>
          <w:tcPr>
            <w:tcW w:w="1503" w:type="dxa"/>
          </w:tcPr>
          <w:p w14:paraId="3E131962"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300</w:t>
            </w:r>
          </w:p>
        </w:tc>
        <w:tc>
          <w:tcPr>
            <w:tcW w:w="1503" w:type="dxa"/>
          </w:tcPr>
          <w:p w14:paraId="7DC1A4E2"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2 000</w:t>
            </w:r>
          </w:p>
        </w:tc>
        <w:tc>
          <w:tcPr>
            <w:tcW w:w="1504" w:type="dxa"/>
          </w:tcPr>
          <w:p w14:paraId="08DF5B9B"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17 000</w:t>
            </w:r>
          </w:p>
        </w:tc>
        <w:tc>
          <w:tcPr>
            <w:tcW w:w="1504" w:type="dxa"/>
          </w:tcPr>
          <w:p w14:paraId="7BC9F331" w14:textId="77777777" w:rsidR="000E681A" w:rsidRPr="0072224F" w:rsidRDefault="000E681A" w:rsidP="004F483A">
            <w:pPr>
              <w:jc w:val="center"/>
              <w:rPr>
                <w:rFonts w:ascii="Times New Roman" w:hAnsi="Times New Roman" w:cs="Times New Roman"/>
                <w:sz w:val="24"/>
                <w:szCs w:val="24"/>
              </w:rPr>
            </w:pPr>
            <w:r w:rsidRPr="0072224F">
              <w:rPr>
                <w:rFonts w:ascii="Times New Roman" w:hAnsi="Times New Roman" w:cs="Times New Roman"/>
                <w:sz w:val="24"/>
                <w:szCs w:val="24"/>
              </w:rPr>
              <w:t>-</w:t>
            </w:r>
          </w:p>
        </w:tc>
      </w:tr>
    </w:tbl>
    <w:p w14:paraId="0ACE79D7" w14:textId="77777777" w:rsidR="000E681A" w:rsidRPr="0072224F" w:rsidRDefault="000E681A" w:rsidP="000E681A">
      <w:pPr>
        <w:spacing w:before="240" w:after="0"/>
        <w:jc w:val="center"/>
        <w:rPr>
          <w:rFonts w:ascii="Times New Roman" w:hAnsi="Times New Roman" w:cs="Times New Roman"/>
          <w:b/>
          <w:bCs/>
          <w:sz w:val="24"/>
          <w:szCs w:val="24"/>
        </w:rPr>
      </w:pPr>
    </w:p>
    <w:p w14:paraId="2E24D951" w14:textId="77777777" w:rsidR="000E681A" w:rsidRPr="0072224F" w:rsidRDefault="000E681A" w:rsidP="000E681A">
      <w:pPr>
        <w:spacing w:before="240" w:after="0"/>
        <w:jc w:val="center"/>
        <w:rPr>
          <w:rFonts w:ascii="Times New Roman" w:hAnsi="Times New Roman" w:cs="Times New Roman"/>
          <w:b/>
          <w:bCs/>
          <w:sz w:val="24"/>
          <w:szCs w:val="24"/>
        </w:rPr>
      </w:pPr>
      <w:r w:rsidRPr="0072224F">
        <w:rPr>
          <w:rFonts w:ascii="Times New Roman" w:hAnsi="Times New Roman" w:cs="Times New Roman"/>
          <w:b/>
          <w:bCs/>
          <w:sz w:val="24"/>
          <w:szCs w:val="24"/>
        </w:rPr>
        <w:t>Rozdział VIII</w:t>
      </w:r>
    </w:p>
    <w:p w14:paraId="56B1B258" w14:textId="77777777" w:rsidR="000E681A" w:rsidRPr="0072224F" w:rsidRDefault="000E681A" w:rsidP="000E681A">
      <w:pPr>
        <w:spacing w:before="240" w:after="0"/>
        <w:jc w:val="both"/>
        <w:rPr>
          <w:rFonts w:ascii="Times New Roman" w:hAnsi="Times New Roman" w:cs="Times New Roman"/>
          <w:b/>
          <w:bCs/>
          <w:color w:val="2E74B5" w:themeColor="accent5" w:themeShade="BF"/>
          <w:sz w:val="24"/>
          <w:szCs w:val="24"/>
        </w:rPr>
      </w:pPr>
      <w:r w:rsidRPr="0072224F">
        <w:rPr>
          <w:rFonts w:ascii="Times New Roman" w:hAnsi="Times New Roman" w:cs="Times New Roman"/>
          <w:b/>
          <w:bCs/>
          <w:color w:val="2E74B5" w:themeColor="accent5" w:themeShade="BF"/>
          <w:sz w:val="24"/>
          <w:szCs w:val="24"/>
        </w:rPr>
        <w:t>INNE DZIAŁANIA MAJĄCE NA CELU POPRAWĘ WYKORZYSTANIA I</w:t>
      </w:r>
      <w:r>
        <w:rPr>
          <w:rFonts w:ascii="Times New Roman" w:hAnsi="Times New Roman" w:cs="Times New Roman"/>
          <w:b/>
          <w:bCs/>
          <w:color w:val="2E74B5" w:themeColor="accent5" w:themeShade="BF"/>
          <w:sz w:val="24"/>
          <w:szCs w:val="24"/>
        </w:rPr>
        <w:t> </w:t>
      </w:r>
      <w:r w:rsidRPr="0072224F">
        <w:rPr>
          <w:rFonts w:ascii="Times New Roman" w:hAnsi="Times New Roman" w:cs="Times New Roman"/>
          <w:b/>
          <w:bCs/>
          <w:color w:val="2E74B5" w:themeColor="accent5" w:themeShade="BF"/>
          <w:sz w:val="24"/>
          <w:szCs w:val="24"/>
        </w:rPr>
        <w:t>RACJONALIZACJĘ GOSPODAROWANIA MIESZKANIOWYM ZASOBEM GMINY, A W SZCZEGÓLNOŚCI NIEZBĘDNY ZAKRES ZAMIAN LOKALI ZWIĄZANYCH Z</w:t>
      </w:r>
      <w:r>
        <w:rPr>
          <w:rFonts w:ascii="Times New Roman" w:hAnsi="Times New Roman" w:cs="Times New Roman"/>
          <w:b/>
          <w:bCs/>
          <w:color w:val="2E74B5" w:themeColor="accent5" w:themeShade="BF"/>
          <w:sz w:val="24"/>
          <w:szCs w:val="24"/>
        </w:rPr>
        <w:t> </w:t>
      </w:r>
      <w:r w:rsidRPr="0072224F">
        <w:rPr>
          <w:rFonts w:ascii="Times New Roman" w:hAnsi="Times New Roman" w:cs="Times New Roman"/>
          <w:b/>
          <w:bCs/>
          <w:color w:val="2E74B5" w:themeColor="accent5" w:themeShade="BF"/>
          <w:sz w:val="24"/>
          <w:szCs w:val="24"/>
        </w:rPr>
        <w:t>REMONTAMI BUDYNKÓW I LOKALI ORAZ PLANOWANA SPRZEDAŻ LOKALI</w:t>
      </w:r>
    </w:p>
    <w:p w14:paraId="7A13C377" w14:textId="77777777" w:rsidR="000E681A" w:rsidRPr="004D73E1" w:rsidRDefault="000E681A" w:rsidP="000E681A">
      <w:pPr>
        <w:spacing w:before="240" w:after="0"/>
        <w:jc w:val="both"/>
        <w:rPr>
          <w:rFonts w:ascii="Times New Roman" w:hAnsi="Times New Roman" w:cs="Times New Roman"/>
          <w:sz w:val="24"/>
          <w:szCs w:val="24"/>
        </w:rPr>
      </w:pPr>
      <w:r w:rsidRPr="004D73E1">
        <w:rPr>
          <w:rFonts w:ascii="Times New Roman" w:hAnsi="Times New Roman" w:cs="Times New Roman"/>
          <w:b/>
          <w:bCs/>
          <w:sz w:val="24"/>
          <w:szCs w:val="24"/>
        </w:rPr>
        <w:t>§ 8.</w:t>
      </w:r>
      <w:r>
        <w:rPr>
          <w:rFonts w:ascii="Times New Roman" w:hAnsi="Times New Roman" w:cs="Times New Roman"/>
          <w:sz w:val="24"/>
          <w:szCs w:val="24"/>
        </w:rPr>
        <w:t xml:space="preserve"> 1. </w:t>
      </w:r>
      <w:r w:rsidRPr="004D73E1">
        <w:rPr>
          <w:rFonts w:ascii="Times New Roman" w:hAnsi="Times New Roman" w:cs="Times New Roman"/>
          <w:sz w:val="24"/>
          <w:szCs w:val="24"/>
        </w:rPr>
        <w:t>W celu poprawy wykorzystania mieszkaniowego zasobu Gmina powinna podejmować następujące działania:</w:t>
      </w:r>
    </w:p>
    <w:p w14:paraId="633EA2D7" w14:textId="77777777" w:rsidR="000E681A" w:rsidRPr="0072224F" w:rsidRDefault="000E681A" w:rsidP="000E681A">
      <w:pPr>
        <w:pStyle w:val="Akapitzlist"/>
        <w:numPr>
          <w:ilvl w:val="0"/>
          <w:numId w:val="18"/>
        </w:numPr>
        <w:spacing w:before="240" w:after="0"/>
        <w:jc w:val="both"/>
        <w:rPr>
          <w:rFonts w:ascii="Times New Roman" w:hAnsi="Times New Roman" w:cs="Times New Roman"/>
          <w:sz w:val="24"/>
          <w:szCs w:val="24"/>
        </w:rPr>
      </w:pPr>
      <w:r w:rsidRPr="0072224F">
        <w:rPr>
          <w:rFonts w:ascii="Times New Roman" w:hAnsi="Times New Roman" w:cs="Times New Roman"/>
          <w:sz w:val="24"/>
          <w:szCs w:val="24"/>
        </w:rPr>
        <w:lastRenderedPageBreak/>
        <w:t>intensyfikować zamianę lokali, tak aby gospodarstwa domowe zajmowały mieszkania odpowiednie do potrzeb i możliwości finansowych najemców,</w:t>
      </w:r>
    </w:p>
    <w:p w14:paraId="74FA009F" w14:textId="77777777" w:rsidR="000E681A" w:rsidRPr="0072224F" w:rsidRDefault="000E681A" w:rsidP="000E681A">
      <w:pPr>
        <w:pStyle w:val="Akapitzlist"/>
        <w:numPr>
          <w:ilvl w:val="0"/>
          <w:numId w:val="18"/>
        </w:numPr>
        <w:spacing w:before="240" w:after="0"/>
        <w:jc w:val="both"/>
        <w:rPr>
          <w:rFonts w:ascii="Times New Roman" w:hAnsi="Times New Roman" w:cs="Times New Roman"/>
          <w:sz w:val="24"/>
          <w:szCs w:val="24"/>
        </w:rPr>
      </w:pPr>
      <w:r w:rsidRPr="0072224F">
        <w:rPr>
          <w:rFonts w:ascii="Times New Roman" w:hAnsi="Times New Roman" w:cs="Times New Roman"/>
          <w:sz w:val="24"/>
          <w:szCs w:val="24"/>
        </w:rPr>
        <w:t>odzyskiwać lokale mieszkalne zajmowane przez osoby nieuprawnione ze szczególnym uwzględnieniem osób posiadających inny tytuł prawny do mieszkania, nie zamieszkujących trwale w lokalu,</w:t>
      </w:r>
    </w:p>
    <w:p w14:paraId="35F6D0E5" w14:textId="77777777" w:rsidR="000E681A" w:rsidRPr="0072224F" w:rsidRDefault="000E681A" w:rsidP="000E681A">
      <w:pPr>
        <w:pStyle w:val="Akapitzlist"/>
        <w:numPr>
          <w:ilvl w:val="0"/>
          <w:numId w:val="18"/>
        </w:numPr>
        <w:spacing w:before="240" w:after="0"/>
        <w:jc w:val="both"/>
        <w:rPr>
          <w:rFonts w:ascii="Times New Roman" w:hAnsi="Times New Roman" w:cs="Times New Roman"/>
          <w:sz w:val="24"/>
          <w:szCs w:val="24"/>
        </w:rPr>
      </w:pPr>
      <w:r w:rsidRPr="0072224F">
        <w:rPr>
          <w:rFonts w:ascii="Times New Roman" w:hAnsi="Times New Roman" w:cs="Times New Roman"/>
          <w:sz w:val="24"/>
          <w:szCs w:val="24"/>
        </w:rPr>
        <w:t>skutecznie egzekwować należności czynszowe lub proponować zawarcie umowy ugody na spłatę zadłużenia oraz zamianę lokali na mniejsze i tańsze w eksploatacji, wypowiadać umowy najmu w przypadku nieregulowania zobowiązań,</w:t>
      </w:r>
    </w:p>
    <w:p w14:paraId="58B8A1DA" w14:textId="77777777" w:rsidR="000E681A" w:rsidRPr="0072224F" w:rsidRDefault="000E681A" w:rsidP="000E681A">
      <w:pPr>
        <w:pStyle w:val="Akapitzlist"/>
        <w:numPr>
          <w:ilvl w:val="0"/>
          <w:numId w:val="18"/>
        </w:numPr>
        <w:spacing w:before="240" w:after="0"/>
        <w:jc w:val="both"/>
        <w:rPr>
          <w:rFonts w:ascii="Times New Roman" w:hAnsi="Times New Roman" w:cs="Times New Roman"/>
          <w:sz w:val="24"/>
          <w:szCs w:val="24"/>
        </w:rPr>
      </w:pPr>
      <w:r w:rsidRPr="0072224F">
        <w:rPr>
          <w:rFonts w:ascii="Times New Roman" w:hAnsi="Times New Roman" w:cs="Times New Roman"/>
          <w:sz w:val="24"/>
          <w:szCs w:val="24"/>
        </w:rPr>
        <w:t>zawierać umowny najmu socjalnego lokalu z osobami, którym sąd w wyroku przyznał prawo do otrzymania takiego lokalu w celu ograniczenia wypłaty odszkodowań przez Gminę,</w:t>
      </w:r>
    </w:p>
    <w:p w14:paraId="3E261F08" w14:textId="77777777" w:rsidR="000E681A" w:rsidRDefault="000E681A" w:rsidP="000E681A">
      <w:pPr>
        <w:pStyle w:val="Akapitzlist"/>
        <w:numPr>
          <w:ilvl w:val="0"/>
          <w:numId w:val="18"/>
        </w:numPr>
        <w:spacing w:before="240" w:after="0"/>
        <w:jc w:val="both"/>
        <w:rPr>
          <w:rFonts w:ascii="Times New Roman" w:hAnsi="Times New Roman" w:cs="Times New Roman"/>
          <w:sz w:val="24"/>
          <w:szCs w:val="24"/>
        </w:rPr>
      </w:pPr>
      <w:r w:rsidRPr="0072224F">
        <w:rPr>
          <w:rFonts w:ascii="Times New Roman" w:hAnsi="Times New Roman" w:cs="Times New Roman"/>
          <w:sz w:val="24"/>
          <w:szCs w:val="24"/>
        </w:rPr>
        <w:t>oferować najemcom lokali, którzy nie skorzystali z przysługującego im pierwszeństwa nabycia zajmowanego lokalu mieszkalnego usytuowanego w budynku jednorodzinnym, wynajęcie innego lokalu spełniającego warunki jakim powinien odpowiadać lokal zamienny.</w:t>
      </w:r>
    </w:p>
    <w:p w14:paraId="578152E4" w14:textId="77777777" w:rsidR="000E681A" w:rsidRPr="0072224F" w:rsidRDefault="000E681A" w:rsidP="000E681A">
      <w:pPr>
        <w:pStyle w:val="Akapitzlist"/>
        <w:spacing w:before="240" w:after="0"/>
        <w:ind w:left="1080"/>
        <w:jc w:val="both"/>
        <w:rPr>
          <w:rFonts w:ascii="Times New Roman" w:hAnsi="Times New Roman" w:cs="Times New Roman"/>
          <w:sz w:val="24"/>
          <w:szCs w:val="24"/>
        </w:rPr>
      </w:pPr>
    </w:p>
    <w:p w14:paraId="1755DEA1" w14:textId="77777777" w:rsidR="000E681A" w:rsidRDefault="000E681A" w:rsidP="000E681A">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Pr="004D73E1">
        <w:rPr>
          <w:rFonts w:ascii="Times New Roman" w:hAnsi="Times New Roman" w:cs="Times New Roman"/>
          <w:sz w:val="24"/>
          <w:szCs w:val="24"/>
        </w:rPr>
        <w:t>W celu lepszego gospodarowania mieszkaniowym zasobem Gminy i zaspokajania potrzeb</w:t>
      </w:r>
    </w:p>
    <w:p w14:paraId="544A8C3F" w14:textId="77777777" w:rsidR="000E681A" w:rsidRPr="004D73E1" w:rsidRDefault="000E681A" w:rsidP="000E681A">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D73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73E1">
        <w:rPr>
          <w:rFonts w:ascii="Times New Roman" w:hAnsi="Times New Roman" w:cs="Times New Roman"/>
          <w:sz w:val="24"/>
          <w:szCs w:val="24"/>
        </w:rPr>
        <w:t>mieszkaniowych, Gmina może:</w:t>
      </w:r>
    </w:p>
    <w:p w14:paraId="4AF32AD9" w14:textId="77777777" w:rsidR="000E681A" w:rsidRPr="0072224F" w:rsidRDefault="000E681A" w:rsidP="000E681A">
      <w:pPr>
        <w:pStyle w:val="Akapitzlist"/>
        <w:numPr>
          <w:ilvl w:val="0"/>
          <w:numId w:val="20"/>
        </w:numPr>
        <w:spacing w:after="0"/>
        <w:jc w:val="both"/>
        <w:rPr>
          <w:rFonts w:ascii="Times New Roman" w:hAnsi="Times New Roman" w:cs="Times New Roman"/>
          <w:sz w:val="24"/>
          <w:szCs w:val="24"/>
        </w:rPr>
      </w:pPr>
      <w:r w:rsidRPr="0072224F">
        <w:rPr>
          <w:rFonts w:ascii="Times New Roman" w:hAnsi="Times New Roman" w:cs="Times New Roman"/>
          <w:sz w:val="24"/>
          <w:szCs w:val="24"/>
        </w:rPr>
        <w:t>wprowadzać do zasobu budynki pełniące dotychczas inne funkcje, celem adaptacji na lokale mieszkalne,</w:t>
      </w:r>
    </w:p>
    <w:p w14:paraId="6DBF9820" w14:textId="77777777" w:rsidR="000E681A" w:rsidRDefault="000E681A" w:rsidP="000E681A">
      <w:pPr>
        <w:pStyle w:val="Akapitzlist"/>
        <w:numPr>
          <w:ilvl w:val="0"/>
          <w:numId w:val="20"/>
        </w:numPr>
        <w:spacing w:after="0"/>
        <w:jc w:val="both"/>
        <w:rPr>
          <w:rFonts w:ascii="Times New Roman" w:hAnsi="Times New Roman" w:cs="Times New Roman"/>
          <w:sz w:val="24"/>
          <w:szCs w:val="24"/>
        </w:rPr>
      </w:pPr>
      <w:r w:rsidRPr="0072224F">
        <w:rPr>
          <w:rFonts w:ascii="Times New Roman" w:hAnsi="Times New Roman" w:cs="Times New Roman"/>
          <w:sz w:val="24"/>
          <w:szCs w:val="24"/>
        </w:rPr>
        <w:t>pozyskiwać środki zewnętrzne na dofinansowanie ww. celów.</w:t>
      </w:r>
    </w:p>
    <w:p w14:paraId="6A3C06E6" w14:textId="77777777" w:rsidR="000E681A" w:rsidRDefault="000E681A" w:rsidP="000E681A">
      <w:pPr>
        <w:pStyle w:val="Akapitzlist"/>
        <w:spacing w:after="0"/>
        <w:ind w:left="1080"/>
        <w:jc w:val="both"/>
        <w:rPr>
          <w:rFonts w:ascii="Times New Roman" w:hAnsi="Times New Roman" w:cs="Times New Roman"/>
          <w:sz w:val="24"/>
          <w:szCs w:val="24"/>
        </w:rPr>
      </w:pPr>
    </w:p>
    <w:p w14:paraId="1BE18863" w14:textId="77777777" w:rsidR="000E681A" w:rsidRDefault="000E681A" w:rsidP="000E681A">
      <w:pPr>
        <w:pStyle w:val="Akapitzlist"/>
        <w:numPr>
          <w:ilvl w:val="0"/>
          <w:numId w:val="30"/>
        </w:numPr>
        <w:spacing w:before="240" w:after="0"/>
        <w:jc w:val="both"/>
        <w:rPr>
          <w:rFonts w:ascii="Times New Roman" w:hAnsi="Times New Roman" w:cs="Times New Roman"/>
          <w:sz w:val="24"/>
          <w:szCs w:val="24"/>
        </w:rPr>
      </w:pPr>
      <w:r w:rsidRPr="004D73E1">
        <w:rPr>
          <w:rFonts w:ascii="Times New Roman" w:hAnsi="Times New Roman" w:cs="Times New Roman"/>
          <w:sz w:val="24"/>
          <w:szCs w:val="24"/>
        </w:rPr>
        <w:t>Lokale mieszkalne położone na terenach placówek oświatowych będą systematycznie likwidowane i przeznaczane na potrzeby działalności statutowej tych placówek lub na inne cele związane z zaspokajaniem potrzeb wspólnoty samorządowej.</w:t>
      </w:r>
    </w:p>
    <w:p w14:paraId="363A07D8" w14:textId="77777777" w:rsidR="000E681A" w:rsidRPr="004D73E1" w:rsidRDefault="000E681A" w:rsidP="000E681A">
      <w:pPr>
        <w:pStyle w:val="Akapitzlist"/>
        <w:spacing w:before="240" w:after="0"/>
        <w:jc w:val="both"/>
        <w:rPr>
          <w:rFonts w:ascii="Times New Roman" w:hAnsi="Times New Roman" w:cs="Times New Roman"/>
          <w:sz w:val="24"/>
          <w:szCs w:val="24"/>
        </w:rPr>
      </w:pPr>
    </w:p>
    <w:p w14:paraId="6B4BC70D" w14:textId="77777777" w:rsidR="000E681A" w:rsidRPr="004D73E1" w:rsidRDefault="000E681A" w:rsidP="000E681A">
      <w:pPr>
        <w:pStyle w:val="Akapitzlist"/>
        <w:numPr>
          <w:ilvl w:val="0"/>
          <w:numId w:val="30"/>
        </w:numPr>
        <w:spacing w:before="240" w:after="0"/>
        <w:jc w:val="both"/>
        <w:rPr>
          <w:rFonts w:ascii="Times New Roman" w:hAnsi="Times New Roman" w:cs="Times New Roman"/>
          <w:sz w:val="24"/>
          <w:szCs w:val="24"/>
        </w:rPr>
      </w:pPr>
      <w:r w:rsidRPr="004D73E1">
        <w:rPr>
          <w:rFonts w:ascii="Times New Roman" w:hAnsi="Times New Roman" w:cs="Times New Roman"/>
          <w:sz w:val="24"/>
          <w:szCs w:val="24"/>
        </w:rPr>
        <w:t>Gmina będzie kontynuowała sprzedaż lokali mieszkalnych w budynkach, w których ustanowione są wspólnoty mieszkaniowe, z zamiarem wyjścia ze wspólnot. Dla</w:t>
      </w:r>
      <w:r>
        <w:rPr>
          <w:rFonts w:ascii="Times New Roman" w:hAnsi="Times New Roman" w:cs="Times New Roman"/>
          <w:sz w:val="24"/>
          <w:szCs w:val="24"/>
        </w:rPr>
        <w:t> </w:t>
      </w:r>
      <w:r w:rsidRPr="004D73E1">
        <w:rPr>
          <w:rFonts w:ascii="Times New Roman" w:hAnsi="Times New Roman" w:cs="Times New Roman"/>
          <w:sz w:val="24"/>
          <w:szCs w:val="24"/>
        </w:rPr>
        <w:t>osiągnięcia tego celu, skorzysta między innymi z uprawnień wynikających z art. 21 ust. 4 i 5 ustawy, tj. z prawa złożenia najemcy oferty nabycia lokalu i z prawa wypowiedzenia umowy najmu w przypadku nieprzyjęcia oferty z zastrzeżeniem, że zapewni najemcy inny lokal zamienny.</w:t>
      </w:r>
    </w:p>
    <w:p w14:paraId="7B7C628D" w14:textId="77777777" w:rsidR="00FB70C8" w:rsidRDefault="00FB70C8" w:rsidP="00981021">
      <w:pPr>
        <w:spacing w:after="0"/>
        <w:ind w:left="4956" w:firstLine="708"/>
        <w:rPr>
          <w:sz w:val="24"/>
          <w:szCs w:val="24"/>
        </w:rPr>
      </w:pPr>
    </w:p>
    <w:p w14:paraId="4FD92B84" w14:textId="77777777" w:rsidR="002068B8" w:rsidRDefault="002068B8" w:rsidP="00981021">
      <w:pPr>
        <w:spacing w:after="0"/>
        <w:ind w:left="4956" w:firstLine="708"/>
        <w:rPr>
          <w:sz w:val="24"/>
          <w:szCs w:val="24"/>
        </w:rPr>
      </w:pPr>
    </w:p>
    <w:p w14:paraId="6A07F396" w14:textId="77777777" w:rsidR="002068B8" w:rsidRDefault="002068B8" w:rsidP="00981021">
      <w:pPr>
        <w:spacing w:after="0"/>
        <w:ind w:left="4956" w:firstLine="708"/>
        <w:rPr>
          <w:sz w:val="24"/>
          <w:szCs w:val="24"/>
        </w:rPr>
      </w:pPr>
    </w:p>
    <w:p w14:paraId="25C8E6FA" w14:textId="77777777" w:rsidR="002068B8" w:rsidRDefault="002068B8" w:rsidP="00981021">
      <w:pPr>
        <w:spacing w:after="0"/>
        <w:ind w:left="4956" w:firstLine="708"/>
        <w:rPr>
          <w:sz w:val="24"/>
          <w:szCs w:val="24"/>
        </w:rPr>
      </w:pPr>
    </w:p>
    <w:p w14:paraId="39214D35" w14:textId="77777777" w:rsidR="002C2D74" w:rsidRDefault="002C2D74" w:rsidP="00981021">
      <w:pPr>
        <w:spacing w:after="0"/>
        <w:ind w:left="4956" w:firstLine="708"/>
        <w:rPr>
          <w:sz w:val="24"/>
          <w:szCs w:val="24"/>
        </w:rPr>
      </w:pPr>
    </w:p>
    <w:p w14:paraId="4D9BC4D7" w14:textId="77777777" w:rsidR="002C2D74" w:rsidRDefault="002C2D74" w:rsidP="00981021">
      <w:pPr>
        <w:spacing w:after="0"/>
        <w:ind w:left="4956" w:firstLine="708"/>
        <w:rPr>
          <w:sz w:val="24"/>
          <w:szCs w:val="24"/>
        </w:rPr>
      </w:pPr>
    </w:p>
    <w:p w14:paraId="6BDB5D18" w14:textId="77777777" w:rsidR="002C2D74" w:rsidRDefault="002C2D74" w:rsidP="00981021">
      <w:pPr>
        <w:spacing w:after="0"/>
        <w:ind w:left="4956" w:firstLine="708"/>
        <w:rPr>
          <w:sz w:val="24"/>
          <w:szCs w:val="24"/>
        </w:rPr>
      </w:pPr>
    </w:p>
    <w:p w14:paraId="598F5E9F" w14:textId="77777777" w:rsidR="002C2D74" w:rsidRDefault="002C2D74" w:rsidP="00981021">
      <w:pPr>
        <w:spacing w:after="0"/>
        <w:ind w:left="4956" w:firstLine="708"/>
        <w:rPr>
          <w:sz w:val="24"/>
          <w:szCs w:val="24"/>
        </w:rPr>
      </w:pPr>
    </w:p>
    <w:p w14:paraId="6C2DF22B" w14:textId="77777777" w:rsidR="002C2D74" w:rsidRDefault="002C2D74" w:rsidP="00981021">
      <w:pPr>
        <w:spacing w:after="0"/>
        <w:ind w:left="4956" w:firstLine="708"/>
        <w:rPr>
          <w:sz w:val="24"/>
          <w:szCs w:val="24"/>
        </w:rPr>
      </w:pPr>
    </w:p>
    <w:p w14:paraId="39B057DA" w14:textId="77777777" w:rsidR="002C2D74" w:rsidRDefault="002C2D74" w:rsidP="00981021">
      <w:pPr>
        <w:spacing w:after="0"/>
        <w:ind w:left="4956" w:firstLine="708"/>
        <w:rPr>
          <w:sz w:val="24"/>
          <w:szCs w:val="24"/>
        </w:rPr>
      </w:pPr>
    </w:p>
    <w:p w14:paraId="3D272654" w14:textId="77777777" w:rsidR="002C2D74" w:rsidRDefault="002C2D74" w:rsidP="00981021">
      <w:pPr>
        <w:spacing w:after="0"/>
        <w:ind w:left="4956" w:firstLine="708"/>
        <w:rPr>
          <w:sz w:val="24"/>
          <w:szCs w:val="24"/>
        </w:rPr>
      </w:pPr>
    </w:p>
    <w:p w14:paraId="21F64015" w14:textId="77777777" w:rsidR="002C2D74" w:rsidRDefault="002C2D74" w:rsidP="00981021">
      <w:pPr>
        <w:spacing w:after="0"/>
        <w:ind w:left="4956" w:firstLine="708"/>
        <w:rPr>
          <w:sz w:val="24"/>
          <w:szCs w:val="24"/>
        </w:rPr>
      </w:pPr>
    </w:p>
    <w:p w14:paraId="7F0517C1" w14:textId="77777777" w:rsidR="002C2D74" w:rsidRDefault="002C2D74" w:rsidP="00981021">
      <w:pPr>
        <w:spacing w:after="0"/>
        <w:ind w:left="4956" w:firstLine="708"/>
        <w:rPr>
          <w:sz w:val="24"/>
          <w:szCs w:val="24"/>
        </w:rPr>
      </w:pPr>
    </w:p>
    <w:p w14:paraId="016D34D0" w14:textId="77777777" w:rsidR="002C2D74" w:rsidRDefault="002C2D74" w:rsidP="00981021">
      <w:pPr>
        <w:spacing w:after="0"/>
        <w:ind w:left="4956" w:firstLine="708"/>
        <w:rPr>
          <w:sz w:val="24"/>
          <w:szCs w:val="24"/>
        </w:rPr>
      </w:pPr>
    </w:p>
    <w:p w14:paraId="558FC00A" w14:textId="77777777" w:rsidR="002C2D74" w:rsidRDefault="002C2D74" w:rsidP="00981021">
      <w:pPr>
        <w:spacing w:after="0"/>
        <w:ind w:left="4956" w:firstLine="708"/>
        <w:rPr>
          <w:sz w:val="24"/>
          <w:szCs w:val="24"/>
        </w:rPr>
      </w:pPr>
    </w:p>
    <w:p w14:paraId="113DA1FF" w14:textId="77777777" w:rsidR="002C2D74" w:rsidRPr="006D6630" w:rsidRDefault="002C2D74" w:rsidP="002C2D74">
      <w:pPr>
        <w:spacing w:line="360" w:lineRule="auto"/>
        <w:jc w:val="center"/>
        <w:rPr>
          <w:bCs/>
          <w:sz w:val="24"/>
          <w:szCs w:val="24"/>
        </w:rPr>
      </w:pPr>
      <w:r w:rsidRPr="006D6630">
        <w:rPr>
          <w:bCs/>
          <w:sz w:val="24"/>
          <w:szCs w:val="24"/>
        </w:rPr>
        <w:lastRenderedPageBreak/>
        <w:t>UZASADNIENIE</w:t>
      </w:r>
    </w:p>
    <w:p w14:paraId="047C6E3C" w14:textId="77777777" w:rsidR="002C2D74" w:rsidRPr="00366E74" w:rsidRDefault="002C2D74" w:rsidP="002C2D74">
      <w:pPr>
        <w:spacing w:line="360" w:lineRule="auto"/>
        <w:jc w:val="center"/>
        <w:rPr>
          <w:b/>
          <w:bCs/>
          <w:sz w:val="24"/>
          <w:szCs w:val="24"/>
        </w:rPr>
      </w:pPr>
    </w:p>
    <w:p w14:paraId="349DA8EC" w14:textId="77777777" w:rsidR="002C2D74" w:rsidRPr="00366E74" w:rsidRDefault="002C2D74" w:rsidP="002C2D74">
      <w:pPr>
        <w:spacing w:line="360" w:lineRule="auto"/>
        <w:ind w:right="-285"/>
        <w:jc w:val="center"/>
        <w:rPr>
          <w:b/>
          <w:bCs/>
          <w:sz w:val="24"/>
          <w:szCs w:val="24"/>
        </w:rPr>
      </w:pPr>
    </w:p>
    <w:p w14:paraId="1F663742" w14:textId="77777777" w:rsidR="002C2D74" w:rsidRDefault="002C2D74" w:rsidP="002C2D74">
      <w:pPr>
        <w:spacing w:line="360" w:lineRule="auto"/>
        <w:ind w:right="-285" w:firstLine="708"/>
        <w:jc w:val="both"/>
        <w:rPr>
          <w:sz w:val="24"/>
          <w:szCs w:val="24"/>
        </w:rPr>
      </w:pPr>
      <w:r>
        <w:rPr>
          <w:sz w:val="24"/>
          <w:szCs w:val="24"/>
        </w:rPr>
        <w:t>Gmina realizuje politykę rozwoju mieszkalnictwa komunalnego za pomocą różnych instrumentów, m.in. poprzez tworzenie zasobu mieszkaniowego, uchwalanie zasad wynajmowania lokali wchodzących w skład tego zasobu, zawieranie umów najmu lokalu socjalnego. Do gminy należy także uchwalanie wieloletnich programów gospodarowania mieszkaniowym zasobem gminy na okres co najmniej pięciu lat. Obowiązek ten został nałożony na samorządy gmin ustawą o ochronie praw lokatorów, mieszkaniowym zasobie gminy i o zmianie Kodeksu cywilnego. W art. 21 ust. 2 pkt 1-8 ustawy zostały określone elementy, które program powinien zawierać m.in. prognozę dotyczącą wielkości oraz stanu technicznego zasobu mieszkaniowego gminy, analizę potrzeb oraz plan remontów i modernizacji wynikający ze stanu technicznego budynków, a także planowaną sprzedaż lokali w kolejnych latach. Założenia wymienione w art. 21 ust. 2  pkt 1-8 przytoczonej wyżej ustawy mają charakter planistyczny i są wyłącznie programem odnoszącym się do polityki mieszkaniowej gminy.</w:t>
      </w:r>
    </w:p>
    <w:p w14:paraId="2F62AA6E" w14:textId="77777777" w:rsidR="002C2D74" w:rsidRDefault="002C2D74" w:rsidP="002C2D74">
      <w:pPr>
        <w:spacing w:line="360" w:lineRule="auto"/>
        <w:ind w:right="-285" w:firstLine="708"/>
        <w:jc w:val="both"/>
        <w:rPr>
          <w:sz w:val="24"/>
          <w:szCs w:val="24"/>
        </w:rPr>
      </w:pPr>
    </w:p>
    <w:p w14:paraId="06C72D7C" w14:textId="77777777" w:rsidR="002C2D74" w:rsidRDefault="002C2D74" w:rsidP="002C2D74">
      <w:pPr>
        <w:spacing w:after="0"/>
        <w:rPr>
          <w:sz w:val="24"/>
          <w:szCs w:val="24"/>
        </w:rPr>
      </w:pPr>
    </w:p>
    <w:sectPr w:rsidR="002C2D74" w:rsidSect="000E681A">
      <w:footerReference w:type="even" r:id="rId8"/>
      <w:footerReference w:type="default" r:id="rId9"/>
      <w:pgSz w:w="11906" w:h="16838"/>
      <w:pgMar w:top="993"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8B0E0" w14:textId="77777777" w:rsidR="00CC6C7F" w:rsidRDefault="00CC6C7F" w:rsidP="000E681A">
      <w:pPr>
        <w:spacing w:after="0" w:line="240" w:lineRule="auto"/>
      </w:pPr>
      <w:r>
        <w:separator/>
      </w:r>
    </w:p>
  </w:endnote>
  <w:endnote w:type="continuationSeparator" w:id="0">
    <w:p w14:paraId="625E1892" w14:textId="77777777" w:rsidR="00CC6C7F" w:rsidRDefault="00CC6C7F" w:rsidP="000E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C4F0" w14:textId="08C54EEA" w:rsidR="000E681A" w:rsidRDefault="000E681A">
    <w:pPr>
      <w:pStyle w:val="Stopka"/>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237413"/>
      <w:docPartObj>
        <w:docPartGallery w:val="Page Numbers (Bottom of Page)"/>
        <w:docPartUnique/>
      </w:docPartObj>
    </w:sdtPr>
    <w:sdtEndPr/>
    <w:sdtContent>
      <w:p w14:paraId="4C9201A6" w14:textId="3AB42D40" w:rsidR="000E681A" w:rsidRDefault="000E681A">
        <w:pPr>
          <w:pStyle w:val="Stopka"/>
          <w:jc w:val="center"/>
        </w:pPr>
        <w:r>
          <w:fldChar w:fldCharType="begin"/>
        </w:r>
        <w:r>
          <w:instrText>PAGE   \* MERGEFORMAT</w:instrText>
        </w:r>
        <w:r>
          <w:fldChar w:fldCharType="separate"/>
        </w:r>
        <w:r w:rsidR="007064AC">
          <w:rPr>
            <w:noProof/>
          </w:rPr>
          <w:t>13</w:t>
        </w:r>
        <w:r>
          <w:fldChar w:fldCharType="end"/>
        </w:r>
      </w:p>
    </w:sdtContent>
  </w:sdt>
  <w:p w14:paraId="30D410C0" w14:textId="7372737C" w:rsidR="000E681A" w:rsidRDefault="000E68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FAA3" w14:textId="77777777" w:rsidR="00CC6C7F" w:rsidRDefault="00CC6C7F" w:rsidP="000E681A">
      <w:pPr>
        <w:spacing w:after="0" w:line="240" w:lineRule="auto"/>
      </w:pPr>
      <w:r>
        <w:separator/>
      </w:r>
    </w:p>
  </w:footnote>
  <w:footnote w:type="continuationSeparator" w:id="0">
    <w:p w14:paraId="63EC77E2" w14:textId="77777777" w:rsidR="00CC6C7F" w:rsidRDefault="00CC6C7F" w:rsidP="000E6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01D"/>
    <w:multiLevelType w:val="hybridMultilevel"/>
    <w:tmpl w:val="2144A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476E4"/>
    <w:multiLevelType w:val="hybridMultilevel"/>
    <w:tmpl w:val="D7E4DA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713F28"/>
    <w:multiLevelType w:val="hybridMultilevel"/>
    <w:tmpl w:val="3FFE58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56E5EB3"/>
    <w:multiLevelType w:val="hybridMultilevel"/>
    <w:tmpl w:val="41886C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6D81D61"/>
    <w:multiLevelType w:val="hybridMultilevel"/>
    <w:tmpl w:val="549664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E737AE"/>
    <w:multiLevelType w:val="hybridMultilevel"/>
    <w:tmpl w:val="89B8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FFB1808"/>
    <w:multiLevelType w:val="hybridMultilevel"/>
    <w:tmpl w:val="41C8FA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E4A0787"/>
    <w:multiLevelType w:val="hybridMultilevel"/>
    <w:tmpl w:val="E66EB37E"/>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7DA77AF"/>
    <w:multiLevelType w:val="hybridMultilevel"/>
    <w:tmpl w:val="6C8CBC3C"/>
    <w:lvl w:ilvl="0" w:tplc="D1567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3B7754"/>
    <w:multiLevelType w:val="hybridMultilevel"/>
    <w:tmpl w:val="3578B8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4442F7"/>
    <w:multiLevelType w:val="hybridMultilevel"/>
    <w:tmpl w:val="85A8F9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5406278"/>
    <w:multiLevelType w:val="hybridMultilevel"/>
    <w:tmpl w:val="C40EF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7F5B63"/>
    <w:multiLevelType w:val="hybridMultilevel"/>
    <w:tmpl w:val="4E90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7F5026"/>
    <w:multiLevelType w:val="hybridMultilevel"/>
    <w:tmpl w:val="EEACC0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8F572E9"/>
    <w:multiLevelType w:val="hybridMultilevel"/>
    <w:tmpl w:val="2D2415E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CF02EDF"/>
    <w:multiLevelType w:val="hybridMultilevel"/>
    <w:tmpl w:val="A0D6C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035CFF"/>
    <w:multiLevelType w:val="hybridMultilevel"/>
    <w:tmpl w:val="BB50946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2B63110"/>
    <w:multiLevelType w:val="hybridMultilevel"/>
    <w:tmpl w:val="CA1AD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3EC1F46"/>
    <w:multiLevelType w:val="hybridMultilevel"/>
    <w:tmpl w:val="9C2A8BFA"/>
    <w:lvl w:ilvl="0" w:tplc="1FCAD4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E4392C"/>
    <w:multiLevelType w:val="hybridMultilevel"/>
    <w:tmpl w:val="18364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6C6C73"/>
    <w:multiLevelType w:val="hybridMultilevel"/>
    <w:tmpl w:val="829C04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A755695"/>
    <w:multiLevelType w:val="hybridMultilevel"/>
    <w:tmpl w:val="C54EE0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E017BC0"/>
    <w:multiLevelType w:val="hybridMultilevel"/>
    <w:tmpl w:val="6C628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A24DDA"/>
    <w:multiLevelType w:val="hybridMultilevel"/>
    <w:tmpl w:val="653297A2"/>
    <w:lvl w:ilvl="0" w:tplc="934E9350">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3843C1"/>
    <w:multiLevelType w:val="hybridMultilevel"/>
    <w:tmpl w:val="FE4EB84E"/>
    <w:lvl w:ilvl="0" w:tplc="04150011">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25" w15:restartNumberingAfterBreak="0">
    <w:nsid w:val="71C0146D"/>
    <w:multiLevelType w:val="hybridMultilevel"/>
    <w:tmpl w:val="A17CA4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DD02C7"/>
    <w:multiLevelType w:val="hybridMultilevel"/>
    <w:tmpl w:val="729EA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5169C6"/>
    <w:multiLevelType w:val="hybridMultilevel"/>
    <w:tmpl w:val="436E2150"/>
    <w:lvl w:ilvl="0" w:tplc="5694FE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8A10C67"/>
    <w:multiLevelType w:val="hybridMultilevel"/>
    <w:tmpl w:val="A33CC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AB4DFD"/>
    <w:multiLevelType w:val="hybridMultilevel"/>
    <w:tmpl w:val="2C0C17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7"/>
  </w:num>
  <w:num w:numId="3">
    <w:abstractNumId w:val="23"/>
  </w:num>
  <w:num w:numId="4">
    <w:abstractNumId w:val="28"/>
  </w:num>
  <w:num w:numId="5">
    <w:abstractNumId w:val="21"/>
  </w:num>
  <w:num w:numId="6">
    <w:abstractNumId w:val="10"/>
  </w:num>
  <w:num w:numId="7">
    <w:abstractNumId w:val="29"/>
  </w:num>
  <w:num w:numId="8">
    <w:abstractNumId w:val="3"/>
  </w:num>
  <w:num w:numId="9">
    <w:abstractNumId w:val="12"/>
  </w:num>
  <w:num w:numId="10">
    <w:abstractNumId w:val="13"/>
  </w:num>
  <w:num w:numId="11">
    <w:abstractNumId w:val="26"/>
  </w:num>
  <w:num w:numId="12">
    <w:abstractNumId w:val="22"/>
  </w:num>
  <w:num w:numId="13">
    <w:abstractNumId w:val="4"/>
  </w:num>
  <w:num w:numId="14">
    <w:abstractNumId w:val="9"/>
  </w:num>
  <w:num w:numId="15">
    <w:abstractNumId w:val="25"/>
  </w:num>
  <w:num w:numId="16">
    <w:abstractNumId w:val="24"/>
  </w:num>
  <w:num w:numId="17">
    <w:abstractNumId w:val="8"/>
  </w:num>
  <w:num w:numId="18">
    <w:abstractNumId w:val="5"/>
  </w:num>
  <w:num w:numId="19">
    <w:abstractNumId w:val="2"/>
  </w:num>
  <w:num w:numId="20">
    <w:abstractNumId w:val="27"/>
  </w:num>
  <w:num w:numId="21">
    <w:abstractNumId w:val="11"/>
  </w:num>
  <w:num w:numId="22">
    <w:abstractNumId w:val="1"/>
  </w:num>
  <w:num w:numId="23">
    <w:abstractNumId w:val="15"/>
  </w:num>
  <w:num w:numId="24">
    <w:abstractNumId w:val="0"/>
  </w:num>
  <w:num w:numId="25">
    <w:abstractNumId w:val="7"/>
  </w:num>
  <w:num w:numId="26">
    <w:abstractNumId w:val="16"/>
  </w:num>
  <w:num w:numId="27">
    <w:abstractNumId w:val="20"/>
  </w:num>
  <w:num w:numId="28">
    <w:abstractNumId w:val="6"/>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11"/>
    <w:rsid w:val="00005976"/>
    <w:rsid w:val="000275BF"/>
    <w:rsid w:val="00030D4A"/>
    <w:rsid w:val="0003423A"/>
    <w:rsid w:val="000372A3"/>
    <w:rsid w:val="00043617"/>
    <w:rsid w:val="00046615"/>
    <w:rsid w:val="00046F4F"/>
    <w:rsid w:val="0005079A"/>
    <w:rsid w:val="00052401"/>
    <w:rsid w:val="00063299"/>
    <w:rsid w:val="000635CC"/>
    <w:rsid w:val="000712BD"/>
    <w:rsid w:val="00076D8F"/>
    <w:rsid w:val="0008572C"/>
    <w:rsid w:val="000A0710"/>
    <w:rsid w:val="000A737B"/>
    <w:rsid w:val="000B0F28"/>
    <w:rsid w:val="000C2FB3"/>
    <w:rsid w:val="000D06E6"/>
    <w:rsid w:val="000D4307"/>
    <w:rsid w:val="000D7CFC"/>
    <w:rsid w:val="000E3C4F"/>
    <w:rsid w:val="000E5AAC"/>
    <w:rsid w:val="000E681A"/>
    <w:rsid w:val="000F257F"/>
    <w:rsid w:val="000F2CF7"/>
    <w:rsid w:val="000F5284"/>
    <w:rsid w:val="001045F8"/>
    <w:rsid w:val="00114D91"/>
    <w:rsid w:val="001177D0"/>
    <w:rsid w:val="001214FA"/>
    <w:rsid w:val="00126D6F"/>
    <w:rsid w:val="00154595"/>
    <w:rsid w:val="00177352"/>
    <w:rsid w:val="00180775"/>
    <w:rsid w:val="00182A54"/>
    <w:rsid w:val="00184BE1"/>
    <w:rsid w:val="0019195B"/>
    <w:rsid w:val="0019316B"/>
    <w:rsid w:val="001A13D0"/>
    <w:rsid w:val="001A4EBB"/>
    <w:rsid w:val="001A54A8"/>
    <w:rsid w:val="001C2585"/>
    <w:rsid w:val="001C595F"/>
    <w:rsid w:val="001C7A29"/>
    <w:rsid w:val="001D3057"/>
    <w:rsid w:val="001E1E97"/>
    <w:rsid w:val="001F4F8E"/>
    <w:rsid w:val="002068B8"/>
    <w:rsid w:val="00212397"/>
    <w:rsid w:val="0023349A"/>
    <w:rsid w:val="002343F5"/>
    <w:rsid w:val="0024463E"/>
    <w:rsid w:val="0024535F"/>
    <w:rsid w:val="0026551F"/>
    <w:rsid w:val="0028095E"/>
    <w:rsid w:val="00291232"/>
    <w:rsid w:val="002977F4"/>
    <w:rsid w:val="002A4D55"/>
    <w:rsid w:val="002B2BFB"/>
    <w:rsid w:val="002B401A"/>
    <w:rsid w:val="002B5FC5"/>
    <w:rsid w:val="002C2D74"/>
    <w:rsid w:val="002D533B"/>
    <w:rsid w:val="002E49E8"/>
    <w:rsid w:val="002F3BC1"/>
    <w:rsid w:val="00302C40"/>
    <w:rsid w:val="0030634B"/>
    <w:rsid w:val="00311BE9"/>
    <w:rsid w:val="00320B74"/>
    <w:rsid w:val="00325DEE"/>
    <w:rsid w:val="00344C4E"/>
    <w:rsid w:val="00355726"/>
    <w:rsid w:val="00363E8A"/>
    <w:rsid w:val="00385FF6"/>
    <w:rsid w:val="0039431D"/>
    <w:rsid w:val="003959AC"/>
    <w:rsid w:val="003C0405"/>
    <w:rsid w:val="003C7BF9"/>
    <w:rsid w:val="003D7004"/>
    <w:rsid w:val="003E09CD"/>
    <w:rsid w:val="003E28EE"/>
    <w:rsid w:val="003F5548"/>
    <w:rsid w:val="003F766B"/>
    <w:rsid w:val="0040481D"/>
    <w:rsid w:val="00406435"/>
    <w:rsid w:val="00406E8F"/>
    <w:rsid w:val="0040777D"/>
    <w:rsid w:val="004163AC"/>
    <w:rsid w:val="00416833"/>
    <w:rsid w:val="00424881"/>
    <w:rsid w:val="0042761B"/>
    <w:rsid w:val="00433228"/>
    <w:rsid w:val="00443DF6"/>
    <w:rsid w:val="004540D3"/>
    <w:rsid w:val="00463FD6"/>
    <w:rsid w:val="004653A7"/>
    <w:rsid w:val="0047423F"/>
    <w:rsid w:val="00486866"/>
    <w:rsid w:val="004A148E"/>
    <w:rsid w:val="004A41CF"/>
    <w:rsid w:val="004B7AEA"/>
    <w:rsid w:val="004E2070"/>
    <w:rsid w:val="004F180C"/>
    <w:rsid w:val="004F1FD5"/>
    <w:rsid w:val="00520E81"/>
    <w:rsid w:val="0052693B"/>
    <w:rsid w:val="0052792C"/>
    <w:rsid w:val="00531DB8"/>
    <w:rsid w:val="00536A59"/>
    <w:rsid w:val="0054471D"/>
    <w:rsid w:val="0054475E"/>
    <w:rsid w:val="0057393A"/>
    <w:rsid w:val="00583BED"/>
    <w:rsid w:val="005B5E7D"/>
    <w:rsid w:val="005C049F"/>
    <w:rsid w:val="005D218D"/>
    <w:rsid w:val="005D5F4E"/>
    <w:rsid w:val="005F1403"/>
    <w:rsid w:val="006006EF"/>
    <w:rsid w:val="00604C11"/>
    <w:rsid w:val="006104D2"/>
    <w:rsid w:val="00617265"/>
    <w:rsid w:val="00632079"/>
    <w:rsid w:val="006343E1"/>
    <w:rsid w:val="006347E2"/>
    <w:rsid w:val="0063590E"/>
    <w:rsid w:val="00640239"/>
    <w:rsid w:val="00642AC9"/>
    <w:rsid w:val="00644DFD"/>
    <w:rsid w:val="00674D30"/>
    <w:rsid w:val="00684E32"/>
    <w:rsid w:val="006B7B95"/>
    <w:rsid w:val="006C7B36"/>
    <w:rsid w:val="006E4AE0"/>
    <w:rsid w:val="006F589A"/>
    <w:rsid w:val="00703CE4"/>
    <w:rsid w:val="007056D7"/>
    <w:rsid w:val="007064AC"/>
    <w:rsid w:val="007119D4"/>
    <w:rsid w:val="00737B76"/>
    <w:rsid w:val="00750094"/>
    <w:rsid w:val="00756DAA"/>
    <w:rsid w:val="00763501"/>
    <w:rsid w:val="0077408A"/>
    <w:rsid w:val="00776F00"/>
    <w:rsid w:val="007859F7"/>
    <w:rsid w:val="00787B56"/>
    <w:rsid w:val="007905C0"/>
    <w:rsid w:val="0079558A"/>
    <w:rsid w:val="007973A3"/>
    <w:rsid w:val="007A13EA"/>
    <w:rsid w:val="007A71A2"/>
    <w:rsid w:val="007B5659"/>
    <w:rsid w:val="007C3F45"/>
    <w:rsid w:val="007C7E8D"/>
    <w:rsid w:val="007E4D2E"/>
    <w:rsid w:val="007F2B76"/>
    <w:rsid w:val="008050D4"/>
    <w:rsid w:val="00842744"/>
    <w:rsid w:val="00852940"/>
    <w:rsid w:val="00853676"/>
    <w:rsid w:val="00855328"/>
    <w:rsid w:val="00886D00"/>
    <w:rsid w:val="00887CAE"/>
    <w:rsid w:val="008A5651"/>
    <w:rsid w:val="008B3F81"/>
    <w:rsid w:val="008C4E93"/>
    <w:rsid w:val="008D7230"/>
    <w:rsid w:val="00916F02"/>
    <w:rsid w:val="0092539E"/>
    <w:rsid w:val="00927703"/>
    <w:rsid w:val="00960A53"/>
    <w:rsid w:val="00967C32"/>
    <w:rsid w:val="009711A4"/>
    <w:rsid w:val="00973FD5"/>
    <w:rsid w:val="00981021"/>
    <w:rsid w:val="0099133C"/>
    <w:rsid w:val="00993BD8"/>
    <w:rsid w:val="009A073C"/>
    <w:rsid w:val="009A29D2"/>
    <w:rsid w:val="009B1CD5"/>
    <w:rsid w:val="009B3FE2"/>
    <w:rsid w:val="009C1F44"/>
    <w:rsid w:val="009C5615"/>
    <w:rsid w:val="009C77A7"/>
    <w:rsid w:val="009D021C"/>
    <w:rsid w:val="009D0B80"/>
    <w:rsid w:val="009D349E"/>
    <w:rsid w:val="009D4C6E"/>
    <w:rsid w:val="009F232E"/>
    <w:rsid w:val="009F5F08"/>
    <w:rsid w:val="00A2193D"/>
    <w:rsid w:val="00A311B0"/>
    <w:rsid w:val="00A8695F"/>
    <w:rsid w:val="00AA55F1"/>
    <w:rsid w:val="00AD14D6"/>
    <w:rsid w:val="00AE445D"/>
    <w:rsid w:val="00AF6825"/>
    <w:rsid w:val="00B0213C"/>
    <w:rsid w:val="00B02563"/>
    <w:rsid w:val="00B077C1"/>
    <w:rsid w:val="00B07E05"/>
    <w:rsid w:val="00B161F1"/>
    <w:rsid w:val="00B22709"/>
    <w:rsid w:val="00B30577"/>
    <w:rsid w:val="00B4456C"/>
    <w:rsid w:val="00B45A05"/>
    <w:rsid w:val="00B533BE"/>
    <w:rsid w:val="00B53716"/>
    <w:rsid w:val="00B5734D"/>
    <w:rsid w:val="00B6372B"/>
    <w:rsid w:val="00B66B3C"/>
    <w:rsid w:val="00B84986"/>
    <w:rsid w:val="00B84EC3"/>
    <w:rsid w:val="00B95616"/>
    <w:rsid w:val="00BA6AAE"/>
    <w:rsid w:val="00BB235D"/>
    <w:rsid w:val="00BB5565"/>
    <w:rsid w:val="00BC11D2"/>
    <w:rsid w:val="00BE2C16"/>
    <w:rsid w:val="00BF0994"/>
    <w:rsid w:val="00BF7CDC"/>
    <w:rsid w:val="00C06DE2"/>
    <w:rsid w:val="00C07374"/>
    <w:rsid w:val="00C17D34"/>
    <w:rsid w:val="00C2263A"/>
    <w:rsid w:val="00C52900"/>
    <w:rsid w:val="00C573CE"/>
    <w:rsid w:val="00C621F0"/>
    <w:rsid w:val="00C7390C"/>
    <w:rsid w:val="00C77F88"/>
    <w:rsid w:val="00CC6C7F"/>
    <w:rsid w:val="00CD1FA5"/>
    <w:rsid w:val="00CE6668"/>
    <w:rsid w:val="00CF5F29"/>
    <w:rsid w:val="00D05C08"/>
    <w:rsid w:val="00D213E2"/>
    <w:rsid w:val="00D44A03"/>
    <w:rsid w:val="00D46669"/>
    <w:rsid w:val="00D505AF"/>
    <w:rsid w:val="00D61980"/>
    <w:rsid w:val="00D76AF6"/>
    <w:rsid w:val="00D80352"/>
    <w:rsid w:val="00D803AE"/>
    <w:rsid w:val="00D8599D"/>
    <w:rsid w:val="00D9101C"/>
    <w:rsid w:val="00D91E8A"/>
    <w:rsid w:val="00DA3F1E"/>
    <w:rsid w:val="00DB26EE"/>
    <w:rsid w:val="00DB38FC"/>
    <w:rsid w:val="00DD0CDE"/>
    <w:rsid w:val="00DD19D1"/>
    <w:rsid w:val="00DD2240"/>
    <w:rsid w:val="00DE190F"/>
    <w:rsid w:val="00DE7197"/>
    <w:rsid w:val="00DF1FFB"/>
    <w:rsid w:val="00DF2F36"/>
    <w:rsid w:val="00E05494"/>
    <w:rsid w:val="00E05712"/>
    <w:rsid w:val="00E22178"/>
    <w:rsid w:val="00E3057C"/>
    <w:rsid w:val="00E62E2C"/>
    <w:rsid w:val="00E85734"/>
    <w:rsid w:val="00E861F6"/>
    <w:rsid w:val="00EA2A25"/>
    <w:rsid w:val="00EC2680"/>
    <w:rsid w:val="00ED1D2C"/>
    <w:rsid w:val="00EF7111"/>
    <w:rsid w:val="00F113AE"/>
    <w:rsid w:val="00F23A7C"/>
    <w:rsid w:val="00F26534"/>
    <w:rsid w:val="00F36DEC"/>
    <w:rsid w:val="00F562EC"/>
    <w:rsid w:val="00F60D0A"/>
    <w:rsid w:val="00F77ACF"/>
    <w:rsid w:val="00F8122A"/>
    <w:rsid w:val="00F839B1"/>
    <w:rsid w:val="00F868E6"/>
    <w:rsid w:val="00F95006"/>
    <w:rsid w:val="00FB6D3D"/>
    <w:rsid w:val="00FB70C8"/>
    <w:rsid w:val="00FC1B9A"/>
    <w:rsid w:val="00FD1CC5"/>
    <w:rsid w:val="00FE5727"/>
    <w:rsid w:val="00FE7AA9"/>
    <w:rsid w:val="00FF5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C46D"/>
  <w15:chartTrackingRefBased/>
  <w15:docId w15:val="{E58C9F3F-6223-45F1-B918-8AECA22A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5976"/>
    <w:pPr>
      <w:ind w:left="720"/>
      <w:contextualSpacing/>
    </w:pPr>
  </w:style>
  <w:style w:type="table" w:styleId="Tabela-Siatka">
    <w:name w:val="Table Grid"/>
    <w:basedOn w:val="Standardowy"/>
    <w:uiPriority w:val="59"/>
    <w:rsid w:val="00F8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D619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AF682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AF68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AF68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AF68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AF68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AF68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AF68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agwek">
    <w:name w:val="header"/>
    <w:basedOn w:val="Normalny"/>
    <w:link w:val="NagwekZnak"/>
    <w:uiPriority w:val="99"/>
    <w:unhideWhenUsed/>
    <w:rsid w:val="000E68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81A"/>
  </w:style>
  <w:style w:type="paragraph" w:styleId="Stopka">
    <w:name w:val="footer"/>
    <w:basedOn w:val="Normalny"/>
    <w:link w:val="StopkaZnak"/>
    <w:uiPriority w:val="99"/>
    <w:unhideWhenUsed/>
    <w:rsid w:val="000E68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6953-D4C9-449F-B180-74EF4890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4553</TotalTime>
  <Pages>13</Pages>
  <Words>3565</Words>
  <Characters>21392</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Bigas</dc:creator>
  <cp:keywords/>
  <dc:description/>
  <cp:lastModifiedBy>Sławomir Szkutnik</cp:lastModifiedBy>
  <cp:revision>78</cp:revision>
  <cp:lastPrinted>2022-09-13T12:11:00Z</cp:lastPrinted>
  <dcterms:created xsi:type="dcterms:W3CDTF">2021-12-09T10:52:00Z</dcterms:created>
  <dcterms:modified xsi:type="dcterms:W3CDTF">2022-09-26T08:31:00Z</dcterms:modified>
</cp:coreProperties>
</file>