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BDBF3" w14:textId="24289142" w:rsidR="00654C5D" w:rsidRPr="004921FC" w:rsidRDefault="00556F12" w:rsidP="004921FC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0837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14:paraId="3821B3F2" w14:textId="77777777" w:rsidR="00654C5D" w:rsidRPr="00B10837" w:rsidRDefault="00654C5D" w:rsidP="008F3840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0012D60" w14:textId="38346354" w:rsidR="00654C5D" w:rsidRPr="00B10837" w:rsidRDefault="00AE4C21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CD36CF9" wp14:editId="66087607">
            <wp:extent cx="1466850" cy="2050415"/>
            <wp:effectExtent l="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05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662EA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7D76D6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595FCD" w14:textId="77777777" w:rsidR="004921FC" w:rsidRPr="00281414" w:rsidRDefault="004921FC" w:rsidP="004921FC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281414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GMINNY PROGRAM PRZECIWDZIAŁANIA PRZEMOCY W RODZINIE ORAZ OCHRONY OFIAR PRZEMOCY W RODZINIE</w:t>
      </w:r>
    </w:p>
    <w:p w14:paraId="56BD189C" w14:textId="77777777" w:rsidR="004921FC" w:rsidRPr="00281414" w:rsidRDefault="004921FC" w:rsidP="004921FC">
      <w:pPr>
        <w:spacing w:after="0" w:line="360" w:lineRule="auto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r w:rsidRPr="00281414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NA LATA 2023 - 2024</w:t>
      </w:r>
    </w:p>
    <w:p w14:paraId="04410609" w14:textId="77777777" w:rsidR="009479E0" w:rsidRPr="00B10837" w:rsidRDefault="009479E0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CE97B3" w14:textId="77777777" w:rsidR="008F3840" w:rsidRDefault="008F3840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9E72D0" w14:textId="77777777" w:rsidR="008F3840" w:rsidRDefault="008F3840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765A9" w14:textId="5712830A" w:rsidR="008F3840" w:rsidRDefault="0021465B" w:rsidP="0021465B">
      <w:pPr>
        <w:tabs>
          <w:tab w:val="left" w:pos="7020"/>
          <w:tab w:val="left" w:pos="786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CF3E4E6" w14:textId="77777777" w:rsidR="008F3840" w:rsidRDefault="008F3840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65EA0C" w14:textId="77777777" w:rsidR="004921FC" w:rsidRDefault="004921FC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08BDF" w14:textId="77777777" w:rsidR="004921FC" w:rsidRDefault="004921FC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292EF16" w14:textId="77777777" w:rsidR="004921FC" w:rsidRDefault="004921FC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EAE93E" w14:textId="77777777" w:rsidR="004921FC" w:rsidRDefault="004921FC" w:rsidP="008F3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A4E81F" w14:textId="77777777" w:rsidR="00AE4C21" w:rsidRDefault="00AE4C21" w:rsidP="007B3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02EFF3" w14:textId="1FCD922A" w:rsidR="004921FC" w:rsidRPr="007B3A22" w:rsidRDefault="00500698" w:rsidP="007B3A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840">
        <w:rPr>
          <w:rFonts w:ascii="Times New Roman" w:hAnsi="Times New Roman" w:cs="Times New Roman"/>
          <w:b/>
          <w:sz w:val="28"/>
          <w:szCs w:val="28"/>
        </w:rPr>
        <w:t>Stalowa Wola</w:t>
      </w:r>
      <w:r w:rsidR="009479E0" w:rsidRPr="008F3840">
        <w:rPr>
          <w:rFonts w:ascii="Times New Roman" w:hAnsi="Times New Roman" w:cs="Times New Roman"/>
          <w:b/>
          <w:sz w:val="28"/>
          <w:szCs w:val="28"/>
        </w:rPr>
        <w:t>, 2022</w:t>
      </w:r>
      <w:r w:rsidR="00556F12" w:rsidRPr="008F384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14:paraId="6A69D795" w14:textId="77777777" w:rsidR="00AE4C21" w:rsidRDefault="00AE4C21" w:rsidP="005C1443">
      <w:pPr>
        <w:spacing w:after="0" w:line="360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8065BD" w14:textId="77777777" w:rsidR="00AE4C21" w:rsidRDefault="00AE4C21" w:rsidP="005C1443">
      <w:pPr>
        <w:spacing w:after="0" w:line="360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CBF21B" w14:textId="77777777" w:rsidR="00AE4C21" w:rsidRDefault="00AE4C21" w:rsidP="005C1443">
      <w:pPr>
        <w:spacing w:after="0" w:line="360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68BBAD" w14:textId="25124249" w:rsidR="00163B41" w:rsidRPr="00281414" w:rsidRDefault="00163B41" w:rsidP="005C1443">
      <w:pPr>
        <w:spacing w:after="0" w:line="360" w:lineRule="auto"/>
        <w:ind w:right="1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414">
        <w:rPr>
          <w:rFonts w:ascii="Times New Roman" w:hAnsi="Times New Roman" w:cs="Times New Roman"/>
          <w:b/>
          <w:sz w:val="24"/>
          <w:szCs w:val="24"/>
        </w:rPr>
        <w:lastRenderedPageBreak/>
        <w:t>SPIS TREŚCI</w:t>
      </w:r>
    </w:p>
    <w:p w14:paraId="4885C196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4A5727" w14:textId="77777777" w:rsidR="00163B41" w:rsidRDefault="00163B41" w:rsidP="00F503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F6BE69" w14:textId="0AE22579" w:rsidR="00652E81" w:rsidRDefault="007235D1" w:rsidP="005C1443">
      <w:pPr>
        <w:pStyle w:val="Akapitzlist"/>
        <w:numPr>
          <w:ilvl w:val="0"/>
          <w:numId w:val="38"/>
        </w:numPr>
        <w:spacing w:after="0" w:line="360" w:lineRule="auto"/>
        <w:ind w:left="851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Wprowadzenie </w:t>
      </w:r>
      <w:r w:rsidR="00652E8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652E81">
        <w:rPr>
          <w:rFonts w:ascii="Times New Roman" w:hAnsi="Times New Roman" w:cs="Times New Roman"/>
          <w:sz w:val="24"/>
          <w:szCs w:val="24"/>
        </w:rPr>
        <w:t>2</w:t>
      </w:r>
    </w:p>
    <w:p w14:paraId="22B0766B" w14:textId="23F3063B" w:rsidR="00652E81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Podstawa prawna 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443">
        <w:rPr>
          <w:rFonts w:ascii="Times New Roman" w:hAnsi="Times New Roman" w:cs="Times New Roman"/>
          <w:sz w:val="24"/>
          <w:szCs w:val="24"/>
        </w:rPr>
        <w:t>.</w:t>
      </w:r>
      <w:r w:rsidRPr="00652E81">
        <w:rPr>
          <w:rFonts w:ascii="Times New Roman" w:hAnsi="Times New Roman" w:cs="Times New Roman"/>
          <w:sz w:val="24"/>
          <w:szCs w:val="24"/>
        </w:rPr>
        <w:t>5</w:t>
      </w:r>
    </w:p>
    <w:p w14:paraId="69D0DD0F" w14:textId="32A2B5EE" w:rsidR="00652E81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Adresaci Programu…………………………………………………………………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E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  <w:r w:rsidR="005C1443">
        <w:rPr>
          <w:rFonts w:ascii="Times New Roman" w:hAnsi="Times New Roman" w:cs="Times New Roman"/>
          <w:sz w:val="24"/>
          <w:szCs w:val="24"/>
        </w:rPr>
        <w:t>.</w:t>
      </w:r>
      <w:r w:rsidRPr="00652E81">
        <w:rPr>
          <w:rFonts w:ascii="Times New Roman" w:hAnsi="Times New Roman" w:cs="Times New Roman"/>
          <w:sz w:val="24"/>
          <w:szCs w:val="24"/>
        </w:rPr>
        <w:t>6</w:t>
      </w:r>
    </w:p>
    <w:p w14:paraId="4BCE8D3D" w14:textId="2BCCACE8" w:rsidR="00652E81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Zasoby………………………………………………………………………………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="00484FD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</w:p>
    <w:p w14:paraId="5D9B40AD" w14:textId="272A3604" w:rsidR="00484FDA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652E81">
        <w:rPr>
          <w:rFonts w:ascii="Times New Roman" w:hAnsi="Times New Roman" w:cs="Times New Roman"/>
          <w:sz w:val="24"/>
          <w:szCs w:val="24"/>
        </w:rPr>
        <w:t>Definicja przemocy w rodzinie……………………………………………………….</w:t>
      </w:r>
      <w:r w:rsidR="005C1443">
        <w:rPr>
          <w:rFonts w:ascii="Times New Roman" w:hAnsi="Times New Roman" w:cs="Times New Roman"/>
          <w:sz w:val="24"/>
          <w:szCs w:val="24"/>
        </w:rPr>
        <w:t>.</w:t>
      </w:r>
      <w:r w:rsidRPr="00652E81">
        <w:rPr>
          <w:rFonts w:ascii="Times New Roman" w:hAnsi="Times New Roman" w:cs="Times New Roman"/>
          <w:sz w:val="24"/>
          <w:szCs w:val="24"/>
        </w:rPr>
        <w:t>8</w:t>
      </w:r>
    </w:p>
    <w:p w14:paraId="21A26331" w14:textId="19670708" w:rsidR="00484FDA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FDA">
        <w:rPr>
          <w:rFonts w:ascii="Times New Roman" w:hAnsi="Times New Roman" w:cs="Times New Roman"/>
          <w:sz w:val="24"/>
          <w:szCs w:val="24"/>
        </w:rPr>
        <w:t>Diagnoza problemów społecznych na terenie Gminy Stalowa Wola……………….</w:t>
      </w:r>
      <w:r w:rsidR="005C1443">
        <w:rPr>
          <w:rFonts w:ascii="Times New Roman" w:hAnsi="Times New Roman" w:cs="Times New Roman"/>
          <w:sz w:val="24"/>
          <w:szCs w:val="24"/>
        </w:rPr>
        <w:t>..</w:t>
      </w:r>
      <w:r w:rsidRPr="00484FDA">
        <w:rPr>
          <w:rFonts w:ascii="Times New Roman" w:hAnsi="Times New Roman" w:cs="Times New Roman"/>
          <w:sz w:val="24"/>
          <w:szCs w:val="24"/>
        </w:rPr>
        <w:t>11</w:t>
      </w:r>
    </w:p>
    <w:p w14:paraId="11F6204C" w14:textId="786EEC6B" w:rsidR="00484FDA" w:rsidRDefault="007235D1" w:rsidP="00484FDA">
      <w:pPr>
        <w:pStyle w:val="Akapitzlist"/>
        <w:numPr>
          <w:ilvl w:val="0"/>
          <w:numId w:val="38"/>
        </w:numPr>
        <w:spacing w:after="0" w:line="36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SWOT </w:t>
      </w:r>
      <w:r w:rsidR="00652E81" w:rsidRPr="00484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484FDA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652E81" w:rsidRPr="00484FDA">
        <w:rPr>
          <w:rFonts w:ascii="Times New Roman" w:hAnsi="Times New Roman" w:cs="Times New Roman"/>
          <w:sz w:val="24"/>
          <w:szCs w:val="24"/>
        </w:rPr>
        <w:t>30</w:t>
      </w:r>
    </w:p>
    <w:p w14:paraId="65A55290" w14:textId="21E04C8F" w:rsidR="00484FDA" w:rsidRDefault="00652E81" w:rsidP="00484FDA">
      <w:pPr>
        <w:pStyle w:val="Akapitzlist"/>
        <w:numPr>
          <w:ilvl w:val="0"/>
          <w:numId w:val="38"/>
        </w:numPr>
        <w:spacing w:after="0" w:line="360" w:lineRule="auto"/>
        <w:ind w:left="851" w:right="-144" w:hanging="567"/>
        <w:jc w:val="both"/>
        <w:rPr>
          <w:rFonts w:ascii="Times New Roman" w:hAnsi="Times New Roman" w:cs="Times New Roman"/>
          <w:sz w:val="24"/>
          <w:szCs w:val="24"/>
        </w:rPr>
      </w:pPr>
      <w:r w:rsidRPr="00484FDA">
        <w:rPr>
          <w:rFonts w:ascii="Times New Roman" w:hAnsi="Times New Roman" w:cs="Times New Roman"/>
          <w:sz w:val="24"/>
          <w:szCs w:val="24"/>
        </w:rPr>
        <w:t>Cele Programu</w:t>
      </w:r>
      <w:r w:rsidR="00484FD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……………………………………………………………………….32</w:t>
      </w:r>
    </w:p>
    <w:p w14:paraId="460E7931" w14:textId="379F023F" w:rsidR="00652E81" w:rsidRDefault="00484FDA" w:rsidP="005C1443">
      <w:pPr>
        <w:pStyle w:val="Akapitzlist"/>
        <w:numPr>
          <w:ilvl w:val="0"/>
          <w:numId w:val="38"/>
        </w:numPr>
        <w:spacing w:after="0" w:line="360" w:lineRule="auto"/>
        <w:ind w:left="851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Realizacja Programu, obszary, cele, działania, wskaźniki realizacji działań, realizatorzy, czasookres</w:t>
      </w:r>
      <w:r w:rsidR="005B76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5B763A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34</w:t>
      </w:r>
      <w:r w:rsidR="00652E81" w:rsidRPr="00484FD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68F783" w14:textId="118A9C58" w:rsidR="00484FDA" w:rsidRDefault="00484FDA" w:rsidP="005C1443">
      <w:pPr>
        <w:pStyle w:val="Akapitzlist"/>
        <w:numPr>
          <w:ilvl w:val="0"/>
          <w:numId w:val="38"/>
        </w:numPr>
        <w:spacing w:after="0" w:line="360" w:lineRule="auto"/>
        <w:ind w:left="851" w:right="-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Monitoring i ewa</w:t>
      </w:r>
      <w:r w:rsidR="00E95CCF">
        <w:rPr>
          <w:rFonts w:ascii="Times New Roman" w:hAnsi="Times New Roman" w:cs="Times New Roman"/>
          <w:sz w:val="24"/>
          <w:szCs w:val="24"/>
        </w:rPr>
        <w:t>luacja………………………………………………………………51</w:t>
      </w:r>
    </w:p>
    <w:p w14:paraId="788A6DD7" w14:textId="497FE25D" w:rsidR="00484FDA" w:rsidRDefault="00484FDA" w:rsidP="00484FDA">
      <w:pPr>
        <w:pStyle w:val="Akapitzlist"/>
        <w:numPr>
          <w:ilvl w:val="0"/>
          <w:numId w:val="38"/>
        </w:numPr>
        <w:spacing w:after="0" w:line="360" w:lineRule="auto"/>
        <w:ind w:left="851" w:right="-14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Finansowanie Programu……………………………………………………………</w:t>
      </w:r>
      <w:r w:rsidR="005C1443">
        <w:rPr>
          <w:rFonts w:ascii="Times New Roman" w:hAnsi="Times New Roman" w:cs="Times New Roman"/>
          <w:sz w:val="24"/>
          <w:szCs w:val="24"/>
        </w:rPr>
        <w:t>..</w:t>
      </w:r>
      <w:r w:rsidR="00E95CCF">
        <w:rPr>
          <w:rFonts w:ascii="Times New Roman" w:hAnsi="Times New Roman" w:cs="Times New Roman"/>
          <w:sz w:val="24"/>
          <w:szCs w:val="24"/>
        </w:rPr>
        <w:t>52</w:t>
      </w:r>
    </w:p>
    <w:p w14:paraId="28719057" w14:textId="2A2F0BDA" w:rsidR="00484FDA" w:rsidRPr="00484FDA" w:rsidRDefault="00484FDA" w:rsidP="00484FDA">
      <w:pPr>
        <w:pStyle w:val="Akapitzlist"/>
        <w:numPr>
          <w:ilvl w:val="0"/>
          <w:numId w:val="38"/>
        </w:numPr>
        <w:spacing w:after="0" w:line="360" w:lineRule="auto"/>
        <w:ind w:left="851" w:right="-144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Wnioski……………………………………………………………………………</w:t>
      </w:r>
      <w:r w:rsidR="00BA4AA0">
        <w:rPr>
          <w:rFonts w:ascii="Times New Roman" w:hAnsi="Times New Roman" w:cs="Times New Roman"/>
          <w:sz w:val="24"/>
          <w:szCs w:val="24"/>
        </w:rPr>
        <w:t>....</w:t>
      </w:r>
      <w:r w:rsidR="00E95CCF">
        <w:rPr>
          <w:rFonts w:ascii="Times New Roman" w:hAnsi="Times New Roman" w:cs="Times New Roman"/>
          <w:sz w:val="24"/>
          <w:szCs w:val="24"/>
        </w:rPr>
        <w:t>52</w:t>
      </w:r>
    </w:p>
    <w:p w14:paraId="0BCB8128" w14:textId="77777777" w:rsidR="00163B41" w:rsidRDefault="00163B41" w:rsidP="004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26A2CA" w14:textId="77777777" w:rsidR="00163B41" w:rsidRDefault="00163B41" w:rsidP="00484F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3FEF41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1CA8295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004C3E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379D69F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2B520D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F790B8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77AE12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5DD078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C133C99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088B7B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DBB59D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33042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AEF4738" w14:textId="77777777" w:rsidR="00163B41" w:rsidRDefault="00163B41" w:rsidP="00163B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9DBEAD7" w14:textId="77777777" w:rsidR="00163B41" w:rsidRDefault="00163B41" w:rsidP="00B20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240655" w14:textId="77777777" w:rsidR="006802FA" w:rsidRDefault="006802FA" w:rsidP="00B20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EB52A9" w14:textId="77777777" w:rsidR="00F50334" w:rsidRPr="00163B41" w:rsidRDefault="00F50334" w:rsidP="00B20C7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694BB1" w14:textId="584A5B2C" w:rsidR="00654C5D" w:rsidRPr="00B10837" w:rsidRDefault="00163B41" w:rsidP="006237EF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Wprowadzenie</w:t>
      </w:r>
    </w:p>
    <w:p w14:paraId="15735934" w14:textId="77777777" w:rsidR="00951739" w:rsidRPr="00B10837" w:rsidRDefault="00951739" w:rsidP="00B10837">
      <w:pPr>
        <w:spacing w:after="0" w:line="360" w:lineRule="auto"/>
        <w:jc w:val="both"/>
        <w:rPr>
          <w:rFonts w:ascii="Times New Roman" w:eastAsia="Segoe UI" w:hAnsi="Times New Roman" w:cs="Times New Roman"/>
          <w:color w:val="000000"/>
          <w:sz w:val="24"/>
          <w:szCs w:val="24"/>
          <w:lang w:val="en-US" w:bidi="en-US"/>
        </w:rPr>
      </w:pPr>
    </w:p>
    <w:p w14:paraId="1DADF34A" w14:textId="57EB758B" w:rsidR="006A1927" w:rsidRPr="00B10837" w:rsidRDefault="00384F19" w:rsidP="008B591F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Uznając, że przemoc w rodzinie narusza podstaw</w:t>
      </w:r>
      <w:r w:rsidR="00E25F7F" w:rsidRPr="00B10837">
        <w:rPr>
          <w:rFonts w:ascii="Times New Roman" w:hAnsi="Times New Roman" w:cs="Times New Roman"/>
          <w:sz w:val="24"/>
          <w:szCs w:val="24"/>
        </w:rPr>
        <w:t>owe prawa człowieka, w tym prawo do</w:t>
      </w:r>
      <w:r w:rsidR="00F50334">
        <w:rPr>
          <w:rFonts w:ascii="Times New Roman" w:hAnsi="Times New Roman" w:cs="Times New Roman"/>
          <w:sz w:val="24"/>
          <w:szCs w:val="24"/>
        </w:rPr>
        <w:t> </w:t>
      </w:r>
      <w:r w:rsidR="00E25F7F" w:rsidRPr="00B10837">
        <w:rPr>
          <w:rFonts w:ascii="Times New Roman" w:hAnsi="Times New Roman" w:cs="Times New Roman"/>
          <w:sz w:val="24"/>
          <w:szCs w:val="24"/>
        </w:rPr>
        <w:t>życia i</w:t>
      </w:r>
      <w:r w:rsidR="00586EA7" w:rsidRPr="00B10837">
        <w:rPr>
          <w:rFonts w:ascii="Times New Roman" w:hAnsi="Times New Roman" w:cs="Times New Roman"/>
          <w:sz w:val="24"/>
          <w:szCs w:val="24"/>
        </w:rPr>
        <w:t> </w:t>
      </w:r>
      <w:r w:rsidR="00E25F7F" w:rsidRPr="00B10837">
        <w:rPr>
          <w:rFonts w:ascii="Times New Roman" w:hAnsi="Times New Roman" w:cs="Times New Roman"/>
          <w:sz w:val="24"/>
          <w:szCs w:val="24"/>
        </w:rPr>
        <w:t>zdrowia oraz poszanowania godności osobistej,</w:t>
      </w:r>
      <w:r w:rsidRPr="00B10837">
        <w:rPr>
          <w:rFonts w:ascii="Times New Roman" w:hAnsi="Times New Roman" w:cs="Times New Roman"/>
          <w:sz w:val="24"/>
          <w:szCs w:val="24"/>
        </w:rPr>
        <w:t xml:space="preserve"> </w:t>
      </w:r>
      <w:r w:rsidR="00E25F7F" w:rsidRPr="00B10837">
        <w:rPr>
          <w:rFonts w:ascii="Times New Roman" w:hAnsi="Times New Roman" w:cs="Times New Roman"/>
          <w:sz w:val="24"/>
          <w:szCs w:val="24"/>
        </w:rPr>
        <w:t>a władze publiczne mają obowiązek zapewnić wszystkim obywatelom równe traktowanie i poszanowanie ich praw i wolności, a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="00E25F7F" w:rsidRPr="00B10837">
        <w:rPr>
          <w:rFonts w:ascii="Times New Roman" w:hAnsi="Times New Roman" w:cs="Times New Roman"/>
          <w:sz w:val="24"/>
          <w:szCs w:val="24"/>
        </w:rPr>
        <w:t>także w celu zwiększenia skuteczności przeciwdziałania przemocy w rodzinie</w:t>
      </w:r>
      <w:r w:rsidR="00125EA8" w:rsidRPr="00B10837">
        <w:rPr>
          <w:rFonts w:ascii="Times New Roman" w:hAnsi="Times New Roman" w:cs="Times New Roman"/>
          <w:sz w:val="24"/>
          <w:szCs w:val="24"/>
        </w:rPr>
        <w:t xml:space="preserve"> </w:t>
      </w:r>
      <w:r w:rsidR="00586EA7" w:rsidRPr="00B10837">
        <w:rPr>
          <w:rFonts w:ascii="Times New Roman" w:hAnsi="Times New Roman" w:cs="Times New Roman"/>
          <w:sz w:val="24"/>
          <w:szCs w:val="24"/>
        </w:rPr>
        <w:t xml:space="preserve">uchwalona została </w:t>
      </w:r>
      <w:r w:rsidR="00125EA8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86EA7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stawa o</w:t>
      </w:r>
      <w:r w:rsidR="00020E95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6EA7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przeciwdziałaniu przemocy w rodzinie</w:t>
      </w:r>
      <w:r w:rsidR="006A1927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29 lipca 2005 r., </w:t>
      </w:r>
      <w:r w:rsidR="006A1927" w:rsidRPr="00B10837">
        <w:rPr>
          <w:rFonts w:ascii="Times New Roman" w:hAnsi="Times New Roman" w:cs="Times New Roman"/>
          <w:sz w:val="24"/>
          <w:szCs w:val="24"/>
        </w:rPr>
        <w:t xml:space="preserve">która określa dla samorządu gminnego następujące zadania: </w:t>
      </w:r>
    </w:p>
    <w:p w14:paraId="355B121C" w14:textId="15CCCB8C" w:rsidR="006A1927" w:rsidRPr="00B10837" w:rsidRDefault="006425CD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1) opracowanie i realizację</w:t>
      </w:r>
      <w:r w:rsidR="006A1927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gminnego programu przeciwdziałania przemocy w rodzinie oraz ochrony ofiar przemocy w rodzinie;</w:t>
      </w:r>
    </w:p>
    <w:p w14:paraId="01D286CE" w14:textId="0BAA0957" w:rsidR="006A1927" w:rsidRPr="00B10837" w:rsidRDefault="006A1927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2) prowadzenie poradnictwa i interwencji w zakresie przeciwdziałania przemocy w rodzinie, w</w:t>
      </w:r>
      <w:r w:rsidR="00F962A8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szczególności poprzez działania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edukacyjne służące wzmocnieniu opiekuńczych i wychowawczych kompetencji rodziców w rodzinach zagrożonych przemocą w rodzinie;</w:t>
      </w:r>
    </w:p>
    <w:p w14:paraId="048A3D05" w14:textId="77777777" w:rsidR="006A1927" w:rsidRPr="00B10837" w:rsidRDefault="006A1927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3) zapewnienie osobom dotkniętym przemocą w rodzinie miejsc w ośrodkach wsparcia;</w:t>
      </w:r>
    </w:p>
    <w:p w14:paraId="0131B0D0" w14:textId="0F71FF7E" w:rsidR="00384F19" w:rsidRPr="00B10837" w:rsidRDefault="006A1927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4) tworzenie zespołów interdyscyplinarnych</w:t>
      </w:r>
      <w:r w:rsidRPr="00B10837">
        <w:rPr>
          <w:rFonts w:ascii="Times New Roman" w:hAnsi="Times New Roman" w:cs="Times New Roman"/>
          <w:sz w:val="24"/>
          <w:szCs w:val="24"/>
        </w:rPr>
        <w:t>.</w:t>
      </w:r>
    </w:p>
    <w:p w14:paraId="5EC2580E" w14:textId="31842C5E" w:rsidR="00A5057E" w:rsidRPr="00B10837" w:rsidRDefault="00A5057E" w:rsidP="00124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Przemoc w rodzinie jest istotnym problemem społecznym, wywołującym szereg konsekwencji dla funkcjonowania jednostek i rodzin oraz całego społeczeństwa. </w:t>
      </w:r>
    </w:p>
    <w:p w14:paraId="456F8CE3" w14:textId="508A09CD" w:rsidR="00951739" w:rsidRPr="00B10837" w:rsidRDefault="00951739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Rodzina jest najważniejszym środowiskiem w życiu człowieka, kształtującym osobowość, system wartości, poglądy i styl życia. Ważną rolę w prawidłowo funkcjonującej rodzinie odgrywają   wzajemne   relacje,   oparte   na   miłości   i   </w:t>
      </w:r>
      <w:r w:rsidR="00614111">
        <w:rPr>
          <w:rFonts w:ascii="Times New Roman" w:hAnsi="Times New Roman" w:cs="Times New Roman"/>
          <w:sz w:val="24"/>
          <w:szCs w:val="24"/>
        </w:rPr>
        <w:t xml:space="preserve">zrozumieniu.  W przypadku </w:t>
      </w:r>
      <w:r w:rsidRPr="00B10837">
        <w:rPr>
          <w:rFonts w:ascii="Times New Roman" w:hAnsi="Times New Roman" w:cs="Times New Roman"/>
          <w:sz w:val="24"/>
          <w:szCs w:val="24"/>
        </w:rPr>
        <w:t xml:space="preserve">dezorganizacji rodzina nie jest w stanie realizować podstawowych zadań, role wewnątrzrodzinne ulegają zaburzeniu, łamane są reguły, a zachowania poszczególnych członków rodziny stają się coraz bardziej niezgodne z normami prawnymi i moralnymi oraz oczekiwaniami społecznymi. </w:t>
      </w:r>
    </w:p>
    <w:p w14:paraId="23635087" w14:textId="6FE8D912" w:rsidR="006A1927" w:rsidRPr="00B10837" w:rsidRDefault="00951739" w:rsidP="001241E1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ab/>
        <w:t xml:space="preserve">Przemoc domowa może być zarówno skutkiem, jak i przyczyną dysfunkcji w rodzinie. Należy ją zaklasyfikować do kategorii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negatywnych o dużej szkodliwości społecznej. Niezw</w:t>
      </w:r>
      <w:r w:rsidR="003125DC" w:rsidRPr="00B10837">
        <w:rPr>
          <w:rFonts w:ascii="Times New Roman" w:hAnsi="Times New Roman" w:cs="Times New Roman"/>
          <w:sz w:val="24"/>
          <w:szCs w:val="24"/>
        </w:rPr>
        <w:t xml:space="preserve">alczana   przemoc   przybiera na sile, utrwala się i eskaluje </w:t>
      </w:r>
      <w:r w:rsidRPr="00B10837">
        <w:rPr>
          <w:rFonts w:ascii="Times New Roman" w:hAnsi="Times New Roman" w:cs="Times New Roman"/>
          <w:sz w:val="24"/>
          <w:szCs w:val="24"/>
        </w:rPr>
        <w:t>niosąc   negatywne konsekwencje dla uwikłanych w</w:t>
      </w:r>
      <w:r w:rsidR="003125DC" w:rsidRPr="00B10837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 xml:space="preserve">nią rodzin i dla całego społeczeństwa. </w:t>
      </w:r>
      <w:r w:rsidR="00556F12" w:rsidRPr="00B10837">
        <w:rPr>
          <w:rFonts w:ascii="Times New Roman" w:hAnsi="Times New Roman" w:cs="Times New Roman"/>
          <w:sz w:val="24"/>
          <w:szCs w:val="24"/>
        </w:rPr>
        <w:t>Jako złożone zjawisko wymaga systemowego, interdyscyplinarnego podejścia i zaangażowania szeregu instytucji i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="00556F12" w:rsidRPr="00B10837">
        <w:rPr>
          <w:rFonts w:ascii="Times New Roman" w:hAnsi="Times New Roman" w:cs="Times New Roman"/>
          <w:sz w:val="24"/>
          <w:szCs w:val="24"/>
        </w:rPr>
        <w:t>służb poszczególnych szczebli dla stworzenia warunków do prawidłowego funkcjonowania rodziny oraz zapobieganie występowania w</w:t>
      </w:r>
      <w:r w:rsidR="00677F71" w:rsidRPr="00B10837">
        <w:rPr>
          <w:rFonts w:ascii="Times New Roman" w:hAnsi="Times New Roman" w:cs="Times New Roman"/>
          <w:sz w:val="24"/>
          <w:szCs w:val="24"/>
        </w:rPr>
        <w:t> </w:t>
      </w:r>
      <w:r w:rsidR="00556F12" w:rsidRPr="00B10837">
        <w:rPr>
          <w:rFonts w:ascii="Times New Roman" w:hAnsi="Times New Roman" w:cs="Times New Roman"/>
          <w:sz w:val="24"/>
          <w:szCs w:val="24"/>
        </w:rPr>
        <w:t xml:space="preserve">niej postaw i </w:t>
      </w:r>
      <w:proofErr w:type="spellStart"/>
      <w:r w:rsidR="00556F12" w:rsidRPr="00B108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56F12" w:rsidRPr="00B10837">
        <w:rPr>
          <w:rFonts w:ascii="Times New Roman" w:hAnsi="Times New Roman" w:cs="Times New Roman"/>
          <w:sz w:val="24"/>
          <w:szCs w:val="24"/>
        </w:rPr>
        <w:t xml:space="preserve"> antyspołecznych, w tym między innymi przemocy domowej. </w:t>
      </w:r>
    </w:p>
    <w:p w14:paraId="0153E926" w14:textId="6D793F08" w:rsidR="00654C5D" w:rsidRPr="00B10837" w:rsidRDefault="00556F12" w:rsidP="001241E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Gmina Stalowa Wola</w:t>
      </w:r>
      <w:r w:rsidR="001E1EE0" w:rsidRPr="00B10837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>podejmuje działania na rzecz przeciwdziałania przemocy w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 xml:space="preserve">rodzinie. Jednym z takich działań jest powołanie Zespołu Interdyscyplinarnego </w:t>
      </w:r>
      <w:r w:rsidRPr="00B10837">
        <w:rPr>
          <w:rFonts w:ascii="Times New Roman" w:hAnsi="Times New Roman" w:cs="Times New Roman"/>
          <w:sz w:val="24"/>
          <w:szCs w:val="24"/>
        </w:rPr>
        <w:lastRenderedPageBreak/>
        <w:t>ds.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Przeciwdziałania Przemocy w</w:t>
      </w:r>
      <w:r w:rsidR="00890E66" w:rsidRPr="00B10837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Rodzinie, w ramach którego funkcjonują grupy robocze. Pracownicy socjalni, policjanci, nauczyciele, kuratorzy, pracownicy ochrony zdrowia, pedagodzy szk</w:t>
      </w:r>
      <w:r w:rsidR="00461976">
        <w:rPr>
          <w:rFonts w:ascii="Times New Roman" w:hAnsi="Times New Roman" w:cs="Times New Roman"/>
          <w:sz w:val="24"/>
          <w:szCs w:val="24"/>
        </w:rPr>
        <w:t xml:space="preserve">olni i psycholodzy współpracują </w:t>
      </w:r>
      <w:r w:rsidRPr="00B10837">
        <w:rPr>
          <w:rFonts w:ascii="Times New Roman" w:hAnsi="Times New Roman" w:cs="Times New Roman"/>
          <w:sz w:val="24"/>
          <w:szCs w:val="24"/>
        </w:rPr>
        <w:t>i podejmują dzia</w:t>
      </w:r>
      <w:r w:rsidR="008A251B" w:rsidRPr="00B10837">
        <w:rPr>
          <w:rFonts w:ascii="Times New Roman" w:hAnsi="Times New Roman" w:cs="Times New Roman"/>
          <w:sz w:val="24"/>
          <w:szCs w:val="24"/>
        </w:rPr>
        <w:t xml:space="preserve">łania na rzecz przeciwdziałania </w:t>
      </w:r>
      <w:r w:rsidRPr="00B10837">
        <w:rPr>
          <w:rFonts w:ascii="Times New Roman" w:hAnsi="Times New Roman" w:cs="Times New Roman"/>
          <w:sz w:val="24"/>
          <w:szCs w:val="24"/>
        </w:rPr>
        <w:t xml:space="preserve">przemocy. </w:t>
      </w:r>
      <w:r w:rsidR="001E1EE0" w:rsidRPr="00B10837">
        <w:rPr>
          <w:rFonts w:ascii="Times New Roman" w:hAnsi="Times New Roman" w:cs="Times New Roman"/>
          <w:sz w:val="24"/>
          <w:szCs w:val="24"/>
        </w:rPr>
        <w:t>Ponadto Gmina Stalowa Wola od lat prowadzi poczynania</w:t>
      </w:r>
      <w:r w:rsidR="00020E95" w:rsidRPr="00B10837">
        <w:rPr>
          <w:rFonts w:ascii="Times New Roman" w:hAnsi="Times New Roman" w:cs="Times New Roman"/>
          <w:sz w:val="24"/>
          <w:szCs w:val="24"/>
        </w:rPr>
        <w:t>,</w:t>
      </w:r>
      <w:r w:rsidR="001E1EE0" w:rsidRPr="00B10837">
        <w:rPr>
          <w:rFonts w:ascii="Times New Roman" w:hAnsi="Times New Roman" w:cs="Times New Roman"/>
          <w:sz w:val="24"/>
          <w:szCs w:val="24"/>
        </w:rPr>
        <w:t xml:space="preserve"> zmierzające do ograniczenia skali zjawiska przemocy w rodzinie, w szczególności poprzez inicjowanie i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="001E1EE0" w:rsidRPr="00B10837">
        <w:rPr>
          <w:rFonts w:ascii="Times New Roman" w:hAnsi="Times New Roman" w:cs="Times New Roman"/>
          <w:sz w:val="24"/>
          <w:szCs w:val="24"/>
        </w:rPr>
        <w:t xml:space="preserve">wdrażanie rozwiązań interdyscyplinarnych i systemowych, badania, szkolenia, </w:t>
      </w:r>
      <w:proofErr w:type="spellStart"/>
      <w:r w:rsidR="001E1EE0" w:rsidRPr="00B10837">
        <w:rPr>
          <w:rFonts w:ascii="Times New Roman" w:hAnsi="Times New Roman" w:cs="Times New Roman"/>
          <w:sz w:val="24"/>
          <w:szCs w:val="24"/>
        </w:rPr>
        <w:t>superwizje</w:t>
      </w:r>
      <w:proofErr w:type="spellEnd"/>
      <w:r w:rsidR="001E1EE0" w:rsidRPr="00B10837">
        <w:rPr>
          <w:rFonts w:ascii="Times New Roman" w:hAnsi="Times New Roman" w:cs="Times New Roman"/>
          <w:sz w:val="24"/>
          <w:szCs w:val="24"/>
        </w:rPr>
        <w:t xml:space="preserve"> oraz integrację środowiska osób i instytucji zaangażowanych w przeciwdziałanie przemocy w</w:t>
      </w:r>
      <w:r w:rsidR="00461976">
        <w:rPr>
          <w:rFonts w:ascii="Times New Roman" w:hAnsi="Times New Roman" w:cs="Times New Roman"/>
          <w:sz w:val="24"/>
          <w:szCs w:val="24"/>
        </w:rPr>
        <w:t> </w:t>
      </w:r>
      <w:r w:rsidR="001E1EE0" w:rsidRPr="00B10837">
        <w:rPr>
          <w:rFonts w:ascii="Times New Roman" w:hAnsi="Times New Roman" w:cs="Times New Roman"/>
          <w:sz w:val="24"/>
          <w:szCs w:val="24"/>
        </w:rPr>
        <w:t xml:space="preserve">rodzinie.  </w:t>
      </w:r>
    </w:p>
    <w:p w14:paraId="1FC7A9D7" w14:textId="01369C4E" w:rsidR="00125EA8" w:rsidRPr="00B10837" w:rsidRDefault="00125EA8" w:rsidP="00317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hAnsi="Times New Roman" w:cs="Times New Roman"/>
          <w:sz w:val="24"/>
          <w:szCs w:val="24"/>
        </w:rPr>
        <w:t>Gminny Program Przeciwdziałania Przemocy</w:t>
      </w:r>
      <w:r w:rsidR="00C671E8" w:rsidRPr="00B10837">
        <w:rPr>
          <w:rFonts w:ascii="Times New Roman" w:hAnsi="Times New Roman" w:cs="Times New Roman"/>
          <w:sz w:val="24"/>
          <w:szCs w:val="24"/>
        </w:rPr>
        <w:t xml:space="preserve"> w Rodzinie oraz</w:t>
      </w:r>
      <w:r w:rsidRPr="00B10837">
        <w:rPr>
          <w:rFonts w:ascii="Times New Roman" w:hAnsi="Times New Roman" w:cs="Times New Roman"/>
          <w:sz w:val="24"/>
          <w:szCs w:val="24"/>
        </w:rPr>
        <w:t xml:space="preserve"> Ochrony Ofiar Przemo</w:t>
      </w:r>
      <w:r w:rsidR="00C671E8" w:rsidRPr="00B10837">
        <w:rPr>
          <w:rFonts w:ascii="Times New Roman" w:hAnsi="Times New Roman" w:cs="Times New Roman"/>
          <w:sz w:val="24"/>
          <w:szCs w:val="24"/>
        </w:rPr>
        <w:t>cy w</w:t>
      </w:r>
      <w:r w:rsidR="00B7004B" w:rsidRPr="00B10837">
        <w:rPr>
          <w:rFonts w:ascii="Times New Roman" w:hAnsi="Times New Roman" w:cs="Times New Roman"/>
          <w:sz w:val="24"/>
          <w:szCs w:val="24"/>
        </w:rPr>
        <w:t> </w:t>
      </w:r>
      <w:r w:rsidR="004D6200" w:rsidRPr="00B10837">
        <w:rPr>
          <w:rFonts w:ascii="Times New Roman" w:hAnsi="Times New Roman" w:cs="Times New Roman"/>
          <w:sz w:val="24"/>
          <w:szCs w:val="24"/>
        </w:rPr>
        <w:t xml:space="preserve">Rodzinie to dokument, który określa </w:t>
      </w:r>
      <w:r w:rsidR="004D620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zadania do realizowania, ukierunkowane na: rozwój systemu przeciwdziałania przemocy oraz współpracy międzyinstytucjonalnej, zapewnienie dostępności pomocy osobom i rodzinom z problemem przemocy domowej, kształtowanie świadomości społecznej w zakresie zjawiska przemocy w</w:t>
      </w:r>
      <w:r w:rsidR="0046197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4D620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rodzinie.</w:t>
      </w:r>
    </w:p>
    <w:p w14:paraId="0B23F9CD" w14:textId="5D6CC020" w:rsidR="00654C5D" w:rsidRPr="00B10837" w:rsidRDefault="00556F12" w:rsidP="00317DD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strategicznym Programu jest przeciwdziałanie pr</w:t>
      </w:r>
      <w:r w:rsidR="006425CD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zemocy w rodzinie, ochrona os</w:t>
      </w:r>
      <w:r w:rsidR="006113AE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ób </w:t>
      </w:r>
      <w:r w:rsidR="0021164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doznających przemocy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rodzinie, </w:t>
      </w:r>
      <w:r w:rsidRPr="00B10837">
        <w:rPr>
          <w:rFonts w:ascii="Times New Roman" w:hAnsi="Times New Roman" w:cs="Times New Roman"/>
          <w:b/>
          <w:i/>
          <w:sz w:val="24"/>
          <w:szCs w:val="24"/>
        </w:rPr>
        <w:t>zwiększenie skuteczności działań na rzecz przeciwdziałania przemocy w rodzinie oraz ograniczenie skali zjawiska w Gminie Stalowa Wola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E32DA47" w14:textId="4FB663EC" w:rsidR="00654C5D" w:rsidRPr="00B10837" w:rsidRDefault="00556F12" w:rsidP="00B10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Programu poprzedzone zostało rozpoznaniem skali zjawiska przemocy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Stalowej Woli. Diagnozę przygotowało ASM </w:t>
      </w:r>
      <w:r w:rsidR="001C3849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Badań i Analiz Rynku pn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C3849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„Diagnoza lokalnych problemów alkoholowych oraz zjawiska przemocy”, grudzień 2020 roku.</w:t>
      </w:r>
      <w:r w:rsidR="00BC463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Ponadto d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o opracowania Programu wykorzystano dane uzyskane w ramach sprawozdawczości z</w:t>
      </w:r>
      <w:r w:rsidR="00530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Gm</w:t>
      </w:r>
      <w:r w:rsidR="00D62A65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innych Programów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Przeciwdziałania Przemocy w Rodzinie oraz Ochrony Ofiar Przemocy w Rodzinie w Gminie </w:t>
      </w:r>
      <w:r w:rsidR="00D62A65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Stalowa Wola w</w:t>
      </w:r>
      <w:r w:rsidR="001E1EE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lata</w:t>
      </w:r>
      <w:r w:rsidR="0053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2020 i </w:t>
      </w:r>
      <w:r w:rsidR="00D62A65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2021,</w:t>
      </w:r>
      <w:r w:rsidR="001E1EE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463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sprawozdawczości z</w:t>
      </w:r>
      <w:r w:rsidR="00530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D62A65" w:rsidRPr="00B10837">
        <w:rPr>
          <w:rFonts w:ascii="Times New Roman" w:hAnsi="Times New Roman" w:cs="Times New Roman"/>
          <w:sz w:val="24"/>
          <w:szCs w:val="24"/>
        </w:rPr>
        <w:t>Oceny Zasobów Pomocy Społecznej w latach</w:t>
      </w:r>
      <w:r w:rsidR="00530846">
        <w:rPr>
          <w:rFonts w:ascii="Times New Roman" w:hAnsi="Times New Roman" w:cs="Times New Roman"/>
          <w:sz w:val="24"/>
          <w:szCs w:val="24"/>
        </w:rPr>
        <w:t xml:space="preserve"> 2020 </w:t>
      </w:r>
      <w:r w:rsidR="00BC463B" w:rsidRPr="00B10837">
        <w:rPr>
          <w:rFonts w:ascii="Times New Roman" w:hAnsi="Times New Roman" w:cs="Times New Roman"/>
          <w:sz w:val="24"/>
          <w:szCs w:val="24"/>
        </w:rPr>
        <w:t>-2021 i sprawozdawczości</w:t>
      </w:r>
      <w:r w:rsidR="00D62A65" w:rsidRPr="00B10837">
        <w:rPr>
          <w:rFonts w:ascii="Times New Roman" w:hAnsi="Times New Roman" w:cs="Times New Roman"/>
          <w:sz w:val="24"/>
          <w:szCs w:val="24"/>
        </w:rPr>
        <w:t xml:space="preserve"> Zespołu Interdyscyplinarnego i diagnozy zjawiska przemocy w mieście Stalowej</w:t>
      </w:r>
      <w:r w:rsidR="00530846">
        <w:rPr>
          <w:rFonts w:ascii="Times New Roman" w:hAnsi="Times New Roman" w:cs="Times New Roman"/>
          <w:sz w:val="24"/>
          <w:szCs w:val="24"/>
        </w:rPr>
        <w:t xml:space="preserve"> Woli sporządzonej w latach 2020 </w:t>
      </w:r>
      <w:r w:rsidR="00D62A65" w:rsidRPr="00B10837">
        <w:rPr>
          <w:rFonts w:ascii="Times New Roman" w:hAnsi="Times New Roman" w:cs="Times New Roman"/>
          <w:sz w:val="24"/>
          <w:szCs w:val="24"/>
        </w:rPr>
        <w:t>–</w:t>
      </w:r>
      <w:r w:rsidR="00530846">
        <w:rPr>
          <w:rFonts w:ascii="Times New Roman" w:hAnsi="Times New Roman" w:cs="Times New Roman"/>
          <w:sz w:val="24"/>
          <w:szCs w:val="24"/>
        </w:rPr>
        <w:t xml:space="preserve"> </w:t>
      </w:r>
      <w:r w:rsidR="00D62A65" w:rsidRPr="00B10837">
        <w:rPr>
          <w:rFonts w:ascii="Times New Roman" w:hAnsi="Times New Roman" w:cs="Times New Roman"/>
          <w:sz w:val="24"/>
          <w:szCs w:val="24"/>
        </w:rPr>
        <w:t>2021 w ramach ankiet dotyczących skali zjawiska przemocy w rodzinie, realizacji zadań wynikających z ustawy o przeciwdziałaniu przemocy w rodzinie oraz prowadzonych działań pomocowych wobec osób i rodzin uwikłanych w problem przemocy w</w:t>
      </w:r>
      <w:r w:rsidR="00530846">
        <w:rPr>
          <w:rFonts w:ascii="Times New Roman" w:hAnsi="Times New Roman" w:cs="Times New Roman"/>
          <w:sz w:val="24"/>
          <w:szCs w:val="24"/>
        </w:rPr>
        <w:t> </w:t>
      </w:r>
      <w:r w:rsidR="00D62A65" w:rsidRPr="00B10837">
        <w:rPr>
          <w:rFonts w:ascii="Times New Roman" w:hAnsi="Times New Roman" w:cs="Times New Roman"/>
          <w:sz w:val="24"/>
          <w:szCs w:val="24"/>
        </w:rPr>
        <w:t>rodzinie, jak i danych pozyskanych od Podmiotów działających na rzecz Przemocy.</w:t>
      </w:r>
    </w:p>
    <w:p w14:paraId="7FECD2F5" w14:textId="3895A70D" w:rsidR="00654C5D" w:rsidRDefault="00556F12" w:rsidP="00C11801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Program swoim zakrese</w:t>
      </w:r>
      <w:r w:rsidR="00AC0AB1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 obejmuje działania na lata 2023 </w:t>
      </w:r>
      <w:r w:rsidR="00BC463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AC0AB1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2024</w:t>
      </w:r>
      <w:r w:rsidR="00BC463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spójny</w:t>
      </w:r>
      <w:r w:rsidR="008F68D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A00F0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8F68D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Krajowym Programem Przeciwdziałania Przemocy </w:t>
      </w:r>
      <w:r w:rsidR="00A76F4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 na rok 2022, który został uchwalony</w:t>
      </w:r>
      <w:r w:rsidR="008F68D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Radą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Ministrów</w:t>
      </w:r>
      <w:r w:rsidR="008F68D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21 grudnia 2021 roku. Krajowy Program Przeciwdziałania Przemocy w Rodzinie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określa jakiej pomocy można oczekiwać od służb i</w:t>
      </w:r>
      <w:r w:rsidR="0053084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instytucji zo</w:t>
      </w:r>
      <w:r w:rsidR="001D728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bowiązanych do pomagania osobom </w:t>
      </w:r>
      <w:r w:rsidR="0021164B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doznającym przemocy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rodzinie i</w:t>
      </w:r>
      <w:r w:rsidR="00A76F4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podstawy 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prawne ich kompetencji. Działania programu są podjęte w</w:t>
      </w:r>
      <w:r w:rsidR="00A00F00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3C7AEA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dziedzinach zdrowia, prewencji, praw</w:t>
      </w:r>
      <w:r w:rsidR="005308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a, pracy socjalnej i edukacji. </w:t>
      </w:r>
    </w:p>
    <w:p w14:paraId="60366FD8" w14:textId="77777777" w:rsidR="00530846" w:rsidRPr="00B10837" w:rsidRDefault="00530846" w:rsidP="00E23E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 niniejszy, zawiera opis działań na krótki okres czasu tj. dwa lata, co podyktowane jest faktem, iż obecnie obowiązujący Krajowy Program Przeciwdziałania Przemocy w Rodzinie ma jedynie perspektywę roczną na rok 2022 i nieznane są priorytety polityki centralnej w tym względzie w dłuższej perspektywie. </w:t>
      </w:r>
    </w:p>
    <w:p w14:paraId="236D8E4F" w14:textId="72CEDE18" w:rsidR="00530846" w:rsidRPr="00B10837" w:rsidRDefault="00530846" w:rsidP="00E23E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Co istotne, krótkookresowa perspektywa realizacji niniejszego programu wynika także z procedowanego obecnie projektu ustawy o zmianie ustawy o przeciwdziałaniu przemocy w</w:t>
      </w:r>
      <w:r w:rsidR="00502FC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rodzinie. Rozwiązania zawarte w projektowanej ustawie mają na celu ochronę przed przemocą domową oraz poprawę funkcjonowania systemu przeciwdziałania przemocy, w tym na szczeblu regionalnym. Zapowiadane zmiany w ustawie przede wszystkim maja wprowadzić nową terminologię w wielu aspektach, co – jeśli stanie się obowiązującym prawem – będzie musiało mieć wpływ na konkretne zapisy programu gminnego, w tym także jego nazwę.</w:t>
      </w:r>
    </w:p>
    <w:p w14:paraId="3CF92233" w14:textId="77777777" w:rsidR="00530846" w:rsidRPr="00B10837" w:rsidRDefault="00530846" w:rsidP="00E23E57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W niedalekiej przyszłości zmienić się maja miedzy innymi:</w:t>
      </w:r>
    </w:p>
    <w:p w14:paraId="3CA1CC87" w14:textId="77777777" w:rsidR="00530846" w:rsidRPr="00B10837" w:rsidRDefault="00530846" w:rsidP="005308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1. Legalna definicja „przemocy w rodzinie”, która zastąpiona zostanie „przemocą domową”, co Konwencja Stambulska definiuje jako wszelkie akty fizycznej, seksualnej, psychologicznej lub ekonomicznej przemocy występującej w rodzinie lub gospodarstwie domowym lub pomiędzy byłymi lub obecnymi małżonkami lub partnerami, niezależnie od tego, czy sprawca i ofiara dzielą miejsce zamieszkania, czy też nie;</w:t>
      </w:r>
    </w:p>
    <w:p w14:paraId="26303441" w14:textId="0AD944CF" w:rsidR="00530846" w:rsidRPr="00B10837" w:rsidRDefault="00530846" w:rsidP="005308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2. Definicja „członka rodziny” zostanie zastąpiona poprzez wprowadzenie definicji „osob</w:t>
      </w:r>
      <w:r w:rsidR="00FD3B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doznającej przemocy domowej”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oraz „osoby stosującej przemoc domową”, doprecyzowując tym samym zakres podmiotowy definicji (w zmienionej ustawie w sposób niejednorodny określono osoby doznające i stosujące przemoc, posługując się stygmatyzującą terminologią (ofiara, sprawca));</w:t>
      </w:r>
    </w:p>
    <w:p w14:paraId="225179F5" w14:textId="6C1C7F45" w:rsidR="00530846" w:rsidRPr="00B10837" w:rsidRDefault="00530846" w:rsidP="005308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3. Nastąpić ma też zmiana terminologii w odniesieniu do Koordynatorów Realizacji Rządowego Programu Przeciwdziałania Przemocy Domowej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szczeblu centralnym, ale też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wojewódzkim, podobnie jak zmiana nazewnictwa grup diagnostyczno-pomocowych (dotychczas – grupy robocze).</w:t>
      </w:r>
    </w:p>
    <w:p w14:paraId="2AC06567" w14:textId="67CF6DC2" w:rsidR="00530846" w:rsidRPr="00B10837" w:rsidRDefault="00FD3BD5" w:rsidP="00530846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Zapowiadane jest też</w:t>
      </w:r>
      <w:r w:rsidR="00530846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wydanie rozporządzenia w sprawie standardu prowadzenia programów </w:t>
      </w:r>
      <w:proofErr w:type="spellStart"/>
      <w:r w:rsidR="00530846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korekcyjno</w:t>
      </w:r>
      <w:proofErr w:type="spellEnd"/>
      <w:r w:rsidR="00530846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edukacyjnych wobec osób stosujących przemoc domową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co ma bezpośredni związek z </w:t>
      </w:r>
      <w:r w:rsidR="00530846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zadaniami regionów w obszarze przeciwdziałania przemocy w 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dzinie / przemocy domowej.</w:t>
      </w:r>
    </w:p>
    <w:p w14:paraId="0E85A849" w14:textId="77777777" w:rsidR="00530846" w:rsidRDefault="00530846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44E3C" w14:textId="77777777" w:rsidR="00E23E57" w:rsidRDefault="00E23E57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0C3C92" w14:textId="1FF19B7D" w:rsidR="00530846" w:rsidRPr="00530846" w:rsidRDefault="00530846" w:rsidP="006237EF">
      <w:pPr>
        <w:pStyle w:val="Akapitzlist"/>
        <w:numPr>
          <w:ilvl w:val="0"/>
          <w:numId w:val="4"/>
        </w:numPr>
        <w:tabs>
          <w:tab w:val="left" w:pos="142"/>
        </w:tabs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Podstawa prawna:</w:t>
      </w:r>
    </w:p>
    <w:p w14:paraId="2E7C9664" w14:textId="77777777" w:rsidR="00530846" w:rsidRDefault="00530846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351FFD" w14:textId="77777777" w:rsidR="00530846" w:rsidRDefault="00530846" w:rsidP="006237EF">
      <w:pPr>
        <w:pStyle w:val="Akapitzlist"/>
        <w:numPr>
          <w:ilvl w:val="3"/>
          <w:numId w:val="4"/>
        </w:num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308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będzie realizowany w szczególności o następujące akty prawne:</w:t>
      </w:r>
    </w:p>
    <w:p w14:paraId="7136C822" w14:textId="7D1065F4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Konstytucja Rzeczypospolitej Polskiej z 21 kwietnia 199</w:t>
      </w:r>
      <w:r w:rsidR="00507AC0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7 (Dz.U.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507AC0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1997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  <w:r w:rsidR="00507AC0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nr. 78, poz. 483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późn.zm),</w:t>
      </w:r>
    </w:p>
    <w:p w14:paraId="22CF8B33" w14:textId="45BF9B05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29 lipca 2005 r o przeciwdz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iałaniu przemocy w rodzinie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E5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E23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2021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r.,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1249),</w:t>
      </w:r>
    </w:p>
    <w:p w14:paraId="4A7B401C" w14:textId="6099A675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12 marca z 2004 r o pomocy społecznej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E57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23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2021 r.</w:t>
      </w:r>
      <w:r w:rsidR="000F2C1E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2268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późn.zm.),</w:t>
      </w:r>
    </w:p>
    <w:p w14:paraId="18658408" w14:textId="0193B30B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9 czerwca 2011r. o wspieraniu rodziny i systemie pieczy zastępczej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2022r., poz. 447 z późn.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zm.),</w:t>
      </w:r>
    </w:p>
    <w:p w14:paraId="34FE6A6A" w14:textId="6789DE08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kwietnia 1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990r. o Policji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2021 r. poz. 1882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późn.zm.),</w:t>
      </w:r>
    </w:p>
    <w:p w14:paraId="6DB46B8C" w14:textId="2F17C01F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1997 r. Kodeks karny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1138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późn.zm.),</w:t>
      </w:r>
    </w:p>
    <w:p w14:paraId="67CE99A4" w14:textId="6319E490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23 kwietnia 1964r. 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Kodeks cywilny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</w:t>
      </w:r>
      <w:r w:rsidR="00B60F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, poz. 1360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poźn.zm.)</w:t>
      </w:r>
      <w:r w:rsidR="00C74E0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5B4FEC" w14:textId="566E7AC5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6 czerwca  1997 r. Kodeks postępow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ania  karnego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26F07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 poz. 1375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z poźn.zm.),</w:t>
      </w:r>
    </w:p>
    <w:p w14:paraId="19F42133" w14:textId="37DAA3E6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25 lutego 1964 r. - Kod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eks rodzinny i opiekuńczy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poz. 1359),</w:t>
      </w:r>
    </w:p>
    <w:p w14:paraId="5E3DD180" w14:textId="2B620650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26 października 1982 roku o wychowaniu w trzeźwości i przeci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wdziałaniu alkoholizmowi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z 2021 r, poz. 1119 z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óźn.zm),</w:t>
      </w:r>
    </w:p>
    <w:p w14:paraId="1ABA93EF" w14:textId="402CFCF4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29 lipca 2005 r. o przeciwdziałaniu narkomanii 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2020 r., poz. 2050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późn.zm),</w:t>
      </w:r>
    </w:p>
    <w:p w14:paraId="25AA893A" w14:textId="081C4919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Rady Ministrów z dnia 13 września 2011 r. w sprawie procedury „Niebieskiej Karty” oraz wzorów for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mularzy „Niebieska Karta”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U.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2011 r., Nr</w:t>
      </w:r>
      <w:r w:rsidR="00FD065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209, poz.1245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późn.zm),</w:t>
      </w:r>
    </w:p>
    <w:p w14:paraId="32D49970" w14:textId="77777777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Ministra Pracy i Polityki Społecznej z dnia 22 lutego 2011 r. w sprawie standardu podstawowych usług świadczonych przez specjalistyczne ośrod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 wsparcia dla ofiar przemocy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w rodzinie, kwalifikacji osób zatrudnionych w tych ośrodkach, szczegółowych kierunków prowadzenia oddziaływań korekcyjno-edukacyjnych wobec osób stosujących przemoc w rodzinie oraz kwalifikacji osób prowadzących oddziaływania korekcyjno-edukacyjne (Dz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. U. z 2011 r., Nr 50 poz. 259),</w:t>
      </w:r>
    </w:p>
    <w:p w14:paraId="1FDE9D09" w14:textId="427C9488" w:rsidR="00507AC0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Rozporządzenie Ministra Zdrowia z dnia 22.10.2010 r. w sprawie wzoru zaświadczenia lekarskiego o przyczynach i rodzaju uszkodzeń ciała związanych z użyciem przemocy w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rodzinie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CB01D1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="00CB01D1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2022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CB01D1"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1759</w:t>
      </w:r>
      <w:r w:rsid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1C324A6B" w14:textId="670B95BE" w:rsidR="006F76F5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Ustawa z dnia 30 kwietnia 2020 r. o zmianie ustawy – Kodeks postępowania cywilnego </w:t>
      </w:r>
      <w:r w:rsidRPr="00507AC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oraz niektórych innych ustaw (</w:t>
      </w:r>
      <w:proofErr w:type="spellStart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proofErr w:type="spellEnd"/>
      <w:r w:rsidR="00BD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Dz. U. 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>2020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956</w:t>
      </w:r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AB4C3E">
        <w:rPr>
          <w:rFonts w:ascii="Times New Roman" w:eastAsia="Times New Roman" w:hAnsi="Times New Roman" w:cs="Times New Roman"/>
          <w:sz w:val="24"/>
          <w:szCs w:val="24"/>
          <w:lang w:eastAsia="pl-PL"/>
        </w:rPr>
        <w:t>. zm.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14:paraId="6DD00E4E" w14:textId="77777777" w:rsidR="006F76F5" w:rsidRDefault="006F76F5" w:rsidP="006F76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A79275" w14:textId="3EAE0EB4" w:rsidR="006F76F5" w:rsidRPr="006F76F5" w:rsidRDefault="006F76F5" w:rsidP="006F76F5">
      <w:p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="00FD06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6F76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Program wpisuje się w następujące dokumenty strategiczne:</w:t>
      </w:r>
    </w:p>
    <w:p w14:paraId="4AB12FCB" w14:textId="77777777" w:rsidR="006F76F5" w:rsidRDefault="00C86E46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Krajowy</w:t>
      </w:r>
      <w:r w:rsidR="008A251B"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Program</w:t>
      </w:r>
      <w:r w:rsidR="008A251B"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>em</w:t>
      </w:r>
      <w:r w:rsidR="00556F12"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Przeciwdziałania Przemocy w Rodzinie na rok 2022,</w:t>
      </w:r>
    </w:p>
    <w:p w14:paraId="141BF232" w14:textId="30FBA902" w:rsidR="00654C5D" w:rsidRDefault="00556F12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F76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Strategią Rozwiązywania Problemów Społecznych Gminy Stalowa Wola na lata </w:t>
      </w:r>
      <w:r w:rsidR="002B536F">
        <w:rPr>
          <w:rFonts w:ascii="Times New Roman" w:eastAsia="Times New Roman" w:hAnsi="Times New Roman" w:cs="Times New Roman"/>
          <w:sz w:val="24"/>
          <w:szCs w:val="24"/>
          <w:lang w:eastAsia="pl-PL"/>
        </w:rPr>
        <w:t>2016 -2022,</w:t>
      </w:r>
    </w:p>
    <w:p w14:paraId="333C725A" w14:textId="0AD3A69C" w:rsidR="002B536F" w:rsidRPr="006F76F5" w:rsidRDefault="002B536F" w:rsidP="006237EF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Strategii Rozwiązywania Problemów Społecznych Miasta Stalowa Wola na lata 2023 – 2028.</w:t>
      </w:r>
    </w:p>
    <w:p w14:paraId="0F272742" w14:textId="77777777" w:rsidR="00654C5D" w:rsidRPr="00B10837" w:rsidRDefault="00654C5D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19C034" w14:textId="1BCBC359" w:rsidR="00654C5D" w:rsidRDefault="006F76F5" w:rsidP="006237EF">
      <w:pPr>
        <w:pStyle w:val="Akapitzlist"/>
        <w:numPr>
          <w:ilvl w:val="0"/>
          <w:numId w:val="4"/>
        </w:numPr>
        <w:tabs>
          <w:tab w:val="left" w:pos="567"/>
          <w:tab w:val="left" w:pos="1134"/>
          <w:tab w:val="left" w:pos="2268"/>
          <w:tab w:val="left" w:pos="4111"/>
        </w:tabs>
        <w:spacing w:after="0" w:line="360" w:lineRule="auto"/>
        <w:ind w:hanging="55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F5">
        <w:rPr>
          <w:rFonts w:ascii="Times New Roman" w:hAnsi="Times New Roman" w:cs="Times New Roman"/>
          <w:b/>
          <w:sz w:val="24"/>
          <w:szCs w:val="24"/>
        </w:rPr>
        <w:t>Adresaci Programu</w:t>
      </w:r>
    </w:p>
    <w:p w14:paraId="767C074B" w14:textId="77777777" w:rsidR="006F76F5" w:rsidRPr="006F76F5" w:rsidRDefault="006F76F5" w:rsidP="006F76F5">
      <w:pPr>
        <w:tabs>
          <w:tab w:val="left" w:pos="567"/>
          <w:tab w:val="left" w:pos="1134"/>
          <w:tab w:val="left" w:pos="2268"/>
          <w:tab w:val="left" w:pos="411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D574F4" w14:textId="77777777" w:rsidR="006F76F5" w:rsidRDefault="00556F12" w:rsidP="006F76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Program skierowany jest do mieszkańców Stalowej Woli, w tym:</w:t>
      </w:r>
    </w:p>
    <w:p w14:paraId="4F2171AB" w14:textId="77777777" w:rsidR="006F76F5" w:rsidRDefault="00556F12" w:rsidP="006237EF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6F5">
        <w:rPr>
          <w:rFonts w:ascii="Times New Roman" w:hAnsi="Times New Roman" w:cs="Times New Roman"/>
          <w:sz w:val="24"/>
          <w:szCs w:val="24"/>
        </w:rPr>
        <w:t>osób zagrożonych przemocą w rodzinie,</w:t>
      </w:r>
    </w:p>
    <w:p w14:paraId="5142DD8D" w14:textId="77777777" w:rsidR="006F76F5" w:rsidRDefault="001803AE" w:rsidP="006237EF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6F5">
        <w:rPr>
          <w:rFonts w:ascii="Times New Roman" w:hAnsi="Times New Roman" w:cs="Times New Roman"/>
          <w:sz w:val="24"/>
          <w:szCs w:val="24"/>
        </w:rPr>
        <w:t>osób dotkniętych</w:t>
      </w:r>
      <w:r w:rsidR="00556F12" w:rsidRPr="006F76F5">
        <w:rPr>
          <w:rFonts w:ascii="Times New Roman" w:hAnsi="Times New Roman" w:cs="Times New Roman"/>
          <w:sz w:val="24"/>
          <w:szCs w:val="24"/>
        </w:rPr>
        <w:t xml:space="preserve"> prze</w:t>
      </w:r>
      <w:r w:rsidRPr="006F76F5">
        <w:rPr>
          <w:rFonts w:ascii="Times New Roman" w:hAnsi="Times New Roman" w:cs="Times New Roman"/>
          <w:sz w:val="24"/>
          <w:szCs w:val="24"/>
        </w:rPr>
        <w:t>mocą</w:t>
      </w:r>
      <w:r w:rsidR="00556F12" w:rsidRPr="006F76F5">
        <w:rPr>
          <w:rFonts w:ascii="Times New Roman" w:hAnsi="Times New Roman" w:cs="Times New Roman"/>
          <w:sz w:val="24"/>
          <w:szCs w:val="24"/>
        </w:rPr>
        <w:t xml:space="preserve"> w rodzinie,</w:t>
      </w:r>
    </w:p>
    <w:p w14:paraId="1340C844" w14:textId="77777777" w:rsidR="006F76F5" w:rsidRDefault="00556F12" w:rsidP="006237EF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6F5">
        <w:rPr>
          <w:rFonts w:ascii="Times New Roman" w:hAnsi="Times New Roman" w:cs="Times New Roman"/>
          <w:sz w:val="24"/>
          <w:szCs w:val="24"/>
        </w:rPr>
        <w:t>osób stosujących przemoc w rodzinie,</w:t>
      </w:r>
    </w:p>
    <w:p w14:paraId="0AB4E8AD" w14:textId="77777777" w:rsidR="006F76F5" w:rsidRDefault="00556F12" w:rsidP="006237EF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6F5">
        <w:rPr>
          <w:rFonts w:ascii="Times New Roman" w:hAnsi="Times New Roman" w:cs="Times New Roman"/>
          <w:sz w:val="24"/>
          <w:szCs w:val="24"/>
        </w:rPr>
        <w:t>świadków przemocy w rodzinie,</w:t>
      </w:r>
    </w:p>
    <w:p w14:paraId="2D38A94E" w14:textId="594EEF37" w:rsidR="00654C5D" w:rsidRPr="006F76F5" w:rsidRDefault="00556F12" w:rsidP="006237EF">
      <w:pPr>
        <w:pStyle w:val="Akapitzlist"/>
        <w:numPr>
          <w:ilvl w:val="0"/>
          <w:numId w:val="26"/>
        </w:numPr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6F76F5">
        <w:rPr>
          <w:rFonts w:ascii="Times New Roman" w:hAnsi="Times New Roman" w:cs="Times New Roman"/>
          <w:sz w:val="24"/>
          <w:szCs w:val="24"/>
        </w:rPr>
        <w:t>podmiotów zaangażowanych w przeciwdziałanie przemocy w rodzinie, których obszarem działania jest miasto Stalowa Wola.</w:t>
      </w:r>
    </w:p>
    <w:p w14:paraId="4E6EB368" w14:textId="77777777" w:rsidR="00BA16F2" w:rsidRPr="00B10837" w:rsidRDefault="00BA16F2" w:rsidP="00B10837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8CC526C" w14:textId="5E29F7EC" w:rsidR="00B75492" w:rsidRDefault="00B75492" w:rsidP="00273F5A">
      <w:pPr>
        <w:pStyle w:val="Akapitzlist"/>
        <w:numPr>
          <w:ilvl w:val="0"/>
          <w:numId w:val="4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Za</w:t>
      </w:r>
      <w:r w:rsidR="00F346E4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soby </w:t>
      </w:r>
    </w:p>
    <w:p w14:paraId="71C3E14F" w14:textId="313EA4C9" w:rsidR="00654C5D" w:rsidRPr="00B10837" w:rsidRDefault="00654C5D" w:rsidP="00273F5A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02A79AF3" w14:textId="77777777" w:rsidR="00654C5D" w:rsidRPr="00B10837" w:rsidRDefault="00556F12" w:rsidP="00273F5A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Potencjał Instytucjonalny:</w:t>
      </w:r>
    </w:p>
    <w:p w14:paraId="03A8CA80" w14:textId="0EB0DDFA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Miasta w Stalowej Woli </w:t>
      </w:r>
      <w:r w:rsid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(UM)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2F6434D" w14:textId="32408A5E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Starostwo Powiatowe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793CFDC" w14:textId="7108F879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Powiatowe Centrum Pomocy Rodzinie w Stalowej Woli (PCPR)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B755406" w14:textId="0031249F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Miejska Komisja Rozwiązywania Problemów Alkoholowych w Stalowej Woli (MKRPA)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3B9877D" w14:textId="78569DC8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 Ośrodek Pomocy Społecznej w Stalowej Woli (MOPS)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FF62591" w14:textId="2DF00070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Zespół Interdyscyplinarny w Stalowej Woli (ZI)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0943260" w14:textId="77777777" w:rsidR="00D43BBD" w:rsidRDefault="00556F12" w:rsidP="00D43BBD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hAnsi="Times New Roman" w:cs="Times New Roman"/>
          <w:sz w:val="24"/>
          <w:szCs w:val="24"/>
        </w:rPr>
        <w:t>Komenda Powiatowa Policji w Stalowej Woli (KPP)</w:t>
      </w:r>
      <w:r w:rsidR="00F52AEB">
        <w:rPr>
          <w:rFonts w:ascii="Times New Roman" w:hAnsi="Times New Roman" w:cs="Times New Roman"/>
          <w:sz w:val="24"/>
          <w:szCs w:val="24"/>
        </w:rPr>
        <w:t>,</w:t>
      </w:r>
    </w:p>
    <w:p w14:paraId="2F11AD17" w14:textId="305D81C4" w:rsidR="00F52AEB" w:rsidRPr="00D43BBD" w:rsidRDefault="00556F12" w:rsidP="00D43BBD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BBD">
        <w:rPr>
          <w:rFonts w:ascii="Times New Roman" w:hAnsi="Times New Roman" w:cs="Times New Roman"/>
          <w:sz w:val="24"/>
          <w:szCs w:val="24"/>
        </w:rPr>
        <w:lastRenderedPageBreak/>
        <w:t>Sąd Rejonowy w Stalowej Woli</w:t>
      </w:r>
      <w:r w:rsidR="00F52AEB" w:rsidRPr="00D43BBD">
        <w:rPr>
          <w:rFonts w:ascii="Times New Roman" w:hAnsi="Times New Roman" w:cs="Times New Roman"/>
          <w:sz w:val="24"/>
          <w:szCs w:val="24"/>
        </w:rPr>
        <w:t>,</w:t>
      </w:r>
    </w:p>
    <w:p w14:paraId="3E9FA769" w14:textId="0BCA9C35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hAnsi="Times New Roman" w:cs="Times New Roman"/>
          <w:sz w:val="24"/>
          <w:szCs w:val="24"/>
        </w:rPr>
        <w:t>Prokuratura Rejonowa w Stalowej Woli</w:t>
      </w:r>
      <w:r w:rsidR="00F52AEB">
        <w:rPr>
          <w:rFonts w:ascii="Times New Roman" w:hAnsi="Times New Roman" w:cs="Times New Roman"/>
          <w:sz w:val="24"/>
          <w:szCs w:val="24"/>
        </w:rPr>
        <w:t>,</w:t>
      </w:r>
    </w:p>
    <w:p w14:paraId="3C1F7B9C" w14:textId="76D741F7" w:rsid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oświatowo –wychowawcze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46FC439" w14:textId="1ED5EDA2" w:rsidR="00654C5D" w:rsidRPr="00F52AEB" w:rsidRDefault="00556F12" w:rsidP="00F52AEB">
      <w:pPr>
        <w:numPr>
          <w:ilvl w:val="0"/>
          <w:numId w:val="5"/>
        </w:numPr>
        <w:spacing w:after="0" w:line="360" w:lineRule="auto"/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Placówki wsparcia dziennego</w:t>
      </w:r>
      <w:r w:rsidR="008D39BE"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997682D" w14:textId="3B0AA115" w:rsidR="00F346E4" w:rsidRDefault="001121AA" w:rsidP="006237E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Specjalistyczna Placówka Wsparcia Dziennego (SPWD) Świetlica „Tęcza” i Filia SPWD przy Miejskim Ośrodku Pomocy</w:t>
      </w:r>
      <w:r w:rsidR="004C1DF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Społecznej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1E82AB" w14:textId="68C5081A" w:rsidR="00F346E4" w:rsidRDefault="001121AA" w:rsidP="006237E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Specjalistyczna Placówka Wsparcia Dziennego – Świetlica Socjoterapeutyczna „Oratorium” prowadzona przez Stowarzyszenie Opieki Nad dziećmi „Oratorium” im.</w:t>
      </w:r>
      <w:r w:rsidR="00E95CCF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bł.</w:t>
      </w:r>
      <w:r w:rsidR="00E95CCF">
        <w:rPr>
          <w:rFonts w:ascii="Times New Roman" w:eastAsia="Times New Roman" w:hAnsi="Times New Roman" w:cs="Times New Roman"/>
          <w:sz w:val="24"/>
          <w:szCs w:val="24"/>
          <w:lang w:eastAsia="pl-PL"/>
        </w:rPr>
        <w:t> k</w:t>
      </w: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s. Bronisł</w:t>
      </w:r>
      <w:r w:rsidR="004C1DF2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awa Markiewicza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36F15D5" w14:textId="23DE0F2E" w:rsidR="00F346E4" w:rsidRDefault="001121AA" w:rsidP="006237E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„</w:t>
      </w:r>
      <w:proofErr w:type="spellStart"/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Hutniczek</w:t>
      </w:r>
      <w:proofErr w:type="spellEnd"/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prowadzona przez </w:t>
      </w:r>
      <w:r w:rsidR="009C166B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Profilaktyki Społecznej „Pryzmat”</w:t>
      </w:r>
      <w:r w:rsidR="004C1DF2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3B76F43" w14:textId="18F92291" w:rsidR="00F346E4" w:rsidRDefault="009C166B" w:rsidP="006237EF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</w:t>
      </w:r>
      <w:r w:rsid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ica „Uś</w:t>
      </w: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miech” prowadzona przez Stowarzyszenie Klub Abstynenta „Alternatywa”</w:t>
      </w:r>
      <w:r w:rsidR="004C1DF2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4F26EEA" w14:textId="28AFD9C3" w:rsidR="00F52AEB" w:rsidRDefault="009C166B" w:rsidP="00F52AEB">
      <w:pPr>
        <w:pStyle w:val="Akapitzlist"/>
        <w:numPr>
          <w:ilvl w:val="0"/>
          <w:numId w:val="2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Świetlica Środowiskowa „Promyczek” prowadzona przez Stowarzyszenie Przyjaciół Klasztoru Braci Mniejszych Kapucynów „Pokój i Dobro”</w:t>
      </w:r>
      <w:r w:rsidR="004C1DF2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1D0BD6F" w14:textId="7D41D372" w:rsidR="00F52AEB" w:rsidRDefault="00556F12" w:rsidP="00F52AEB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Środowiskowy Dom Samopomocy 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nr 1 w Stalowej Woli  (ŚDS nr 1),</w:t>
      </w:r>
    </w:p>
    <w:p w14:paraId="43654DFF" w14:textId="6159B2CD" w:rsidR="00F52AEB" w:rsidRDefault="00556F12" w:rsidP="00F52AEB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Środowiskowy Dom Samopomocy nr 2 w Stalowej Woli  (ŚDS nr 2)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824D1B" w14:textId="206E0BF3" w:rsidR="00654C5D" w:rsidRPr="00F52AEB" w:rsidRDefault="00556F12" w:rsidP="00F52AEB">
      <w:pPr>
        <w:pStyle w:val="Akapitzlist"/>
        <w:numPr>
          <w:ilvl w:val="0"/>
          <w:numId w:val="17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 Szpital Specjalistyczny w Stalowej Woli, w tym:</w:t>
      </w:r>
    </w:p>
    <w:p w14:paraId="29F89B1C" w14:textId="492D3C03" w:rsidR="00F346E4" w:rsidRDefault="00556F12" w:rsidP="006237EF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Psychiatryczny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1522C6" w14:textId="67641B40" w:rsidR="00F346E4" w:rsidRDefault="00556F12" w:rsidP="006237EF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 Psychiatrii Dziennej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395174" w14:textId="06765021" w:rsidR="00F346E4" w:rsidRDefault="00556F12" w:rsidP="006237EF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Szpitalny Odział Ratunkowy (SOR)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289E333" w14:textId="03ECA85B" w:rsidR="00F346E4" w:rsidRDefault="00556F12" w:rsidP="006237EF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Poradnia Terapii Uzależnienia i Współuzależnienia od Alkoholu (</w:t>
      </w:r>
      <w:proofErr w:type="spellStart"/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PTUiWA</w:t>
      </w:r>
      <w:proofErr w:type="spellEnd"/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C4D4D2B" w14:textId="29035E89" w:rsidR="00934AB4" w:rsidRPr="00F346E4" w:rsidRDefault="002E0607" w:rsidP="006237EF">
      <w:pPr>
        <w:pStyle w:val="Akapitzlist"/>
        <w:numPr>
          <w:ilvl w:val="0"/>
          <w:numId w:val="28"/>
        </w:num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Zdrowia Psychicznego</w:t>
      </w:r>
      <w:r w:rsidR="009F1C0E" w:rsidRP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9E518A7" w14:textId="014E7F72" w:rsidR="00654C5D" w:rsidRPr="00B10837" w:rsidRDefault="00556F12" w:rsidP="00F52AEB">
      <w:pPr>
        <w:spacing w:after="0" w:line="36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Placówki podstawowej opieki </w:t>
      </w:r>
      <w:r w:rsidR="007D0B1D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zdrowotnej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7D0B1D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EF9596" w14:textId="1F1C81F1" w:rsidR="00654C5D" w:rsidRPr="00B10837" w:rsidRDefault="00556F12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16.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Ośrodek Terapii Uzależnienia od Alkoholu i Wsp</w:t>
      </w:r>
      <w:r w:rsidR="00E95C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ółuzależnienia w Stalowej Woli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proofErr w:type="spellStart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WOTUiW</w:t>
      </w:r>
      <w:proofErr w:type="spellEnd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64A69F1" w14:textId="1C041C48" w:rsidR="00654C5D" w:rsidRPr="00B10837" w:rsidRDefault="00556F12" w:rsidP="00B10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17.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Stalowowolski Ośrodek Wsparcia i Interwencji Kryzysowej (</w:t>
      </w:r>
      <w:proofErr w:type="spellStart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SOWiIK</w:t>
      </w:r>
      <w:proofErr w:type="spellEnd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,)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5FCF2335" w14:textId="64BDA702" w:rsidR="00654C5D" w:rsidRPr="00B10837" w:rsidRDefault="00556F12" w:rsidP="00B1083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18.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Poradnia </w:t>
      </w:r>
      <w:proofErr w:type="spellStart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Psychologiczno</w:t>
      </w:r>
      <w:proofErr w:type="spellEnd"/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Pedagogiczna w Stalowej Woli (PPP)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8868E3C" w14:textId="5ABCE20C" w:rsidR="00654C5D" w:rsidRPr="00B10837" w:rsidRDefault="00D358B6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19.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k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onsultacyjny KOMPAS 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ACBF3A" w14:textId="1B38DCE6" w:rsidR="005869F1" w:rsidRPr="00B10837" w:rsidRDefault="005869F1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20. Poradnia Psychologiczna dla Dzieci i Młodzieży EURO – MEDIKA (NFZ)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9AE1F99" w14:textId="6F7F24AA" w:rsidR="005869F1" w:rsidRPr="00B10837" w:rsidRDefault="005869F1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21. Punkt Pomocy Osobom Pokrzywdzonym Przestępstwem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6FFFA302" w14:textId="23B1C6AE" w:rsidR="005869F1" w:rsidRPr="00B10837" w:rsidRDefault="005869F1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22</w:t>
      </w:r>
      <w:r w:rsidR="00556F12" w:rsidRPr="00B10837">
        <w:rPr>
          <w:rFonts w:ascii="Times New Roman" w:hAnsi="Times New Roman" w:cs="Times New Roman"/>
          <w:sz w:val="24"/>
          <w:szCs w:val="24"/>
        </w:rPr>
        <w:t xml:space="preserve">. </w:t>
      </w:r>
      <w:r w:rsidRPr="00B10837">
        <w:rPr>
          <w:rFonts w:ascii="Times New Roman" w:hAnsi="Times New Roman" w:cs="Times New Roman"/>
          <w:sz w:val="24"/>
          <w:szCs w:val="24"/>
        </w:rPr>
        <w:t xml:space="preserve">Placówka Interwencyjna dla Dzieci i Młodzieży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Stalowej Woli </w:t>
      </w:r>
      <w:r w:rsidRPr="00B1083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PIdDiM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>)</w:t>
      </w:r>
      <w:r w:rsidR="00F52AEB">
        <w:rPr>
          <w:rFonts w:ascii="Times New Roman" w:hAnsi="Times New Roman" w:cs="Times New Roman"/>
          <w:sz w:val="24"/>
          <w:szCs w:val="24"/>
        </w:rPr>
        <w:t>,</w:t>
      </w:r>
    </w:p>
    <w:p w14:paraId="45F36C01" w14:textId="3282BB8E" w:rsidR="00654C5D" w:rsidRPr="00B10837" w:rsidRDefault="005869F1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 xml:space="preserve">23. </w:t>
      </w:r>
      <w:r w:rsidR="00556F12" w:rsidRPr="00B10837">
        <w:rPr>
          <w:rFonts w:ascii="Times New Roman" w:hAnsi="Times New Roman" w:cs="Times New Roman"/>
          <w:sz w:val="24"/>
          <w:szCs w:val="24"/>
        </w:rPr>
        <w:t>Stowarzyszenie Opie</w:t>
      </w:r>
      <w:r w:rsidR="00E95CCF">
        <w:rPr>
          <w:rFonts w:ascii="Times New Roman" w:hAnsi="Times New Roman" w:cs="Times New Roman"/>
          <w:sz w:val="24"/>
          <w:szCs w:val="24"/>
        </w:rPr>
        <w:t>ki nad Dziećmi „Oratorium” im. bł. k</w:t>
      </w:r>
      <w:r w:rsidR="00556F12" w:rsidRPr="00B10837">
        <w:rPr>
          <w:rFonts w:ascii="Times New Roman" w:hAnsi="Times New Roman" w:cs="Times New Roman"/>
          <w:sz w:val="24"/>
          <w:szCs w:val="24"/>
        </w:rPr>
        <w:t xml:space="preserve">s. Bronisława Markiewicza 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F346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68346EB" w14:textId="017FF3BD" w:rsidR="00654C5D" w:rsidRPr="00B10837" w:rsidRDefault="005869F1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24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. Stowarzyszenie na Rzecz Osób Dotkniętych Przemocą w Ro</w:t>
      </w:r>
      <w:r w:rsidR="00B8475F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dzinie „TARCZA” w 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>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EF40C44" w14:textId="24B65155" w:rsidR="00B8475F" w:rsidRPr="00B10837" w:rsidRDefault="005869F1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25</w:t>
      </w:r>
      <w:r w:rsidR="00B8475F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. Stowarzysze</w:t>
      </w:r>
      <w:r w:rsidR="00337E7E">
        <w:rPr>
          <w:rFonts w:ascii="Times New Roman" w:eastAsia="Times New Roman" w:hAnsi="Times New Roman" w:cs="Times New Roman"/>
          <w:sz w:val="24"/>
          <w:szCs w:val="24"/>
          <w:lang w:eastAsia="pl-PL"/>
        </w:rPr>
        <w:t>nie „Równowaga” w Stalowej Woli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116D85" w14:textId="015B0226" w:rsidR="000E04D6" w:rsidRPr="00B10837" w:rsidRDefault="005869F1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26</w:t>
      </w:r>
      <w:r w:rsidR="007D13FC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E04D6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Stowarzyszenie Ruch Pomo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cy Psychologicznej „INTEGRACJA”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18FC4FD2" w14:textId="1B6E29BC" w:rsidR="006C3CD6" w:rsidRDefault="00D358B6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556F12"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. Inne organizacje pozarządowe (NGO)</w:t>
      </w:r>
      <w:r w:rsidR="00F52A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D9C8DE6" w14:textId="77777777" w:rsidR="00F346E4" w:rsidRPr="00B10837" w:rsidRDefault="00F346E4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725C10" w14:textId="3F38CD85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Pote</w:t>
      </w:r>
      <w:r w:rsidR="007254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ncjał w sferze zasobów ludzkich:</w:t>
      </w:r>
    </w:p>
    <w:p w14:paraId="0442D59E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Miasto Stalowa Wola dysponuje wysokim potencjałem w sferze zasobów ludzkich:</w:t>
      </w:r>
    </w:p>
    <w:p w14:paraId="1309AEFF" w14:textId="6C43DCC9" w:rsidR="00654C5D" w:rsidRPr="00B10837" w:rsidRDefault="00DA4529" w:rsidP="00F346E4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1. D</w:t>
      </w:r>
      <w:r w:rsidR="00556F12"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obrze przygotowana, doskonaląca się grupa specjalistów, udzielających </w:t>
      </w:r>
      <w:r w:rsidR="00556F12" w:rsidRPr="00B10837">
        <w:rPr>
          <w:rFonts w:ascii="Times New Roman" w:hAnsi="Times New Roman" w:cs="Times New Roman"/>
          <w:bCs/>
          <w:sz w:val="24"/>
          <w:szCs w:val="24"/>
        </w:rPr>
        <w:t>wsparcia osobom uwikłanym w przemoc</w:t>
      </w:r>
      <w:r w:rsidR="00F52AEB">
        <w:rPr>
          <w:rFonts w:ascii="Times New Roman" w:hAnsi="Times New Roman" w:cs="Times New Roman"/>
          <w:bCs/>
          <w:sz w:val="24"/>
          <w:szCs w:val="24"/>
        </w:rPr>
        <w:t>,</w:t>
      </w:r>
    </w:p>
    <w:p w14:paraId="758B20A2" w14:textId="027A03A8" w:rsidR="00654C5D" w:rsidRPr="00B10837" w:rsidRDefault="00DA4529" w:rsidP="00B1083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2. S</w:t>
      </w:r>
      <w:r w:rsidR="00556F12"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prawnie funkcjon</w:t>
      </w:r>
      <w:r w:rsidR="00337E7E">
        <w:rPr>
          <w:rFonts w:ascii="Times New Roman" w:hAnsi="Times New Roman" w:cs="Times New Roman"/>
          <w:bCs/>
          <w:color w:val="000000"/>
          <w:sz w:val="24"/>
          <w:szCs w:val="24"/>
        </w:rPr>
        <w:t>ujący Zespół Interdyscyplinarny</w:t>
      </w:r>
      <w:r w:rsidR="00F52AEB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14:paraId="44B87DB4" w14:textId="1DEB0898" w:rsidR="00F13102" w:rsidRPr="00B10837" w:rsidRDefault="00DA4529" w:rsidP="00B1083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3. W</w:t>
      </w:r>
      <w:r w:rsidR="00556F12"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ypracowana na przestrzeni lat w</w:t>
      </w:r>
      <w:r w:rsidR="00C30589" w:rsidRPr="00B10837">
        <w:rPr>
          <w:rFonts w:ascii="Times New Roman" w:hAnsi="Times New Roman" w:cs="Times New Roman"/>
          <w:bCs/>
          <w:color w:val="000000"/>
          <w:sz w:val="24"/>
          <w:szCs w:val="24"/>
        </w:rPr>
        <w:t>spółpraca międzyinstytucjonalna</w:t>
      </w:r>
      <w:r w:rsidR="00F52AEB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8791FA8" w14:textId="77777777" w:rsidR="00E717DD" w:rsidRPr="00B10837" w:rsidRDefault="00E717DD" w:rsidP="00B10837">
      <w:pPr>
        <w:spacing w:after="0" w:line="360" w:lineRule="auto"/>
        <w:contextualSpacing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24EFCEF" w14:textId="72051DB8" w:rsidR="00F346E4" w:rsidRDefault="00556F12" w:rsidP="004F6E8D">
      <w:pPr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1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V.</w:t>
      </w:r>
      <w:r w:rsidRPr="00B1083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F346E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Definicja przemocy w rodzinie</w:t>
      </w:r>
    </w:p>
    <w:p w14:paraId="1B2731E6" w14:textId="77777777" w:rsidR="00F346E4" w:rsidRDefault="00F346E4" w:rsidP="00B1083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C1E92AB" w14:textId="1C6CBDFA" w:rsidR="009D47D7" w:rsidRPr="00B10837" w:rsidRDefault="00556F12" w:rsidP="00273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Według najczęściej stosowanych definicji, przemoc</w:t>
      </w:r>
      <w:r w:rsidR="00165063" w:rsidRPr="00B10837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 xml:space="preserve"> to  </w:t>
      </w:r>
      <w:r w:rsidR="009D47D7" w:rsidRPr="00B10837">
        <w:rPr>
          <w:rFonts w:ascii="Times New Roman" w:hAnsi="Times New Roman" w:cs="Times New Roman"/>
          <w:sz w:val="24"/>
          <w:szCs w:val="24"/>
        </w:rPr>
        <w:t>jednorazowe albo powtarzające się umyślne działanie lub zaniechanie naruszające prawa lub dobra osobiste członków rodziny, w</w:t>
      </w:r>
      <w:r w:rsidR="00C30589" w:rsidRPr="00B10837">
        <w:rPr>
          <w:rFonts w:ascii="Times New Roman" w:hAnsi="Times New Roman" w:cs="Times New Roman"/>
          <w:sz w:val="24"/>
          <w:szCs w:val="24"/>
        </w:rPr>
        <w:t> </w:t>
      </w:r>
      <w:r w:rsidR="009D47D7" w:rsidRPr="00B10837">
        <w:rPr>
          <w:rFonts w:ascii="Times New Roman" w:hAnsi="Times New Roman" w:cs="Times New Roman"/>
          <w:sz w:val="24"/>
          <w:szCs w:val="24"/>
        </w:rPr>
        <w:t>szczególności narażające te osoby na niebezpieczeństwo utraty życia, zdrowia, naruszające ich godność, nietykalność cielesną, wolność, w tym seksualną, powodujące szkody na ich zdrowiu fizycznym lub psychicznym, a także wywołujące cierpienia i krzywdy moralne u osób dotkniętych przemocą.</w:t>
      </w:r>
      <w:r w:rsidR="009D47D7" w:rsidRPr="00B10837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B1083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3F5F048" w14:textId="77777777" w:rsidR="00F346E4" w:rsidRDefault="00F346E4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4816B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45E1BA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F18013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CB3B21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A86636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65FDF6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EC2631" w14:textId="77777777" w:rsidR="004F6E8D" w:rsidRDefault="004F6E8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DAE82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b/>
          <w:sz w:val="24"/>
          <w:szCs w:val="24"/>
        </w:rPr>
        <w:lastRenderedPageBreak/>
        <w:t>Przemoc domowa charakteryzuje się tym, że:</w:t>
      </w:r>
    </w:p>
    <w:p w14:paraId="640C459F" w14:textId="6734215D" w:rsidR="00F346E4" w:rsidRDefault="00556F12" w:rsidP="00B10837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8B67201" wp14:editId="562D3440">
            <wp:extent cx="5745480" cy="2990850"/>
            <wp:effectExtent l="0" t="0" r="0" b="0"/>
            <wp:docPr id="2" name="Diagram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2F907CD3" w14:textId="77777777" w:rsidR="001F5B09" w:rsidRDefault="001F5B09" w:rsidP="00B10837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EDD390A" w14:textId="64D62755" w:rsidR="00654C5D" w:rsidRPr="004F6E8D" w:rsidRDefault="00556F12" w:rsidP="00B10837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F6E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Tabela nr 1</w:t>
      </w:r>
      <w:r w:rsidR="00DB2F7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4F6E8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Rodzaje i formy przemocy.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2634"/>
        <w:gridCol w:w="6859"/>
      </w:tblGrid>
      <w:tr w:rsidR="00654C5D" w:rsidRPr="004377AD" w14:paraId="2D812802" w14:textId="77777777" w:rsidTr="003271D5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E21E10" w14:textId="77777777" w:rsidR="00654C5D" w:rsidRPr="004377AD" w:rsidRDefault="00556F12" w:rsidP="003271D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RODZAJE PRZEMOCY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8A7EECF" w14:textId="77777777" w:rsidR="00654C5D" w:rsidRPr="004377AD" w:rsidRDefault="00556F12" w:rsidP="003271D5">
            <w:pPr>
              <w:widowControl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KATALOG POTENCJALNYCH ZACHOWAŃ</w:t>
            </w:r>
          </w:p>
        </w:tc>
      </w:tr>
      <w:tr w:rsidR="00654C5D" w:rsidRPr="004377AD" w14:paraId="15396AF0" w14:textId="77777777" w:rsidTr="004377AD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E8A007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Przemoc fizyczna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501B70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color w:val="000000"/>
              </w:rPr>
              <w:t>bicie, duszenie, kopanie, policzkowanie, wykręcanie rąk, przypalanie, popychanie</w:t>
            </w:r>
          </w:p>
        </w:tc>
      </w:tr>
      <w:tr w:rsidR="00654C5D" w:rsidRPr="004377AD" w14:paraId="65FD4670" w14:textId="77777777" w:rsidTr="004377AD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6C82518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Przemoc psychiczna,</w:t>
            </w:r>
          </w:p>
          <w:p w14:paraId="5743F47E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emocjonalna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5075964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77AD">
              <w:rPr>
                <w:rFonts w:ascii="Times New Roman" w:hAnsi="Times New Roman" w:cs="Times New Roman"/>
              </w:rPr>
              <w:t xml:space="preserve">poniżanie, ośmieszanie, lekceważenie, bagatelizowanie, izolowanie, wyszydzanie, zawstydzanie, obwinianie, obrażanie, ubliżanie, używanie wulgaryzmów, wzbudzanie lęku, przerażenia, bezradności </w:t>
            </w:r>
          </w:p>
        </w:tc>
      </w:tr>
      <w:tr w:rsidR="00654C5D" w:rsidRPr="004377AD" w14:paraId="66CBB53F" w14:textId="77777777" w:rsidTr="004377AD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843338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Przemoc seksualna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AADC0D7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77AD">
              <w:rPr>
                <w:rFonts w:ascii="Times New Roman" w:hAnsi="Times New Roman" w:cs="Times New Roman"/>
              </w:rPr>
              <w:t>zmuszanie do czynnego bądź biernego udziału w czynnościach seksualnych, przedmiotowe traktowanie, wykorzystanie drugiego człowieka w celu uzyskania zaspokojenia seksualnego</w:t>
            </w:r>
          </w:p>
        </w:tc>
      </w:tr>
      <w:tr w:rsidR="00654C5D" w:rsidRPr="004377AD" w14:paraId="077767AC" w14:textId="77777777" w:rsidTr="004377AD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FF5141E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Przemoc ekonomiczna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811A1C1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77AD">
              <w:rPr>
                <w:rFonts w:ascii="Times New Roman" w:hAnsi="Times New Roman" w:cs="Times New Roman"/>
              </w:rPr>
              <w:t>odbieranie lub ograniczanie dostępu do środków finansowych lub dóbr materialnych, niszczenie mienia, uniemożliwianie podjęcia pracy, zmuszanie do przepisania majątku</w:t>
            </w:r>
          </w:p>
        </w:tc>
      </w:tr>
      <w:tr w:rsidR="00654C5D" w:rsidRPr="004377AD" w14:paraId="16FDADB9" w14:textId="77777777" w:rsidTr="004377AD">
        <w:trPr>
          <w:trHeight w:val="567"/>
        </w:trPr>
        <w:tc>
          <w:tcPr>
            <w:tcW w:w="2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D0DCF2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4377A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Zaniedbywanie</w:t>
            </w:r>
          </w:p>
        </w:tc>
        <w:tc>
          <w:tcPr>
            <w:tcW w:w="6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9B8F0E1" w14:textId="77777777" w:rsidR="00654C5D" w:rsidRPr="004377AD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4377AD">
              <w:rPr>
                <w:rFonts w:ascii="Times New Roman" w:hAnsi="Times New Roman" w:cs="Times New Roman"/>
              </w:rPr>
              <w:t>niezaspokajanie potrzeb fizjologicznych i emocjonalnych dziecka lub osoby zależnej od drugiego człowieka (osoby niepełnosprawne, starsze)</w:t>
            </w:r>
          </w:p>
        </w:tc>
      </w:tr>
    </w:tbl>
    <w:p w14:paraId="06A5E476" w14:textId="18EE3643" w:rsidR="00C30589" w:rsidRPr="004377AD" w:rsidRDefault="00556F12" w:rsidP="001F5B0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4377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="004377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danych</w:t>
      </w:r>
      <w:r w:rsidRPr="004377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: Opracowano na podstawie: </w:t>
      </w:r>
      <w:r w:rsidRPr="004377AD">
        <w:rPr>
          <w:rFonts w:ascii="Times New Roman" w:hAnsi="Times New Roman" w:cs="Times New Roman"/>
          <w:i/>
          <w:sz w:val="20"/>
          <w:szCs w:val="20"/>
        </w:rPr>
        <w:t>„ABC przeciwdziałania przemocy w rodzinie-diagnoza, interwencja, pomoc”, str.35, Warszawa 2014r.</w:t>
      </w:r>
      <w:r w:rsidRPr="004377AD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Katarzyna Michalska, Dorota Jaszczak – Kuźmińska.</w:t>
      </w:r>
      <w:r w:rsidRPr="004377AD">
        <w:rPr>
          <w:rStyle w:val="Zakotwiczenieprzypisudolnego"/>
          <w:rFonts w:ascii="Times New Roman" w:hAnsi="Times New Roman" w:cs="Times New Roman"/>
          <w:i/>
          <w:color w:val="000000" w:themeColor="text1"/>
          <w:sz w:val="20"/>
          <w:szCs w:val="20"/>
        </w:rPr>
        <w:footnoteReference w:id="2"/>
      </w:r>
    </w:p>
    <w:p w14:paraId="3D495340" w14:textId="77777777" w:rsidR="009058AB" w:rsidRPr="00B10837" w:rsidRDefault="009058AB" w:rsidP="001F5B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B5A9DC3" w14:textId="32081F1D" w:rsidR="00654C5D" w:rsidRDefault="00556F12" w:rsidP="00273F5A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>Przemoc najczęściej nie jest jednorazowym zdarzeniem. Zazwyczaj, jeżeli ktoś raz dopuścił się przemocy wobec bliskich osób, może zastosować ją po raz kolejny. Osoby zajmujące się zawodowo przeciwdziałaniem przemocy w rodzinie obserwują, że p</w:t>
      </w:r>
      <w:r w:rsidR="004377AD">
        <w:rPr>
          <w:rFonts w:ascii="Times New Roman" w:hAnsi="Times New Roman" w:cs="Times New Roman"/>
          <w:sz w:val="24"/>
          <w:szCs w:val="24"/>
        </w:rPr>
        <w:t xml:space="preserve">rzemoc kształtuje się w oparciu </w:t>
      </w:r>
      <w:r w:rsidRPr="00B10837">
        <w:rPr>
          <w:rFonts w:ascii="Times New Roman" w:hAnsi="Times New Roman" w:cs="Times New Roman"/>
          <w:sz w:val="24"/>
          <w:szCs w:val="24"/>
        </w:rPr>
        <w:t>o charakterystyczny schemat, który określa się mianem cyklu przemocy. Amerykańska psycholog Leonora E. Walker badając kobiety doznające przemocy w rodzinie opisała pewne cyklicznie pojawiające się w ich związkach zdarzenia. Na cykl przemocy składają się trzy następujące po sobie fazy.</w:t>
      </w:r>
    </w:p>
    <w:p w14:paraId="05A4687B" w14:textId="77777777" w:rsidR="004377AD" w:rsidRPr="00B10837" w:rsidRDefault="004377AD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2F3BD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b/>
          <w:sz w:val="24"/>
          <w:szCs w:val="24"/>
        </w:rPr>
        <w:t>Fazy cyklu przemocy.</w:t>
      </w:r>
    </w:p>
    <w:p w14:paraId="66DC626E" w14:textId="77777777" w:rsidR="004377AD" w:rsidRDefault="00556F12" w:rsidP="00437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pierwszych latach rozwijania się zjawiska przemocy w rodzinie występuje specyficzny cykl, składający się z trzech powtarzających się faz:</w:t>
      </w:r>
    </w:p>
    <w:p w14:paraId="314C46D8" w14:textId="2FB8F7E5" w:rsidR="00654C5D" w:rsidRPr="00B10837" w:rsidRDefault="00556F12" w:rsidP="004377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635" distL="0" distR="635" simplePos="0" relativeHeight="5" behindDoc="0" locked="0" layoutInCell="0" allowOverlap="1" wp14:anchorId="47E03467" wp14:editId="7E4A0E05">
                <wp:simplePos x="0" y="0"/>
                <wp:positionH relativeFrom="column">
                  <wp:posOffset>-109855</wp:posOffset>
                </wp:positionH>
                <wp:positionV relativeFrom="paragraph">
                  <wp:posOffset>208280</wp:posOffset>
                </wp:positionV>
                <wp:extent cx="6029325" cy="1449000"/>
                <wp:effectExtent l="38100" t="38100" r="123825" b="113665"/>
                <wp:wrapNone/>
                <wp:docPr id="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1449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D9D9D9"/>
                          </a:solidFill>
                          <a:miter/>
                        </a:ln>
                        <a:effectLst>
                          <a:outerShdw blurRad="50760" dist="37674" dir="2700000" algn="tl" rotWithShape="0">
                            <a:srgbClr val="000000">
                              <a:alpha val="40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C057C7A" w14:textId="64AC4A4C" w:rsidR="00D36BEF" w:rsidRPr="00DB2F72" w:rsidRDefault="00D36BEF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I faza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- narastania napięcia oraz agresji sprawcy.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Każdy drobiazg wywołuje irytację osoby stosującej przemoc, najmniejsza rzecz jest powodem do awantury, sprawca staje się coraz bardziej niebezpieczny, prowokuje kłótnie. Osoba doświadczająca tego stanu stara się opanować sytuację i oddalić zagrożenie. Czasem, nie mogąc wytrzymać napięcia, sama prowokuje spięcie, by wreszcie mieć to za sobą. Następuje wówczas druga faza – gwałtownej przemocy.</w:t>
                            </w:r>
                          </w:p>
                          <w:p w14:paraId="69851701" w14:textId="77777777" w:rsidR="00D36BEF" w:rsidRDefault="00D36BE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E03467" id="Prostokąt zaokrąglony 13" o:spid="_x0000_s1026" style="position:absolute;left:0;text-align:left;margin-left:-8.65pt;margin-top:16.4pt;width:474.75pt;height:114.1pt;z-index:5;visibility:visible;mso-wrap-style:square;mso-width-percent:0;mso-height-percent:0;mso-wrap-distance-left:0;mso-wrap-distance-top:0;mso-wrap-distance-right:.05pt;mso-wrap-distance-bottom:.05pt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" o:allowincell="f" fillcolor="#bfbfbf" strokecolor="#d9d9d9" strokeweight="1pt">
                <v:stroke joinstyle="miter"/>
                <v:shadow on="t" color="black" opacity="26214f" origin="-.5,-.5" offset=".74mm,.74mm"/>
                <v:textbox>
                  <w:txbxContent>
                    <w:p w14:paraId="2C057C7A" w14:textId="64AC4A4C" w:rsidR="00D36BEF" w:rsidRPr="00DB2F72" w:rsidRDefault="00D36BEF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I faza</w:t>
                      </w: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- narastania napięcia oraz agresji sprawcy.</w:t>
                      </w:r>
                      <w:r w:rsidRPr="00DB2F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Każdy drobiazg wywołuje irytację osoby stosującej przemoc, najmniejsza rzecz jest powodem do awantury, sprawca staje się coraz bardziej niebezpieczny, prowokuje kłótnie. Osoba doświadczająca tego stanu stara się opanować sytuację i oddalić zagrożenie. Czasem, nie mogąc wytrzymać napięcia, sama prowokuje spięcie, by wreszcie mieć to za sobą. Następuje wówczas druga faza – gwałtownej przemocy.</w:t>
                      </w:r>
                    </w:p>
                    <w:p w14:paraId="69851701" w14:textId="77777777" w:rsidR="00D36BEF" w:rsidRDefault="00D36BEF">
                      <w:pPr>
                        <w:pStyle w:val="Zawartoramki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64699CB" w14:textId="77777777" w:rsidR="00654C5D" w:rsidRPr="00B10837" w:rsidRDefault="00654C5D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D86EBF7" w14:textId="77777777" w:rsidR="00654C5D" w:rsidRPr="00B10837" w:rsidRDefault="00654C5D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D0E16E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3651F64" w14:textId="3352220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9C21E6" w14:textId="6A303199" w:rsidR="005900A2" w:rsidRPr="00B10837" w:rsidRDefault="005900A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60ACF2D" w14:textId="55EBA834" w:rsidR="004377AD" w:rsidRDefault="004377A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6350" distB="0" distL="0" distR="0" simplePos="0" relativeHeight="12" behindDoc="0" locked="0" layoutInCell="0" allowOverlap="1" wp14:anchorId="687210B7" wp14:editId="401BFCEF">
                <wp:simplePos x="0" y="0"/>
                <wp:positionH relativeFrom="column">
                  <wp:posOffset>2624455</wp:posOffset>
                </wp:positionH>
                <wp:positionV relativeFrom="paragraph">
                  <wp:posOffset>198120</wp:posOffset>
                </wp:positionV>
                <wp:extent cx="619125" cy="333375"/>
                <wp:effectExtent l="38100" t="0" r="9525" b="47625"/>
                <wp:wrapNone/>
                <wp:docPr id="5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33375"/>
                        </a:xfrm>
                        <a:prstGeom prst="downArrow">
                          <a:avLst>
                            <a:gd name="adj1" fmla="val 50000"/>
                            <a:gd name="adj2" fmla="val 48611"/>
                          </a:avLst>
                        </a:prstGeom>
                        <a:gradFill rotWithShape="0">
                          <a:gsLst>
                            <a:gs pos="0">
                              <a:srgbClr val="717171"/>
                            </a:gs>
                            <a:gs pos="50000">
                              <a:srgbClr val="A0A0A0"/>
                            </a:gs>
                            <a:gs pos="100000">
                              <a:srgbClr val="BEBEBE"/>
                            </a:gs>
                          </a:gsLst>
                          <a:lin ang="2700000"/>
                        </a:gra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9E76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6" o:spid="_x0000_s1026" type="#_x0000_t67" style="position:absolute;margin-left:206.65pt;margin-top:15.6pt;width:48.75pt;height:26.25pt;z-index:12;visibility:visible;mso-wrap-style:square;mso-width-percent:0;mso-height-percent:0;mso-wrap-distance-left:0;mso-wrap-distance-top:.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" o:allowincell="f" adj="11100" fillcolor="#717171" strokecolor="#bfbfbf" strokeweight="1pt">
                <v:fill color2="#bebebe" angle="45" colors="0 #717171;.5 #a0a0a0;1 #bebebe" focus="100%" type="gradient">
                  <o:fill v:ext="view" type="gradientUnscaled"/>
                </v:fill>
              </v:shape>
            </w:pict>
          </mc:Fallback>
        </mc:AlternateContent>
      </w:r>
    </w:p>
    <w:p w14:paraId="5971FE6B" w14:textId="174115E4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53A2677" w14:textId="36F17DA8" w:rsidR="00654C5D" w:rsidRPr="00B10837" w:rsidRDefault="003271D5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6350" distB="0" distL="6350" distR="0" simplePos="0" relativeHeight="7" behindDoc="0" locked="0" layoutInCell="0" allowOverlap="1" wp14:anchorId="1E936A63" wp14:editId="02AC251B">
                <wp:simplePos x="0" y="0"/>
                <wp:positionH relativeFrom="column">
                  <wp:posOffset>-147955</wp:posOffset>
                </wp:positionH>
                <wp:positionV relativeFrom="paragraph">
                  <wp:posOffset>67945</wp:posOffset>
                </wp:positionV>
                <wp:extent cx="6191250" cy="1152525"/>
                <wp:effectExtent l="0" t="0" r="19050" b="28575"/>
                <wp:wrapNone/>
                <wp:docPr id="6" name="Prostokąt zaokrąglon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1152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5133FDA" w14:textId="77777777" w:rsidR="00D36BEF" w:rsidRPr="00DB2F72" w:rsidRDefault="00D36BEF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II faza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– gwałtownej przemocy.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Z mało istotnych powodów dochodzi do ataku agresji i rozładowania złości. Osoba doświadczająca przemocy doznaje zranień fizycznych i psychicznych, znajduje się w stanie szoku. Stara się uspokoić sprawcę i ochronić siebie. Odczuwa przerażenie, złość, bezradność, wstyd, traci ochotę do życia.</w:t>
                            </w:r>
                          </w:p>
                          <w:p w14:paraId="6E855BBE" w14:textId="77777777" w:rsidR="00D36BEF" w:rsidRDefault="00D36BEF">
                            <w:pPr>
                              <w:pStyle w:val="Zawartoramki"/>
                              <w:jc w:val="center"/>
                            </w:pP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936A63" id="Prostokąt zaokrąglony 17" o:spid="_x0000_s1027" style="position:absolute;left:0;text-align:left;margin-left:-11.65pt;margin-top:5.35pt;width:487.5pt;height:90.75pt;z-index:7;visibility:visible;mso-wrap-style:square;mso-width-percent:0;mso-height-percent:0;mso-wrap-distance-left:.5pt;mso-wrap-distance-top:.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" o:allowincell="f" fillcolor="#bfbfbf" strokecolor="#bfbfbf" strokeweight="1pt">
                <v:stroke joinstyle="miter"/>
                <v:textbox>
                  <w:txbxContent>
                    <w:p w14:paraId="25133FDA" w14:textId="77777777" w:rsidR="00D36BEF" w:rsidRPr="00DB2F72" w:rsidRDefault="00D36BEF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II faza</w:t>
                      </w: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– gwałtownej przemocy.</w:t>
                      </w:r>
                      <w:r w:rsidRPr="00DB2F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Z mało istotnych powodów dochodzi do ataku agresji i rozładowania złości. Osoba doświadczająca przemocy doznaje zranień fizycznych i psychicznych, znajduje się w stanie szoku. Stara się uspokoić sprawcę i ochronić siebie. Odczuwa przerażenie, złość, bezradność, wstyd, traci ochotę do życia.</w:t>
                      </w:r>
                    </w:p>
                    <w:p w14:paraId="6E855BBE" w14:textId="77777777" w:rsidR="00D36BEF" w:rsidRDefault="00D36BEF">
                      <w:pPr>
                        <w:pStyle w:val="Zawartoramki"/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32ED113" w14:textId="30BA435A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6178838" w14:textId="4F12B761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ECD591D" w14:textId="77777777" w:rsidR="005900A2" w:rsidRPr="00B10837" w:rsidRDefault="005900A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68283D" w14:textId="2C5CF281" w:rsidR="004377AD" w:rsidRDefault="004377A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6350" distB="0" distL="0" distR="0" simplePos="0" relativeHeight="251659264" behindDoc="0" locked="0" layoutInCell="0" allowOverlap="1" wp14:anchorId="37F477C8" wp14:editId="4B9B03B3">
                <wp:simplePos x="0" y="0"/>
                <wp:positionH relativeFrom="column">
                  <wp:posOffset>2623820</wp:posOffset>
                </wp:positionH>
                <wp:positionV relativeFrom="paragraph">
                  <wp:posOffset>216535</wp:posOffset>
                </wp:positionV>
                <wp:extent cx="619125" cy="285750"/>
                <wp:effectExtent l="38100" t="0" r="9525" b="38100"/>
                <wp:wrapNone/>
                <wp:docPr id="16" name="Strzałka w dół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285750"/>
                        </a:xfrm>
                        <a:prstGeom prst="downArrow">
                          <a:avLst>
                            <a:gd name="adj1" fmla="val 50000"/>
                            <a:gd name="adj2" fmla="val 48611"/>
                          </a:avLst>
                        </a:prstGeom>
                        <a:gradFill rotWithShape="0">
                          <a:gsLst>
                            <a:gs pos="0">
                              <a:srgbClr val="717171"/>
                            </a:gs>
                            <a:gs pos="50000">
                              <a:srgbClr val="A0A0A0"/>
                            </a:gs>
                            <a:gs pos="100000">
                              <a:srgbClr val="BEBEBE"/>
                            </a:gs>
                          </a:gsLst>
                          <a:lin ang="2700000"/>
                        </a:gradFill>
                        <a:ln w="12700">
                          <a:solidFill>
                            <a:srgbClr val="BFBFBF"/>
                          </a:solidFill>
                          <a:miter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33B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trzałka w dół 16" o:spid="_x0000_s1026" type="#_x0000_t67" style="position:absolute;margin-left:206.6pt;margin-top:17.05pt;width:48.75pt;height:22.5pt;z-index:251659264;visibility:visible;mso-wrap-style:square;mso-width-percent:0;mso-height-percent:0;mso-wrap-distance-left:0;mso-wrap-distance-top:.5pt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" o:allowincell="f" adj="11100" fillcolor="#717171" strokecolor="#bfbfbf" strokeweight="1pt">
                <v:fill color2="#bebebe" angle="45" colors="0 #717171;.5 #a0a0a0;1 #bebebe" focus="100%" type="gradient">
                  <o:fill v:ext="view" type="gradientUnscaled"/>
                </v:fill>
              </v:shape>
            </w:pict>
          </mc:Fallback>
        </mc:AlternateContent>
      </w:r>
    </w:p>
    <w:p w14:paraId="4FD1764E" w14:textId="6BD4F966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B45D63" w14:textId="64709FE9" w:rsidR="00654C5D" w:rsidRPr="00B10837" w:rsidRDefault="003271D5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u w:val="single"/>
          <w:lang w:eastAsia="pl-PL"/>
        </w:rPr>
        <mc:AlternateContent>
          <mc:Choice Requires="wps">
            <w:drawing>
              <wp:anchor distT="6350" distB="0" distL="6350" distR="635" simplePos="0" relativeHeight="9" behindDoc="0" locked="0" layoutInCell="0" allowOverlap="1" wp14:anchorId="5B289958" wp14:editId="7DAB0B2B">
                <wp:simplePos x="0" y="0"/>
                <wp:positionH relativeFrom="column">
                  <wp:posOffset>-147955</wp:posOffset>
                </wp:positionH>
                <wp:positionV relativeFrom="paragraph">
                  <wp:posOffset>62229</wp:posOffset>
                </wp:positionV>
                <wp:extent cx="6210300" cy="2028825"/>
                <wp:effectExtent l="0" t="0" r="19050" b="28575"/>
                <wp:wrapNone/>
                <wp:docPr id="9" name="Prostokąt zaokrąglon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2028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FBFBF"/>
                        </a:solidFill>
                        <a:ln w="12700">
                          <a:solidFill>
                            <a:srgbClr val="BFBFBF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40FD0B06" w14:textId="67064494" w:rsidR="00D36BEF" w:rsidRPr="00DB2F72" w:rsidRDefault="00D36BEF">
                            <w:pPr>
                              <w:pStyle w:val="Zawartoramki"/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u w:val="single"/>
                              </w:rPr>
                              <w:t>III faza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– tzw. „miodowego miesiąca”.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</w:rPr>
                              <w:t>Tutaj wszystko się zmienia. Gdy partner /ka wyładował już swoją złość i zaczyna sobie zdawać sprawę ze swoich czynów, zmienia zachowanie. Tłumaczy się</w:t>
                            </w:r>
                            <w:r w:rsidRPr="00DB2F72">
                              <w:rPr>
                                <w:rFonts w:ascii="Times New Roman" w:hAnsi="Times New Roman" w:cs="Times New Roman"/>
                              </w:rPr>
                              <w:br/>
                              <w:t>i usprawiedliwia, ma poczucie winy, okazuje skruchę, przeprasza, obiecuje poprawę, zaczyna okazywać ciepło i miłość, przynosi prezenty. Ofiara zaczyna wierzyć w zmianę oraz w to, że przemoc była jedynie incydentem. W tej fazie ofiary najczęściej decydują się na wycofanie skargi na sprawcę. Jednak wkrótce znów zaczyna się faza narastania napięcia i wszystko się powtarza. Z biegiem czasu skraca się długość „miodowego miesiąca”, a wydłuża czas trwania faz poprzednich, a ich dotkliwość jest coraz silniejsza.</w:t>
                            </w:r>
                          </w:p>
                        </w:txbxContent>
                      </wps:txbx>
                      <wps:bodyPr wrap="square"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289958" id="Prostokąt zaokrąglony 19" o:spid="_x0000_s1028" style="position:absolute;left:0;text-align:left;margin-left:-11.65pt;margin-top:4.9pt;width:489pt;height:159.75pt;z-index:9;visibility:visible;mso-wrap-style:square;mso-width-percent:0;mso-height-percent:0;mso-wrap-distance-left:.5pt;mso-wrap-distance-top:.5pt;mso-wrap-distance-right:.05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" o:allowincell="f" fillcolor="#bfbfbf" strokecolor="#bfbfbf" strokeweight="1pt">
                <v:stroke joinstyle="miter"/>
                <v:textbox>
                  <w:txbxContent>
                    <w:p w14:paraId="40FD0B06" w14:textId="67064494" w:rsidR="00D36BEF" w:rsidRPr="00DB2F72" w:rsidRDefault="00D36BEF">
                      <w:pPr>
                        <w:pStyle w:val="Zawartoramki"/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u w:val="single"/>
                        </w:rPr>
                        <w:t>III faza</w:t>
                      </w:r>
                      <w:r w:rsidRPr="00DB2F72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– tzw. „miodowego miesiąca”.</w:t>
                      </w:r>
                      <w:r w:rsidRPr="00DB2F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Pr="00DB2F72">
                        <w:rPr>
                          <w:rFonts w:ascii="Times New Roman" w:hAnsi="Times New Roman" w:cs="Times New Roman"/>
                        </w:rPr>
                        <w:t>Tutaj wszystko się zmienia. Gdy partner /ka wyładował już swoją złość i zaczyna sobie zdawać sprawę ze swoich czynów, zmienia zachowanie. Tłumaczy się</w:t>
                      </w:r>
                      <w:r w:rsidRPr="00DB2F72">
                        <w:rPr>
                          <w:rFonts w:ascii="Times New Roman" w:hAnsi="Times New Roman" w:cs="Times New Roman"/>
                        </w:rPr>
                        <w:br/>
                        <w:t>i usprawiedliwia, ma poczucie winy, okazuje skruchę, przeprasza, obiecuje poprawę, zaczyna okazywać ciepło i miłość, przynosi prezenty. Ofiara zaczyna wierzyć w zmianę oraz w to, że przemoc była jedynie incydentem. W tej fazie ofiary najczęściej decydują się na wycofanie skargi na sprawcę. Jednak wkrótce znów zaczyna się faza narastania napięcia i wszystko się powtarza. Z biegiem czasu skraca się długość „miodowego miesiąca”, a wydłuża czas trwania faz poprzednich, a ich dotkliwość jest coraz silniejsza.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AB067C" w14:textId="77777777" w:rsidR="005900A2" w:rsidRPr="00B10837" w:rsidRDefault="005900A2" w:rsidP="004377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383A07" w14:textId="2AFBDAC7" w:rsidR="00654C5D" w:rsidRPr="00B10837" w:rsidRDefault="00556F12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U ofiar przemoc</w:t>
      </w:r>
      <w:r w:rsidR="007374D1" w:rsidRPr="00B10837">
        <w:rPr>
          <w:rFonts w:ascii="Times New Roman" w:hAnsi="Times New Roman" w:cs="Times New Roman"/>
          <w:sz w:val="24"/>
          <w:szCs w:val="24"/>
        </w:rPr>
        <w:t xml:space="preserve">y </w:t>
      </w:r>
      <w:r w:rsidRPr="00B10837">
        <w:rPr>
          <w:rFonts w:ascii="Times New Roman" w:hAnsi="Times New Roman" w:cs="Times New Roman"/>
          <w:sz w:val="24"/>
          <w:szCs w:val="24"/>
        </w:rPr>
        <w:t xml:space="preserve">doświadczających zespołu zaburzeń stresu pourazowego </w:t>
      </w:r>
      <w:r w:rsidRPr="00B10837">
        <w:rPr>
          <w:rFonts w:ascii="Times New Roman" w:hAnsi="Times New Roman" w:cs="Times New Roman"/>
          <w:sz w:val="24"/>
          <w:szCs w:val="24"/>
        </w:rPr>
        <w:br/>
        <w:t xml:space="preserve">i poddawanych intensywnej przemocy psychicznej, często rozwija się tzw. proces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>, który zmienia poczucie tożsamości maltretowanej osoby. Traci ona pods</w:t>
      </w:r>
      <w:r w:rsidR="004377AD">
        <w:rPr>
          <w:rFonts w:ascii="Times New Roman" w:hAnsi="Times New Roman" w:cs="Times New Roman"/>
          <w:sz w:val="24"/>
          <w:szCs w:val="24"/>
        </w:rPr>
        <w:t xml:space="preserve">tawowe poczucie bezpieczeństwa </w:t>
      </w:r>
      <w:r w:rsidRPr="00B10837">
        <w:rPr>
          <w:rFonts w:ascii="Times New Roman" w:hAnsi="Times New Roman" w:cs="Times New Roman"/>
          <w:sz w:val="24"/>
          <w:szCs w:val="24"/>
        </w:rPr>
        <w:t>i uporządkowania życia, zaufanie do siebie – zaczyna źle o sobie myśleć,</w:t>
      </w:r>
      <w:r w:rsidR="004377AD">
        <w:rPr>
          <w:rFonts w:ascii="Times New Roman" w:hAnsi="Times New Roman" w:cs="Times New Roman"/>
          <w:sz w:val="24"/>
          <w:szCs w:val="24"/>
        </w:rPr>
        <w:t xml:space="preserve"> pragnie wycofać </w:t>
      </w:r>
      <w:r w:rsidRPr="00B10837">
        <w:rPr>
          <w:rFonts w:ascii="Times New Roman" w:hAnsi="Times New Roman" w:cs="Times New Roman"/>
          <w:sz w:val="24"/>
          <w:szCs w:val="24"/>
        </w:rPr>
        <w:t>się z normalnego życia, izoluje się od innych.</w:t>
      </w:r>
    </w:p>
    <w:p w14:paraId="6EE3EEC1" w14:textId="77777777" w:rsidR="00914536" w:rsidRDefault="00914536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313339" w14:textId="77777777" w:rsidR="00725476" w:rsidRDefault="00725476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5908722" w14:textId="56E84C5B" w:rsidR="00725476" w:rsidRPr="00113F53" w:rsidRDefault="00725476" w:rsidP="000270F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3F53">
        <w:rPr>
          <w:rFonts w:ascii="Times New Roman" w:hAnsi="Times New Roman" w:cs="Times New Roman"/>
          <w:sz w:val="24"/>
          <w:szCs w:val="24"/>
        </w:rPr>
        <w:lastRenderedPageBreak/>
        <w:t xml:space="preserve">U ofiar przemocy doświadczających zespołu zaburzeń stresu pourazowego </w:t>
      </w:r>
      <w:r w:rsidRPr="00113F53">
        <w:rPr>
          <w:rFonts w:ascii="Times New Roman" w:hAnsi="Times New Roman" w:cs="Times New Roman"/>
          <w:sz w:val="24"/>
          <w:szCs w:val="24"/>
        </w:rPr>
        <w:br/>
        <w:t xml:space="preserve">i poddawanych intensywnej przemocy psychicznej, często rozwija się tzw. proces </w:t>
      </w:r>
      <w:proofErr w:type="spellStart"/>
      <w:r w:rsidRPr="00113F53">
        <w:rPr>
          <w:rFonts w:ascii="Times New Roman" w:hAnsi="Times New Roman" w:cs="Times New Roman"/>
          <w:sz w:val="24"/>
          <w:szCs w:val="24"/>
        </w:rPr>
        <w:t>wiktymizacji</w:t>
      </w:r>
      <w:proofErr w:type="spellEnd"/>
      <w:r w:rsidRPr="00113F53">
        <w:rPr>
          <w:rFonts w:ascii="Times New Roman" w:hAnsi="Times New Roman" w:cs="Times New Roman"/>
          <w:sz w:val="24"/>
          <w:szCs w:val="24"/>
        </w:rPr>
        <w:t>, który zmienia poczucie tożsamości maltretowanej osoby. Traci ona podstawowe poczucie bezpieczeństwa i uporządkowania życia, zaufanie do siebie – zaczyna źle o sobie myśleć, pragnie wycofać się z normalnego życia, izoluje się od innych.</w:t>
      </w:r>
    </w:p>
    <w:p w14:paraId="5E16FE99" w14:textId="1DE1395C" w:rsidR="00654C5D" w:rsidRPr="00B10837" w:rsidRDefault="00556F12" w:rsidP="00CF57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U części osób doświadczających przemocy pojawiają się tzw. wtórne zranienia, spowodowane niewłaściwymi reakcjami otoczenia, w tym instytucji powołanych do niesienia pomocy (ignorancja, pom</w:t>
      </w:r>
      <w:r w:rsidR="00C33DD0">
        <w:rPr>
          <w:rFonts w:ascii="Times New Roman" w:hAnsi="Times New Roman" w:cs="Times New Roman"/>
          <w:sz w:val="24"/>
          <w:szCs w:val="24"/>
        </w:rPr>
        <w:t>niejszanie problemu, bezradność</w:t>
      </w:r>
      <w:r w:rsidRPr="00B10837">
        <w:rPr>
          <w:rFonts w:ascii="Times New Roman" w:hAnsi="Times New Roman" w:cs="Times New Roman"/>
          <w:sz w:val="24"/>
          <w:szCs w:val="24"/>
        </w:rPr>
        <w:t>). Pod wpływem takich reakcji otoczenia, powtarzania się aktów przemocy oraz na skutek małej umiejętności radzenia sobie z</w:t>
      </w:r>
      <w:r w:rsidR="004377AD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urazami, osoba krzywdzona zaczyna przystosowywać się do roli ofiary i przestaje się bronić. Często też o</w:t>
      </w:r>
      <w:r w:rsidR="004377AD">
        <w:rPr>
          <w:rFonts w:ascii="Times New Roman" w:hAnsi="Times New Roman" w:cs="Times New Roman"/>
          <w:sz w:val="24"/>
          <w:szCs w:val="24"/>
        </w:rPr>
        <w:t xml:space="preserve">bwinia </w:t>
      </w:r>
      <w:r w:rsidRPr="00B10837">
        <w:rPr>
          <w:rFonts w:ascii="Times New Roman" w:hAnsi="Times New Roman" w:cs="Times New Roman"/>
          <w:sz w:val="24"/>
          <w:szCs w:val="24"/>
        </w:rPr>
        <w:t xml:space="preserve">się i przestaje oczekiwać poprawy sytuacji. Traci nadzieję i poczucie godności. </w:t>
      </w:r>
    </w:p>
    <w:p w14:paraId="1085421A" w14:textId="24A5270F" w:rsidR="00654C5D" w:rsidRPr="00B10837" w:rsidRDefault="00556F12" w:rsidP="00CF5730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ab/>
        <w:t xml:space="preserve">Jeżeli ofiara utrwalonej przemocy domowej nie otrzyma pomocy z zewnątrz, jej szanse </w:t>
      </w:r>
      <w:r w:rsidRPr="00B10837">
        <w:rPr>
          <w:rFonts w:ascii="Times New Roman" w:hAnsi="Times New Roman" w:cs="Times New Roman"/>
          <w:sz w:val="24"/>
          <w:szCs w:val="24"/>
        </w:rPr>
        <w:br/>
        <w:t>na wyrwanie się z pułapki i na uratowanie są niewielkie. Dlatego sprawą niezwykłej wagi jest prawidłowe działanie różnych instytucji i organizacji zajmujących się udzielaniem pomocy, aby uniknąć wtórnych zranień osoby doświadczającej przemocy</w:t>
      </w:r>
      <w:r w:rsidR="00CC4C34" w:rsidRPr="00B10837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8DD7E8D" w14:textId="77777777" w:rsidR="008A2B97" w:rsidRPr="00B10837" w:rsidRDefault="008A2B97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61021C" w14:textId="3564BED0" w:rsidR="00914536" w:rsidRDefault="00556F12" w:rsidP="00CF5730">
      <w:pPr>
        <w:spacing w:after="0" w:line="360" w:lineRule="auto"/>
        <w:ind w:left="284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b/>
          <w:sz w:val="24"/>
          <w:szCs w:val="24"/>
        </w:rPr>
        <w:t>V</w:t>
      </w:r>
      <w:r w:rsidR="00914536">
        <w:rPr>
          <w:rFonts w:ascii="Times New Roman" w:hAnsi="Times New Roman" w:cs="Times New Roman"/>
          <w:b/>
          <w:sz w:val="24"/>
          <w:szCs w:val="24"/>
        </w:rPr>
        <w:t>I</w:t>
      </w:r>
      <w:r w:rsidRPr="00B1083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4536">
        <w:rPr>
          <w:rFonts w:ascii="Times New Roman" w:hAnsi="Times New Roman" w:cs="Times New Roman"/>
          <w:b/>
          <w:sz w:val="24"/>
          <w:szCs w:val="24"/>
        </w:rPr>
        <w:t>Diagnoza problemów społecznych na terenie Gminy Stalowa Wola</w:t>
      </w:r>
    </w:p>
    <w:p w14:paraId="7F7F671F" w14:textId="77777777" w:rsidR="00914536" w:rsidRDefault="00914536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50703" w14:textId="64624B26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</w:t>
      </w:r>
      <w:r w:rsidR="00C33DD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B1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.1 </w:t>
      </w:r>
      <w:r w:rsidRPr="00B10837">
        <w:rPr>
          <w:rFonts w:ascii="Times New Roman" w:hAnsi="Times New Roman" w:cs="Times New Roman"/>
          <w:sz w:val="24"/>
          <w:szCs w:val="24"/>
          <w:u w:val="single"/>
        </w:rPr>
        <w:t xml:space="preserve">Diagnoza zjawiska przemocy w Gminie Stalowa Wola w oparciu o dane pozyskane od podmiotów działających na rzecz przeciwdziałania przemocy. </w:t>
      </w:r>
    </w:p>
    <w:p w14:paraId="75CAC3FF" w14:textId="77777777" w:rsidR="00654C5D" w:rsidRPr="00B10837" w:rsidRDefault="00556F12" w:rsidP="00CF573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Stalowa Wola jest gminą miejską położoną w </w:t>
      </w:r>
      <w:r w:rsidRPr="00B10837">
        <w:rPr>
          <w:rFonts w:ascii="Times New Roman" w:eastAsia="Times New Roman" w:hAnsi="Times New Roman" w:cs="Times New Roman"/>
          <w:sz w:val="24"/>
          <w:szCs w:val="24"/>
          <w:lang w:eastAsia="pl-PL"/>
        </w:rPr>
        <w:t>południowo-wschodniej części Polski, w województwie podkarpackim, w powiecie stalowowolskim. Na obszarze 82,5 km2.</w:t>
      </w:r>
    </w:p>
    <w:p w14:paraId="425D3E32" w14:textId="431B796D" w:rsidR="00654C5D" w:rsidRDefault="002E0D47" w:rsidP="00B1083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Z danych demograficznych Urzędu Miasta Stalowa Wola</w:t>
      </w:r>
      <w:r w:rsidR="007236B1" w:rsidRPr="00B108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 xml:space="preserve"> wynika że według stanu na dzień 31</w:t>
      </w:r>
      <w:r w:rsidRPr="00B10837">
        <w:rPr>
          <w:rFonts w:ascii="Times New Roman" w:hAnsi="Times New Roman" w:cs="Times New Roman"/>
          <w:sz w:val="24"/>
          <w:szCs w:val="24"/>
        </w:rPr>
        <w:br/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grudnia 2021 roku</w:t>
      </w:r>
      <w:r w:rsidR="00D07012" w:rsidRPr="00B10837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 xml:space="preserve"> liczba mieszkańców naszego miasta wynosiła 56 540 osób zameldowanych na</w:t>
      </w:r>
      <w:r w:rsidR="00C33DD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pobyt stały i czasowy (dane z roku 2020 -</w:t>
      </w:r>
      <w:r w:rsidR="00D07012" w:rsidRPr="00B108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57 696 osób), z czego 26,14 % stanowiły osoby starsze tj.</w:t>
      </w:r>
      <w:r w:rsidR="0091453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w wieku emerytalnym, (spadek o 0,77 %, w stosunku do roku poprzedniego), 57,94</w:t>
      </w:r>
      <w:r w:rsidR="00C33DD0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% osób w wieku</w:t>
      </w:r>
      <w:r w:rsidR="0091453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produkcyjnym: K 18-59 lat, M 18-64 lat (wzrost o 0,92% w stosunku do roku ubiegłego) a osoby</w:t>
      </w:r>
      <w:r w:rsidR="0091453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w wieku od 0 do 17 lat stanowiły 15,92 % ogółu mieszkańców (spadek o</w:t>
      </w:r>
      <w:r w:rsidR="00CD7A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0,01% w stosunku do roku</w:t>
      </w:r>
      <w:r w:rsidR="0091453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poprzedniego).</w:t>
      </w:r>
    </w:p>
    <w:p w14:paraId="035B22FE" w14:textId="77777777" w:rsidR="00CA5B06" w:rsidRDefault="00CA5B06" w:rsidP="00B1083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BE902FB" w14:textId="77777777" w:rsidR="00CD7A54" w:rsidRDefault="00CD7A54" w:rsidP="00B1083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7524366A" w14:textId="77777777" w:rsidR="00CD7A54" w:rsidRDefault="00CD7A54" w:rsidP="00B1083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9487B8B" w14:textId="77777777" w:rsidR="00CD7A54" w:rsidRPr="00B10837" w:rsidRDefault="00CD7A54" w:rsidP="00B10837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30EE8D35" w14:textId="65068327" w:rsidR="00CA5B06" w:rsidRPr="005F08C5" w:rsidRDefault="00CA5B06" w:rsidP="00CA5B06">
      <w:pPr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lastRenderedPageBreak/>
        <w:t>Tabel</w:t>
      </w:r>
      <w:r w:rsidR="00481B0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 nr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2</w:t>
      </w:r>
      <w:r w:rsidRPr="005F08C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. Liczba mieszkańców.</w:t>
      </w:r>
    </w:p>
    <w:tbl>
      <w:tblPr>
        <w:tblStyle w:val="Tabela-Siatka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33"/>
        <w:gridCol w:w="3034"/>
        <w:gridCol w:w="3034"/>
      </w:tblGrid>
      <w:tr w:rsidR="00CA5B06" w:rsidRPr="001D09EF" w14:paraId="536BBA35" w14:textId="77777777" w:rsidTr="004470A5">
        <w:trPr>
          <w:trHeight w:val="567"/>
        </w:trPr>
        <w:tc>
          <w:tcPr>
            <w:tcW w:w="3033" w:type="dxa"/>
            <w:shd w:val="clear" w:color="auto" w:fill="BFBFBF" w:themeFill="background1" w:themeFillShade="BF"/>
            <w:vAlign w:val="center"/>
          </w:tcPr>
          <w:p w14:paraId="4AAC07D7" w14:textId="77777777" w:rsidR="00CA5B06" w:rsidRPr="001D09EF" w:rsidRDefault="00CA5B06" w:rsidP="004470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09E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Liczba ludności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14:paraId="44B597ED" w14:textId="77777777" w:rsidR="00CA5B06" w:rsidRPr="001D09EF" w:rsidRDefault="00CA5B06" w:rsidP="004470A5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1D09EF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3034" w:type="dxa"/>
            <w:shd w:val="clear" w:color="auto" w:fill="BFBFBF" w:themeFill="background1" w:themeFillShade="BF"/>
            <w:vAlign w:val="center"/>
          </w:tcPr>
          <w:p w14:paraId="05922A41" w14:textId="77777777" w:rsidR="00CA5B06" w:rsidRPr="005F08C5" w:rsidRDefault="00CA5B06" w:rsidP="004470A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5F08C5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CA5B06" w:rsidRPr="001D09EF" w14:paraId="1C5FB188" w14:textId="77777777" w:rsidTr="00502FC4">
        <w:trPr>
          <w:trHeight w:val="567"/>
        </w:trPr>
        <w:tc>
          <w:tcPr>
            <w:tcW w:w="3033" w:type="dxa"/>
            <w:vAlign w:val="center"/>
          </w:tcPr>
          <w:p w14:paraId="66D35EBD" w14:textId="77777777" w:rsidR="00CA5B06" w:rsidRPr="001D09EF" w:rsidRDefault="00CA5B06" w:rsidP="00502FC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Ogółem</w:t>
            </w:r>
          </w:p>
        </w:tc>
        <w:tc>
          <w:tcPr>
            <w:tcW w:w="3034" w:type="dxa"/>
            <w:vAlign w:val="center"/>
          </w:tcPr>
          <w:p w14:paraId="55E6708B" w14:textId="77777777" w:rsidR="00CA5B06" w:rsidRPr="001D09EF" w:rsidRDefault="00CA5B06" w:rsidP="00502FC4">
            <w:pPr>
              <w:widowControl w:val="0"/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D0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57 696</w:t>
            </w:r>
          </w:p>
        </w:tc>
        <w:tc>
          <w:tcPr>
            <w:tcW w:w="3034" w:type="dxa"/>
            <w:vAlign w:val="center"/>
          </w:tcPr>
          <w:p w14:paraId="04787651" w14:textId="77777777" w:rsidR="00CA5B06" w:rsidRPr="001D09EF" w:rsidRDefault="00CA5B06" w:rsidP="00502FC4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09E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56 540</w:t>
            </w:r>
          </w:p>
        </w:tc>
      </w:tr>
    </w:tbl>
    <w:p w14:paraId="1E2A7969" w14:textId="77777777" w:rsidR="00CA5B06" w:rsidRDefault="00CA5B06" w:rsidP="00CA5B0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E250F">
        <w:rPr>
          <w:rFonts w:ascii="Times New Roman" w:hAnsi="Times New Roman" w:cs="Times New Roman"/>
          <w:i/>
          <w:sz w:val="20"/>
          <w:szCs w:val="20"/>
          <w:lang w:eastAsia="pl-PL"/>
        </w:rPr>
        <w:t>Źródło</w:t>
      </w:r>
      <w:r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danych</w:t>
      </w:r>
      <w:r w:rsidRPr="006E250F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: Opracowanie </w:t>
      </w:r>
      <w:r w:rsidRPr="006E250F">
        <w:rPr>
          <w:rFonts w:ascii="Times New Roman" w:hAnsi="Times New Roman" w:cs="Times New Roman"/>
          <w:i/>
          <w:sz w:val="20"/>
          <w:szCs w:val="20"/>
        </w:rPr>
        <w:t>własne na podstawie danych zawartych w Ocenie Zasobów Pomocy Społecznej dla Gminy Stalowa Wola oraz danych udostępnionych przez Urząd Miasta Stalowej Woli.</w:t>
      </w:r>
    </w:p>
    <w:p w14:paraId="374C125C" w14:textId="77777777" w:rsidR="00E717DD" w:rsidRPr="00B10837" w:rsidRDefault="00E717DD" w:rsidP="00B108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FF2415" w14:textId="786BFD36" w:rsidR="002E0D47" w:rsidRPr="00B10837" w:rsidRDefault="00556F12" w:rsidP="00CF573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8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dotyczące sytuacji demograficznej wskazują, iż Stalowa Wola traci swój potencjał ludnościowy – mierzony liczbą mieszkańców. </w:t>
      </w:r>
    </w:p>
    <w:p w14:paraId="41F17236" w14:textId="7433D770" w:rsidR="00C83200" w:rsidRPr="00B10837" w:rsidRDefault="00D0572A" w:rsidP="00281888">
      <w:pPr>
        <w:spacing w:after="0" w:line="360" w:lineRule="auto"/>
        <w:ind w:firstLine="567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W 2021 roku ze wsparcia MOPS skorzystało ogółem 1248 rodzin (2148 osób w</w:t>
      </w:r>
      <w:r w:rsidR="00CA5B0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rodzinie) w tym</w:t>
      </w:r>
      <w:r w:rsidR="00CA5B0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osoby starsze w wieku 60/65 lat i więcej stanowiły 36 % ogółu osób objętych działaniami MOPS</w:t>
      </w:r>
      <w:r w:rsidR="00CA5B0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(wzrost o 11,38 % w stosunku do roku poprzedniego). Wśród rodzin korzystających z</w:t>
      </w:r>
      <w:r w:rsidR="00F5440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pomocy</w:t>
      </w:r>
      <w:r w:rsidR="00CA5B0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dominowały gospodarstwa</w:t>
      </w:r>
      <w:r w:rsidR="007236B1" w:rsidRPr="00B10837">
        <w:rPr>
          <w:rStyle w:val="markedcontent"/>
          <w:rFonts w:ascii="Times New Roman" w:hAnsi="Times New Roman" w:cs="Times New Roman"/>
          <w:sz w:val="24"/>
          <w:szCs w:val="24"/>
        </w:rPr>
        <w:t xml:space="preserve"> jednoosobowe – 64,10 % ogółu (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wzrost o</w:t>
      </w:r>
      <w:r w:rsidR="00CA5B06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2,03% w</w:t>
      </w:r>
      <w:r w:rsidR="00F54409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stosunku do roku</w:t>
      </w:r>
      <w:r w:rsidR="00CA5B0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2020) a rodziny z dziećmi stanowiły 20,91 % ogółu rodzin (odnotowano spadek o 2,04 %</w:t>
      </w:r>
      <w:r w:rsidR="00CA5B06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w stosunku do roku 2020).</w:t>
      </w:r>
      <w:r w:rsidR="00C370B6" w:rsidRPr="00B10837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61DDFE58" w14:textId="21DC9B5B" w:rsidR="005900A2" w:rsidRPr="001358DD" w:rsidRDefault="002C24B7" w:rsidP="00281888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A50740">
        <w:rPr>
          <w:rFonts w:ascii="Times New Roman" w:hAnsi="Times New Roman" w:cs="Times New Roman"/>
          <w:sz w:val="24"/>
          <w:szCs w:val="24"/>
        </w:rPr>
        <w:t xml:space="preserve"> roku </w:t>
      </w:r>
      <w:r w:rsidR="00597E8F">
        <w:rPr>
          <w:rFonts w:ascii="Times New Roman" w:hAnsi="Times New Roman" w:cs="Times New Roman"/>
          <w:sz w:val="24"/>
          <w:szCs w:val="24"/>
        </w:rPr>
        <w:t xml:space="preserve">27 rodzin było objętych pomocą finansową i niefinansową  z powodu </w:t>
      </w:r>
      <w:r w:rsidR="00A50740">
        <w:rPr>
          <w:rFonts w:ascii="Times New Roman" w:hAnsi="Times New Roman" w:cs="Times New Roman"/>
          <w:sz w:val="24"/>
          <w:szCs w:val="24"/>
        </w:rPr>
        <w:t xml:space="preserve">przesłanki </w:t>
      </w:r>
      <w:r w:rsidR="00597E8F">
        <w:rPr>
          <w:rFonts w:ascii="Times New Roman" w:hAnsi="Times New Roman" w:cs="Times New Roman"/>
          <w:sz w:val="24"/>
          <w:szCs w:val="24"/>
        </w:rPr>
        <w:t>przemocy w rodzinie</w:t>
      </w:r>
      <w:r w:rsidR="009E5F93">
        <w:rPr>
          <w:rFonts w:ascii="Times New Roman" w:hAnsi="Times New Roman" w:cs="Times New Roman"/>
          <w:sz w:val="24"/>
          <w:szCs w:val="24"/>
        </w:rPr>
        <w:t>,</w:t>
      </w:r>
      <w:r w:rsidR="00597E8F">
        <w:rPr>
          <w:rFonts w:ascii="Times New Roman" w:hAnsi="Times New Roman" w:cs="Times New Roman"/>
          <w:sz w:val="24"/>
          <w:szCs w:val="24"/>
        </w:rPr>
        <w:t xml:space="preserve"> </w:t>
      </w:r>
      <w:r w:rsidRPr="00597E8F">
        <w:rPr>
          <w:rFonts w:ascii="Times New Roman" w:hAnsi="Times New Roman" w:cs="Times New Roman"/>
          <w:color w:val="000000" w:themeColor="text1"/>
          <w:sz w:val="24"/>
          <w:szCs w:val="24"/>
        </w:rPr>
        <w:t>natomiast w 2020</w:t>
      </w:r>
      <w:r w:rsidR="000F177C" w:rsidRPr="0059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roku</w:t>
      </w:r>
      <w:r w:rsidR="00B8631F" w:rsidRPr="0059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odnotowano</w:t>
      </w:r>
      <w:r w:rsidR="000F177C" w:rsidRPr="0059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takich rodzin</w:t>
      </w:r>
      <w:r w:rsidR="00B8631F" w:rsidRPr="00597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24.  </w:t>
      </w:r>
    </w:p>
    <w:p w14:paraId="7331E8AE" w14:textId="35308D15" w:rsidR="00C83200" w:rsidRPr="00B10837" w:rsidRDefault="00C83200" w:rsidP="00B1083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Rodziny zmagające się z problemem przemocy domowej stanowił</w:t>
      </w:r>
      <w:r w:rsidR="00691400" w:rsidRPr="00B10837">
        <w:rPr>
          <w:rStyle w:val="markedcontent"/>
          <w:rFonts w:ascii="Times New Roman" w:hAnsi="Times New Roman" w:cs="Times New Roman"/>
          <w:sz w:val="24"/>
          <w:szCs w:val="24"/>
        </w:rPr>
        <w:t>y 2% ogółu osób korzystających z</w:t>
      </w:r>
      <w:r w:rsidRPr="00B10837">
        <w:rPr>
          <w:rStyle w:val="markedcontent"/>
          <w:rFonts w:ascii="Times New Roman" w:hAnsi="Times New Roman" w:cs="Times New Roman"/>
          <w:sz w:val="24"/>
          <w:szCs w:val="24"/>
        </w:rPr>
        <w:t>e wsparcia Miejskiego Ośrodka Pomocy Społecznej.</w:t>
      </w:r>
    </w:p>
    <w:p w14:paraId="69352038" w14:textId="1F4D313B" w:rsidR="00F66135" w:rsidRDefault="00556F12" w:rsidP="001346D6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Ze względu na specyfikę przemocy oszacowanie skali zjawiska nie jest łatwym zadaniem. Trudno jed</w:t>
      </w:r>
      <w:r w:rsidR="0092399D" w:rsidRPr="00B10837">
        <w:rPr>
          <w:rFonts w:ascii="Times New Roman" w:hAnsi="Times New Roman" w:cs="Times New Roman"/>
          <w:sz w:val="24"/>
          <w:szCs w:val="24"/>
        </w:rPr>
        <w:t>noznacznie określić liczbę osób doznających</w:t>
      </w:r>
      <w:r w:rsidRPr="00B10837">
        <w:rPr>
          <w:rFonts w:ascii="Times New Roman" w:hAnsi="Times New Roman" w:cs="Times New Roman"/>
          <w:sz w:val="24"/>
          <w:szCs w:val="24"/>
        </w:rPr>
        <w:t xml:space="preserve"> przemocy, ponieważ</w:t>
      </w:r>
      <w:r w:rsidR="00C83200" w:rsidRPr="00B10837">
        <w:rPr>
          <w:rFonts w:ascii="Times New Roman" w:hAnsi="Times New Roman" w:cs="Times New Roman"/>
          <w:sz w:val="24"/>
          <w:szCs w:val="24"/>
        </w:rPr>
        <w:t xml:space="preserve"> przemoc</w:t>
      </w:r>
      <w:r w:rsidRPr="00B10837">
        <w:rPr>
          <w:rFonts w:ascii="Times New Roman" w:hAnsi="Times New Roman" w:cs="Times New Roman"/>
          <w:sz w:val="24"/>
          <w:szCs w:val="24"/>
        </w:rPr>
        <w:t xml:space="preserve"> jest zjawiskiem pozostającym nierzadko w ukryciu, ze względu na skłonność do traktowania spraw rodziny jako problemów wyłącznie prywatnych i niepodlegających ingerencji zewnętrznej. Przemoc w rodzinie jest też kwestią wstydliwą i stygmatyzującą uwikłane w nią osoby, zwłaszcza jej ofiary. Z tego też względu cześć przypadków przemocy w</w:t>
      </w:r>
      <w:r w:rsidR="00CD7A54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rodzinie pozostaje nieujawniona.</w:t>
      </w:r>
      <w:r w:rsidR="00814A54" w:rsidRPr="00B10837">
        <w:rPr>
          <w:rFonts w:ascii="Times New Roman" w:hAnsi="Times New Roman" w:cs="Times New Roman"/>
          <w:i/>
          <w:sz w:val="24"/>
          <w:szCs w:val="24"/>
        </w:rPr>
        <w:tab/>
      </w:r>
    </w:p>
    <w:p w14:paraId="204A0D28" w14:textId="77777777" w:rsidR="00EE23BF" w:rsidRPr="0078576D" w:rsidRDefault="00EE23BF" w:rsidP="00EE23BF">
      <w:pPr>
        <w:spacing w:after="0" w:line="360" w:lineRule="auto"/>
        <w:ind w:firstLine="567"/>
        <w:jc w:val="both"/>
      </w:pPr>
      <w:r w:rsidRPr="0078576D">
        <w:rPr>
          <w:rFonts w:ascii="Times New Roman" w:hAnsi="Times New Roman" w:cs="Times New Roman"/>
          <w:sz w:val="24"/>
          <w:szCs w:val="24"/>
        </w:rPr>
        <w:t xml:space="preserve">Z analizy ilości prowadzonych spraw przez Zespół Interdyscyplinarny w ramach procedury „Niebieskie Karty” zaobserwować można, iż na przestrzeni lat 2020 – 2021 problem podejrzenia występowania przemocy w rodzinie statystycznie był niższy, jednak ilość rodzin objętych wsparciem w ramach procedury NK jest praktycznie na tym samym poziomie. Nadmienić należy, co jest bardzo istotne, że specyfika pracy z rodzinami zmienia się i jest bardziej skomplikowana i wieloproblemowa. </w:t>
      </w:r>
    </w:p>
    <w:p w14:paraId="6FC1C03E" w14:textId="72325222" w:rsidR="00EE23BF" w:rsidRPr="0078576D" w:rsidRDefault="00EE23BF" w:rsidP="00EE23BF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76D">
        <w:rPr>
          <w:rFonts w:ascii="Times New Roman" w:hAnsi="Times New Roman" w:cs="Times New Roman"/>
          <w:sz w:val="24"/>
          <w:szCs w:val="24"/>
        </w:rPr>
        <w:t xml:space="preserve">W 2021 roku procedurą „Niebieskie Karty” objętych było 156 rodzin, a 2020 roku – 155 rodzin. </w:t>
      </w:r>
    </w:p>
    <w:p w14:paraId="76F8F1D9" w14:textId="77777777" w:rsidR="00EE23BF" w:rsidRPr="0078576D" w:rsidRDefault="00EE23BF" w:rsidP="00EE23BF">
      <w:pPr>
        <w:spacing w:after="0" w:line="360" w:lineRule="auto"/>
        <w:jc w:val="both"/>
      </w:pPr>
      <w:r w:rsidRPr="0078576D">
        <w:rPr>
          <w:rFonts w:ascii="Times New Roman" w:hAnsi="Times New Roman" w:cs="Times New Roman"/>
          <w:sz w:val="24"/>
          <w:szCs w:val="24"/>
        </w:rPr>
        <w:lastRenderedPageBreak/>
        <w:t>Jak wynika z danych zgromadzonych przez Zespół Interdyscyplinarny odnotowano w roku 2021 - 157 osób u których istnieje podejrzenie, że stosują przemoc, natomiast w roku 2020 takich osób wykazano 159.</w:t>
      </w:r>
    </w:p>
    <w:p w14:paraId="4762FE41" w14:textId="77777777" w:rsidR="00EE23BF" w:rsidRPr="0078576D" w:rsidRDefault="00EE23BF" w:rsidP="00EE23BF">
      <w:pPr>
        <w:spacing w:after="0" w:line="360" w:lineRule="auto"/>
        <w:jc w:val="both"/>
      </w:pPr>
      <w:r w:rsidRPr="0078576D">
        <w:rPr>
          <w:rFonts w:ascii="Times New Roman" w:hAnsi="Times New Roman" w:cs="Times New Roman"/>
          <w:sz w:val="24"/>
          <w:szCs w:val="24"/>
        </w:rPr>
        <w:t>W ramach powołanych przez Przewodniczącego Zespołu Interdyscyplinarnego grup roboczych do zadań pracowników socjalnych należało szczególnie:</w:t>
      </w:r>
    </w:p>
    <w:p w14:paraId="63F6459C" w14:textId="52A3F524" w:rsidR="000E2539" w:rsidRDefault="000E2539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 sytuacji rodzin,</w:t>
      </w:r>
    </w:p>
    <w:p w14:paraId="5AC50028" w14:textId="2C88B80B" w:rsidR="000E2539" w:rsidRDefault="000E2539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osobie dotkniętej przemocą w rodzinie, w ramach wzmożonej pracy socjalnej pomocy i wsparcia w zakresie posiadanych kompetencji,</w:t>
      </w:r>
    </w:p>
    <w:p w14:paraId="4FB3D9C6" w14:textId="212F46B0" w:rsidR="000E2539" w:rsidRDefault="00094B38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 wszechstronnej informacji w zakresie możliwości uzyskania specjalistycznego poradnictwa prawnego lub psychologicznego, świadczeń pomocy społecznej, schronienia w ośrodku interwencji kryzysowej,</w:t>
      </w:r>
    </w:p>
    <w:p w14:paraId="4029DDD0" w14:textId="26A042B5" w:rsidR="00094B38" w:rsidRDefault="00094B38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działań zmierzających do zabezpieczenia dzieci, będących świadkiem lub doznających przemocy w tym powiadomienie Sądu Rejonowego w Stalowej Woli – III  Wydział Rodzinny i Nieletnich z prośbą o wgląd w sytuację rodziny,</w:t>
      </w:r>
    </w:p>
    <w:p w14:paraId="76F01B0E" w14:textId="1FFE7A9F" w:rsidR="00DB26F1" w:rsidRDefault="00DB26F1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podejmowanie działań w stosunku do osoby wobec której istnieje podejrzenie, że stosuje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przemoc w rodzinie, poprzez motywowanie do zmiany zachowania wobec członków rodziny,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do korzystania z Programu Korekcyjno-Edukacyjnego, a</w:t>
      </w:r>
      <w:r w:rsidR="00CD7A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="00CD7A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przypadku występowania problemu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alkoholowego do zachowania abstynencji lub wnioskowanie do Miejskiej Komisji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Rozwiązywania Problemów Alkoholowych o</w:t>
      </w:r>
      <w:r w:rsidR="00CD7A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 xml:space="preserve">zastosowanie działań </w:t>
      </w:r>
      <w:proofErr w:type="spellStart"/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interwencyjno</w:t>
      </w:r>
      <w:proofErr w:type="spellEnd"/>
      <w:r w:rsidR="0072715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motywacyjnych w stosunku do sprawców w</w:t>
      </w:r>
      <w:r w:rsidR="00CD7A54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kierunku podjęcia leczenia odwykowego.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monitorowanie sytuacji rodziny, w której występuje problem przemocy domowej,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dokumentowanie prowadzonego monitoringu i pracy socjalnej,</w:t>
      </w:r>
    </w:p>
    <w:p w14:paraId="14374009" w14:textId="68CEC49F" w:rsidR="00094B38" w:rsidRPr="00DB26F1" w:rsidRDefault="00DB26F1" w:rsidP="000E2539">
      <w:pPr>
        <w:pStyle w:val="Akapitzlist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 xml:space="preserve">obsługa </w:t>
      </w:r>
      <w:proofErr w:type="spellStart"/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organizacyjno</w:t>
      </w:r>
      <w:proofErr w:type="spellEnd"/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 xml:space="preserve"> – techniczna grupy roboczej w zakresie gromadzenia dokumentacji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potwierdzającej wszelkie działania podejmowane w ramach procedury „Niebieskie Karty”;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współpracy z Przewodniczącym Zespołu Interdyscyplinarnego w</w:t>
      </w:r>
      <w:r w:rsidR="00727155"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zakresie prowadzonej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procedury i korespondencji grupy roboczej oraz przekazywania informacji członkom grupy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roboczej, niezbędnych do jej prawidłowego funkcjonowania, w tym m.in. o terminach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B26F1">
        <w:rPr>
          <w:rStyle w:val="markedcontent"/>
          <w:rFonts w:ascii="Times New Roman" w:hAnsi="Times New Roman" w:cs="Times New Roman"/>
          <w:sz w:val="24"/>
          <w:szCs w:val="24"/>
        </w:rPr>
        <w:t>i miejscach posiedzeń grupy.</w:t>
      </w:r>
    </w:p>
    <w:p w14:paraId="45036472" w14:textId="456CFFC3" w:rsidR="00417FE8" w:rsidRPr="00B10837" w:rsidRDefault="00556F12" w:rsidP="001346D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>Przemoc w rodzinie jest zjawiskiem społecznym. Przed przemocą w rodzinie nie chroni wyższa pozycja społeczna, wyższe wykształcenie, miejsce zamieszkania</w:t>
      </w:r>
      <w:r w:rsidR="00417FE8"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E315217" w14:textId="1612E551" w:rsidR="00654C5D" w:rsidRPr="00B10837" w:rsidRDefault="00556F12" w:rsidP="001346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Przemoc w rodzinach o wyższym statusie społecznym różni się stosowanymi formami przemocy od tej z niższym statusem. Podczas gdy w tych ostatnich dominuje przemoc fizyczna, </w:t>
      </w:r>
      <w:r w:rsidRPr="00B10837">
        <w:rPr>
          <w:rFonts w:ascii="Times New Roman" w:hAnsi="Times New Roman" w:cs="Times New Roman"/>
          <w:sz w:val="24"/>
          <w:szCs w:val="24"/>
        </w:rPr>
        <w:lastRenderedPageBreak/>
        <w:t xml:space="preserve">reprezentanci pierwszej grupy uciekają się raczej do stosowania przemocy psychicznej bądź ekonomicznej. </w:t>
      </w:r>
    </w:p>
    <w:p w14:paraId="7F87E04F" w14:textId="3E02F5CB" w:rsidR="00417FE8" w:rsidRPr="00B10837" w:rsidRDefault="00727155" w:rsidP="008C34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</w:t>
      </w:r>
      <w:r w:rsidR="005920FC" w:rsidRPr="00B10837">
        <w:rPr>
          <w:rFonts w:ascii="Times New Roman" w:hAnsi="Times New Roman" w:cs="Times New Roman"/>
          <w:sz w:val="24"/>
          <w:szCs w:val="24"/>
        </w:rPr>
        <w:t xml:space="preserve"> roku liczba członków rodzin, w których dochodziło do </w:t>
      </w:r>
      <w:proofErr w:type="spellStart"/>
      <w:r w:rsidR="005920FC" w:rsidRPr="00B108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="005920FC" w:rsidRPr="00B1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920FC" w:rsidRPr="00B10837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="005920FC" w:rsidRPr="00B10837">
        <w:rPr>
          <w:rFonts w:ascii="Times New Roman" w:hAnsi="Times New Roman" w:cs="Times New Roman"/>
          <w:sz w:val="24"/>
          <w:szCs w:val="24"/>
        </w:rPr>
        <w:t xml:space="preserve"> wynosiła 1</w:t>
      </w:r>
      <w:r>
        <w:rPr>
          <w:rFonts w:ascii="Times New Roman" w:hAnsi="Times New Roman" w:cs="Times New Roman"/>
          <w:sz w:val="24"/>
          <w:szCs w:val="24"/>
        </w:rPr>
        <w:t>95</w:t>
      </w:r>
      <w:r w:rsidR="00484025">
        <w:rPr>
          <w:rFonts w:ascii="Times New Roman" w:hAnsi="Times New Roman" w:cs="Times New Roman"/>
          <w:sz w:val="24"/>
          <w:szCs w:val="24"/>
        </w:rPr>
        <w:t>, natomiast w r</w:t>
      </w:r>
      <w:r>
        <w:rPr>
          <w:rFonts w:ascii="Times New Roman" w:hAnsi="Times New Roman" w:cs="Times New Roman"/>
          <w:sz w:val="24"/>
          <w:szCs w:val="24"/>
        </w:rPr>
        <w:t>oku 2020 odnotowano o 4 osoby mniej</w:t>
      </w:r>
      <w:r w:rsidR="005920FC" w:rsidRPr="00B10837">
        <w:rPr>
          <w:rFonts w:ascii="Times New Roman" w:hAnsi="Times New Roman" w:cs="Times New Roman"/>
          <w:sz w:val="24"/>
          <w:szCs w:val="24"/>
        </w:rPr>
        <w:t xml:space="preserve">. </w:t>
      </w:r>
      <w:r w:rsidR="00484025">
        <w:rPr>
          <w:rFonts w:ascii="Times New Roman" w:hAnsi="Times New Roman" w:cs="Times New Roman"/>
          <w:sz w:val="24"/>
          <w:szCs w:val="24"/>
        </w:rPr>
        <w:t>W</w:t>
      </w:r>
      <w:r w:rsidR="008E1AF4" w:rsidRPr="00B10837">
        <w:rPr>
          <w:rFonts w:ascii="Times New Roman" w:hAnsi="Times New Roman" w:cs="Times New Roman"/>
          <w:sz w:val="24"/>
          <w:szCs w:val="24"/>
        </w:rPr>
        <w:t>arto zauważyć że przemoc silnie wiąże się z płcią,</w:t>
      </w:r>
      <w:r w:rsidR="00556F12" w:rsidRPr="00B10837">
        <w:rPr>
          <w:rFonts w:ascii="Times New Roman" w:hAnsi="Times New Roman" w:cs="Times New Roman"/>
          <w:sz w:val="24"/>
          <w:szCs w:val="24"/>
        </w:rPr>
        <w:t xml:space="preserve"> zdecydowana większość ofiar to kobiety</w:t>
      </w:r>
      <w:r w:rsidR="00944E7F" w:rsidRPr="00B10837">
        <w:rPr>
          <w:rFonts w:ascii="Times New Roman" w:hAnsi="Times New Roman" w:cs="Times New Roman"/>
          <w:sz w:val="24"/>
          <w:szCs w:val="24"/>
        </w:rPr>
        <w:t xml:space="preserve"> stanowiły 2/3 ogółu</w:t>
      </w:r>
      <w:r w:rsidR="00556F12" w:rsidRPr="00B10837">
        <w:rPr>
          <w:rFonts w:ascii="Times New Roman" w:hAnsi="Times New Roman" w:cs="Times New Roman"/>
          <w:sz w:val="24"/>
          <w:szCs w:val="24"/>
        </w:rPr>
        <w:t>, podczas gdy sprawcami w większości przypadków</w:t>
      </w:r>
      <w:r w:rsidR="005920FC" w:rsidRPr="00B10837">
        <w:rPr>
          <w:rFonts w:ascii="Times New Roman" w:hAnsi="Times New Roman" w:cs="Times New Roman"/>
          <w:sz w:val="24"/>
          <w:szCs w:val="24"/>
        </w:rPr>
        <w:t xml:space="preserve"> są mężczyźni. </w:t>
      </w:r>
      <w:r w:rsidR="008E1AF4" w:rsidRPr="00B10837">
        <w:rPr>
          <w:rFonts w:ascii="Times New Roman" w:hAnsi="Times New Roman" w:cs="Times New Roman"/>
          <w:sz w:val="24"/>
          <w:szCs w:val="24"/>
        </w:rPr>
        <w:t xml:space="preserve">Wysoki </w:t>
      </w:r>
      <w:r w:rsidR="008E1AF4" w:rsidRPr="00CD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odsetek osób doznających przemocy w rodzinie w Stalowej Woli to również dzieci, które stanowiły w </w:t>
      </w:r>
      <w:r w:rsidR="00484025" w:rsidRPr="00CD7A54">
        <w:rPr>
          <w:rFonts w:ascii="Times New Roman" w:hAnsi="Times New Roman" w:cs="Times New Roman"/>
          <w:color w:val="000000" w:themeColor="text1"/>
          <w:sz w:val="24"/>
          <w:szCs w:val="24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E1AF4" w:rsidRPr="00CD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roku 22% ogółu </w:t>
      </w:r>
      <w:r w:rsidR="00CF23FD" w:rsidRPr="00CD7A54">
        <w:rPr>
          <w:rFonts w:ascii="Times New Roman" w:hAnsi="Times New Roman" w:cs="Times New Roman"/>
          <w:color w:val="000000" w:themeColor="text1"/>
          <w:sz w:val="24"/>
          <w:szCs w:val="24"/>
        </w:rPr>
        <w:t>(patrz wykres nr 1</w:t>
      </w:r>
      <w:r w:rsidR="00556F12" w:rsidRPr="00CD7A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35270CAE" w14:textId="31D7B265" w:rsidR="00654C5D" w:rsidRDefault="00556F12" w:rsidP="008C347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Należy podkreślić, ze dzieci obecnie w coraz większym stopniu doświadczają również przemocy psychicznej, w tym zaniedbywania przez rodziców. </w:t>
      </w:r>
    </w:p>
    <w:p w14:paraId="116985EC" w14:textId="77777777" w:rsidR="00BC63B9" w:rsidRPr="00B10837" w:rsidRDefault="00BC63B9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345507C" w14:textId="790F1E04" w:rsidR="008B0B55" w:rsidRPr="00484025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4025">
        <w:rPr>
          <w:rFonts w:ascii="Times New Roman" w:hAnsi="Times New Roman" w:cs="Times New Roman"/>
          <w:b/>
          <w:sz w:val="24"/>
          <w:szCs w:val="24"/>
        </w:rPr>
        <w:t>Wykr</w:t>
      </w:r>
      <w:r w:rsidR="00CF23FD">
        <w:rPr>
          <w:rFonts w:ascii="Times New Roman" w:hAnsi="Times New Roman" w:cs="Times New Roman"/>
          <w:b/>
          <w:sz w:val="24"/>
          <w:szCs w:val="24"/>
        </w:rPr>
        <w:t>es nr 1</w:t>
      </w:r>
      <w:r w:rsidRPr="00484025">
        <w:rPr>
          <w:rFonts w:ascii="Times New Roman" w:hAnsi="Times New Roman" w:cs="Times New Roman"/>
          <w:b/>
          <w:sz w:val="24"/>
          <w:szCs w:val="24"/>
        </w:rPr>
        <w:t>. Liczba kobiet, mężczyzn i dzieci poszkodowanych w wyniku przemoc</w:t>
      </w:r>
      <w:r w:rsidR="00484025">
        <w:rPr>
          <w:rFonts w:ascii="Times New Roman" w:hAnsi="Times New Roman" w:cs="Times New Roman"/>
          <w:b/>
          <w:sz w:val="24"/>
          <w:szCs w:val="24"/>
        </w:rPr>
        <w:t xml:space="preserve">y w rodzinie </w:t>
      </w:r>
      <w:r w:rsidR="00484025" w:rsidRPr="00484025">
        <w:rPr>
          <w:rFonts w:ascii="Times New Roman" w:hAnsi="Times New Roman" w:cs="Times New Roman"/>
          <w:b/>
          <w:sz w:val="24"/>
          <w:szCs w:val="24"/>
        </w:rPr>
        <w:t>w okresie 2020</w:t>
      </w:r>
      <w:r w:rsidR="008B0B55" w:rsidRPr="00484025">
        <w:rPr>
          <w:rFonts w:ascii="Times New Roman" w:hAnsi="Times New Roman" w:cs="Times New Roman"/>
          <w:b/>
          <w:sz w:val="24"/>
          <w:szCs w:val="24"/>
        </w:rPr>
        <w:t>-2021</w:t>
      </w:r>
      <w:r w:rsidRPr="00484025">
        <w:rPr>
          <w:rFonts w:ascii="Times New Roman" w:hAnsi="Times New Roman" w:cs="Times New Roman"/>
          <w:b/>
          <w:sz w:val="24"/>
          <w:szCs w:val="24"/>
        </w:rPr>
        <w:t>.</w:t>
      </w:r>
    </w:p>
    <w:p w14:paraId="3E44124F" w14:textId="0A6766FE" w:rsidR="008B0B55" w:rsidRPr="00B10837" w:rsidRDefault="008B0B55" w:rsidP="00B10837">
      <w:pPr>
        <w:spacing w:after="0" w:line="360" w:lineRule="auto"/>
        <w:jc w:val="both"/>
        <w:rPr>
          <w:rFonts w:ascii="Times New Roman" w:hAnsi="Times New Roman" w:cs="Times New Roman"/>
          <w:strike/>
          <w:color w:val="C9211E"/>
          <w:sz w:val="24"/>
          <w:szCs w:val="24"/>
        </w:rPr>
      </w:pPr>
      <w:r w:rsidRPr="00B10837">
        <w:rPr>
          <w:rFonts w:ascii="Times New Roman" w:hAnsi="Times New Roman" w:cs="Times New Roman"/>
          <w:strike/>
          <w:noProof/>
          <w:color w:val="C9211E"/>
          <w:sz w:val="24"/>
          <w:szCs w:val="24"/>
          <w:lang w:eastAsia="pl-PL"/>
        </w:rPr>
        <w:drawing>
          <wp:inline distT="0" distB="0" distL="0" distR="0" wp14:anchorId="36262B11" wp14:editId="4B855857">
            <wp:extent cx="5486400" cy="3048000"/>
            <wp:effectExtent l="0" t="0" r="0" b="0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994AAB9" w14:textId="0F5B413F" w:rsidR="008B0B55" w:rsidRPr="00CD7A54" w:rsidRDefault="00556F12" w:rsidP="00484025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D7A5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="00484025" w:rsidRPr="00CD7A5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danych</w:t>
      </w:r>
      <w:r w:rsidRPr="00CD7A54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Opracowanie własne na podstawie rocznych sprawozdań Przewodniczącego Zespołu Interdyscyplinarnego.</w:t>
      </w:r>
    </w:p>
    <w:p w14:paraId="20075245" w14:textId="77777777" w:rsidR="00484025" w:rsidRDefault="00484025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EC328E" w14:textId="2183A3AA" w:rsidR="00E36BCD" w:rsidRDefault="00E36BCD" w:rsidP="00E36BCD">
      <w:pPr>
        <w:suppressAutoHyphens w:val="0"/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Pacownicy socjalni MOPS w trakcie wykonyw</w:t>
      </w:r>
      <w:r w:rsidR="00727155">
        <w:rPr>
          <w:rFonts w:ascii="Times New Roman" w:hAnsi="Times New Roman" w:cs="Times New Roman"/>
          <w:noProof/>
          <w:sz w:val="24"/>
          <w:szCs w:val="24"/>
          <w:lang w:eastAsia="pl-PL"/>
        </w:rPr>
        <w:t>anych obowiazków służ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bowych odebrali w 2021 roku troje d</w:t>
      </w:r>
      <w:r w:rsidR="001358DD">
        <w:rPr>
          <w:rFonts w:ascii="Times New Roman" w:hAnsi="Times New Roman" w:cs="Times New Roman"/>
          <w:noProof/>
          <w:sz w:val="24"/>
          <w:szCs w:val="24"/>
          <w:lang w:eastAsia="pl-PL"/>
        </w:rPr>
        <w:t>zieci z rodziny w związku ze zdi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>agnozowaną sytuacją bezposredniego zagrożenia życia lub zdrowia dziecka</w:t>
      </w:r>
      <w:r w:rsidR="00727155">
        <w:rPr>
          <w:rFonts w:ascii="Times New Roman" w:hAnsi="Times New Roman" w:cs="Times New Roman"/>
          <w:noProof/>
          <w:sz w:val="24"/>
          <w:szCs w:val="24"/>
          <w:lang w:eastAsia="pl-PL"/>
        </w:rPr>
        <w:t>, z uwagi na  przemoc w rodzinie. W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roku 2020</w:t>
      </w:r>
      <w:r w:rsidR="00727155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pracownicy socjalni interweniowali w sprawie dwójki dzieci.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</w:p>
    <w:p w14:paraId="303663CC" w14:textId="3A3B5FD0" w:rsidR="001512A1" w:rsidRPr="00B10837" w:rsidRDefault="00F50295" w:rsidP="005F61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informacji uzy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skanych z Policji wynika: w 2021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998">
        <w:rPr>
          <w:rFonts w:ascii="Times New Roman" w:eastAsia="Times New Roman" w:hAnsi="Times New Roman" w:cs="Times New Roman"/>
          <w:sz w:val="24"/>
          <w:szCs w:val="24"/>
          <w:lang w:eastAsia="pl-PL"/>
        </w:rPr>
        <w:t>roku l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iczba interwencji domowych w</w:t>
      </w:r>
      <w:r w:rsidR="005D4CE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związku</w:t>
      </w:r>
      <w:r w:rsidR="00394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przemocą </w:t>
      </w:r>
      <w:r w:rsidR="003949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rodzinie wynosiła - 101, w 2020 roku – 79, a </w:t>
      </w:r>
      <w:r w:rsidR="00394998">
        <w:rPr>
          <w:rFonts w:ascii="Times New Roman" w:hAnsi="Times New Roman" w:cs="Times New Roman"/>
          <w:sz w:val="24"/>
          <w:szCs w:val="24"/>
          <w:lang w:eastAsia="pl-PL"/>
        </w:rPr>
        <w:t xml:space="preserve">liczba </w:t>
      </w:r>
      <w:r w:rsidR="00556F12" w:rsidRPr="00B10837">
        <w:rPr>
          <w:rFonts w:ascii="Times New Roman" w:hAnsi="Times New Roman" w:cs="Times New Roman"/>
          <w:sz w:val="24"/>
          <w:szCs w:val="24"/>
          <w:lang w:eastAsia="pl-PL"/>
        </w:rPr>
        <w:t xml:space="preserve"> interwencji związanych z awanturą domową </w:t>
      </w:r>
      <w:r>
        <w:rPr>
          <w:rFonts w:ascii="Times New Roman" w:hAnsi="Times New Roman" w:cs="Times New Roman"/>
          <w:sz w:val="24"/>
          <w:szCs w:val="24"/>
          <w:lang w:eastAsia="pl-PL"/>
        </w:rPr>
        <w:t>w 2021</w:t>
      </w:r>
      <w:r w:rsidR="00394998">
        <w:rPr>
          <w:rFonts w:ascii="Times New Roman" w:hAnsi="Times New Roman" w:cs="Times New Roman"/>
          <w:sz w:val="24"/>
          <w:szCs w:val="24"/>
          <w:lang w:eastAsia="pl-PL"/>
        </w:rPr>
        <w:t xml:space="preserve"> roku </w:t>
      </w:r>
      <w:r w:rsidR="00727155">
        <w:rPr>
          <w:rFonts w:ascii="Times New Roman" w:hAnsi="Times New Roman" w:cs="Times New Roman"/>
          <w:sz w:val="24"/>
          <w:szCs w:val="24"/>
          <w:lang w:eastAsia="pl-PL"/>
        </w:rPr>
        <w:t xml:space="preserve"> wynosiła – 320 , w 2020</w:t>
      </w:r>
      <w:r w:rsidR="00394998">
        <w:rPr>
          <w:rFonts w:ascii="Times New Roman" w:hAnsi="Times New Roman" w:cs="Times New Roman"/>
          <w:sz w:val="24"/>
          <w:szCs w:val="24"/>
          <w:lang w:eastAsia="pl-PL"/>
        </w:rPr>
        <w:t xml:space="preserve"> roku – 478.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CBA5CF1" w14:textId="41B9660C" w:rsidR="00F50295" w:rsidRPr="00F50295" w:rsidRDefault="00F50295" w:rsidP="00F5029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dniu 30</w:t>
      </w:r>
      <w:r w:rsidR="0065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listopada 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2020 r. weszła w życie nowelizacja kodeksu postępowania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cywilnego </w:t>
      </w:r>
      <w:r w:rsidR="0065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ustawa z dnia 30 kwiecień 2020  o zmianie ustawy – Kodeks postepowania cywilnego oraz niektórych innych </w:t>
      </w:r>
      <w:r w:rsidR="006539FA" w:rsidRPr="006E5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ustaw </w:t>
      </w:r>
      <w:r w:rsidRPr="006E5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(Dz.U. z 2020 r.</w:t>
      </w:r>
      <w:r w:rsidR="00D36B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Pr="006E57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poz. 956), 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mają</w:t>
      </w:r>
      <w:r w:rsidR="006539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na celu lepszą ochronę ofiar </w:t>
      </w:r>
      <w:r w:rsidR="007235D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i skuteczniejszą walkę ze sprawcami przemocy domowej. Najistotniejszą zmianą ustawy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antyprzemocowej</w:t>
      </w:r>
      <w:proofErr w:type="spellEnd"/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przyznanie Policji i Żandarmerii Wojskowej prawa do wydawania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wobec sprawcy przemocy nakazu natychmiastowego opuszczenia wspólnie zamieszkiwanego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mieszkania i jego bezpośredniego otoczenia oraz zakazu zbliżania się do mieszkania i jego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bezpośredniego otoczenia. Funkcjonariusz może to prawo wykorzystać podczas interwencji</w:t>
      </w:r>
    </w:p>
    <w:p w14:paraId="291E4161" w14:textId="06A1A7DA" w:rsidR="00F50295" w:rsidRDefault="00F50295" w:rsidP="00394998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t>w stosunku do osoby stosującej przemoc domową, jak również w sytuacji, gdy uzyska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informacje o niepokojących zdarzeniach od osoby doznającej przemocy. Według dodanego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artykułu 66 b, za niezastosowanie się do wydanego zakazu lub nakazu grozi grzywna, areszt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ograniczenie wolności. Nałożony zakaz zbliżania lub nakaz eksmisji obowiązuje przez 14</w:t>
      </w:r>
      <w:r w:rsidRPr="00F5029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dni. </w:t>
      </w:r>
      <w:r w:rsidRPr="005B7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 wniosek pokrzywdzonego Sąd może go przedłużyć. Postępowanie w takiej sprawie</w:t>
      </w:r>
      <w:r w:rsidRPr="005B7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prowadzone jest w trybie przyspieszonym. Orzeczenie wydane ma być w ciągu miesiąca od</w:t>
      </w:r>
      <w:r w:rsidRPr="005B765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momentu złożenia wniosku.</w:t>
      </w:r>
    </w:p>
    <w:p w14:paraId="62001236" w14:textId="77777777" w:rsidR="00E36BCD" w:rsidRPr="00B10837" w:rsidRDefault="00E36BCD" w:rsidP="00E36BC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sytuacji zdiagnozowanej przemocy domowej istotne jest podjęcie działań zarówno prewencyjnych jak i pomocowych skierowanych do osób stosujących przemoc.</w:t>
      </w:r>
    </w:p>
    <w:p w14:paraId="37C7850C" w14:textId="268EDC43" w:rsidR="00E36BCD" w:rsidRPr="008B0D6B" w:rsidRDefault="00E36BCD" w:rsidP="00E36BCD">
      <w:pPr>
        <w:tabs>
          <w:tab w:val="left" w:pos="0"/>
        </w:tabs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Liczbę spraw dotyczących przemocy w rodzinie prowadzonych przez Prokuraturę Rejonową w S</w:t>
      </w:r>
      <w:r>
        <w:rPr>
          <w:rFonts w:ascii="Times New Roman" w:hAnsi="Times New Roman" w:cs="Times New Roman"/>
          <w:sz w:val="24"/>
          <w:szCs w:val="24"/>
        </w:rPr>
        <w:t xml:space="preserve">talowej Woli w okresie </w:t>
      </w:r>
      <w:r w:rsidRPr="006E57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2020-2021 obrazuje </w:t>
      </w:r>
      <w:r>
        <w:rPr>
          <w:rFonts w:ascii="Times New Roman" w:hAnsi="Times New Roman" w:cs="Times New Roman"/>
          <w:sz w:val="24"/>
          <w:szCs w:val="24"/>
        </w:rPr>
        <w:t>tabela nr 3</w:t>
      </w:r>
      <w:r w:rsidR="00D36BEF">
        <w:rPr>
          <w:rFonts w:ascii="Times New Roman" w:hAnsi="Times New Roman" w:cs="Times New Roman"/>
          <w:sz w:val="24"/>
          <w:szCs w:val="24"/>
        </w:rPr>
        <w:t xml:space="preserve">. </w:t>
      </w:r>
      <w:r w:rsidRPr="00B10837">
        <w:rPr>
          <w:rFonts w:ascii="Times New Roman" w:hAnsi="Times New Roman" w:cs="Times New Roman"/>
          <w:sz w:val="24"/>
          <w:szCs w:val="24"/>
        </w:rPr>
        <w:t>Analizując te</w:t>
      </w:r>
      <w:r w:rsidR="00A61841">
        <w:rPr>
          <w:rFonts w:ascii="Times New Roman" w:hAnsi="Times New Roman" w:cs="Times New Roman"/>
          <w:sz w:val="24"/>
          <w:szCs w:val="24"/>
        </w:rPr>
        <w:t xml:space="preserve"> dane niewiele ponad 10% </w:t>
      </w:r>
      <w:r w:rsidRPr="00B10837">
        <w:rPr>
          <w:rFonts w:ascii="Times New Roman" w:hAnsi="Times New Roman" w:cs="Times New Roman"/>
          <w:sz w:val="24"/>
          <w:szCs w:val="24"/>
        </w:rPr>
        <w:t xml:space="preserve">spraw kończy się aktem oskarżania oraz </w:t>
      </w:r>
      <w:r w:rsidR="00A61841">
        <w:rPr>
          <w:rFonts w:ascii="Times New Roman" w:hAnsi="Times New Roman" w:cs="Times New Roman"/>
          <w:sz w:val="24"/>
          <w:szCs w:val="24"/>
        </w:rPr>
        <w:t xml:space="preserve">ok 4 % z nich </w:t>
      </w:r>
      <w:r w:rsidRPr="00B10837">
        <w:rPr>
          <w:rFonts w:ascii="Times New Roman" w:hAnsi="Times New Roman" w:cs="Times New Roman"/>
          <w:sz w:val="24"/>
          <w:szCs w:val="24"/>
        </w:rPr>
        <w:t>wyrokiem skazującym</w:t>
      </w:r>
      <w:r w:rsidR="00A61841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 xml:space="preserve">sprawców przemocy w stosunku do zarejestrowanych spraw dotyczących przemocy w Prokuraturze Rejonowej w Stalowej Woli oraz w stosunku do corocznych prowadzonych spraw w ramach procedury „Niebieska Karta”. </w:t>
      </w:r>
    </w:p>
    <w:p w14:paraId="7C47F89E" w14:textId="77777777" w:rsidR="00E36BCD" w:rsidRPr="00B10837" w:rsidRDefault="00E36BCD" w:rsidP="00E36B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Odnotowuje się również znikomą liczbę spraw z zastosowaniem nakazu opuszczania lokalu przez osoby stosujące przemoc domową.</w:t>
      </w:r>
    </w:p>
    <w:p w14:paraId="7019CEBD" w14:textId="77777777" w:rsidR="00E36BCD" w:rsidRPr="00B10837" w:rsidRDefault="00E36BCD" w:rsidP="00E36BCD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91D26EB" w14:textId="67E06001" w:rsidR="00E36BCD" w:rsidRPr="00E36BCD" w:rsidRDefault="00E36BCD" w:rsidP="00E36B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BCD">
        <w:rPr>
          <w:rFonts w:ascii="Times New Roman" w:hAnsi="Times New Roman" w:cs="Times New Roman"/>
          <w:b/>
          <w:sz w:val="24"/>
          <w:szCs w:val="24"/>
        </w:rPr>
        <w:t>Tabela nr 3. Liczba spraw dotyczących przemocy w rodzinie prowadzonych przez Prokuraturę Rejonową w S</w:t>
      </w:r>
      <w:r>
        <w:rPr>
          <w:rFonts w:ascii="Times New Roman" w:hAnsi="Times New Roman" w:cs="Times New Roman"/>
          <w:b/>
          <w:sz w:val="24"/>
          <w:szCs w:val="24"/>
        </w:rPr>
        <w:t>talowej Woli w okresie 2020</w:t>
      </w:r>
      <w:r w:rsidRPr="00E36BCD">
        <w:rPr>
          <w:rFonts w:ascii="Times New Roman" w:hAnsi="Times New Roman" w:cs="Times New Roman"/>
          <w:b/>
          <w:sz w:val="24"/>
          <w:szCs w:val="24"/>
        </w:rPr>
        <w:t>-2021.</w:t>
      </w:r>
    </w:p>
    <w:tbl>
      <w:tblPr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124"/>
        <w:gridCol w:w="1560"/>
        <w:gridCol w:w="1417"/>
      </w:tblGrid>
      <w:tr w:rsidR="00E36BCD" w:rsidRPr="00B10837" w14:paraId="67EDEAB0" w14:textId="77777777" w:rsidTr="007F0700">
        <w:trPr>
          <w:trHeight w:val="68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6ABB65" w14:textId="77777777" w:rsidR="00E36BCD" w:rsidRPr="00B10837" w:rsidRDefault="00E36BCD" w:rsidP="007F070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Lata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6D12167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FB54B7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36BCD" w:rsidRPr="00B10837" w14:paraId="326C82F0" w14:textId="77777777" w:rsidTr="00903B66">
        <w:trPr>
          <w:trHeight w:val="68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5145AB" w14:textId="77777777" w:rsidR="00E36BCD" w:rsidRPr="00B10837" w:rsidRDefault="00E36BCD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Zarejestrowane sprawy dotyczące przemocy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239DF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2EFF5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</w:tr>
      <w:tr w:rsidR="00E36BCD" w:rsidRPr="00B10837" w14:paraId="1B8329BA" w14:textId="77777777" w:rsidTr="00903B66">
        <w:trPr>
          <w:trHeight w:val="68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E811A0" w14:textId="77777777" w:rsidR="00E36BCD" w:rsidRPr="00B10837" w:rsidRDefault="00E36BCD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Sprawy zakończone aktem oskarżenia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208C1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6B825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36BCD" w:rsidRPr="00B10837" w14:paraId="1D2EF32A" w14:textId="77777777" w:rsidTr="00903B66">
        <w:trPr>
          <w:trHeight w:val="680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1E48696" w14:textId="77777777" w:rsidR="00E36BCD" w:rsidRPr="00B10837" w:rsidRDefault="00E36BCD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Wnioski o wydanie wyroku skazującego w trybie np.335 § 1 </w:t>
            </w:r>
            <w:proofErr w:type="spellStart"/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kpk</w:t>
            </w:r>
            <w:proofErr w:type="spellEnd"/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8A5A3B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45BB5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36BCD" w:rsidRPr="00B10837" w14:paraId="0AEF99F2" w14:textId="77777777" w:rsidTr="00903B66">
        <w:trPr>
          <w:trHeight w:val="1361"/>
        </w:trPr>
        <w:tc>
          <w:tcPr>
            <w:tcW w:w="6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D3365E1" w14:textId="77777777" w:rsidR="00E36BCD" w:rsidRPr="00B10837" w:rsidRDefault="00E36BCD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Sprawy z zastosowaniem dozoru policji z jednoczesnym zobowiązaniem do powstrzymywania się od kontaktu z pokrzywdzonym (Sąd Rejonowy, III Wydział Rodzinny</w:t>
            </w:r>
            <w:r w:rsidRPr="00B10837">
              <w:rPr>
                <w:rFonts w:ascii="Times New Roman" w:hAnsi="Times New Roman" w:cs="Times New Roman"/>
                <w:sz w:val="24"/>
                <w:szCs w:val="24"/>
              </w:rPr>
              <w:br/>
              <w:t>i Nieletnich  i II Wydział Karny)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7CA7A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FB2EA" w14:textId="77777777" w:rsidR="00E36BCD" w:rsidRPr="00B10837" w:rsidRDefault="00E36BCD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14:paraId="24F191B6" w14:textId="1EC6AA07" w:rsidR="00E36BCD" w:rsidRPr="00E36BCD" w:rsidRDefault="00E36BCD" w:rsidP="00E36BC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36BCD">
        <w:rPr>
          <w:rFonts w:ascii="Times New Roman" w:hAnsi="Times New Roman" w:cs="Times New Roman"/>
          <w:i/>
          <w:sz w:val="20"/>
          <w:szCs w:val="20"/>
        </w:rPr>
        <w:t>Źródło danych: Opracowanie własne na podstawie uzyskanych informacji z Prokuratury Rejonowej w Stalowej Woli.</w:t>
      </w:r>
      <w:r w:rsidRPr="00E36BCD">
        <w:rPr>
          <w:rFonts w:ascii="Times New Roman" w:hAnsi="Times New Roman" w:cs="Times New Roman"/>
          <w:sz w:val="20"/>
          <w:szCs w:val="20"/>
        </w:rPr>
        <w:tab/>
      </w:r>
    </w:p>
    <w:p w14:paraId="72AB6F38" w14:textId="77777777" w:rsidR="00E36BCD" w:rsidRDefault="00E36BCD" w:rsidP="00E36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26FC0D1" w14:textId="6606DD3E" w:rsidR="00E36BCD" w:rsidRPr="00B10837" w:rsidRDefault="00E36BCD" w:rsidP="00E36B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Jak wynika z danych przesłanych przez Sąd Rejowy w Stalowej Woli </w:t>
      </w:r>
      <w:r w:rsidR="00085964">
        <w:rPr>
          <w:rFonts w:ascii="Times New Roman" w:hAnsi="Times New Roman" w:cs="Times New Roman"/>
          <w:sz w:val="24"/>
          <w:szCs w:val="24"/>
        </w:rPr>
        <w:t>w latach 2020</w:t>
      </w:r>
      <w:r w:rsidRPr="00B10837">
        <w:rPr>
          <w:rFonts w:ascii="Times New Roman" w:hAnsi="Times New Roman" w:cs="Times New Roman"/>
          <w:sz w:val="24"/>
          <w:szCs w:val="24"/>
        </w:rPr>
        <w:t xml:space="preserve"> -2021</w:t>
      </w:r>
      <w:r w:rsidR="00085964">
        <w:rPr>
          <w:rFonts w:ascii="Times New Roman" w:hAnsi="Times New Roman" w:cs="Times New Roman"/>
          <w:sz w:val="24"/>
          <w:szCs w:val="24"/>
        </w:rPr>
        <w:t>,</w:t>
      </w:r>
      <w:r w:rsidRPr="00B10837">
        <w:rPr>
          <w:rFonts w:ascii="Times New Roman" w:hAnsi="Times New Roman" w:cs="Times New Roman"/>
          <w:sz w:val="24"/>
          <w:szCs w:val="24"/>
        </w:rPr>
        <w:t xml:space="preserve"> liczba orzeczonych środków karnych wobec sprawców prze</w:t>
      </w:r>
      <w:r w:rsidR="00D652E2">
        <w:rPr>
          <w:rFonts w:ascii="Times New Roman" w:hAnsi="Times New Roman" w:cs="Times New Roman"/>
          <w:sz w:val="24"/>
          <w:szCs w:val="24"/>
        </w:rPr>
        <w:t xml:space="preserve">mocy jest znikoma (średnio 2,80 </w:t>
      </w:r>
      <w:r w:rsidRPr="00B10837">
        <w:rPr>
          <w:rFonts w:ascii="Times New Roman" w:hAnsi="Times New Roman" w:cs="Times New Roman"/>
          <w:sz w:val="24"/>
          <w:szCs w:val="24"/>
        </w:rPr>
        <w:t>orzeczenia w roku), natomiast dominują orzeczenia o zastosowaniu środków probacy</w:t>
      </w:r>
      <w:r w:rsidR="00085964">
        <w:rPr>
          <w:rFonts w:ascii="Times New Roman" w:hAnsi="Times New Roman" w:cs="Times New Roman"/>
          <w:sz w:val="24"/>
          <w:szCs w:val="24"/>
        </w:rPr>
        <w:t>jnych (patrz tabela nr 4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7444F9A0" w14:textId="77777777" w:rsidR="00E36BCD" w:rsidRPr="00B10837" w:rsidRDefault="00E36BCD" w:rsidP="00E36BC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52957F4" w14:textId="2CAB6440" w:rsidR="00E36BCD" w:rsidRPr="00A61841" w:rsidRDefault="00A61841" w:rsidP="00E36BC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1841">
        <w:rPr>
          <w:rFonts w:ascii="Times New Roman" w:hAnsi="Times New Roman" w:cs="Times New Roman"/>
          <w:b/>
          <w:sz w:val="24"/>
          <w:szCs w:val="24"/>
        </w:rPr>
        <w:t>Tabela nr 4</w:t>
      </w:r>
      <w:r w:rsidR="00E36BCD" w:rsidRPr="00A61841">
        <w:rPr>
          <w:rFonts w:ascii="Times New Roman" w:hAnsi="Times New Roman" w:cs="Times New Roman"/>
          <w:b/>
          <w:sz w:val="24"/>
          <w:szCs w:val="24"/>
        </w:rPr>
        <w:t xml:space="preserve">. Sprawy dotyczące przemocy w rodzinie prowadzone przez Sąd Rejonowy w Stalowej Woli </w:t>
      </w:r>
      <w:r w:rsidR="00085964">
        <w:rPr>
          <w:rFonts w:ascii="Times New Roman" w:hAnsi="Times New Roman" w:cs="Times New Roman"/>
          <w:b/>
          <w:sz w:val="24"/>
          <w:szCs w:val="24"/>
        </w:rPr>
        <w:t>w latach 2020</w:t>
      </w:r>
      <w:r w:rsidR="00E36BCD" w:rsidRPr="00A61841">
        <w:rPr>
          <w:rFonts w:ascii="Times New Roman" w:hAnsi="Times New Roman" w:cs="Times New Roman"/>
          <w:b/>
          <w:sz w:val="24"/>
          <w:szCs w:val="24"/>
        </w:rPr>
        <w:t>-2021.</w:t>
      </w:r>
    </w:p>
    <w:tbl>
      <w:tblPr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5D47AF" w:rsidRPr="00B10837" w14:paraId="0AEFCA0E" w14:textId="77777777" w:rsidTr="007F0700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E1FE39C" w14:textId="77777777" w:rsidR="005D47AF" w:rsidRPr="00B10837" w:rsidRDefault="005D47AF" w:rsidP="007F0700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Lata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1DD61D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BABDAA4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5D47AF" w:rsidRPr="00B10837" w14:paraId="51B45986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2733F5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Liczba orzeczonych środków karnych wobec sprawców przemocy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CB4C6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FEB59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47AF" w:rsidRPr="00B10837" w14:paraId="7816DB12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EDB3942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Liczba orzeczonych środków probacyjnych, ogółem: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DAFBB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B54F4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5D47AF" w:rsidRPr="00B10837" w14:paraId="0F740266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DF37DA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w tym, obowiązek powstrzymania się od nadużywania alkoholu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9B04F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DB19F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7AF" w:rsidRPr="00B10837" w14:paraId="667DF0EF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8CAA3D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w tym, podania się leczeniu odwykowemu lub terapii;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E700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94AA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AF" w:rsidRPr="00B10837" w14:paraId="2D77C7A3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890DCFD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w tym, powstrzymywania się od zbliżania się do pokrzywdzonego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B4DED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9567D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AF" w:rsidRPr="00B10837" w14:paraId="7C7A6E84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73283F7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w tym nakaz opuszczenia lokalu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304C1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A51A1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47AF" w:rsidRPr="00B10837" w14:paraId="312BC919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FEEC6C5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w tym spraw o eksmisję sprawcy przemocy w rodzinie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F6F16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6D38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47AF" w:rsidRPr="00B10837" w14:paraId="6F910EF4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7CE900E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 xml:space="preserve">Liczba postępowań Sądu  Rejonowy w Stalowej Woli Wydział II Karny w trybie art. 75 </w:t>
            </w:r>
            <w:proofErr w:type="spellStart"/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k.k</w:t>
            </w:r>
            <w:proofErr w:type="spellEnd"/>
            <w:r w:rsidRPr="00B10837">
              <w:rPr>
                <w:rFonts w:ascii="Times New Roman" w:hAnsi="Times New Roman" w:cs="Times New Roman"/>
                <w:sz w:val="24"/>
                <w:szCs w:val="24"/>
              </w:rPr>
              <w:t xml:space="preserve"> paragraf 1 i 2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7F700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B6F12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47AF" w:rsidRPr="00B10837" w14:paraId="644BC127" w14:textId="77777777" w:rsidTr="00903B66">
        <w:trPr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AF7ABF1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Liczba spraw dotyczących ograniczeń praw rodzicielskich</w:t>
            </w:r>
            <w:r w:rsidRPr="00B1083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uwagi na problemy opiekuńczo-wychowawcze Sąd Rejonowy </w:t>
            </w:r>
            <w:r w:rsidRPr="00B1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Stalowej Woli III Wydział Rodzinny I Nieletnich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FB214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F7BC3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7AF" w:rsidRPr="00B10837" w14:paraId="1C7E0838" w14:textId="77777777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93DE2CA" w14:textId="77777777" w:rsidR="005D47AF" w:rsidRPr="00B10837" w:rsidRDefault="005D47AF" w:rsidP="00767704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 xml:space="preserve">Liczba nadzorów II ZKSS w Sądzie Rejonowy w Stalowej Woli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236BF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B1127" w14:textId="77777777" w:rsidR="005D47AF" w:rsidRPr="00B10837" w:rsidRDefault="005D47AF" w:rsidP="00903B66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</w:tr>
    </w:tbl>
    <w:p w14:paraId="2A0E1A59" w14:textId="01A5123E" w:rsidR="00E36BCD" w:rsidRPr="00A61841" w:rsidRDefault="00E36BCD" w:rsidP="00A61841">
      <w:pPr>
        <w:spacing w:after="0" w:line="240" w:lineRule="auto"/>
        <w:ind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61841">
        <w:rPr>
          <w:rFonts w:ascii="Times New Roman" w:hAnsi="Times New Roman" w:cs="Times New Roman"/>
          <w:i/>
          <w:sz w:val="20"/>
          <w:szCs w:val="20"/>
        </w:rPr>
        <w:t>Źródło</w:t>
      </w:r>
      <w:r w:rsidR="00A61841" w:rsidRPr="00A61841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A61841">
        <w:rPr>
          <w:rFonts w:ascii="Times New Roman" w:hAnsi="Times New Roman" w:cs="Times New Roman"/>
          <w:i/>
          <w:sz w:val="20"/>
          <w:szCs w:val="20"/>
        </w:rPr>
        <w:t>: Opracowanie własne na podstawie uzyskanych informacji z Sądu Rejonowego w Stalowej Woli.</w:t>
      </w:r>
    </w:p>
    <w:p w14:paraId="63D2ED47" w14:textId="590B78D5" w:rsidR="00944E7F" w:rsidRPr="00085964" w:rsidRDefault="00944E7F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E973285" w14:textId="6A98BAC4" w:rsidR="00654C5D" w:rsidRPr="00B10837" w:rsidRDefault="00556F12" w:rsidP="00DC133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Z danych przedstawionych przez Stalowowolski Ośrodek Ws</w:t>
      </w:r>
      <w:r w:rsidR="00085964">
        <w:rPr>
          <w:rFonts w:ascii="Times New Roman" w:hAnsi="Times New Roman" w:cs="Times New Roman"/>
          <w:sz w:val="24"/>
          <w:szCs w:val="24"/>
        </w:rPr>
        <w:t xml:space="preserve">parcia i Interwencji Kryzysowej </w:t>
      </w:r>
      <w:r w:rsidRPr="00B10837">
        <w:rPr>
          <w:rFonts w:ascii="Times New Roman" w:hAnsi="Times New Roman" w:cs="Times New Roman"/>
          <w:sz w:val="24"/>
          <w:szCs w:val="24"/>
        </w:rPr>
        <w:t>wynika,</w:t>
      </w:r>
      <w:r w:rsidR="00A87A17" w:rsidRPr="00B10837">
        <w:rPr>
          <w:rFonts w:ascii="Times New Roman" w:hAnsi="Times New Roman" w:cs="Times New Roman"/>
          <w:sz w:val="24"/>
          <w:szCs w:val="24"/>
        </w:rPr>
        <w:t xml:space="preserve"> że w roku 2021</w:t>
      </w:r>
      <w:r w:rsidR="00D652E2">
        <w:rPr>
          <w:rFonts w:ascii="Times New Roman" w:hAnsi="Times New Roman" w:cs="Times New Roman"/>
          <w:sz w:val="24"/>
          <w:szCs w:val="24"/>
        </w:rPr>
        <w:t xml:space="preserve"> udzielono 293 osobom</w:t>
      </w:r>
      <w:r w:rsidRPr="00B10837">
        <w:rPr>
          <w:rFonts w:ascii="Times New Roman" w:hAnsi="Times New Roman" w:cs="Times New Roman"/>
          <w:sz w:val="24"/>
          <w:szCs w:val="24"/>
        </w:rPr>
        <w:t xml:space="preserve"> poradnictwa psychologicznego w</w:t>
      </w:r>
      <w:r w:rsidR="00D652E2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ramach interwencji k</w:t>
      </w:r>
      <w:r w:rsidR="00A87A17" w:rsidRPr="00B10837">
        <w:rPr>
          <w:rFonts w:ascii="Times New Roman" w:hAnsi="Times New Roman" w:cs="Times New Roman"/>
          <w:sz w:val="24"/>
          <w:szCs w:val="24"/>
        </w:rPr>
        <w:t>ryzysowej. Natomiast w roku 2021</w:t>
      </w:r>
      <w:r w:rsidRPr="00B10837">
        <w:rPr>
          <w:rFonts w:ascii="Times New Roman" w:hAnsi="Times New Roman" w:cs="Times New Roman"/>
          <w:sz w:val="24"/>
          <w:szCs w:val="24"/>
        </w:rPr>
        <w:t xml:space="preserve"> spadła liczba osób, którym Ośrodek udzielił poradnictwa prawne</w:t>
      </w:r>
      <w:r w:rsidR="00085964">
        <w:rPr>
          <w:rFonts w:ascii="Times New Roman" w:hAnsi="Times New Roman" w:cs="Times New Roman"/>
          <w:sz w:val="24"/>
          <w:szCs w:val="24"/>
        </w:rPr>
        <w:t>go. Na przestrzeni lat 2020</w:t>
      </w:r>
      <w:r w:rsidR="00A87A17" w:rsidRPr="00B10837">
        <w:rPr>
          <w:rFonts w:ascii="Times New Roman" w:hAnsi="Times New Roman" w:cs="Times New Roman"/>
          <w:sz w:val="24"/>
          <w:szCs w:val="24"/>
        </w:rPr>
        <w:t>-2021</w:t>
      </w:r>
      <w:r w:rsidRPr="00B10837">
        <w:rPr>
          <w:rFonts w:ascii="Times New Roman" w:hAnsi="Times New Roman" w:cs="Times New Roman"/>
          <w:sz w:val="24"/>
          <w:szCs w:val="24"/>
        </w:rPr>
        <w:t xml:space="preserve"> na stałym poziomie utrzymuje się liczba osób, którym udzielono pomocy w</w:t>
      </w:r>
      <w:r w:rsidR="00085964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formie pob</w:t>
      </w:r>
      <w:r w:rsidR="00085964">
        <w:rPr>
          <w:rFonts w:ascii="Times New Roman" w:hAnsi="Times New Roman" w:cs="Times New Roman"/>
          <w:sz w:val="24"/>
          <w:szCs w:val="24"/>
        </w:rPr>
        <w:t>ytu w</w:t>
      </w:r>
      <w:r w:rsidR="00D652E2">
        <w:rPr>
          <w:rFonts w:ascii="Times New Roman" w:hAnsi="Times New Roman" w:cs="Times New Roman"/>
          <w:sz w:val="24"/>
          <w:szCs w:val="24"/>
        </w:rPr>
        <w:t> </w:t>
      </w:r>
      <w:r w:rsidR="00085964">
        <w:rPr>
          <w:rFonts w:ascii="Times New Roman" w:hAnsi="Times New Roman" w:cs="Times New Roman"/>
          <w:sz w:val="24"/>
          <w:szCs w:val="24"/>
        </w:rPr>
        <w:t>Hostelu (patrz tabela nr 5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7979ED5B" w14:textId="77777777" w:rsidR="00654C5D" w:rsidRPr="00B10837" w:rsidRDefault="00654C5D" w:rsidP="00B1083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14:paraId="669B4D4E" w14:textId="08BC832C" w:rsidR="00085964" w:rsidRPr="00085964" w:rsidRDefault="00085964" w:rsidP="00B10837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964">
        <w:rPr>
          <w:rFonts w:ascii="Times New Roman" w:hAnsi="Times New Roman" w:cs="Times New Roman"/>
          <w:b/>
          <w:sz w:val="24"/>
          <w:szCs w:val="24"/>
        </w:rPr>
        <w:t>Tabela nr 5</w:t>
      </w:r>
      <w:r w:rsidR="00556F12" w:rsidRPr="00085964">
        <w:rPr>
          <w:rFonts w:ascii="Times New Roman" w:hAnsi="Times New Roman" w:cs="Times New Roman"/>
          <w:b/>
          <w:sz w:val="24"/>
          <w:szCs w:val="24"/>
        </w:rPr>
        <w:t>. Rodziny objęte pomocą Stalowowolskiego Ośrodka Wsparcia i Interwencji Kryzysowej w St</w:t>
      </w:r>
      <w:r>
        <w:rPr>
          <w:rFonts w:ascii="Times New Roman" w:hAnsi="Times New Roman" w:cs="Times New Roman"/>
          <w:b/>
          <w:sz w:val="24"/>
          <w:szCs w:val="24"/>
        </w:rPr>
        <w:t>alowej Woli w latach 2020</w:t>
      </w:r>
      <w:r w:rsidR="00AC0AB1" w:rsidRPr="00085964">
        <w:rPr>
          <w:rFonts w:ascii="Times New Roman" w:hAnsi="Times New Roman" w:cs="Times New Roman"/>
          <w:b/>
          <w:sz w:val="24"/>
          <w:szCs w:val="24"/>
        </w:rPr>
        <w:t xml:space="preserve"> – 2021</w:t>
      </w:r>
      <w:r w:rsidR="00556F12" w:rsidRPr="0008596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pPr w:leftFromText="142" w:rightFromText="142" w:vertAnchor="text" w:horzAnchor="margin" w:tblpXSpec="center" w:tblpY="1"/>
        <w:tblW w:w="9351" w:type="dxa"/>
        <w:jc w:val="center"/>
        <w:tblLayout w:type="fixed"/>
        <w:tblLook w:val="04A0" w:firstRow="1" w:lastRow="0" w:firstColumn="1" w:lastColumn="0" w:noHBand="0" w:noVBand="1"/>
      </w:tblPr>
      <w:tblGrid>
        <w:gridCol w:w="6374"/>
        <w:gridCol w:w="1559"/>
        <w:gridCol w:w="1418"/>
      </w:tblGrid>
      <w:tr w:rsidR="00085964" w:rsidRPr="00B10837" w14:paraId="1EE5DCD5" w14:textId="1A66B4C9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EA7E926" w14:textId="77777777" w:rsidR="00085964" w:rsidRPr="00903B66" w:rsidRDefault="00085964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Stalowowolski Ośrodek Wsparcia i  Interwencji Kryzysowej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B8CAD6C" w14:textId="77777777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324F98" w14:textId="2B6DBC22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085964" w:rsidRPr="00B10837" w14:paraId="6B74517D" w14:textId="322477FD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558DA0" w14:textId="77777777" w:rsidR="00085964" w:rsidRPr="00B10837" w:rsidRDefault="00085964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osób w rodzinach, którym udzielono pomocy w ramach interwencji kryzysowej – poradnictwa psycholog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E5308" w14:textId="77777777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E739" w14:textId="2BD7387F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</w:tr>
      <w:tr w:rsidR="00085964" w:rsidRPr="00B10837" w14:paraId="1043FA76" w14:textId="15824608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86724B7" w14:textId="77777777" w:rsidR="00085964" w:rsidRPr="00B10837" w:rsidRDefault="00085964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osób objęta ochroną ośrodka wsparcia hostelu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432F7" w14:textId="77777777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56FF5" w14:textId="7A9F394C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085964" w:rsidRPr="00B10837" w14:paraId="1A8F745E" w14:textId="4E64D5AE" w:rsidTr="00903B66">
        <w:trPr>
          <w:trHeight w:val="680"/>
          <w:jc w:val="center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AEC3458" w14:textId="77777777" w:rsidR="00085964" w:rsidRPr="00B10837" w:rsidRDefault="00085964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Liczba osób objętych pomocą w formie poradnictwa prawnego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D526A" w14:textId="77777777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65F96" w14:textId="3A17FB8C" w:rsidR="00085964" w:rsidRPr="00B10837" w:rsidRDefault="00085964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158</w:t>
            </w:r>
          </w:p>
        </w:tc>
      </w:tr>
    </w:tbl>
    <w:p w14:paraId="0C6FF50C" w14:textId="53FAEE93" w:rsidR="00654C5D" w:rsidRPr="00085964" w:rsidRDefault="00556F12" w:rsidP="005B29F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85964">
        <w:rPr>
          <w:rFonts w:ascii="Times New Roman" w:hAnsi="Times New Roman" w:cs="Times New Roman"/>
          <w:i/>
          <w:sz w:val="20"/>
          <w:szCs w:val="20"/>
        </w:rPr>
        <w:t>Źródło</w:t>
      </w:r>
      <w:r w:rsidR="00085964" w:rsidRPr="00085964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085964">
        <w:rPr>
          <w:rFonts w:ascii="Times New Roman" w:hAnsi="Times New Roman" w:cs="Times New Roman"/>
          <w:i/>
          <w:sz w:val="20"/>
          <w:szCs w:val="20"/>
        </w:rPr>
        <w:t>: Opracowanie własne na podstawie uzyskanych informacji ze Stalowowolskiego Ośrodka Wsparcia i Interwencji Kryzysowej w Stalowej Woli.</w:t>
      </w:r>
    </w:p>
    <w:p w14:paraId="3E1877FE" w14:textId="77777777" w:rsidR="00654C5D" w:rsidRPr="00746D9A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</w:p>
    <w:p w14:paraId="4BC032AD" w14:textId="77777777" w:rsidR="00654C5D" w:rsidRPr="00B10837" w:rsidRDefault="00556F12" w:rsidP="006F0D0A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Przemoc w rodzinie odbiera poczucie bezpieczeństwa i możliwość prawidłowego rozwoju najmłodszym członkom rodziny. Niesie za sobą ryzyko dziedziczenia przez dzieci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przemocowych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i powielania ich w dorosłym życiu.</w:t>
      </w:r>
      <w:r w:rsidRPr="00B1083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>Sytuacja dziecka doznającego bezpośredniej przemocy lub będącego świadkiem przemocy wobec innych członków rodziny jest dramatyczna. Dziecko samo nie zwróci się o pomoc, nie powie o sytuacji w swoim domu, ponieważ dla dziecka najważniejsza jest jego rodzina, rodzice, niezależnie od tego jacy dla niego są.</w:t>
      </w:r>
      <w:r w:rsidRPr="00B1083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483F7DA" w14:textId="0FEA2269" w:rsidR="00654C5D" w:rsidRPr="005B7655" w:rsidRDefault="00556F12" w:rsidP="006F0D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Z danych Powiatowego Centrum Pomocy Rodzinie w Stalowej Woli wynika, ż</w:t>
      </w:r>
      <w:r w:rsidR="00273B43">
        <w:rPr>
          <w:rFonts w:ascii="Times New Roman" w:hAnsi="Times New Roman" w:cs="Times New Roman"/>
          <w:sz w:val="24"/>
          <w:szCs w:val="24"/>
        </w:rPr>
        <w:t>e na przestrzeni lat 2020</w:t>
      </w:r>
      <w:r w:rsidR="00F60140" w:rsidRPr="00B10837">
        <w:rPr>
          <w:rFonts w:ascii="Times New Roman" w:hAnsi="Times New Roman" w:cs="Times New Roman"/>
          <w:sz w:val="24"/>
          <w:szCs w:val="24"/>
        </w:rPr>
        <w:t xml:space="preserve"> – 2021</w:t>
      </w:r>
      <w:r w:rsidR="00273B43">
        <w:rPr>
          <w:rFonts w:ascii="Times New Roman" w:hAnsi="Times New Roman" w:cs="Times New Roman"/>
          <w:sz w:val="24"/>
          <w:szCs w:val="24"/>
        </w:rPr>
        <w:t xml:space="preserve">, największa </w:t>
      </w:r>
      <w:r w:rsidRPr="00B10837">
        <w:rPr>
          <w:rFonts w:ascii="Times New Roman" w:hAnsi="Times New Roman" w:cs="Times New Roman"/>
          <w:sz w:val="24"/>
          <w:szCs w:val="24"/>
        </w:rPr>
        <w:t>liczba dzieci, która została skierowana do instytucjonalnej pieczy zastępczej by</w:t>
      </w:r>
      <w:r w:rsidR="00273B43">
        <w:rPr>
          <w:rFonts w:ascii="Times New Roman" w:hAnsi="Times New Roman" w:cs="Times New Roman"/>
          <w:sz w:val="24"/>
          <w:szCs w:val="24"/>
        </w:rPr>
        <w:t>ła z rodzin, w których występowało zaniedbywanie wy</w:t>
      </w:r>
      <w:r w:rsidR="00D652E2">
        <w:rPr>
          <w:rFonts w:ascii="Times New Roman" w:hAnsi="Times New Roman" w:cs="Times New Roman"/>
          <w:sz w:val="24"/>
          <w:szCs w:val="24"/>
        </w:rPr>
        <w:t>nikające z alkoholizmu rodziców</w:t>
      </w:r>
      <w:r w:rsidRPr="00B10837">
        <w:rPr>
          <w:rFonts w:ascii="Times New Roman" w:hAnsi="Times New Roman" w:cs="Times New Roman"/>
          <w:sz w:val="24"/>
          <w:szCs w:val="24"/>
        </w:rPr>
        <w:t xml:space="preserve"> (patrz</w:t>
      </w:r>
      <w:r w:rsidR="00903B66">
        <w:rPr>
          <w:rFonts w:ascii="Times New Roman" w:hAnsi="Times New Roman" w:cs="Times New Roman"/>
          <w:sz w:val="24"/>
          <w:szCs w:val="24"/>
        </w:rPr>
        <w:t xml:space="preserve"> tabela nr 6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60F98C29" w14:textId="0ECB80BA" w:rsidR="00654C5D" w:rsidRPr="00273B43" w:rsidRDefault="00903B66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Tabela nr 6</w:t>
      </w:r>
      <w:r w:rsidR="00556F12" w:rsidRPr="00273B43">
        <w:rPr>
          <w:rFonts w:ascii="Times New Roman" w:hAnsi="Times New Roman" w:cs="Times New Roman"/>
          <w:b/>
          <w:sz w:val="24"/>
          <w:szCs w:val="24"/>
        </w:rPr>
        <w:t>. Liczba dzieci skierowanych do pieczy rodzinnej lub ins</w:t>
      </w:r>
      <w:r w:rsidR="00273B43">
        <w:rPr>
          <w:rFonts w:ascii="Times New Roman" w:hAnsi="Times New Roman" w:cs="Times New Roman"/>
          <w:b/>
          <w:sz w:val="24"/>
          <w:szCs w:val="24"/>
        </w:rPr>
        <w:t>tytucjonalnej ze względu na zaniedbywanie wynikające z alkoholizmu rodziców</w:t>
      </w:r>
      <w:r w:rsidR="00556F12" w:rsidRPr="00273B43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276"/>
        <w:gridCol w:w="1417"/>
      </w:tblGrid>
      <w:tr w:rsidR="00273B43" w:rsidRPr="00B10837" w14:paraId="4D32F8D8" w14:textId="4E5D709C" w:rsidTr="007F0700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82EAEB" w14:textId="77777777" w:rsidR="00273B43" w:rsidRPr="00B10837" w:rsidRDefault="00273B43" w:rsidP="007F0700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Formy pieczy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603DE2" w14:textId="77777777" w:rsidR="00273B43" w:rsidRPr="00B10837" w:rsidRDefault="00273B43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1B5EF27" w14:textId="76C71D8E" w:rsidR="00273B43" w:rsidRPr="00B10837" w:rsidRDefault="00273B43" w:rsidP="00903B66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2021</w:t>
            </w:r>
          </w:p>
        </w:tc>
      </w:tr>
      <w:tr w:rsidR="00273B43" w:rsidRPr="00B10837" w14:paraId="53B230C1" w14:textId="6BA4AD3E" w:rsidTr="00273B43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81461E" w14:textId="77777777" w:rsidR="00273B43" w:rsidRPr="00903B66" w:rsidRDefault="00273B43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Rodziny Zastępcze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71DE2" w14:textId="77777777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709F4" w14:textId="4FC5BF41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73B43" w:rsidRPr="00B10837" w14:paraId="1FFE5EA0" w14:textId="686594CE" w:rsidTr="00273B43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054B27" w14:textId="77DA97C1" w:rsidR="00273B43" w:rsidRPr="00903B66" w:rsidRDefault="00273B43" w:rsidP="00273B4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Placówka Interwencyjna dla Dzieci i Młodzieży w Stalowej Woli, przy ul. Ofiar Katynia 57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F0637" w14:textId="77777777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A8166" w14:textId="70470564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273B43" w:rsidRPr="00B10837" w14:paraId="2BFC7D24" w14:textId="5A12E25F" w:rsidTr="00273B43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C80D04D" w14:textId="39D63896" w:rsidR="00273B43" w:rsidRPr="00903B66" w:rsidRDefault="00273B43" w:rsidP="00903B66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Placówka Opiekuńczo – Wychowawcza „Podleśna Przystań” w</w:t>
            </w:r>
            <w:r w:rsid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Stalowej Woli ul. Podleśnej 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EB4D8" w14:textId="77777777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8338D2" w14:textId="6FA6B2EE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273B43" w:rsidRPr="00B10837" w14:paraId="5DD13BB5" w14:textId="42278FC1" w:rsidTr="00273B43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0598A2D" w14:textId="05915C73" w:rsidR="00273B43" w:rsidRPr="00903B66" w:rsidRDefault="00273B43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 dla Dzieci i Młodzieży im. św. Brata Alberta w Stalowej Woli, przy ul. Wałowej 46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7F510" w14:textId="77777777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2B330" w14:textId="692B39FD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73B43" w:rsidRPr="00B10837" w14:paraId="42A1C167" w14:textId="77777777" w:rsidTr="00273B43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553E3D9" w14:textId="3B77B309" w:rsidR="00273B43" w:rsidRPr="00903B66" w:rsidRDefault="00273B43" w:rsidP="00273B43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Dom dla Dzieci i Młodzieży im. św. Jana Pawła II w Stalowej Woli, przy ul. Wałowej 46a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8B1B5" w14:textId="7A1C2C65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6373B" w14:textId="25E00D83" w:rsidR="00273B43" w:rsidRPr="00B10837" w:rsidRDefault="00273B43" w:rsidP="00273B43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14:paraId="3EEC6C57" w14:textId="6606974D" w:rsidR="00654C5D" w:rsidRDefault="00556F12" w:rsidP="00C5666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</w:rPr>
      </w:pPr>
      <w:r w:rsidRPr="00C5666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Źródło</w:t>
      </w:r>
      <w:r w:rsidR="00C5666B" w:rsidRPr="00C5666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 danych</w:t>
      </w:r>
      <w:r w:rsidRPr="00C5666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: Opracowanie własne na podstawie uzyskanych informacji Powiatowe Centrum Pomocy Rodzinie w Stalowej Woli.</w:t>
      </w:r>
    </w:p>
    <w:p w14:paraId="0D9573FD" w14:textId="77777777" w:rsidR="00C5666B" w:rsidRPr="00746D9A" w:rsidRDefault="00C5666B" w:rsidP="00C5666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5AB3A9" w14:textId="241917D1" w:rsidR="00AD76F7" w:rsidRDefault="00556F12" w:rsidP="00950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W Gminie Stalowa Wola od 2006 roku realizowany jest corocznie Program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– Edukacyjny dla osób stosujących przemoc w rodzinie. Program ma </w:t>
      </w:r>
      <w:r w:rsidR="009C26FF">
        <w:rPr>
          <w:rFonts w:ascii="Times New Roman" w:hAnsi="Times New Roman" w:cs="Times New Roman"/>
          <w:sz w:val="24"/>
          <w:szCs w:val="24"/>
        </w:rPr>
        <w:t xml:space="preserve">na celu dostarczenie informacji </w:t>
      </w:r>
      <w:r w:rsidRPr="00B10837">
        <w:rPr>
          <w:rFonts w:ascii="Times New Roman" w:hAnsi="Times New Roman" w:cs="Times New Roman"/>
          <w:sz w:val="24"/>
          <w:szCs w:val="24"/>
        </w:rPr>
        <w:t>o zjawisku przemocy domowej, ukazanie jej cyklów, przebieg</w:t>
      </w:r>
      <w:r w:rsidR="009C26FF">
        <w:rPr>
          <w:rFonts w:ascii="Times New Roman" w:hAnsi="Times New Roman" w:cs="Times New Roman"/>
          <w:sz w:val="24"/>
          <w:szCs w:val="24"/>
        </w:rPr>
        <w:t xml:space="preserve">u, zwrócenie uwagi uczestników </w:t>
      </w:r>
      <w:r w:rsidRPr="00B10837">
        <w:rPr>
          <w:rFonts w:ascii="Times New Roman" w:hAnsi="Times New Roman" w:cs="Times New Roman"/>
          <w:sz w:val="24"/>
          <w:szCs w:val="24"/>
        </w:rPr>
        <w:t>na przyczyny, uwarunkowania oraz na skutki stosowania przemocy. Ważnym elementem jest skupienie się na sferze emocjonalnej człowieka. Edukacja również dotyczy zwrócenia uwagi na system rodzinny, role oraz relacje w tym środowisku w odniesieniu do własnej sytuacji. Tabela nr 7 przedstawia zestawienie ilościowe osób korzystających z</w:t>
      </w:r>
      <w:r w:rsidR="005B29FC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oddziaływań korekcyjno</w:t>
      </w:r>
      <w:r w:rsidR="009C26FF">
        <w:rPr>
          <w:rFonts w:ascii="Times New Roman" w:hAnsi="Times New Roman" w:cs="Times New Roman"/>
          <w:sz w:val="24"/>
          <w:szCs w:val="24"/>
        </w:rPr>
        <w:t>-edukacyjnych w latach 2020</w:t>
      </w:r>
      <w:r w:rsidR="00C7184E" w:rsidRPr="00B10837">
        <w:rPr>
          <w:rFonts w:ascii="Times New Roman" w:hAnsi="Times New Roman" w:cs="Times New Roman"/>
          <w:sz w:val="24"/>
          <w:szCs w:val="24"/>
        </w:rPr>
        <w:t>-2021</w:t>
      </w:r>
      <w:r w:rsidRPr="00B10837">
        <w:rPr>
          <w:rFonts w:ascii="Times New Roman" w:hAnsi="Times New Roman" w:cs="Times New Roman"/>
          <w:sz w:val="24"/>
          <w:szCs w:val="24"/>
        </w:rPr>
        <w:t xml:space="preserve">, z podziałem na osoby, </w:t>
      </w:r>
      <w:r w:rsidR="009C26FF">
        <w:rPr>
          <w:rFonts w:ascii="Times New Roman" w:hAnsi="Times New Roman" w:cs="Times New Roman"/>
          <w:sz w:val="24"/>
          <w:szCs w:val="24"/>
        </w:rPr>
        <w:t xml:space="preserve">które uczestniczyły w programie. Grupa psychoedukacja Programu </w:t>
      </w:r>
      <w:proofErr w:type="spellStart"/>
      <w:r w:rsidR="009C26FF">
        <w:rPr>
          <w:rFonts w:ascii="Times New Roman" w:hAnsi="Times New Roman" w:cs="Times New Roman"/>
          <w:sz w:val="24"/>
          <w:szCs w:val="24"/>
        </w:rPr>
        <w:t>Korekcyjno</w:t>
      </w:r>
      <w:proofErr w:type="spellEnd"/>
      <w:r w:rsidR="009C26FF">
        <w:rPr>
          <w:rFonts w:ascii="Times New Roman" w:hAnsi="Times New Roman" w:cs="Times New Roman"/>
          <w:sz w:val="24"/>
          <w:szCs w:val="24"/>
        </w:rPr>
        <w:t xml:space="preserve"> – Edukacyjnego jest półotwarta, co oznacza, ze nowi uczestnicy mogą dołączyć do niej w trakcie jej trwania. Jednak by pozytywnie zakończyć udział w Programie uczestnik musi wziąć udział w 20 spotkaniach. Jeżeli uczestnik jest nieobecny na jakimś spotkaniu PKE, musi </w:t>
      </w:r>
      <w:r w:rsidR="005B29FC">
        <w:rPr>
          <w:rFonts w:ascii="Times New Roman" w:hAnsi="Times New Roman" w:cs="Times New Roman"/>
          <w:sz w:val="24"/>
          <w:szCs w:val="24"/>
        </w:rPr>
        <w:t xml:space="preserve">je </w:t>
      </w:r>
      <w:r w:rsidR="009C26FF">
        <w:rPr>
          <w:rFonts w:ascii="Times New Roman" w:hAnsi="Times New Roman" w:cs="Times New Roman"/>
          <w:sz w:val="24"/>
          <w:szCs w:val="24"/>
        </w:rPr>
        <w:t xml:space="preserve">odbyć w kolejnej edycji Programu. W roku 2021 w PKE uczestniczyło 11 osób z gminy Stalowa Wola, nikt nie ukończył uczestnictwa w Programie. </w:t>
      </w:r>
      <w:r w:rsidR="005B29FC">
        <w:rPr>
          <w:rFonts w:ascii="Times New Roman" w:hAnsi="Times New Roman" w:cs="Times New Roman"/>
          <w:sz w:val="24"/>
          <w:szCs w:val="24"/>
        </w:rPr>
        <w:t xml:space="preserve">Warto zaznaczyć, że przeprowadzono </w:t>
      </w:r>
      <w:r w:rsidR="009C26FF">
        <w:rPr>
          <w:rFonts w:ascii="Times New Roman" w:hAnsi="Times New Roman" w:cs="Times New Roman"/>
          <w:sz w:val="24"/>
          <w:szCs w:val="24"/>
        </w:rPr>
        <w:t>jed</w:t>
      </w:r>
      <w:r w:rsidR="005B29FC">
        <w:rPr>
          <w:rFonts w:ascii="Times New Roman" w:hAnsi="Times New Roman" w:cs="Times New Roman"/>
          <w:sz w:val="24"/>
          <w:szCs w:val="24"/>
        </w:rPr>
        <w:t>ną edycję</w:t>
      </w:r>
      <w:r w:rsidR="009C26FF">
        <w:rPr>
          <w:rFonts w:ascii="Times New Roman" w:hAnsi="Times New Roman" w:cs="Times New Roman"/>
          <w:sz w:val="24"/>
          <w:szCs w:val="24"/>
        </w:rPr>
        <w:t xml:space="preserve"> PKE ze względu na obostrzenia związane z epidemią SARS-CoV</w:t>
      </w:r>
      <w:r w:rsidR="00746D9A">
        <w:rPr>
          <w:rFonts w:ascii="Times New Roman" w:hAnsi="Times New Roman" w:cs="Times New Roman"/>
          <w:sz w:val="24"/>
          <w:szCs w:val="24"/>
        </w:rPr>
        <w:t>-2.</w:t>
      </w:r>
    </w:p>
    <w:p w14:paraId="72477AC8" w14:textId="77777777" w:rsidR="005B29FC" w:rsidRPr="00767704" w:rsidRDefault="005B29FC" w:rsidP="00767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68E18B7" w14:textId="77777777" w:rsidR="005B7655" w:rsidRDefault="005B7655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0A2106" w14:textId="599A170A" w:rsidR="00654C5D" w:rsidRPr="00E90B19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B19">
        <w:rPr>
          <w:rFonts w:ascii="Times New Roman" w:hAnsi="Times New Roman" w:cs="Times New Roman"/>
          <w:b/>
          <w:sz w:val="24"/>
          <w:szCs w:val="24"/>
        </w:rPr>
        <w:lastRenderedPageBreak/>
        <w:t>Tabela nr 7.</w:t>
      </w:r>
      <w:r w:rsidRPr="00E90B19">
        <w:rPr>
          <w:rFonts w:ascii="Times New Roman" w:hAnsi="Times New Roman" w:cs="Times New Roman"/>
          <w:sz w:val="24"/>
          <w:szCs w:val="24"/>
        </w:rPr>
        <w:t xml:space="preserve"> </w:t>
      </w:r>
      <w:r w:rsidRPr="00E90B19">
        <w:rPr>
          <w:rFonts w:ascii="Times New Roman" w:hAnsi="Times New Roman" w:cs="Times New Roman"/>
          <w:b/>
          <w:sz w:val="24"/>
          <w:szCs w:val="24"/>
        </w:rPr>
        <w:t>Zestawienie ilościowe osób korzystających z oddziaływań Korekcyjno</w:t>
      </w:r>
      <w:r w:rsidR="00E90B19" w:rsidRPr="00E90B19">
        <w:rPr>
          <w:rFonts w:ascii="Times New Roman" w:hAnsi="Times New Roman" w:cs="Times New Roman"/>
          <w:b/>
          <w:sz w:val="24"/>
          <w:szCs w:val="24"/>
        </w:rPr>
        <w:t xml:space="preserve">-Edukacyjnych </w:t>
      </w:r>
      <w:r w:rsidR="00A87A17" w:rsidRPr="00E90B19">
        <w:rPr>
          <w:rFonts w:ascii="Times New Roman" w:hAnsi="Times New Roman" w:cs="Times New Roman"/>
          <w:b/>
          <w:sz w:val="24"/>
          <w:szCs w:val="24"/>
        </w:rPr>
        <w:t>w latach 2017-2021</w:t>
      </w:r>
      <w:r w:rsidRPr="00E90B1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663"/>
        <w:gridCol w:w="1417"/>
        <w:gridCol w:w="1418"/>
      </w:tblGrid>
      <w:tr w:rsidR="00E90B19" w:rsidRPr="00B10837" w14:paraId="3F822375" w14:textId="5F40208D" w:rsidTr="00746D9A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CA1DBE4" w14:textId="5D731377" w:rsidR="00E90B19" w:rsidRPr="00B10837" w:rsidRDefault="00E90B19" w:rsidP="00746D9A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Lata 2017 –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CB38F02" w14:textId="77777777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A2DA541" w14:textId="02CDAE9F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b/>
                <w:sz w:val="24"/>
                <w:szCs w:val="24"/>
              </w:rPr>
              <w:t>2021</w:t>
            </w:r>
          </w:p>
        </w:tc>
      </w:tr>
      <w:tr w:rsidR="00E90B19" w:rsidRPr="00B10837" w14:paraId="2E544F1C" w14:textId="042974E6" w:rsidTr="00746D9A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E971059" w14:textId="77777777" w:rsidR="00E90B19" w:rsidRPr="00B10837" w:rsidRDefault="00E90B19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Ogółem uczestnicy Programu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D0A470C" w14:textId="77777777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765D91" w14:textId="27B0A9E8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90B19" w:rsidRPr="00B10837" w14:paraId="09B3BCAE" w14:textId="68F05E7D" w:rsidTr="00746D9A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36B9E0A" w14:textId="77777777" w:rsidR="00E90B19" w:rsidRPr="00B10837" w:rsidRDefault="00E90B19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 xml:space="preserve">Uczestnicy Programu z gminy Stalowa Wola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03590" w14:textId="77777777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C0F1" w14:textId="3F730033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90B19" w:rsidRPr="00B10837" w14:paraId="53E30D5A" w14:textId="22A7CE18" w:rsidTr="00746D9A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F5A1575" w14:textId="77777777" w:rsidR="00E90B19" w:rsidRPr="00B10837" w:rsidRDefault="00E90B19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Osoby, które ukończyły Program z gminy Stalowa Wola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1811D" w14:textId="5511A9B4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A41D1" w14:textId="39DB89FB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90B19" w:rsidRPr="00B10837" w14:paraId="5B2D4473" w14:textId="2ADBB343" w:rsidTr="00746D9A">
        <w:trPr>
          <w:trHeight w:val="680"/>
        </w:trPr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8840B0A" w14:textId="77777777" w:rsidR="00E90B19" w:rsidRPr="00B10837" w:rsidRDefault="00E90B19" w:rsidP="00B10837">
            <w:pPr>
              <w:widowControl w:val="0"/>
              <w:spacing w:after="0" w:line="36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Ogółem osoby, które ukończyły Program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2A267" w14:textId="77777777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8DDFE" w14:textId="364939C7" w:rsidR="00E90B19" w:rsidRPr="00B10837" w:rsidRDefault="00E90B19" w:rsidP="00E90B19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7190B631" w14:textId="2C730F45" w:rsidR="00654C5D" w:rsidRPr="00E90B19" w:rsidRDefault="00556F12" w:rsidP="00BA2C5F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90B19">
        <w:rPr>
          <w:rFonts w:ascii="Times New Roman" w:hAnsi="Times New Roman" w:cs="Times New Roman"/>
          <w:i/>
          <w:sz w:val="20"/>
          <w:szCs w:val="20"/>
        </w:rPr>
        <w:t>Źródło</w:t>
      </w:r>
      <w:r w:rsidR="00E90B19" w:rsidRPr="00E90B19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E90B19">
        <w:rPr>
          <w:rFonts w:ascii="Times New Roman" w:hAnsi="Times New Roman" w:cs="Times New Roman"/>
          <w:i/>
          <w:sz w:val="20"/>
          <w:szCs w:val="20"/>
        </w:rPr>
        <w:t>: opracowanie własne na podstawie uzyskanych informacji ze Stalowowolskiego Ośrodka Wsparcia i Interwencji Kryzysowej w Stalowej Woli.</w:t>
      </w:r>
    </w:p>
    <w:p w14:paraId="69441AB5" w14:textId="77777777" w:rsidR="005A35E1" w:rsidRPr="00B10837" w:rsidRDefault="005A35E1" w:rsidP="00BA2C5F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7AA5B2D" w14:textId="79897D34" w:rsidR="00654C5D" w:rsidRPr="00B10837" w:rsidRDefault="00556F12" w:rsidP="00BA2C5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V</w:t>
      </w:r>
      <w:r w:rsidR="003343A5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I</w:t>
      </w:r>
      <w:r w:rsidRPr="00B10837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.2 Diagnoza zjawiska przemocy w Gminie Stalowa Wola w oparciu o badania przeprowadzone wśród mieszkańców Stalowej Woli – dane </w:t>
      </w:r>
      <w:r w:rsidRPr="00B10837">
        <w:rPr>
          <w:rFonts w:ascii="Times New Roman" w:hAnsi="Times New Roman" w:cs="Times New Roman"/>
          <w:sz w:val="24"/>
          <w:szCs w:val="24"/>
          <w:u w:val="single"/>
        </w:rPr>
        <w:t>ASM CENTRUM BADAŃ I</w:t>
      </w:r>
      <w:r w:rsidR="00BA2C5F">
        <w:rPr>
          <w:rFonts w:ascii="Times New Roman" w:hAnsi="Times New Roman" w:cs="Times New Roman"/>
          <w:sz w:val="24"/>
          <w:szCs w:val="24"/>
          <w:u w:val="single"/>
        </w:rPr>
        <w:t> </w:t>
      </w:r>
      <w:r w:rsidRPr="00B10837">
        <w:rPr>
          <w:rFonts w:ascii="Times New Roman" w:hAnsi="Times New Roman" w:cs="Times New Roman"/>
          <w:sz w:val="24"/>
          <w:szCs w:val="24"/>
          <w:u w:val="single"/>
        </w:rPr>
        <w:t>ANALIZ RYNKU.</w:t>
      </w:r>
    </w:p>
    <w:p w14:paraId="3D78C469" w14:textId="77777777" w:rsidR="00654C5D" w:rsidRPr="00B10837" w:rsidRDefault="00654C5D" w:rsidP="00BA2C5F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13BBAC" w14:textId="2A704DA2" w:rsidR="00654C5D" w:rsidRPr="00B10837" w:rsidRDefault="00556F12" w:rsidP="00BA2C5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Zespół badawczy ASM Centrum Badań i Analiz Rynku, w r</w:t>
      </w:r>
      <w:r w:rsidR="00746D9A">
        <w:rPr>
          <w:rFonts w:ascii="Times New Roman" w:hAnsi="Times New Roman" w:cs="Times New Roman"/>
          <w:sz w:val="24"/>
          <w:szCs w:val="24"/>
        </w:rPr>
        <w:t xml:space="preserve">oku 2020 przeprowadził badania </w:t>
      </w:r>
      <w:r w:rsidRPr="00B10837">
        <w:rPr>
          <w:rFonts w:ascii="Times New Roman" w:hAnsi="Times New Roman" w:cs="Times New Roman"/>
          <w:sz w:val="24"/>
          <w:szCs w:val="24"/>
        </w:rPr>
        <w:t>z wykorzystaniem techniki badań ilościowych – CATI -  wywiadu telefonicznego wspoma</w:t>
      </w:r>
      <w:r w:rsidR="00746D9A">
        <w:rPr>
          <w:rFonts w:ascii="Times New Roman" w:hAnsi="Times New Roman" w:cs="Times New Roman"/>
          <w:sz w:val="24"/>
          <w:szCs w:val="24"/>
        </w:rPr>
        <w:t>ganego komputerowo</w:t>
      </w:r>
      <w:r w:rsidRPr="00B10837">
        <w:rPr>
          <w:rFonts w:ascii="Times New Roman" w:hAnsi="Times New Roman" w:cs="Times New Roman"/>
          <w:sz w:val="24"/>
          <w:szCs w:val="24"/>
        </w:rPr>
        <w:t>.</w:t>
      </w:r>
      <w:r w:rsidRPr="00B10837">
        <w:rPr>
          <w:rStyle w:val="Zakotwiczenieprzypisudolnego"/>
          <w:rFonts w:ascii="Times New Roman" w:hAnsi="Times New Roman" w:cs="Times New Roman"/>
          <w:sz w:val="24"/>
          <w:szCs w:val="24"/>
        </w:rPr>
        <w:footnoteReference w:id="3"/>
      </w:r>
      <w:r w:rsidRPr="00B10837">
        <w:rPr>
          <w:rFonts w:ascii="Times New Roman" w:hAnsi="Times New Roman" w:cs="Times New Roman"/>
          <w:sz w:val="24"/>
          <w:szCs w:val="24"/>
        </w:rPr>
        <w:t xml:space="preserve"> W badaniu udział wzięło łącznie 600 pełnoletnich mieszkańców gminy Stalowa Wola. W tym 54,9% stanowiły kobiety, a 45,1% mężczyźni. Najliczniej reprezentowaną grupą wiekową wśród uczestników badania były osoby w wieku 36-45 lat (29,4%), niemal 20% stanowiły osoby w wieku 26-35 lat, po ok. 17% badanych stanowiły osoby w wieku 46-55 lat i 56-65 lat. Osoby z najstarszej grupy wiekowej (powyżej 65 lat) stanowiły niemal 12% badanych, a najmłodsi (18-25 lat) jedynie 4,3%. Ponad 55% badanych posiada wykształcenie 35,4 % posiada wykształcenie średnie/pomaturalne, a 8,3% zawodowe. Najmniej licznymi grupami responden</w:t>
      </w:r>
      <w:r w:rsidR="00AD76F7" w:rsidRPr="00B10837">
        <w:rPr>
          <w:rFonts w:ascii="Times New Roman" w:hAnsi="Times New Roman" w:cs="Times New Roman"/>
          <w:sz w:val="24"/>
          <w:szCs w:val="24"/>
        </w:rPr>
        <w:t xml:space="preserve">tów były osoby z wykształceniem </w:t>
      </w:r>
      <w:r w:rsidRPr="00B10837">
        <w:rPr>
          <w:rFonts w:ascii="Times New Roman" w:hAnsi="Times New Roman" w:cs="Times New Roman"/>
          <w:sz w:val="24"/>
          <w:szCs w:val="24"/>
        </w:rPr>
        <w:t>podstawowym/gimnazjalnym (1,3%).</w:t>
      </w:r>
    </w:p>
    <w:p w14:paraId="591392EB" w14:textId="1B3AE414" w:rsidR="00654C5D" w:rsidRPr="00B10837" w:rsidRDefault="00556F12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 ramach badania jego uczestnicy zostali poproszeni o ustosunkowanie się do przedstawionych 11 sytuacji i określenie czy w ich opinii są to przejawy przemocy czy nie. W</w:t>
      </w:r>
      <w:r w:rsidR="00767704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znacznej większości mieszkańcy gminy Stalowa Wola trafnie identyfikowali poszczególne działania jako akty przemocy. W przypadku każdego z przytoczonych przykładów odsetek osób identyfikujących je jako przejawy przemocy znacznie przewyższa odsetek osób nie będących przekonanymi co do </w:t>
      </w:r>
      <w:proofErr w:type="spellStart"/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>przemocowego</w:t>
      </w:r>
      <w:proofErr w:type="spellEnd"/>
      <w:r w:rsidRPr="00B108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charakteru danego działania.</w:t>
      </w:r>
    </w:p>
    <w:p w14:paraId="7F3FE9F3" w14:textId="1B863088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Należy jednak podkreślić, że identyfikowanie działań jako form przemocy jest dla uczestników badania</w:t>
      </w:r>
      <w:r w:rsidR="00E14463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 xml:space="preserve">prostsze w przypadku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zachowań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charakterystycznych dla przemocy fizycznej (szarpanie, popychanie,</w:t>
      </w:r>
      <w:r w:rsidR="00D765E5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>uderzanie przedmiotem) i psychicznej (obrażanie, wyśmiewanie, poniżanie, wyzywanie, szantaż, groźba) niż pozostałych form przemocy. W przypadku działań wskazujących na przemoc fizyczną lub psychiczną ponad 90% badanych nie miało wątpliwości, że przywołane sytuacje są aktem przemocy.</w:t>
      </w:r>
    </w:p>
    <w:p w14:paraId="51FF182C" w14:textId="3E805A2D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wysokim stopniu badani identyfikują również działania mające znamiona aktów przemocy seksualnej (całowanie i dotykanie bez zgody) za przemoc uznaje niemal 90% badanych, a</w:t>
      </w:r>
      <w:r w:rsidR="00767704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głośne komentowanie wyglądu w kontekście seksualnym 80% spośród nich.</w:t>
      </w:r>
    </w:p>
    <w:p w14:paraId="424F246E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nieco mniejszym stopniu za przemoc uważane są działania, które są przejawami przemocy ekonomicznej. Co prawda niszczenie cudzych przedmiotów za akt przemocy uważa 84,2% badanych, ale wyliczanie i nadmierne kontrolowanie wydatków jako przemoc identyfikuje wyłącznie 61,5% badanych. W przypadku zaniedbania będącego kolejną formą przemocy 71,5% uczestników badania uznało, że w ich opinii niesprawowanie opieki nad osobami zależnymi jest przejawem przemocy.</w:t>
      </w:r>
    </w:p>
    <w:p w14:paraId="277C626A" w14:textId="4BAEF77D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Analizując te dane należy zwrócić uwagę, że takie działania jak wyliczanie i nadmierne kontrolowanie</w:t>
      </w:r>
      <w:r w:rsidR="00E14463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 xml:space="preserve">wydatków, ograniczanie dostępu do środków finansowych czy głośne komentowanie wyglądu w kontekście seksualnym w najwyższym stopniu sprawiały badanym trudności w identyfikacji czy jest czy nie jest to działanie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– od 10,8% do 18,1% badanych nie potrafiło wskazać jednoznacznej odpowiedzi (tabela numer 8).</w:t>
      </w:r>
    </w:p>
    <w:p w14:paraId="69D85632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6FA644" w14:textId="3A5A94D7" w:rsidR="00654C5D" w:rsidRPr="00E14463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4463">
        <w:rPr>
          <w:rFonts w:ascii="Times New Roman" w:hAnsi="Times New Roman" w:cs="Times New Roman"/>
          <w:b/>
          <w:sz w:val="24"/>
          <w:szCs w:val="24"/>
        </w:rPr>
        <w:t>Tabela 8. Identyfikacja działań mających znamiona aktów przemocy</w:t>
      </w:r>
      <w:r w:rsidR="00950481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5807"/>
        <w:gridCol w:w="992"/>
        <w:gridCol w:w="993"/>
        <w:gridCol w:w="1417"/>
      </w:tblGrid>
      <w:tr w:rsidR="00654C5D" w:rsidRPr="00B10837" w14:paraId="294E0058" w14:textId="77777777" w:rsidTr="00E14463">
        <w:tc>
          <w:tcPr>
            <w:tcW w:w="5807" w:type="dxa"/>
            <w:shd w:val="clear" w:color="auto" w:fill="BFBFBF" w:themeFill="background1" w:themeFillShade="BF"/>
            <w:vAlign w:val="center"/>
          </w:tcPr>
          <w:p w14:paraId="754A39F8" w14:textId="77777777" w:rsidR="00654C5D" w:rsidRPr="00B10837" w:rsidRDefault="00654C5D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3B9ED2EF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Tak</w:t>
            </w:r>
          </w:p>
        </w:tc>
        <w:tc>
          <w:tcPr>
            <w:tcW w:w="993" w:type="dxa"/>
            <w:shd w:val="clear" w:color="auto" w:fill="BFBFBF" w:themeFill="background1" w:themeFillShade="BF"/>
            <w:vAlign w:val="center"/>
          </w:tcPr>
          <w:p w14:paraId="570EEDC5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Nie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72C47B53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Nie wiem/</w:t>
            </w:r>
          </w:p>
          <w:p w14:paraId="76BC1A68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trudno powiedzieć</w:t>
            </w:r>
          </w:p>
        </w:tc>
      </w:tr>
      <w:tr w:rsidR="00654C5D" w:rsidRPr="00B10837" w14:paraId="7FA09836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306FED7C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Szarpanie, popychanie</w:t>
            </w:r>
          </w:p>
        </w:tc>
        <w:tc>
          <w:tcPr>
            <w:tcW w:w="992" w:type="dxa"/>
            <w:vAlign w:val="center"/>
          </w:tcPr>
          <w:p w14:paraId="50F68CC1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91,0%</w:t>
            </w:r>
          </w:p>
        </w:tc>
        <w:tc>
          <w:tcPr>
            <w:tcW w:w="993" w:type="dxa"/>
            <w:vAlign w:val="center"/>
          </w:tcPr>
          <w:p w14:paraId="1D82B8BC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4,8%</w:t>
            </w:r>
          </w:p>
        </w:tc>
        <w:tc>
          <w:tcPr>
            <w:tcW w:w="1417" w:type="dxa"/>
            <w:vAlign w:val="center"/>
          </w:tcPr>
          <w:p w14:paraId="3AF5B7FF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4,1%</w:t>
            </w:r>
          </w:p>
        </w:tc>
      </w:tr>
      <w:tr w:rsidR="00654C5D" w:rsidRPr="00B10837" w14:paraId="463F1B0B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4EFC4302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Uderzanie przedmiotem</w:t>
            </w:r>
          </w:p>
        </w:tc>
        <w:tc>
          <w:tcPr>
            <w:tcW w:w="992" w:type="dxa"/>
            <w:vAlign w:val="center"/>
          </w:tcPr>
          <w:p w14:paraId="3EA37313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94,2%</w:t>
            </w:r>
          </w:p>
        </w:tc>
        <w:tc>
          <w:tcPr>
            <w:tcW w:w="993" w:type="dxa"/>
            <w:vAlign w:val="center"/>
          </w:tcPr>
          <w:p w14:paraId="1F828775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3,3%</w:t>
            </w:r>
          </w:p>
        </w:tc>
        <w:tc>
          <w:tcPr>
            <w:tcW w:w="1417" w:type="dxa"/>
            <w:vAlign w:val="center"/>
          </w:tcPr>
          <w:p w14:paraId="6D934807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2,5%</w:t>
            </w:r>
          </w:p>
        </w:tc>
      </w:tr>
      <w:tr w:rsidR="00654C5D" w:rsidRPr="00B10837" w14:paraId="04FA1C93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7DFD616A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Obrażanie, wyśmiewanie</w:t>
            </w:r>
          </w:p>
        </w:tc>
        <w:tc>
          <w:tcPr>
            <w:tcW w:w="992" w:type="dxa"/>
            <w:vAlign w:val="center"/>
          </w:tcPr>
          <w:p w14:paraId="7C8F1956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993" w:type="dxa"/>
            <w:vAlign w:val="center"/>
          </w:tcPr>
          <w:p w14:paraId="18CC05EF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4,5%</w:t>
            </w:r>
          </w:p>
        </w:tc>
        <w:tc>
          <w:tcPr>
            <w:tcW w:w="1417" w:type="dxa"/>
            <w:vAlign w:val="center"/>
          </w:tcPr>
          <w:p w14:paraId="660C67E1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3,2%</w:t>
            </w:r>
          </w:p>
        </w:tc>
      </w:tr>
      <w:tr w:rsidR="00654C5D" w:rsidRPr="00B10837" w14:paraId="11711313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0A26F438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Poniżanie, wyzywanie</w:t>
            </w:r>
          </w:p>
        </w:tc>
        <w:tc>
          <w:tcPr>
            <w:tcW w:w="992" w:type="dxa"/>
            <w:vAlign w:val="center"/>
          </w:tcPr>
          <w:p w14:paraId="1373C065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993" w:type="dxa"/>
            <w:vAlign w:val="center"/>
          </w:tcPr>
          <w:p w14:paraId="5AA89112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3,2%</w:t>
            </w:r>
          </w:p>
        </w:tc>
        <w:tc>
          <w:tcPr>
            <w:tcW w:w="1417" w:type="dxa"/>
            <w:vAlign w:val="center"/>
          </w:tcPr>
          <w:p w14:paraId="0FD24A17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1,5%</w:t>
            </w:r>
          </w:p>
        </w:tc>
      </w:tr>
      <w:tr w:rsidR="00654C5D" w:rsidRPr="00B10837" w14:paraId="5871D529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39F574A7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Szantaż, groźba</w:t>
            </w:r>
          </w:p>
        </w:tc>
        <w:tc>
          <w:tcPr>
            <w:tcW w:w="992" w:type="dxa"/>
            <w:vAlign w:val="center"/>
          </w:tcPr>
          <w:p w14:paraId="1888FFB7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95,4%</w:t>
            </w:r>
          </w:p>
        </w:tc>
        <w:tc>
          <w:tcPr>
            <w:tcW w:w="993" w:type="dxa"/>
            <w:vAlign w:val="center"/>
          </w:tcPr>
          <w:p w14:paraId="5AC6C92D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417" w:type="dxa"/>
            <w:vAlign w:val="center"/>
          </w:tcPr>
          <w:p w14:paraId="172097F2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2,0%</w:t>
            </w:r>
          </w:p>
        </w:tc>
      </w:tr>
      <w:tr w:rsidR="00654C5D" w:rsidRPr="00B10837" w14:paraId="2FFCD71F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220B7338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Całowanie i dotykanie bez zgody</w:t>
            </w:r>
          </w:p>
        </w:tc>
        <w:tc>
          <w:tcPr>
            <w:tcW w:w="992" w:type="dxa"/>
            <w:vAlign w:val="center"/>
          </w:tcPr>
          <w:p w14:paraId="2C4FDF58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89,2%</w:t>
            </w:r>
          </w:p>
        </w:tc>
        <w:tc>
          <w:tcPr>
            <w:tcW w:w="993" w:type="dxa"/>
            <w:vAlign w:val="center"/>
          </w:tcPr>
          <w:p w14:paraId="0F380F0F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4,3%</w:t>
            </w:r>
          </w:p>
        </w:tc>
        <w:tc>
          <w:tcPr>
            <w:tcW w:w="1417" w:type="dxa"/>
            <w:vAlign w:val="center"/>
          </w:tcPr>
          <w:p w14:paraId="74A66EFD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6,5%</w:t>
            </w:r>
          </w:p>
        </w:tc>
      </w:tr>
      <w:tr w:rsidR="00654C5D" w:rsidRPr="00B10837" w14:paraId="46743673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11D599CE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Głośne komentowanie wyglądu w kontekście seksualnym</w:t>
            </w:r>
          </w:p>
        </w:tc>
        <w:tc>
          <w:tcPr>
            <w:tcW w:w="992" w:type="dxa"/>
            <w:vAlign w:val="center"/>
          </w:tcPr>
          <w:p w14:paraId="4A7A29A2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80,1%</w:t>
            </w:r>
          </w:p>
        </w:tc>
        <w:tc>
          <w:tcPr>
            <w:tcW w:w="993" w:type="dxa"/>
            <w:vAlign w:val="center"/>
          </w:tcPr>
          <w:p w14:paraId="4B9C15BA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9,1%</w:t>
            </w:r>
          </w:p>
        </w:tc>
        <w:tc>
          <w:tcPr>
            <w:tcW w:w="1417" w:type="dxa"/>
            <w:vAlign w:val="center"/>
          </w:tcPr>
          <w:p w14:paraId="3DFA4D4C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10,8%</w:t>
            </w:r>
          </w:p>
        </w:tc>
      </w:tr>
      <w:tr w:rsidR="00654C5D" w:rsidRPr="00B10837" w14:paraId="125F3B5D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7359AB72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Ograniczanie dostępu do środków finansowych</w:t>
            </w:r>
          </w:p>
        </w:tc>
        <w:tc>
          <w:tcPr>
            <w:tcW w:w="992" w:type="dxa"/>
            <w:vAlign w:val="center"/>
          </w:tcPr>
          <w:p w14:paraId="5213342B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70,0%</w:t>
            </w:r>
          </w:p>
        </w:tc>
        <w:tc>
          <w:tcPr>
            <w:tcW w:w="993" w:type="dxa"/>
            <w:vAlign w:val="center"/>
          </w:tcPr>
          <w:p w14:paraId="45C523EC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14,6%</w:t>
            </w:r>
          </w:p>
        </w:tc>
        <w:tc>
          <w:tcPr>
            <w:tcW w:w="1417" w:type="dxa"/>
            <w:vAlign w:val="center"/>
          </w:tcPr>
          <w:p w14:paraId="36FFE775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15,4%</w:t>
            </w:r>
          </w:p>
        </w:tc>
      </w:tr>
      <w:tr w:rsidR="00654C5D" w:rsidRPr="00B10837" w14:paraId="66547600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6A7519AD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Wyliczanie i nadmierne kontrolowanie wydatków</w:t>
            </w:r>
          </w:p>
        </w:tc>
        <w:tc>
          <w:tcPr>
            <w:tcW w:w="992" w:type="dxa"/>
            <w:vAlign w:val="center"/>
          </w:tcPr>
          <w:p w14:paraId="2966F936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61,5%</w:t>
            </w:r>
          </w:p>
        </w:tc>
        <w:tc>
          <w:tcPr>
            <w:tcW w:w="993" w:type="dxa"/>
            <w:vAlign w:val="center"/>
          </w:tcPr>
          <w:p w14:paraId="6E734DA7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20,4%</w:t>
            </w:r>
          </w:p>
        </w:tc>
        <w:tc>
          <w:tcPr>
            <w:tcW w:w="1417" w:type="dxa"/>
            <w:vAlign w:val="center"/>
          </w:tcPr>
          <w:p w14:paraId="5876F2FB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18,1%</w:t>
            </w:r>
          </w:p>
        </w:tc>
      </w:tr>
      <w:tr w:rsidR="00654C5D" w:rsidRPr="00B10837" w14:paraId="38A75D5D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513FD0A4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Niszczenie przedmiotów</w:t>
            </w:r>
          </w:p>
        </w:tc>
        <w:tc>
          <w:tcPr>
            <w:tcW w:w="992" w:type="dxa"/>
            <w:vAlign w:val="center"/>
          </w:tcPr>
          <w:p w14:paraId="1833F9F9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84,2%</w:t>
            </w:r>
          </w:p>
        </w:tc>
        <w:tc>
          <w:tcPr>
            <w:tcW w:w="993" w:type="dxa"/>
            <w:vAlign w:val="center"/>
          </w:tcPr>
          <w:p w14:paraId="1D09897F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7,0%</w:t>
            </w:r>
          </w:p>
        </w:tc>
        <w:tc>
          <w:tcPr>
            <w:tcW w:w="1417" w:type="dxa"/>
            <w:vAlign w:val="center"/>
          </w:tcPr>
          <w:p w14:paraId="11EC7DEB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8,8%</w:t>
            </w:r>
          </w:p>
        </w:tc>
      </w:tr>
      <w:tr w:rsidR="00654C5D" w:rsidRPr="00B10837" w14:paraId="33112205" w14:textId="77777777" w:rsidTr="00E14463">
        <w:tc>
          <w:tcPr>
            <w:tcW w:w="5807" w:type="dxa"/>
            <w:shd w:val="clear" w:color="auto" w:fill="BFBFBF" w:themeFill="background1" w:themeFillShade="BF"/>
          </w:tcPr>
          <w:p w14:paraId="07B58D15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Niesprawowanie opieki nad osobami zależnymi (dziećmi, osobami starszymi)</w:t>
            </w:r>
          </w:p>
        </w:tc>
        <w:tc>
          <w:tcPr>
            <w:tcW w:w="992" w:type="dxa"/>
            <w:vAlign w:val="center"/>
          </w:tcPr>
          <w:p w14:paraId="5AF21F5E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71.5%</w:t>
            </w:r>
          </w:p>
        </w:tc>
        <w:tc>
          <w:tcPr>
            <w:tcW w:w="993" w:type="dxa"/>
            <w:vAlign w:val="center"/>
          </w:tcPr>
          <w:p w14:paraId="15AA3098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13,9%</w:t>
            </w:r>
          </w:p>
        </w:tc>
        <w:tc>
          <w:tcPr>
            <w:tcW w:w="1417" w:type="dxa"/>
            <w:vAlign w:val="center"/>
          </w:tcPr>
          <w:p w14:paraId="3D16E9B9" w14:textId="77777777" w:rsidR="00654C5D" w:rsidRPr="00B10837" w:rsidRDefault="00556F12" w:rsidP="00E14463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14,6%</w:t>
            </w:r>
          </w:p>
        </w:tc>
      </w:tr>
    </w:tbl>
    <w:p w14:paraId="0CD0CE72" w14:textId="3F6FB2F9" w:rsidR="00654C5D" w:rsidRPr="00E14463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14463">
        <w:rPr>
          <w:rFonts w:ascii="Times New Roman" w:hAnsi="Times New Roman" w:cs="Times New Roman"/>
          <w:i/>
          <w:sz w:val="20"/>
          <w:szCs w:val="20"/>
        </w:rPr>
        <w:t>Źródło</w:t>
      </w:r>
      <w:r w:rsidR="00E14463" w:rsidRPr="00E14463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E14463">
        <w:rPr>
          <w:rFonts w:ascii="Times New Roman" w:hAnsi="Times New Roman" w:cs="Times New Roman"/>
          <w:i/>
          <w:sz w:val="20"/>
          <w:szCs w:val="20"/>
        </w:rPr>
        <w:t xml:space="preserve"> : badanie CAWI/CATI</w:t>
      </w:r>
    </w:p>
    <w:p w14:paraId="3F3A6A7F" w14:textId="77777777" w:rsidR="005A35E1" w:rsidRPr="00E14463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8C9839" w14:textId="77777777" w:rsidR="00654C5D" w:rsidRPr="00B10837" w:rsidRDefault="00556F12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Omawiając zagadnienie doświadczenia przemocy skupiono się na jej dwóch aspektach – bycie świadkiem przemocy z uwzględnieniem podziału na bycie świadkiem przemocy wobec dorosłych i dzieci oraz osobiste doświadczanie przemocy. </w:t>
      </w:r>
    </w:p>
    <w:p w14:paraId="49B88E02" w14:textId="77777777" w:rsidR="00654C5D" w:rsidRPr="00B10837" w:rsidRDefault="00654C5D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CD19F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sz w:val="24"/>
          <w:szCs w:val="24"/>
          <w:u w:val="single"/>
        </w:rPr>
        <w:t>Bycie świadkiem przemocy</w:t>
      </w:r>
    </w:p>
    <w:p w14:paraId="7A729401" w14:textId="1E8D9D05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color w:val="000000"/>
          <w:sz w:val="24"/>
          <w:szCs w:val="24"/>
        </w:rPr>
        <w:t>Ok. 8% uczestniczących w badaniu mieszkańców gminy Stalowa Wola często bywa świadkami przemocy, 41,5% spośród nich było świadkiem przemocy kilkukrotnie, a 7,8% jednokrotnie. Jedynie 31,7% badanych nigdy nie stało się</w:t>
      </w:r>
      <w:r w:rsidR="007F0700">
        <w:rPr>
          <w:rFonts w:ascii="Times New Roman" w:hAnsi="Times New Roman" w:cs="Times New Roman"/>
          <w:color w:val="000000"/>
          <w:sz w:val="24"/>
          <w:szCs w:val="24"/>
        </w:rPr>
        <w:t xml:space="preserve"> świadkiem przemocy (wykres nr 2</w:t>
      </w:r>
      <w:r w:rsidRPr="00B10837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40C39096" w14:textId="77777777" w:rsidR="005A35E1" w:rsidRPr="00B10837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pl-PL"/>
        </w:rPr>
      </w:pPr>
    </w:p>
    <w:p w14:paraId="599B47BC" w14:textId="049D2424" w:rsidR="00654C5D" w:rsidRP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F0700">
        <w:rPr>
          <w:rFonts w:ascii="Times New Roman" w:hAnsi="Times New Roman" w:cs="Times New Roman"/>
          <w:b/>
          <w:sz w:val="24"/>
          <w:szCs w:val="24"/>
          <w:lang w:eastAsia="pl-PL"/>
        </w:rPr>
        <w:t>Wykres nr 2</w:t>
      </w:r>
      <w:r w:rsidR="00556F12" w:rsidRPr="007F0700">
        <w:rPr>
          <w:rFonts w:ascii="Times New Roman" w:hAnsi="Times New Roman" w:cs="Times New Roman"/>
          <w:b/>
          <w:sz w:val="24"/>
          <w:szCs w:val="24"/>
          <w:lang w:eastAsia="pl-PL"/>
        </w:rPr>
        <w:t>. Czy zdarzyło się Panu/i być świadkiem przemocy?</w:t>
      </w:r>
    </w:p>
    <w:p w14:paraId="351BCE37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9E1CBE0" wp14:editId="21813ED8">
            <wp:extent cx="5486400" cy="2752725"/>
            <wp:effectExtent l="0" t="0" r="0" b="9525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18ECAFA0" w14:textId="5D103C40" w:rsidR="007F0700" w:rsidRPr="00767704" w:rsidRDefault="00556F12" w:rsidP="00767704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700">
        <w:rPr>
          <w:rFonts w:ascii="Times New Roman" w:hAnsi="Times New Roman" w:cs="Times New Roman"/>
          <w:i/>
          <w:sz w:val="20"/>
          <w:szCs w:val="20"/>
        </w:rPr>
        <w:t>Źródło</w:t>
      </w:r>
      <w:r w:rsidR="007F0700" w:rsidRPr="007F0700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7F0700">
        <w:rPr>
          <w:rFonts w:ascii="Times New Roman" w:hAnsi="Times New Roman" w:cs="Times New Roman"/>
          <w:i/>
          <w:sz w:val="20"/>
          <w:szCs w:val="20"/>
        </w:rPr>
        <w:t xml:space="preserve"> : badanie CAWI/CATI</w:t>
      </w:r>
    </w:p>
    <w:p w14:paraId="288E51F5" w14:textId="14C77EB7" w:rsidR="00654C5D" w:rsidRPr="00B10837" w:rsidRDefault="00556F12" w:rsidP="00950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>To mężczyźni są częściej świadkami przemocy niż kobiety. Jedynie w przypadku częstego stawania się świadkiem przemocy rozbieżność pomiędzy kobietami i mężczyznami jest niewysoka, gdyż doświadczyło tego 8,5% mężczyzn i 7,9% kobiet. W przypadku deklaracji o byciu kilkukrotnym i jednokrotnym świadkiem przemocy dominującą grupą są mężczyźni. Aż 44,5% spośród uczestniczących w badaniu mężczyzn co najmniej kilkukrotnie stało się</w:t>
      </w:r>
      <w:r w:rsidR="00C5210F" w:rsidRPr="00B10837">
        <w:rPr>
          <w:rFonts w:ascii="Times New Roman" w:hAnsi="Times New Roman" w:cs="Times New Roman"/>
          <w:sz w:val="24"/>
          <w:szCs w:val="24"/>
        </w:rPr>
        <w:t xml:space="preserve"> świadkiem przemoc</w:t>
      </w:r>
      <w:r w:rsidR="007F0700">
        <w:rPr>
          <w:rFonts w:ascii="Times New Roman" w:hAnsi="Times New Roman" w:cs="Times New Roman"/>
          <w:sz w:val="24"/>
          <w:szCs w:val="24"/>
        </w:rPr>
        <w:t>y (wykres nr 3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76EAF4EC" w14:textId="58D6BDDC" w:rsidR="00654C5D" w:rsidRPr="00B10837" w:rsidRDefault="00556F12" w:rsidP="00950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Odnosząc się natomiast do wieku osób, które stały się świadkami przemocy należy zwrócić uwagę, że wraz ze wzrostem wieku zmniejszeniu ulega odsetek deklaracji, że taka sytuacja miała miejsce w życiu respondenta. Wśród osób w wieku 65+ 44,4% wskazuje, że nigdy nie byli świadkami przemocy, a wraz z obniżeniem się wieku odsetek takich deklaracji maleje i wśród osób w wieku 26-35 lat wynosi niespełna 21%, a w najmłodszej grupie wi</w:t>
      </w:r>
      <w:r w:rsidR="007F0700">
        <w:rPr>
          <w:rFonts w:ascii="Times New Roman" w:hAnsi="Times New Roman" w:cs="Times New Roman"/>
          <w:sz w:val="24"/>
          <w:szCs w:val="24"/>
        </w:rPr>
        <w:t>ekowej tylko 15,4% (wykres nr 4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0EC47256" w14:textId="77777777" w:rsidR="005A35E1" w:rsidRPr="007F0700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5A9192" w14:textId="06F5A5F7" w:rsidR="00654C5D" w:rsidRP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700">
        <w:rPr>
          <w:rFonts w:ascii="Times New Roman" w:hAnsi="Times New Roman" w:cs="Times New Roman"/>
          <w:b/>
          <w:sz w:val="24"/>
          <w:szCs w:val="24"/>
        </w:rPr>
        <w:t>Wykres 3</w:t>
      </w:r>
      <w:r w:rsidR="00556F12" w:rsidRPr="007F0700">
        <w:rPr>
          <w:rFonts w:ascii="Times New Roman" w:hAnsi="Times New Roman" w:cs="Times New Roman"/>
          <w:b/>
          <w:sz w:val="24"/>
          <w:szCs w:val="24"/>
        </w:rPr>
        <w:t>. Bycie świadkiem przemocy a płeć.</w:t>
      </w:r>
    </w:p>
    <w:p w14:paraId="698F743D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8FE3185" wp14:editId="1D5BDF75">
            <wp:extent cx="5648325" cy="3076575"/>
            <wp:effectExtent l="0" t="0" r="9525" b="9525"/>
            <wp:docPr id="19" name="Wykres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39C4BC74" w14:textId="2D77D75D" w:rsidR="00654C5D" w:rsidRPr="007F0700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700">
        <w:rPr>
          <w:rFonts w:ascii="Times New Roman" w:hAnsi="Times New Roman" w:cs="Times New Roman"/>
          <w:i/>
          <w:sz w:val="20"/>
          <w:szCs w:val="20"/>
        </w:rPr>
        <w:t xml:space="preserve">Źródło </w:t>
      </w:r>
      <w:r w:rsidR="007F0700">
        <w:rPr>
          <w:rFonts w:ascii="Times New Roman" w:hAnsi="Times New Roman" w:cs="Times New Roman"/>
          <w:i/>
          <w:sz w:val="20"/>
          <w:szCs w:val="20"/>
        </w:rPr>
        <w:t>danych</w:t>
      </w:r>
      <w:r w:rsidRPr="007F0700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45BEEED6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8DD5598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E29777E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D9FD5B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D96B25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7FF0312C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3C9B50CF" w14:textId="77777777" w:rsid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B7E7446" w14:textId="574FB6B8" w:rsidR="00654C5D" w:rsidRPr="007F0700" w:rsidRDefault="007F0700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700">
        <w:rPr>
          <w:rFonts w:ascii="Times New Roman" w:hAnsi="Times New Roman" w:cs="Times New Roman"/>
          <w:b/>
          <w:sz w:val="24"/>
          <w:szCs w:val="24"/>
        </w:rPr>
        <w:lastRenderedPageBreak/>
        <w:t>Wykres 4</w:t>
      </w:r>
      <w:r w:rsidR="00556F12" w:rsidRPr="007F0700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Bycie świadkiem przemocy a wiek.</w:t>
      </w:r>
    </w:p>
    <w:p w14:paraId="4D3F7BDE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17D56E2" wp14:editId="31150A25">
            <wp:extent cx="5648325" cy="3057525"/>
            <wp:effectExtent l="0" t="0" r="9525" b="9525"/>
            <wp:docPr id="20" name="Wykres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E5C962D" w14:textId="2D5FE5E0" w:rsidR="00654C5D" w:rsidRPr="007F0700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700">
        <w:rPr>
          <w:rFonts w:ascii="Times New Roman" w:hAnsi="Times New Roman" w:cs="Times New Roman"/>
          <w:i/>
          <w:sz w:val="20"/>
          <w:szCs w:val="20"/>
        </w:rPr>
        <w:t>Źródło</w:t>
      </w:r>
      <w:r w:rsidR="0093235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7F0700">
        <w:rPr>
          <w:rFonts w:ascii="Times New Roman" w:hAnsi="Times New Roman" w:cs="Times New Roman"/>
          <w:i/>
          <w:sz w:val="20"/>
          <w:szCs w:val="20"/>
        </w:rPr>
        <w:t xml:space="preserve"> : badanie CAWI/CATI</w:t>
      </w:r>
    </w:p>
    <w:p w14:paraId="45948B36" w14:textId="77777777" w:rsidR="005F162A" w:rsidRPr="00B10837" w:rsidRDefault="005F162A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FA0D91" w14:textId="7070C0E5" w:rsidR="00654C5D" w:rsidRPr="00B10837" w:rsidRDefault="00556F12" w:rsidP="0095048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niemal 76% przypadków respondenci byli świadkami przemocy, do której doszło w</w:t>
      </w:r>
      <w:r w:rsidR="00767704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miejscu publicznym. Pozostałe lokalizacje były wskazywane w dużo mniejszym stopniu. W</w:t>
      </w:r>
      <w:r w:rsidR="00767704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 xml:space="preserve">ok. 30% przypadkach wskazywano na bycie świadkiem cyberprzemocy mającej miejsce </w:t>
      </w:r>
      <w:r w:rsidRPr="008C41C6">
        <w:t>w</w:t>
      </w:r>
      <w:r w:rsidR="008C41C6">
        <w:t> </w:t>
      </w:r>
      <w:r w:rsidRPr="008C41C6">
        <w:t>przestrzeni</w:t>
      </w:r>
      <w:r w:rsidRPr="00B10837">
        <w:rPr>
          <w:rFonts w:ascii="Times New Roman" w:hAnsi="Times New Roman" w:cs="Times New Roman"/>
          <w:sz w:val="24"/>
          <w:szCs w:val="24"/>
        </w:rPr>
        <w:t xml:space="preserve"> wirtualnej oraz w szkole, a ok. 28% badanych było świadkiem przemocy w domu. Nieco ponad 23% badanych z kolei było świadkiem czynów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przemocowy</w:t>
      </w:r>
      <w:r w:rsidR="007F0700">
        <w:rPr>
          <w:rFonts w:ascii="Times New Roman" w:hAnsi="Times New Roman" w:cs="Times New Roman"/>
          <w:sz w:val="24"/>
          <w:szCs w:val="24"/>
        </w:rPr>
        <w:t>ch</w:t>
      </w:r>
      <w:proofErr w:type="spellEnd"/>
      <w:r w:rsidR="007F0700">
        <w:rPr>
          <w:rFonts w:ascii="Times New Roman" w:hAnsi="Times New Roman" w:cs="Times New Roman"/>
          <w:sz w:val="24"/>
          <w:szCs w:val="24"/>
        </w:rPr>
        <w:t xml:space="preserve"> w miejscu pracy (wykres nr 5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1D061FB7" w14:textId="77777777" w:rsidR="005A35E1" w:rsidRPr="00B10837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10BFD723" w14:textId="65753997" w:rsidR="00654C5D" w:rsidRPr="007F0700" w:rsidRDefault="005F162A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700">
        <w:rPr>
          <w:rFonts w:ascii="Times New Roman" w:hAnsi="Times New Roman" w:cs="Times New Roman"/>
          <w:b/>
          <w:sz w:val="24"/>
          <w:szCs w:val="24"/>
        </w:rPr>
        <w:t xml:space="preserve">Wykres </w:t>
      </w:r>
      <w:r w:rsidR="007F0700" w:rsidRPr="007F0700">
        <w:rPr>
          <w:rFonts w:ascii="Times New Roman" w:hAnsi="Times New Roman" w:cs="Times New Roman"/>
          <w:b/>
          <w:sz w:val="24"/>
          <w:szCs w:val="24"/>
        </w:rPr>
        <w:t>5</w:t>
      </w:r>
      <w:r w:rsidR="00556F12" w:rsidRPr="007F0700">
        <w:rPr>
          <w:rFonts w:ascii="Times New Roman" w:hAnsi="Times New Roman" w:cs="Times New Roman"/>
          <w:b/>
          <w:sz w:val="24"/>
          <w:szCs w:val="24"/>
        </w:rPr>
        <w:t>. Miejsce, w którym doszło do przemocy, której badani byli świadkami.</w:t>
      </w:r>
    </w:p>
    <w:p w14:paraId="2AAD235F" w14:textId="77777777" w:rsidR="00654C5D" w:rsidRPr="00B10837" w:rsidRDefault="00556F12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FD990B4" wp14:editId="79D90868">
            <wp:extent cx="5229225" cy="2181225"/>
            <wp:effectExtent l="0" t="0" r="9525" b="9525"/>
            <wp:docPr id="21" name="Wykres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4F32BC31" w14:textId="56C93F8E" w:rsidR="00654C5D" w:rsidRPr="007F0700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F0700">
        <w:rPr>
          <w:rFonts w:ascii="Times New Roman" w:hAnsi="Times New Roman" w:cs="Times New Roman"/>
          <w:i/>
          <w:sz w:val="20"/>
          <w:szCs w:val="20"/>
        </w:rPr>
        <w:t>Źródło</w:t>
      </w:r>
      <w:r w:rsidR="005B7655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7F0700">
        <w:rPr>
          <w:rFonts w:ascii="Times New Roman" w:hAnsi="Times New Roman" w:cs="Times New Roman"/>
          <w:i/>
          <w:sz w:val="20"/>
          <w:szCs w:val="20"/>
        </w:rPr>
        <w:t>: badanie CAWI/CATI</w:t>
      </w:r>
      <w:r w:rsidRPr="007F070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</w:p>
    <w:p w14:paraId="597C8193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3CC83AD" w14:textId="1CAC732D" w:rsidR="00654C5D" w:rsidRPr="00B10837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>Najczęściej spotykaną formą przemocy jest przemoc emocjonalna (psychiczna) oraz przemoc fizyczna (odpowiednio 77,2% i 70,5% wskazań). O wiele rzadziej uczestnicy badania stawali się świadkami przemocy ekonomicznej i seksualnej. Należy w tym miejscu jednak wskazać, że jak pokazują dane zawarte w tabeli 8. Wciąż znacząca liczba osób nie potrafi wskazać działań, które mogą być przejawem przemocy seksualnej i ekonomicznej, są to również formy przemocy, które w dużej mierze mają mi</w:t>
      </w:r>
      <w:r w:rsidR="007F0700">
        <w:rPr>
          <w:rFonts w:ascii="Times New Roman" w:hAnsi="Times New Roman" w:cs="Times New Roman"/>
          <w:sz w:val="24"/>
          <w:szCs w:val="24"/>
        </w:rPr>
        <w:t>ejsce bez świadków (wykres nr 6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1DCECD6E" w14:textId="77777777" w:rsidR="00ED0571" w:rsidRPr="00B10837" w:rsidRDefault="00ED0571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E44FC0" w14:textId="763E5D96" w:rsidR="00654C5D" w:rsidRPr="007F0700" w:rsidRDefault="00C5210F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F0700">
        <w:rPr>
          <w:rFonts w:ascii="Times New Roman" w:hAnsi="Times New Roman" w:cs="Times New Roman"/>
          <w:b/>
          <w:sz w:val="24"/>
          <w:szCs w:val="24"/>
        </w:rPr>
        <w:t>Wykres</w:t>
      </w:r>
      <w:r w:rsidR="00ED0571" w:rsidRPr="007F07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0700">
        <w:rPr>
          <w:rFonts w:ascii="Times New Roman" w:hAnsi="Times New Roman" w:cs="Times New Roman"/>
          <w:b/>
          <w:sz w:val="24"/>
          <w:szCs w:val="24"/>
        </w:rPr>
        <w:t>6</w:t>
      </w:r>
      <w:r w:rsidR="00556F12" w:rsidRPr="007F0700">
        <w:rPr>
          <w:rFonts w:ascii="Times New Roman" w:hAnsi="Times New Roman" w:cs="Times New Roman"/>
          <w:b/>
          <w:sz w:val="24"/>
          <w:szCs w:val="24"/>
        </w:rPr>
        <w:t>.Forma przemocy, której świadkami byli uczestnicy badania.</w:t>
      </w:r>
    </w:p>
    <w:p w14:paraId="7CD452A9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FB16643" wp14:editId="627B35B0">
            <wp:extent cx="5676900" cy="1876425"/>
            <wp:effectExtent l="0" t="0" r="0" b="9525"/>
            <wp:docPr id="22" name="Wykres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00CE924C" w14:textId="4F5B3DCA" w:rsid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F0700">
        <w:rPr>
          <w:rFonts w:ascii="Times New Roman" w:hAnsi="Times New Roman" w:cs="Times New Roman"/>
          <w:i/>
          <w:sz w:val="20"/>
          <w:szCs w:val="20"/>
        </w:rPr>
        <w:t>Źródło</w:t>
      </w:r>
      <w:r w:rsidR="007F0700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7F0700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53028D74" w14:textId="77777777" w:rsidR="0093235C" w:rsidRPr="007F0700" w:rsidRDefault="0093235C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0E2E4BCD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sz w:val="24"/>
          <w:szCs w:val="24"/>
          <w:u w:val="single"/>
        </w:rPr>
        <w:t>Bycie świadkiem przemocy wobec dziecka</w:t>
      </w:r>
    </w:p>
    <w:p w14:paraId="0EFB67D4" w14:textId="5C86504A" w:rsidR="005A35E1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Blisko 39% uczestniczących w badaniu mieszkańców gminy Stalowa Wola oświadczyło, że byli oni świadkami przemocy wobec dzieci, z czego 8,5% zdarzyło się to tylko jeden raz, 23,1% kilkukrotnie, a  7,1% badanych stało się świadkiem takiej syt</w:t>
      </w:r>
      <w:r w:rsidR="001F4C2A" w:rsidRPr="00B10837">
        <w:rPr>
          <w:rFonts w:ascii="Times New Roman" w:hAnsi="Times New Roman" w:cs="Times New Roman"/>
          <w:sz w:val="24"/>
          <w:szCs w:val="24"/>
        </w:rPr>
        <w:t xml:space="preserve">uacji wielokrotnie (wykres </w:t>
      </w:r>
      <w:r w:rsidR="0007397C">
        <w:rPr>
          <w:rFonts w:ascii="Times New Roman" w:hAnsi="Times New Roman" w:cs="Times New Roman"/>
          <w:sz w:val="24"/>
          <w:szCs w:val="24"/>
        </w:rPr>
        <w:t>nr 7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475F2949" w14:textId="77777777" w:rsidR="0007397C" w:rsidRPr="0007397C" w:rsidRDefault="000739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9063F" w14:textId="03AE34F4" w:rsidR="00654C5D" w:rsidRPr="00B10837" w:rsidRDefault="000739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Wykres 7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Czy zdarzyło się Panu/i być świadkiem przemocy wobec dziecka?</w:t>
      </w:r>
    </w:p>
    <w:p w14:paraId="399189F6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3997F0" wp14:editId="41591A5C">
            <wp:extent cx="5486400" cy="2486025"/>
            <wp:effectExtent l="0" t="0" r="0" b="9525"/>
            <wp:docPr id="23" name="Wykres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3739ABA3" w14:textId="4D322F89" w:rsidR="00654C5D" w:rsidRP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97C">
        <w:rPr>
          <w:rFonts w:ascii="Times New Roman" w:hAnsi="Times New Roman" w:cs="Times New Roman"/>
          <w:i/>
          <w:sz w:val="20"/>
          <w:szCs w:val="20"/>
        </w:rPr>
        <w:t>Źródło</w:t>
      </w:r>
      <w:r w:rsidR="000739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07397C">
        <w:rPr>
          <w:rFonts w:ascii="Times New Roman" w:hAnsi="Times New Roman" w:cs="Times New Roman"/>
          <w:i/>
          <w:sz w:val="20"/>
          <w:szCs w:val="20"/>
        </w:rPr>
        <w:t xml:space="preserve"> : badanie CAWI/CATI</w:t>
      </w:r>
    </w:p>
    <w:p w14:paraId="3A7A5FC3" w14:textId="4EEDA277" w:rsidR="00654C5D" w:rsidRPr="00B10837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>Najczęściej osobą stosującą przemoc wobec dzieci są ich rodzice (68,2%), ale w blisko połowie przypadków były to inne dzieci (45,9%). W mniejszym stopniu, ale zdarza się, że przemoc wobec dziecka stosowały inne osoby dorosłe (niebędące nauczycielem ani rodzicem) – 23,2% oraz n</w:t>
      </w:r>
      <w:r w:rsidR="0007397C">
        <w:rPr>
          <w:rFonts w:ascii="Times New Roman" w:hAnsi="Times New Roman" w:cs="Times New Roman"/>
          <w:sz w:val="24"/>
          <w:szCs w:val="24"/>
        </w:rPr>
        <w:t>auczyciele – 17,6% (wykres nr 8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23F40582" w14:textId="77777777" w:rsidR="00F95366" w:rsidRPr="00B10837" w:rsidRDefault="00F95366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89E450D" w14:textId="125519C2" w:rsidR="00654C5D" w:rsidRPr="00B10837" w:rsidRDefault="000739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8.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Osoba stosująca przemoc wobec dziecka</w:t>
      </w:r>
      <w:r w:rsidR="0031667A">
        <w:rPr>
          <w:rFonts w:ascii="Times New Roman" w:hAnsi="Times New Roman" w:cs="Times New Roman"/>
          <w:b/>
          <w:sz w:val="24"/>
          <w:szCs w:val="24"/>
        </w:rPr>
        <w:t>.</w:t>
      </w:r>
    </w:p>
    <w:p w14:paraId="4ACBD8D7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0DBCD3A" wp14:editId="6AFF3471">
            <wp:extent cx="5486400" cy="2105025"/>
            <wp:effectExtent l="0" t="0" r="0" b="9525"/>
            <wp:docPr id="24" name="Wykres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094A9723" w14:textId="3982DE7D" w:rsidR="00654C5D" w:rsidRP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97C">
        <w:rPr>
          <w:rFonts w:ascii="Times New Roman" w:hAnsi="Times New Roman" w:cs="Times New Roman"/>
          <w:i/>
          <w:sz w:val="20"/>
          <w:szCs w:val="20"/>
        </w:rPr>
        <w:t>Źródło</w:t>
      </w:r>
      <w:r w:rsidR="000739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0739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00575AB5" w14:textId="77777777" w:rsidR="005A35E1" w:rsidRPr="00B10837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D94C3D4" w14:textId="00BE2C1A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Do przemocy wobec dzieci najczęściej dochodziło w miejscach publicznych (72,1%), ale miała ona miejsce także w szkole (34,3%) i w domu (27,5%). W najmniejszym stopniu dostrzegano ją w przestrzeni wirtualnej (12,4%) (w</w:t>
      </w:r>
      <w:r w:rsidR="00ED0571" w:rsidRPr="00B10837">
        <w:rPr>
          <w:rFonts w:ascii="Times New Roman" w:hAnsi="Times New Roman" w:cs="Times New Roman"/>
          <w:sz w:val="24"/>
          <w:szCs w:val="24"/>
        </w:rPr>
        <w:t>yk</w:t>
      </w:r>
      <w:r w:rsidR="0007397C">
        <w:rPr>
          <w:rFonts w:ascii="Times New Roman" w:hAnsi="Times New Roman" w:cs="Times New Roman"/>
          <w:sz w:val="24"/>
          <w:szCs w:val="24"/>
        </w:rPr>
        <w:t>res nr 9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68B4EF90" w14:textId="77777777" w:rsidR="005A35E1" w:rsidRPr="00B10837" w:rsidRDefault="005A35E1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542104" w14:textId="65C9F540" w:rsidR="00654C5D" w:rsidRPr="00B10837" w:rsidRDefault="000739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9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Miejsce stosowania przemocy wobec dzieci</w:t>
      </w:r>
      <w:r w:rsidR="0031667A">
        <w:rPr>
          <w:rFonts w:ascii="Times New Roman" w:hAnsi="Times New Roman" w:cs="Times New Roman"/>
          <w:b/>
          <w:sz w:val="24"/>
          <w:szCs w:val="24"/>
        </w:rPr>
        <w:t>.</w:t>
      </w:r>
    </w:p>
    <w:p w14:paraId="29835C37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929E1CD" wp14:editId="7D9430C0">
            <wp:extent cx="5486400" cy="2438400"/>
            <wp:effectExtent l="0" t="0" r="0" b="0"/>
            <wp:docPr id="25" name="Wykres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2F756194" w14:textId="6C9E3C72" w:rsidR="00654C5D" w:rsidRP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97C">
        <w:rPr>
          <w:rFonts w:ascii="Times New Roman" w:hAnsi="Times New Roman" w:cs="Times New Roman"/>
          <w:i/>
          <w:sz w:val="20"/>
          <w:szCs w:val="20"/>
        </w:rPr>
        <w:t>Źródło</w:t>
      </w:r>
      <w:r w:rsidR="000739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0739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452D3C10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415A8F" w14:textId="26EA0102" w:rsidR="0018721D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 xml:space="preserve">Uczestnicy badania byli świadkami stosowania przemocy wobec dzieci w różnych miejscach i przez różne osoby. Rodzice byli osobami stosującymi przemoc wobec dziecka głównie w miejscu publicznym (78,0%), ale także w dużym stopniu w przestrzeni prywatnej, tj. w domu (37,7%). Nauczyciele w największym stopniu zostali zauważeni podczas stosowania przemocy wobec dzieci w szkole (87,8%) oraz w miejscach publicznych (73,2%). Inne dzieci stosowały przemoc wobec innych niepełnoletnich głównie w przestrzeni publicznej (76,6%), jak i w szkole (55,1%). Także inni dorośli podejmowali działania </w:t>
      </w:r>
      <w:proofErr w:type="spellStart"/>
      <w:r w:rsidRPr="00B10837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B10837">
        <w:rPr>
          <w:rFonts w:ascii="Times New Roman" w:hAnsi="Times New Roman" w:cs="Times New Roman"/>
          <w:sz w:val="24"/>
          <w:szCs w:val="24"/>
        </w:rPr>
        <w:t xml:space="preserve"> wobec niepełnoletnich przede wszystkim w miejscach publicznych (90,7%) (tabela nr 9).</w:t>
      </w:r>
    </w:p>
    <w:p w14:paraId="3F47C929" w14:textId="77777777" w:rsidR="00F44E80" w:rsidRPr="00B10837" w:rsidRDefault="00F44E80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D4FB20A" w14:textId="0FD286EC" w:rsidR="00654C5D" w:rsidRP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397C">
        <w:rPr>
          <w:rFonts w:ascii="Times New Roman" w:hAnsi="Times New Roman" w:cs="Times New Roman"/>
          <w:b/>
          <w:sz w:val="24"/>
          <w:szCs w:val="24"/>
        </w:rPr>
        <w:t>Tabela 9. Miejsce i osoba stosująca przemoc wobec dziecka</w:t>
      </w:r>
      <w:r w:rsidR="0031667A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ela-Siatka"/>
        <w:tblW w:w="9351" w:type="dxa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2041"/>
        <w:gridCol w:w="1701"/>
        <w:gridCol w:w="1985"/>
      </w:tblGrid>
      <w:tr w:rsidR="00654C5D" w:rsidRPr="00B10837" w14:paraId="2F509FDC" w14:textId="77777777" w:rsidTr="0007397C">
        <w:tc>
          <w:tcPr>
            <w:tcW w:w="1812" w:type="dxa"/>
            <w:shd w:val="clear" w:color="auto" w:fill="BFBFBF" w:themeFill="background1" w:themeFillShade="BF"/>
          </w:tcPr>
          <w:p w14:paraId="656DF396" w14:textId="77777777" w:rsidR="00654C5D" w:rsidRPr="00B10837" w:rsidRDefault="00654C5D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BFBFBF" w:themeFill="background1" w:themeFillShade="BF"/>
            <w:vAlign w:val="center"/>
          </w:tcPr>
          <w:p w14:paraId="4626A60C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Rodzic</w:t>
            </w:r>
          </w:p>
        </w:tc>
        <w:tc>
          <w:tcPr>
            <w:tcW w:w="2041" w:type="dxa"/>
            <w:shd w:val="clear" w:color="auto" w:fill="BFBFBF" w:themeFill="background1" w:themeFillShade="BF"/>
            <w:vAlign w:val="center"/>
          </w:tcPr>
          <w:p w14:paraId="53BCEB0E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Nauczyciel/ka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119269FB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Inne dziecko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38F87942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Inny dorosły</w:t>
            </w:r>
          </w:p>
        </w:tc>
      </w:tr>
      <w:tr w:rsidR="00654C5D" w:rsidRPr="00B10837" w14:paraId="2B116794" w14:textId="77777777" w:rsidTr="0007397C">
        <w:tc>
          <w:tcPr>
            <w:tcW w:w="1812" w:type="dxa"/>
            <w:shd w:val="clear" w:color="auto" w:fill="BFBFBF" w:themeFill="background1" w:themeFillShade="BF"/>
          </w:tcPr>
          <w:p w14:paraId="43118E51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W domu</w:t>
            </w:r>
          </w:p>
        </w:tc>
        <w:tc>
          <w:tcPr>
            <w:tcW w:w="1812" w:type="dxa"/>
            <w:vAlign w:val="center"/>
          </w:tcPr>
          <w:p w14:paraId="138D99A3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37,7%</w:t>
            </w:r>
          </w:p>
        </w:tc>
        <w:tc>
          <w:tcPr>
            <w:tcW w:w="2041" w:type="dxa"/>
            <w:vAlign w:val="center"/>
          </w:tcPr>
          <w:p w14:paraId="3A4BBE62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41,5%</w:t>
            </w:r>
          </w:p>
        </w:tc>
        <w:tc>
          <w:tcPr>
            <w:tcW w:w="1701" w:type="dxa"/>
            <w:vAlign w:val="center"/>
          </w:tcPr>
          <w:p w14:paraId="06D389FA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25,2%</w:t>
            </w:r>
          </w:p>
        </w:tc>
        <w:tc>
          <w:tcPr>
            <w:tcW w:w="1985" w:type="dxa"/>
            <w:vAlign w:val="center"/>
          </w:tcPr>
          <w:p w14:paraId="7C60DD29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29,6%</w:t>
            </w:r>
          </w:p>
        </w:tc>
      </w:tr>
      <w:tr w:rsidR="00654C5D" w:rsidRPr="00B10837" w14:paraId="54EACB40" w14:textId="77777777" w:rsidTr="0007397C">
        <w:tc>
          <w:tcPr>
            <w:tcW w:w="1812" w:type="dxa"/>
            <w:shd w:val="clear" w:color="auto" w:fill="BFBFBF" w:themeFill="background1" w:themeFillShade="BF"/>
          </w:tcPr>
          <w:p w14:paraId="55BF7201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W szkole</w:t>
            </w:r>
          </w:p>
        </w:tc>
        <w:tc>
          <w:tcPr>
            <w:tcW w:w="1812" w:type="dxa"/>
            <w:vAlign w:val="center"/>
          </w:tcPr>
          <w:p w14:paraId="2C857704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2041" w:type="dxa"/>
            <w:vAlign w:val="center"/>
          </w:tcPr>
          <w:p w14:paraId="1733A873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87,8%</w:t>
            </w:r>
          </w:p>
        </w:tc>
        <w:tc>
          <w:tcPr>
            <w:tcW w:w="1701" w:type="dxa"/>
            <w:vAlign w:val="center"/>
          </w:tcPr>
          <w:p w14:paraId="33D20F02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55,1%</w:t>
            </w:r>
          </w:p>
        </w:tc>
        <w:tc>
          <w:tcPr>
            <w:tcW w:w="1985" w:type="dxa"/>
            <w:vAlign w:val="center"/>
          </w:tcPr>
          <w:p w14:paraId="1C96814B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35,2%</w:t>
            </w:r>
          </w:p>
        </w:tc>
      </w:tr>
      <w:tr w:rsidR="00654C5D" w:rsidRPr="00B10837" w14:paraId="2D57AA4B" w14:textId="77777777" w:rsidTr="0007397C">
        <w:tc>
          <w:tcPr>
            <w:tcW w:w="1812" w:type="dxa"/>
            <w:shd w:val="clear" w:color="auto" w:fill="BFBFBF" w:themeFill="background1" w:themeFillShade="BF"/>
          </w:tcPr>
          <w:p w14:paraId="4E842825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</w:t>
            </w:r>
            <w:proofErr w:type="spellStart"/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internecie</w:t>
            </w:r>
            <w:proofErr w:type="spellEnd"/>
          </w:p>
        </w:tc>
        <w:tc>
          <w:tcPr>
            <w:tcW w:w="1812" w:type="dxa"/>
            <w:vAlign w:val="center"/>
          </w:tcPr>
          <w:p w14:paraId="3F0501BC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15,1%</w:t>
            </w:r>
          </w:p>
        </w:tc>
        <w:tc>
          <w:tcPr>
            <w:tcW w:w="2041" w:type="dxa"/>
            <w:vAlign w:val="center"/>
          </w:tcPr>
          <w:p w14:paraId="3E207186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36,6%</w:t>
            </w:r>
          </w:p>
        </w:tc>
        <w:tc>
          <w:tcPr>
            <w:tcW w:w="1701" w:type="dxa"/>
            <w:vAlign w:val="center"/>
          </w:tcPr>
          <w:p w14:paraId="7DAFEE8D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22,4%</w:t>
            </w:r>
          </w:p>
        </w:tc>
        <w:tc>
          <w:tcPr>
            <w:tcW w:w="1985" w:type="dxa"/>
            <w:vAlign w:val="center"/>
          </w:tcPr>
          <w:p w14:paraId="615FA55C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27,8%</w:t>
            </w:r>
          </w:p>
        </w:tc>
      </w:tr>
      <w:tr w:rsidR="00654C5D" w:rsidRPr="00B10837" w14:paraId="067AA034" w14:textId="77777777" w:rsidTr="0007397C">
        <w:tc>
          <w:tcPr>
            <w:tcW w:w="1812" w:type="dxa"/>
            <w:shd w:val="clear" w:color="auto" w:fill="BFBFBF" w:themeFill="background1" w:themeFillShade="BF"/>
          </w:tcPr>
          <w:p w14:paraId="172CB9FE" w14:textId="77777777" w:rsidR="00654C5D" w:rsidRPr="00B10837" w:rsidRDefault="00556F12" w:rsidP="00B10837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W miejscu publicznym</w:t>
            </w:r>
          </w:p>
        </w:tc>
        <w:tc>
          <w:tcPr>
            <w:tcW w:w="1812" w:type="dxa"/>
            <w:vAlign w:val="center"/>
          </w:tcPr>
          <w:p w14:paraId="29E80856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78,0%</w:t>
            </w:r>
          </w:p>
        </w:tc>
        <w:tc>
          <w:tcPr>
            <w:tcW w:w="2041" w:type="dxa"/>
            <w:vAlign w:val="center"/>
          </w:tcPr>
          <w:p w14:paraId="45949486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73,2%</w:t>
            </w:r>
          </w:p>
        </w:tc>
        <w:tc>
          <w:tcPr>
            <w:tcW w:w="1701" w:type="dxa"/>
            <w:vAlign w:val="center"/>
          </w:tcPr>
          <w:p w14:paraId="7012A4E1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76,6%</w:t>
            </w:r>
          </w:p>
        </w:tc>
        <w:tc>
          <w:tcPr>
            <w:tcW w:w="1985" w:type="dxa"/>
            <w:vAlign w:val="center"/>
          </w:tcPr>
          <w:p w14:paraId="164C4187" w14:textId="77777777" w:rsidR="00654C5D" w:rsidRPr="00B10837" w:rsidRDefault="00556F12" w:rsidP="0007397C">
            <w:pPr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0837">
              <w:rPr>
                <w:rFonts w:ascii="Times New Roman" w:eastAsia="Calibri" w:hAnsi="Times New Roman" w:cs="Times New Roman"/>
                <w:sz w:val="24"/>
                <w:szCs w:val="24"/>
              </w:rPr>
              <w:t>90,7%</w:t>
            </w:r>
          </w:p>
        </w:tc>
      </w:tr>
    </w:tbl>
    <w:p w14:paraId="29609B4C" w14:textId="2CDF0D62" w:rsidR="00654C5D" w:rsidRPr="000739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07397C">
        <w:rPr>
          <w:rFonts w:ascii="Times New Roman" w:hAnsi="Times New Roman" w:cs="Times New Roman"/>
          <w:i/>
          <w:sz w:val="20"/>
          <w:szCs w:val="20"/>
        </w:rPr>
        <w:t xml:space="preserve">Źródło </w:t>
      </w:r>
      <w:r w:rsidR="0007397C">
        <w:rPr>
          <w:rFonts w:ascii="Times New Roman" w:hAnsi="Times New Roman" w:cs="Times New Roman"/>
          <w:i/>
          <w:sz w:val="20"/>
          <w:szCs w:val="20"/>
        </w:rPr>
        <w:t>danych</w:t>
      </w:r>
      <w:r w:rsidRPr="000739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47F541CC" w14:textId="77777777" w:rsidR="006626C2" w:rsidRPr="00B10837" w:rsidRDefault="006626C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7A32731F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10837">
        <w:rPr>
          <w:rFonts w:ascii="Times New Roman" w:hAnsi="Times New Roman" w:cs="Times New Roman"/>
          <w:sz w:val="24"/>
          <w:szCs w:val="24"/>
          <w:u w:val="single"/>
        </w:rPr>
        <w:t>Osobiste doświadczanie przemocy.</w:t>
      </w:r>
    </w:p>
    <w:p w14:paraId="3F1AA796" w14:textId="0219E559" w:rsidR="0089227C" w:rsidRDefault="00556F12" w:rsidP="00A4360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Jedynie 13,4% uczestniczących w badaniu mieszkańców gminy Stalowa Wola w</w:t>
      </w:r>
      <w:r w:rsidR="00BA2C5F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ostatnim roku doświadczyło przemocy osobiście. W tym 1,8% osób doświadczało jej wielokrotnie, 7,1% kilkukrotnie,</w:t>
      </w:r>
      <w:r w:rsidR="00A43607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>a 4,5% jednokrotnie. Kategorycznie zaprzeczyło temu, że doświadczyło jakiejkolwiek formy przemocy</w:t>
      </w:r>
      <w:r w:rsidR="0089227C">
        <w:rPr>
          <w:rFonts w:ascii="Times New Roman" w:hAnsi="Times New Roman" w:cs="Times New Roman"/>
          <w:sz w:val="24"/>
          <w:szCs w:val="24"/>
        </w:rPr>
        <w:t xml:space="preserve"> </w:t>
      </w:r>
      <w:r w:rsidR="00F44E80">
        <w:rPr>
          <w:rFonts w:ascii="Times New Roman" w:hAnsi="Times New Roman" w:cs="Times New Roman"/>
          <w:sz w:val="24"/>
          <w:szCs w:val="24"/>
        </w:rPr>
        <w:t>78,4% badanych (wykres 10</w:t>
      </w:r>
      <w:r w:rsidR="006520BF"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07AAB10A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566F53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F9A0D1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9B275A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16EBB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1B6E6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1293E2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02888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FC4AC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8B71B" w14:textId="77777777" w:rsidR="0089227C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80289A" w14:textId="77777777" w:rsidR="00A43607" w:rsidRDefault="00A43607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B882FD" w14:textId="391F3DAC" w:rsidR="00654C5D" w:rsidRPr="0089227C" w:rsidRDefault="00F44E80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Wykres 10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Osobiste doświadczenie przemocy</w:t>
      </w:r>
      <w:r w:rsidR="008C41C6">
        <w:rPr>
          <w:rFonts w:ascii="Times New Roman" w:hAnsi="Times New Roman" w:cs="Times New Roman"/>
          <w:b/>
          <w:sz w:val="24"/>
          <w:szCs w:val="24"/>
        </w:rPr>
        <w:t>.</w:t>
      </w:r>
    </w:p>
    <w:p w14:paraId="4A85E277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DBA002F" wp14:editId="051C80B0">
            <wp:extent cx="5943600" cy="2800350"/>
            <wp:effectExtent l="0" t="0" r="0" b="0"/>
            <wp:docPr id="26" name="Wykres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DB88734" w14:textId="1F03CDCB" w:rsidR="00654C5D" w:rsidRPr="008922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27C">
        <w:rPr>
          <w:rFonts w:ascii="Times New Roman" w:hAnsi="Times New Roman" w:cs="Times New Roman"/>
          <w:i/>
          <w:sz w:val="20"/>
          <w:szCs w:val="20"/>
        </w:rPr>
        <w:t>Źródło</w:t>
      </w:r>
      <w:r w:rsidR="008922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8922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2BF84A54" w14:textId="77777777" w:rsidR="00C550E5" w:rsidRPr="0089227C" w:rsidRDefault="00C550E5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69AFF6" w14:textId="3D077AF3" w:rsidR="00F95366" w:rsidRPr="00B10837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Do aktów przemocy dochodzi przede wszystkim w miejscach publicznych, na które wskazało</w:t>
      </w:r>
      <w:r w:rsidR="0089227C">
        <w:rPr>
          <w:rFonts w:ascii="Times New Roman" w:hAnsi="Times New Roman" w:cs="Times New Roman"/>
          <w:sz w:val="24"/>
          <w:szCs w:val="24"/>
        </w:rPr>
        <w:t xml:space="preserve"> </w:t>
      </w:r>
      <w:r w:rsidRPr="00B10837">
        <w:rPr>
          <w:rFonts w:ascii="Times New Roman" w:hAnsi="Times New Roman" w:cs="Times New Roman"/>
          <w:sz w:val="24"/>
          <w:szCs w:val="24"/>
        </w:rPr>
        <w:t>43,2% badanych, ale także w domach – 37,0% wskazań. W niespełna 20% przypadków osoby doświadczały przemocy w pracy,</w:t>
      </w:r>
      <w:r w:rsidR="0089227C">
        <w:rPr>
          <w:rFonts w:ascii="Times New Roman" w:hAnsi="Times New Roman" w:cs="Times New Roman"/>
          <w:sz w:val="24"/>
          <w:szCs w:val="24"/>
        </w:rPr>
        <w:t xml:space="preserve"> w 16,0% w </w:t>
      </w:r>
      <w:proofErr w:type="spellStart"/>
      <w:r w:rsidR="0089227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="0089227C">
        <w:rPr>
          <w:rFonts w:ascii="Times New Roman" w:hAnsi="Times New Roman" w:cs="Times New Roman"/>
          <w:sz w:val="24"/>
          <w:szCs w:val="24"/>
        </w:rPr>
        <w:t xml:space="preserve"> (wykres 11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6F4848D6" w14:textId="77777777" w:rsidR="00C550E5" w:rsidRPr="00B10837" w:rsidRDefault="00C550E5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36D6B" w14:textId="1A8ECA14" w:rsidR="00654C5D" w:rsidRPr="00B10837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11</w:t>
      </w:r>
      <w:r w:rsidR="0031667A">
        <w:rPr>
          <w:rFonts w:ascii="Times New Roman" w:hAnsi="Times New Roman" w:cs="Times New Roman"/>
          <w:b/>
          <w:sz w:val="24"/>
          <w:szCs w:val="24"/>
        </w:rPr>
        <w:t>.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 xml:space="preserve"> Miejsce, w którym uczestnicy badania doznali przemocy</w:t>
      </w:r>
      <w:r w:rsidR="008C41C6">
        <w:rPr>
          <w:rFonts w:ascii="Times New Roman" w:hAnsi="Times New Roman" w:cs="Times New Roman"/>
          <w:b/>
          <w:sz w:val="24"/>
          <w:szCs w:val="24"/>
        </w:rPr>
        <w:t>.</w:t>
      </w:r>
    </w:p>
    <w:p w14:paraId="60896AED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C910A99" wp14:editId="12EB062D">
            <wp:extent cx="5486400" cy="2543175"/>
            <wp:effectExtent l="0" t="0" r="0" b="9525"/>
            <wp:docPr id="27" name="Wykres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14:paraId="7F496543" w14:textId="266712B2" w:rsidR="00654C5D" w:rsidRPr="008922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27C">
        <w:rPr>
          <w:rFonts w:ascii="Times New Roman" w:hAnsi="Times New Roman" w:cs="Times New Roman"/>
          <w:i/>
          <w:sz w:val="20"/>
          <w:szCs w:val="20"/>
        </w:rPr>
        <w:t>Źródło</w:t>
      </w:r>
      <w:r w:rsidR="008922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89227C">
        <w:rPr>
          <w:rFonts w:ascii="Times New Roman" w:hAnsi="Times New Roman" w:cs="Times New Roman"/>
          <w:i/>
          <w:sz w:val="20"/>
          <w:szCs w:val="20"/>
        </w:rPr>
        <w:t xml:space="preserve"> : badanie CAWI/CATI</w:t>
      </w:r>
    </w:p>
    <w:p w14:paraId="499B1740" w14:textId="77777777" w:rsidR="0062220A" w:rsidRPr="00B10837" w:rsidRDefault="0062220A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65C15A1" w14:textId="28A86BC9" w:rsidR="00654C5D" w:rsidRPr="00B10837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 xml:space="preserve">Niemal 80% osób doświadczyło przemocy emocjonalnej i jest to najczęściej doświadczana forma przemocy. Ok. 20% osób deklarujących doświadczenie przemocy </w:t>
      </w:r>
      <w:r w:rsidRPr="00B10837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9227C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ostatnim roku wskazuje na wystąpienie przemocy fizycznej i ekonomicznej. W</w:t>
      </w:r>
      <w:r w:rsidR="0089227C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najmniejszym stopniu wskazywano, że</w:t>
      </w:r>
      <w:r w:rsidR="00A91318" w:rsidRPr="00B10837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doświadczan</w:t>
      </w:r>
      <w:r w:rsidR="001F4C2A" w:rsidRPr="00B10837">
        <w:rPr>
          <w:rFonts w:ascii="Times New Roman" w:hAnsi="Times New Roman" w:cs="Times New Roman"/>
          <w:sz w:val="24"/>
          <w:szCs w:val="24"/>
        </w:rPr>
        <w:t xml:space="preserve">o </w:t>
      </w:r>
      <w:r w:rsidR="0089227C">
        <w:rPr>
          <w:rFonts w:ascii="Times New Roman" w:hAnsi="Times New Roman" w:cs="Times New Roman"/>
          <w:sz w:val="24"/>
          <w:szCs w:val="24"/>
        </w:rPr>
        <w:t>przemocy seksualnej (wykres 12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7CE59638" w14:textId="77777777" w:rsidR="004A70BA" w:rsidRPr="00B10837" w:rsidRDefault="004A70BA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B69975" w14:textId="2101005C" w:rsidR="00654C5D" w:rsidRPr="00B10837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12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Rodzaj doświadczanej przemocy</w:t>
      </w:r>
      <w:r w:rsidR="008C41C6">
        <w:rPr>
          <w:rFonts w:ascii="Times New Roman" w:hAnsi="Times New Roman" w:cs="Times New Roman"/>
          <w:b/>
          <w:sz w:val="24"/>
          <w:szCs w:val="24"/>
        </w:rPr>
        <w:t>.</w:t>
      </w:r>
    </w:p>
    <w:p w14:paraId="6929DA6B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2C3744F2" wp14:editId="7FBDB4E8">
            <wp:extent cx="5648325" cy="2238375"/>
            <wp:effectExtent l="0" t="0" r="9525" b="9525"/>
            <wp:docPr id="28" name="Wykres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05AD2E90" w14:textId="1BD1613C" w:rsidR="00654C5D" w:rsidRPr="008922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27C">
        <w:rPr>
          <w:rFonts w:ascii="Times New Roman" w:hAnsi="Times New Roman" w:cs="Times New Roman"/>
          <w:i/>
          <w:sz w:val="20"/>
          <w:szCs w:val="20"/>
        </w:rPr>
        <w:t>Źródło</w:t>
      </w:r>
      <w:r w:rsidR="0089227C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8922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5576BF09" w14:textId="77777777" w:rsidR="001F21D3" w:rsidRPr="0089227C" w:rsidRDefault="001F21D3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B2E20D" w14:textId="026F74BD" w:rsidR="00654C5D" w:rsidRPr="00B10837" w:rsidRDefault="00556F12" w:rsidP="00AD767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W opinii mieszkańców gminy Stalowa Wola czynnikiem wpływającym na występowanie przemocy w rodzinie jest przede wszystkim uzależnienie od alkoholu (85,7%). Duże znaczenie wg badanych mają wzorce wyniesione z rodziny pochodzenia (62,2%), zaburzenia psychiczne (59,9%), uzależnienie od narkotyków (57,9%) i bezrobocie (57,0%). Ponad 53% osób wskazało także na ubóstwo jako czynnik determinujący występowanie przemocy. Jedynie 3,2% badanych jest zdania, że nie występują czynniki mogące wpływać na pojawianie si</w:t>
      </w:r>
      <w:r w:rsidR="0089227C">
        <w:rPr>
          <w:rFonts w:ascii="Times New Roman" w:hAnsi="Times New Roman" w:cs="Times New Roman"/>
          <w:sz w:val="24"/>
          <w:szCs w:val="24"/>
        </w:rPr>
        <w:t>ę przemocy w rodzinie (wykres 13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</w:p>
    <w:p w14:paraId="7EF8AF82" w14:textId="77777777" w:rsidR="000C0C5F" w:rsidRPr="00B10837" w:rsidRDefault="000C0C5F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1BEA15B" w14:textId="3E779493" w:rsidR="001803AE" w:rsidRPr="00B10837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13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Czynniki wpływające na występowanie przemocy w rodzinie</w:t>
      </w:r>
      <w:r w:rsidR="008C41C6">
        <w:rPr>
          <w:rFonts w:ascii="Times New Roman" w:hAnsi="Times New Roman" w:cs="Times New Roman"/>
          <w:b/>
          <w:sz w:val="24"/>
          <w:szCs w:val="24"/>
        </w:rPr>
        <w:t>.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9AF96" w14:textId="77777777" w:rsidR="00654C5D" w:rsidRPr="00B10837" w:rsidRDefault="00556F12" w:rsidP="00B10837">
      <w:pPr>
        <w:spacing w:after="0" w:line="36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947A0D" wp14:editId="7F0359BE">
            <wp:extent cx="5705475" cy="2333625"/>
            <wp:effectExtent l="0" t="0" r="9525" b="9525"/>
            <wp:docPr id="29" name="Wykres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0DBE198A" w14:textId="30D8DA1C" w:rsidR="001F4C2A" w:rsidRPr="0031667A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27C">
        <w:rPr>
          <w:rFonts w:ascii="Times New Roman" w:hAnsi="Times New Roman" w:cs="Times New Roman"/>
          <w:i/>
          <w:sz w:val="20"/>
          <w:szCs w:val="20"/>
        </w:rPr>
        <w:t>Źródło</w:t>
      </w:r>
      <w:r w:rsidR="00AD767D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8922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1BD60B23" w14:textId="7CCBCB4E" w:rsidR="00654C5D" w:rsidRDefault="00556F12" w:rsidP="00C63F5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lastRenderedPageBreak/>
        <w:t>Aż 57,0% uczestniczących w badaniu mieszkańców gminy Stalowa Wola nie potrafi odnieść się do kwestii wpływu pandemii COVID-19 na występowanie zjawiska przemocy w</w:t>
      </w:r>
      <w:r w:rsidR="00D65CC5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rodzinie. Natomiast 20,1% badanych jest zdania, że pandemia spowodowała wzrost zjawiska przemocy w rodzinie, 18,6% jest zdania, że nie nastąpiła w tym względzie żadna zmiana, a</w:t>
      </w:r>
      <w:r w:rsidR="00D65CC5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jedynie 4,3% uważa, że pandemia przyczyniła się do spadku występowania zjawisk</w:t>
      </w:r>
      <w:r w:rsidR="00ED0571" w:rsidRPr="00B10837">
        <w:rPr>
          <w:rFonts w:ascii="Times New Roman" w:hAnsi="Times New Roman" w:cs="Times New Roman"/>
          <w:sz w:val="24"/>
          <w:szCs w:val="24"/>
        </w:rPr>
        <w:t>a prze</w:t>
      </w:r>
      <w:r w:rsidR="0089227C">
        <w:rPr>
          <w:rFonts w:ascii="Times New Roman" w:hAnsi="Times New Roman" w:cs="Times New Roman"/>
          <w:sz w:val="24"/>
          <w:szCs w:val="24"/>
        </w:rPr>
        <w:t>mocy w rodzinie (wykres 14</w:t>
      </w:r>
      <w:r w:rsidRPr="00B10837">
        <w:rPr>
          <w:rFonts w:ascii="Times New Roman" w:hAnsi="Times New Roman" w:cs="Times New Roman"/>
          <w:sz w:val="24"/>
          <w:szCs w:val="24"/>
        </w:rPr>
        <w:t>).</w:t>
      </w:r>
      <w:r w:rsidR="008922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14712A" w14:textId="77777777" w:rsidR="0089227C" w:rsidRPr="00B10837" w:rsidRDefault="0089227C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B0A577E" w14:textId="0C8BAC5D" w:rsidR="00654C5D" w:rsidRPr="00B10837" w:rsidRDefault="0089227C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Wykres 14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>. Wpływ pandemii na występowanie przemocy w rodzinie</w:t>
      </w:r>
      <w:r w:rsidR="008C41C6">
        <w:rPr>
          <w:rFonts w:ascii="Times New Roman" w:hAnsi="Times New Roman" w:cs="Times New Roman"/>
          <w:b/>
          <w:sz w:val="24"/>
          <w:szCs w:val="24"/>
        </w:rPr>
        <w:t>.</w:t>
      </w:r>
      <w:r w:rsidR="00556F12" w:rsidRPr="00B10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6CB6A05" w14:textId="77777777" w:rsidR="00654C5D" w:rsidRPr="00B10837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C22472" wp14:editId="11450DD5">
            <wp:extent cx="5486400" cy="2838450"/>
            <wp:effectExtent l="0" t="0" r="0" b="0"/>
            <wp:docPr id="30" name="Wykres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34AF1536" w14:textId="26938B12" w:rsidR="00654C5D" w:rsidRPr="0089227C" w:rsidRDefault="00556F12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9227C">
        <w:rPr>
          <w:rFonts w:ascii="Times New Roman" w:hAnsi="Times New Roman" w:cs="Times New Roman"/>
          <w:i/>
          <w:sz w:val="20"/>
          <w:szCs w:val="20"/>
        </w:rPr>
        <w:t>Źródło</w:t>
      </w:r>
      <w:r w:rsidR="0038273E">
        <w:rPr>
          <w:rFonts w:ascii="Times New Roman" w:hAnsi="Times New Roman" w:cs="Times New Roman"/>
          <w:i/>
          <w:sz w:val="20"/>
          <w:szCs w:val="20"/>
        </w:rPr>
        <w:t xml:space="preserve"> danych</w:t>
      </w:r>
      <w:r w:rsidRPr="0089227C">
        <w:rPr>
          <w:rFonts w:ascii="Times New Roman" w:hAnsi="Times New Roman" w:cs="Times New Roman"/>
          <w:i/>
          <w:sz w:val="20"/>
          <w:szCs w:val="20"/>
        </w:rPr>
        <w:t>: badanie CAWI/CATI</w:t>
      </w:r>
    </w:p>
    <w:p w14:paraId="3BCD98D3" w14:textId="77777777" w:rsidR="00654C5D" w:rsidRPr="00B10837" w:rsidRDefault="00654C5D" w:rsidP="00B1083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BFBB198" w14:textId="44E1442B" w:rsidR="001803AE" w:rsidRPr="00B10837" w:rsidRDefault="00556F12" w:rsidP="0038273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0837">
        <w:rPr>
          <w:rFonts w:ascii="Times New Roman" w:hAnsi="Times New Roman" w:cs="Times New Roman"/>
          <w:sz w:val="24"/>
          <w:szCs w:val="24"/>
        </w:rPr>
        <w:t>Mieszkańcy gminy Stalowa Wola są świadomi występowania problemu przemocy w</w:t>
      </w:r>
      <w:r w:rsidR="0089227C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lokalnej społeczności. Widoczna jest duża znajomość w zakresie rozpoznawania przejawów przemocy fizycznej i emocjonalnej, występują jednak braki w zakresie identyfikowania działań będących przejawami przemocy seksualnej i ekonomicznej, a także utożsamiania zaniedbania jako formy przemocy. W tym obszarze niezbędna jest dalsza edukacja społeczeństwa, aby potrafiło dostrzegać nie tylko te widoczne i powszechnie kojarzone z przemocą działania innych osób. Jako że przemoc często jest zjawiskiem ukrywanym i wstydliwym, należy w</w:t>
      </w:r>
      <w:r w:rsidR="0089227C">
        <w:rPr>
          <w:rFonts w:ascii="Times New Roman" w:hAnsi="Times New Roman" w:cs="Times New Roman"/>
          <w:sz w:val="24"/>
          <w:szCs w:val="24"/>
        </w:rPr>
        <w:t> </w:t>
      </w:r>
      <w:r w:rsidRPr="00B10837">
        <w:rPr>
          <w:rFonts w:ascii="Times New Roman" w:hAnsi="Times New Roman" w:cs="Times New Roman"/>
          <w:sz w:val="24"/>
          <w:szCs w:val="24"/>
        </w:rPr>
        <w:t>edukacji kłaść nacisk na wzmożoną uważność na sytuację innych osób.</w:t>
      </w:r>
    </w:p>
    <w:p w14:paraId="726F7478" w14:textId="77777777" w:rsidR="002C3732" w:rsidRDefault="002C3732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47129B" w14:textId="77777777" w:rsidR="00BA54DA" w:rsidRDefault="00BA54DA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1BCCB" w14:textId="77777777" w:rsidR="00BA54DA" w:rsidRDefault="00BA54DA" w:rsidP="00B1083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E4452" w14:textId="4FBDA3E5" w:rsidR="009E30DA" w:rsidRDefault="009E30DA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03F866B" w14:textId="77777777" w:rsidR="0031667A" w:rsidRDefault="0031667A" w:rsidP="00B10837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AE20DFD" w14:textId="10ACE008" w:rsidR="00725476" w:rsidRPr="00725476" w:rsidRDefault="0031667A" w:rsidP="00725476">
      <w:pPr>
        <w:spacing w:after="20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VI.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>Analiza</w:t>
      </w:r>
      <w:r w:rsidR="00725476" w:rsidRPr="007254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SWOT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4531"/>
        <w:gridCol w:w="4529"/>
      </w:tblGrid>
      <w:tr w:rsidR="00725476" w:rsidRPr="00725476" w14:paraId="553BCE6C" w14:textId="77777777" w:rsidTr="00767704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3F49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MOCNE STRONY</w:t>
            </w:r>
          </w:p>
          <w:p w14:paraId="1FF65BC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(wewnętrzne pozytywne – to specjalne walory odróżniające nas od innych działających w tym samym sektorze, ich źródłem może być potencjał materialny, osobowy, instytucjonalny)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92ABC4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SŁABE STRONY</w:t>
            </w:r>
          </w:p>
          <w:p w14:paraId="0786B0D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(wewnętrzne negatywne –są konsekwencją ograniczeń, niedostatecznych zasobów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br/>
              <w:t>i umiejętności)</w:t>
            </w:r>
          </w:p>
        </w:tc>
      </w:tr>
      <w:tr w:rsidR="00725476" w:rsidRPr="00725476" w14:paraId="09EE808B" w14:textId="77777777" w:rsidTr="00767704"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AD6D1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t>Duże doświadczenie w pracy Zespołu Interdyscyplinarnego, w tym: w przypadku złożonych sytuacji problemowych,</w:t>
            </w:r>
          </w:p>
          <w:p w14:paraId="679A43A5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Przeszkolona kadra instytucji działających w obszarze przeciwdziałania przemocy w rodzinie,</w:t>
            </w:r>
            <w:r w:rsidRPr="00BA2C5F">
              <w:rPr>
                <w:rFonts w:ascii="Times New Roman" w:hAnsi="Times New Roman" w:cs="Times New Roman"/>
                <w:bCs/>
                <w:strike/>
                <w:color w:val="C9211E"/>
                <w:sz w:val="24"/>
                <w:szCs w:val="24"/>
              </w:rPr>
              <w:t xml:space="preserve"> </w:t>
            </w:r>
          </w:p>
          <w:p w14:paraId="781762E3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Tworzenie gminnych systemów przeciwdziałania przemocy w rodzinie w oparciu o obowiązujące przepisy,</w:t>
            </w:r>
          </w:p>
          <w:p w14:paraId="76B31DF8" w14:textId="6EF6FE69" w:rsidR="00BA2C5F" w:rsidRDefault="00FD2DD9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Opracowywany</w:t>
            </w:r>
            <w:r w:rsidR="00725476"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programu korekcyjno-edukacyjnego dla sprawców przemocy,</w:t>
            </w:r>
          </w:p>
          <w:p w14:paraId="4CCD57BA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Wypracowane procedury interweniowania w sytuacji przemocy domowej i stosowanie procedury „Niebieskie Karty”,</w:t>
            </w:r>
          </w:p>
          <w:p w14:paraId="532F2BEC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Realizowanie programów/projektów na rzecz przeciwdziałania przemocy w rodzinie,</w:t>
            </w:r>
          </w:p>
          <w:p w14:paraId="25B0F7A5" w14:textId="0A881FFA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Dostępność do miejsc oferujących pomoc ofiarom przemocy, a także sprawcom w</w:t>
            </w:r>
            <w:r w:rsidR="00A43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BA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tym np. przyjazne pokoje przesłuchań, gabinety pomocy terapeutycznej,</w:t>
            </w:r>
          </w:p>
          <w:p w14:paraId="3D4D60BA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9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Stalowowolski Ośrodek Wsparcia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Interwencji Kryzysowej posiadający hostel reagujący natychmiast w sytuacji zgłoszenia przemocy (dostępny dla osób niepełnosprawnych),</w:t>
            </w:r>
          </w:p>
          <w:p w14:paraId="46E1478E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Długoletnie doświadczenie z realizacji Programu </w:t>
            </w:r>
            <w:proofErr w:type="spellStart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korekcyjno</w:t>
            </w:r>
            <w:proofErr w:type="spellEnd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edukacyjnego dla osób stosujących przemoc, prowadzonego przez osoby do tego przygotowane w Punkcie Konsultacyjnym </w:t>
            </w:r>
            <w:proofErr w:type="spellStart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SOWiIK</w:t>
            </w:r>
            <w:proofErr w:type="spellEnd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zgodnie z wymogami ustawy,</w:t>
            </w:r>
          </w:p>
          <w:p w14:paraId="1E92366E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Wypracowana współpraca służb w zakresie monitorowania </w:t>
            </w:r>
            <w:proofErr w:type="spellStart"/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zachowań</w:t>
            </w:r>
            <w:proofErr w:type="spellEnd"/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osób uprzednio skazanych za stosowanie przemocy, </w:t>
            </w:r>
          </w:p>
          <w:p w14:paraId="03F253F4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Placówka Interwencyjna dla Dzieci 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Młodzieży – umożliwiająca natychmiastową ochronę i pobyt dziecka w przypadku przemocy ze strony sprawcy,</w:t>
            </w:r>
          </w:p>
          <w:p w14:paraId="16BE6D39" w14:textId="73FDC194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Organizacje pozarządowe zajmujące się np. statutowo pomocą rodzinom uwikłanym w przemoc domową oraz realizujące projekty w tym zakresie (Stowarzyszenie Ruch Pomocy Psychologicznej „Integracja” prowadzone przez </w:t>
            </w:r>
            <w:proofErr w:type="spellStart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SOWiIK</w:t>
            </w:r>
            <w:proofErr w:type="spellEnd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, Stowarzyszenie Opieki nad Dziećmi „Oratorium”, Stowarzyszenie na Rzecz Osób Dotkniętych Przemocą w Rodzinie „Tarcza”, Koło Stalowowolskie Towarzystwa Pomocy im. ś</w:t>
            </w:r>
            <w:r w:rsidR="009F5615">
              <w:rPr>
                <w:rFonts w:ascii="Times New Roman" w:hAnsi="Times New Roman" w:cs="Times New Roman"/>
                <w:bCs/>
                <w:sz w:val="24"/>
                <w:szCs w:val="24"/>
              </w:rPr>
              <w:t>w. Brata Alberta prowadzące Dom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Dziecka</w:t>
            </w:r>
            <w:r w:rsidR="009F561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dla Dzieci i młodzieży im. św. Brata Alberta </w:t>
            </w:r>
            <w:r w:rsidR="009875A4">
              <w:rPr>
                <w:rFonts w:ascii="Times New Roman" w:hAnsi="Times New Roman" w:cs="Times New Roman"/>
                <w:bCs/>
                <w:sz w:val="24"/>
                <w:szCs w:val="24"/>
              </w:rPr>
              <w:t>i Dom dla Dzieci i Młodzieży im. św. Jana Pawła II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),</w:t>
            </w:r>
          </w:p>
          <w:p w14:paraId="0B28E8F5" w14:textId="77777777" w:rsid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Dostęp do nieodpłatnej pomocy psychologicznej i prawnej;</w:t>
            </w:r>
          </w:p>
          <w:p w14:paraId="4FDCA56B" w14:textId="3B7DAAB0" w:rsidR="00725476" w:rsidRPr="00BA2C5F" w:rsidRDefault="00725476" w:rsidP="00BA2C5F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spacing w:after="0" w:line="276" w:lineRule="auto"/>
              <w:ind w:left="313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Wypracowana współpraca z lokalnymi mediami. 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0B02" w14:textId="77777777" w:rsidR="00BA2C5F" w:rsidRDefault="00725476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Istniejące mity i stereotypy na temat zjawiska przemocy,</w:t>
            </w:r>
          </w:p>
          <w:p w14:paraId="11110084" w14:textId="77777777" w:rsidR="00BA2C5F" w:rsidRPr="00BA2C5F" w:rsidRDefault="00725476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Trudności z rozpoznawaniem zjawiska przemocy, mylenie konfliktów w rodzinie, w sąsiedztwie, problemów przestępczości z problemem przemocy,</w:t>
            </w:r>
          </w:p>
          <w:p w14:paraId="66CC7E0B" w14:textId="77777777" w:rsidR="00BA2C5F" w:rsidRPr="00BA2C5F" w:rsidRDefault="00725476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Trudności w odseparowaniu osób stosujących przemoc od osób doświadczających przemocy,</w:t>
            </w:r>
          </w:p>
          <w:p w14:paraId="6F139984" w14:textId="77777777" w:rsidR="00BA2C5F" w:rsidRPr="00BA2C5F" w:rsidRDefault="00725476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Zbyt niska świadomość społeczna w zakresie wdrażania programów dotyczących problemów społecznych, </w:t>
            </w:r>
          </w:p>
          <w:p w14:paraId="6C41BFD8" w14:textId="2EAD8085" w:rsidR="000514CD" w:rsidRPr="000514CD" w:rsidRDefault="00725476" w:rsidP="000514CD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Niska wrażliwość społeczności </w:t>
            </w:r>
            <w:r w:rsidR="000514CD">
              <w:rPr>
                <w:rFonts w:ascii="Times New Roman" w:hAnsi="Times New Roman" w:cs="Times New Roman"/>
                <w:bCs/>
                <w:sz w:val="24"/>
                <w:szCs w:val="24"/>
              </w:rPr>
              <w:t>lokalnej na problemy społeczne (</w:t>
            </w:r>
            <w:r w:rsidR="002E4D73">
              <w:rPr>
                <w:rFonts w:ascii="Times New Roman" w:hAnsi="Times New Roman" w:cs="Times New Roman"/>
                <w:bCs/>
                <w:sz w:val="24"/>
                <w:szCs w:val="24"/>
              </w:rPr>
              <w:t>pojawiający się m.in.</w:t>
            </w:r>
            <w:r w:rsidR="00051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hejt, stalking</w:t>
            </w:r>
            <w:r w:rsidR="00A43607">
              <w:rPr>
                <w:rFonts w:ascii="Times New Roman" w:hAnsi="Times New Roman" w:cs="Times New Roman"/>
                <w:bCs/>
                <w:sz w:val="24"/>
                <w:szCs w:val="24"/>
              </w:rPr>
              <w:t>, przemoc w sieci</w:t>
            </w:r>
            <w:r w:rsidR="000514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itp.)</w:t>
            </w:r>
          </w:p>
          <w:p w14:paraId="2C171E39" w14:textId="77777777" w:rsidR="00BA2C5F" w:rsidRPr="00BA2C5F" w:rsidRDefault="00725476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Niedostateczna realizacja przez Podmioty Ochrony Zdrowia przepisów dotyczących procedury „Niebieskie Karty”.</w:t>
            </w:r>
          </w:p>
          <w:p w14:paraId="35048852" w14:textId="337B86F1" w:rsidR="00DB6664" w:rsidRPr="00BA2C5F" w:rsidRDefault="00DB6664" w:rsidP="00BA2C5F">
            <w:pPr>
              <w:pStyle w:val="Akapitzlist"/>
              <w:widowControl w:val="0"/>
              <w:numPr>
                <w:ilvl w:val="3"/>
                <w:numId w:val="6"/>
              </w:numPr>
              <w:tabs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Mała liczba osób które ukońc</w:t>
            </w:r>
            <w:r w:rsidR="00FD2DD9">
              <w:rPr>
                <w:rFonts w:ascii="Times New Roman" w:hAnsi="Times New Roman" w:cs="Times New Roman"/>
                <w:bCs/>
                <w:sz w:val="24"/>
                <w:szCs w:val="24"/>
              </w:rPr>
              <w:t>zyły Program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korekcyjno</w:t>
            </w:r>
            <w:proofErr w:type="spellEnd"/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edukacyjnego dla osób stosujących przemoc, </w:t>
            </w:r>
          </w:p>
        </w:tc>
      </w:tr>
      <w:tr w:rsidR="00725476" w:rsidRPr="00725476" w14:paraId="2B0CC6E7" w14:textId="77777777" w:rsidTr="00767704">
        <w:trPr>
          <w:trHeight w:val="1361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DC6044E" w14:textId="77777777" w:rsidR="00725476" w:rsidRPr="00725476" w:rsidRDefault="00725476" w:rsidP="0076770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SZANSE </w:t>
            </w:r>
          </w:p>
          <w:p w14:paraId="509FD377" w14:textId="77777777" w:rsidR="00725476" w:rsidRPr="00725476" w:rsidRDefault="00725476" w:rsidP="0076770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(zewnętrzne pozytywne – to tendencje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 i zjawiska w otoczeniu, które odpowiednio wykorzystane mogą stać się dla nas bodźcem rozwoju, osłabić istnienie zagrożeń)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E805FBD" w14:textId="77777777" w:rsidR="00725476" w:rsidRPr="00725476" w:rsidRDefault="00725476" w:rsidP="0076770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ZAGROŻENIA</w:t>
            </w:r>
          </w:p>
          <w:p w14:paraId="3DE59187" w14:textId="77777777" w:rsidR="00725476" w:rsidRPr="00725476" w:rsidRDefault="00725476" w:rsidP="00767704">
            <w:pPr>
              <w:widowControl w:val="0"/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(zewnętrzne negatywne – to wszystkie czynniki, które są postrzegane jako bariery, utrudnienia, dodatkowe koszty działania, niebezpieczeństwa)</w:t>
            </w:r>
          </w:p>
        </w:tc>
      </w:tr>
      <w:tr w:rsidR="00725476" w:rsidRPr="00725476" w14:paraId="3330A0AD" w14:textId="77777777" w:rsidTr="00767704">
        <w:trPr>
          <w:trHeight w:val="70"/>
        </w:trPr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41D5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t>Prawo pozwalające rozwijać różne działania ochronne, interwencyjne, pomocowe dla wszystkich uczestników procesu – rodzin dotkniętych przemocą,  świadków i</w:t>
            </w:r>
            <w:r w:rsidR="00390A97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t>sprawców przemocy, instytucji interwencyjnych, pomocowych,</w:t>
            </w:r>
          </w:p>
          <w:p w14:paraId="282DDEE4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Krajowy, wojewódzki, powiatowy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i gminny program przeciwdziałania przemocy w rodzinie,</w:t>
            </w:r>
          </w:p>
          <w:p w14:paraId="35266594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Zmiany legislacyjne mające na celu poprawę skuteczności ochrony ofiar przemocy oraz ułatwienie izolacji sprawców przemocy od ofiar,</w:t>
            </w:r>
          </w:p>
          <w:p w14:paraId="731AB993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Funkcjonowanie Zespołu Interdyscyplinarnego przeciwdziałania przemocy w</w:t>
            </w:r>
            <w:r w:rsidR="00390A97"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BA2C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rodzinie,</w:t>
            </w:r>
          </w:p>
          <w:p w14:paraId="200F0B39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Rosnące kompetencje wszystkich pracowników służb i instytucji zaangażowanych w pomaganie rodzinom dotkniętym przemocą domową,</w:t>
            </w:r>
          </w:p>
          <w:p w14:paraId="42DC1E2C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Stworzenie możliwości i cykliczne edukowanie pracowników ochrony zdrowia i oświaty w zakresie przeciwdziałania przemocy,</w:t>
            </w:r>
          </w:p>
          <w:p w14:paraId="4B79EB32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Możliwość pozyskiwania środków finansowych z różnych źródeł w tym funduszy unijnych i budżetu państwa na realizacje projektów,</w:t>
            </w:r>
          </w:p>
          <w:p w14:paraId="10E0081C" w14:textId="77777777" w:rsid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Ogólnokrajowe/ lokalne kampanie i programy edukacyjne wpływające na wzrost świadomości społeczeństwa w zakresie problemu przemocy domowej,</w:t>
            </w:r>
          </w:p>
          <w:p w14:paraId="20D27501" w14:textId="7DA3E4DF" w:rsidR="00725476" w:rsidRPr="00BA2C5F" w:rsidRDefault="00725476" w:rsidP="00BA2C5F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left" w:pos="0"/>
                <w:tab w:val="left" w:pos="284"/>
              </w:tabs>
              <w:spacing w:after="0" w:line="276" w:lineRule="auto"/>
              <w:ind w:left="3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sz w:val="24"/>
                <w:szCs w:val="24"/>
              </w:rPr>
              <w:t>Ulepszanie procedur systemowej</w:t>
            </w:r>
            <w:r w:rsidRPr="00BA2C5F">
              <w:rPr>
                <w:rFonts w:ascii="Times New Roman" w:hAnsi="Times New Roman" w:cs="Times New Roman"/>
                <w:sz w:val="24"/>
                <w:szCs w:val="24"/>
              </w:rPr>
              <w:br/>
              <w:t>i międzyinstytucjonalnej pomocy osobom doznającym przemocy.</w:t>
            </w:r>
          </w:p>
        </w:tc>
        <w:tc>
          <w:tcPr>
            <w:tcW w:w="4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A330" w14:textId="77777777" w:rsidR="00BA2C5F" w:rsidRPr="00BA2C5F" w:rsidRDefault="00725476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hanging="8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Przedłużając</w:t>
            </w:r>
            <w:r w:rsidR="00BA2C5F">
              <w:rPr>
                <w:rFonts w:ascii="Times New Roman" w:hAnsi="Times New Roman" w:cs="Times New Roman"/>
                <w:bCs/>
                <w:sz w:val="24"/>
                <w:szCs w:val="24"/>
              </w:rPr>
              <w:t>e się w czasie procedury</w:t>
            </w:r>
          </w:p>
          <w:p w14:paraId="01115635" w14:textId="77777777" w:rsidR="00BA2C5F" w:rsidRDefault="00725476" w:rsidP="00BA2C5F">
            <w:pPr>
              <w:pStyle w:val="Akapitzlist"/>
              <w:widowControl w:val="0"/>
              <w:tabs>
                <w:tab w:val="left" w:pos="5"/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policyjne, prokuratorskie, sądowe, </w:t>
            </w:r>
            <w:r w:rsidRPr="00725476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w tym alimentacyjne,</w:t>
            </w:r>
          </w:p>
          <w:p w14:paraId="33FDF2DF" w14:textId="77777777" w:rsidR="00BA2C5F" w:rsidRPr="00BA2C5F" w:rsidRDefault="00BA2C5F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hanging="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Złożoność postępowania karnego</w:t>
            </w:r>
          </w:p>
          <w:p w14:paraId="313214A7" w14:textId="77777777" w:rsidR="00BA2C5F" w:rsidRDefault="00725476" w:rsidP="00BA2C5F">
            <w:pPr>
              <w:widowControl w:val="0"/>
              <w:tabs>
                <w:tab w:val="left" w:pos="5"/>
                <w:tab w:val="left" w:pos="289"/>
              </w:tabs>
              <w:spacing w:after="0"/>
              <w:ind w:firstLine="31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 znęcanie się nad rodziną, </w:t>
            </w:r>
          </w:p>
          <w:p w14:paraId="605E4E78" w14:textId="286ED50D" w:rsidR="00BA2C5F" w:rsidRPr="00BA2C5F" w:rsidRDefault="00725476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  <w:tab w:val="num" w:pos="360"/>
              </w:tabs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Bra</w:t>
            </w:r>
            <w:r w:rsidR="00BA2C5F"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 mieszkań chronionych dla osób 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doznających przemocy,</w:t>
            </w:r>
          </w:p>
          <w:p w14:paraId="2260382A" w14:textId="77777777" w:rsidR="00BA2C5F" w:rsidRDefault="00725476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left="743" w:hanging="82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Niewys</w:t>
            </w:r>
            <w:r w:rsidR="00BA2C5F">
              <w:rPr>
                <w:rFonts w:ascii="Times New Roman" w:hAnsi="Times New Roman" w:cs="Times New Roman"/>
                <w:bCs/>
                <w:sz w:val="24"/>
                <w:szCs w:val="24"/>
              </w:rPr>
              <w:t>tarczające nakłady finansowe na</w:t>
            </w:r>
          </w:p>
          <w:p w14:paraId="0A9168A5" w14:textId="77777777" w:rsidR="00CC6285" w:rsidRDefault="00725476" w:rsidP="00CC6285">
            <w:pPr>
              <w:pStyle w:val="Akapitzlist"/>
              <w:widowControl w:val="0"/>
              <w:tabs>
                <w:tab w:val="left" w:pos="5"/>
                <w:tab w:val="left" w:pos="289"/>
              </w:tabs>
              <w:spacing w:after="0"/>
              <w:ind w:left="3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realizację działań związanych z</w:t>
            </w:r>
            <w:r w:rsidR="00390A97"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realizacją programu przeciwdziałania </w:t>
            </w:r>
            <w:r w:rsidRPr="00BA2C5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przemocy,</w:t>
            </w:r>
          </w:p>
          <w:p w14:paraId="15CCCE65" w14:textId="18252D12" w:rsidR="00CC6285" w:rsidRPr="00CC6285" w:rsidRDefault="00CC6285" w:rsidP="00CC6285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left="0" w:hanging="68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="00725476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Brak psychiatry  dziecięcego i</w:t>
            </w:r>
            <w:r w:rsidR="00390A97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neurologa dziecięcego</w:t>
            </w:r>
            <w:r w:rsidR="00725476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14:paraId="088D5243" w14:textId="77777777" w:rsidR="00CC6285" w:rsidRPr="00CC6285" w:rsidRDefault="00CC6285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left="176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725476" w:rsidRPr="00CC6285">
              <w:rPr>
                <w:rFonts w:ascii="Times New Roman" w:hAnsi="Times New Roman" w:cs="Times New Roman"/>
                <w:sz w:val="24"/>
                <w:szCs w:val="24"/>
              </w:rPr>
              <w:t xml:space="preserve">Potrzeby w zakresie pozyskiwania funduszy na specjalistyczne szkolenia dla poszczególnych grup zawodowych w zakresie diagnozowania zjawiska przemocy, postępowania z osobą doznającą przemocy i sprawcą przemocy w rodzinie oraz szkoleń interdyscyplinarnych, </w:t>
            </w:r>
            <w:proofErr w:type="spellStart"/>
            <w:r w:rsidR="00725476" w:rsidRPr="00CC6285">
              <w:rPr>
                <w:rFonts w:ascii="Times New Roman" w:hAnsi="Times New Roman" w:cs="Times New Roman"/>
                <w:sz w:val="24"/>
                <w:szCs w:val="24"/>
              </w:rPr>
              <w:t>superwizje</w:t>
            </w:r>
            <w:proofErr w:type="spellEnd"/>
            <w:r w:rsidR="00725476" w:rsidRPr="00CC6285">
              <w:rPr>
                <w:rFonts w:ascii="Times New Roman" w:hAnsi="Times New Roman" w:cs="Times New Roman"/>
                <w:sz w:val="24"/>
                <w:szCs w:val="24"/>
              </w:rPr>
              <w:t xml:space="preserve"> dla kadr – przekraczają dostępne środki,</w:t>
            </w:r>
          </w:p>
          <w:p w14:paraId="56038919" w14:textId="77777777" w:rsidR="00CC6285" w:rsidRDefault="00CC6285" w:rsidP="00BA2C5F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left="176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725476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Zagrożenie wypaleniem zawodowym kadry pracującej w</w:t>
            </w:r>
            <w:r w:rsidR="00390A97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="00725476" w:rsidRPr="00CC6285">
              <w:rPr>
                <w:rFonts w:ascii="Times New Roman" w:hAnsi="Times New Roman" w:cs="Times New Roman"/>
                <w:bCs/>
                <w:sz w:val="24"/>
                <w:szCs w:val="24"/>
              </w:rPr>
              <w:t>obszarze przeciwdziałania przemocy w rodzinie.</w:t>
            </w:r>
          </w:p>
          <w:p w14:paraId="743BBF8E" w14:textId="6FFEEB17" w:rsidR="00725476" w:rsidRPr="001C68FD" w:rsidRDefault="00CC6285" w:rsidP="00767704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clear" w:pos="720"/>
                <w:tab w:val="left" w:pos="5"/>
                <w:tab w:val="left" w:pos="289"/>
              </w:tabs>
              <w:spacing w:after="0"/>
              <w:ind w:left="176" w:hanging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8. </w:t>
            </w:r>
            <w:r w:rsidR="00725476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Kryzysy społeczne i ekonomiczne (np. wojna na Ukrainie i w związku z nią przybywanie uchodźców na terenie Miasta St</w:t>
            </w:r>
            <w:r w:rsidR="001003B3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alowa Wola, inflacja, </w:t>
            </w:r>
            <w:r w:rsidR="00E040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stan zagrożenia epidemicznego w związku z </w:t>
            </w:r>
            <w:r w:rsidR="001003B3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SARS-</w:t>
            </w:r>
            <w:proofErr w:type="spellStart"/>
            <w:r w:rsidR="001003B3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CoV</w:t>
            </w:r>
            <w:proofErr w:type="spellEnd"/>
            <w:r w:rsidR="001003B3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</w:t>
            </w:r>
            <w:r w:rsidR="00725476" w:rsidRPr="00CC62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1C68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</w:tbl>
    <w:p w14:paraId="6B90CA83" w14:textId="60575DA0" w:rsidR="00725476" w:rsidRPr="00725476" w:rsidRDefault="00725476" w:rsidP="00725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5F03D" w14:textId="77777777" w:rsidR="00725476" w:rsidRPr="00725476" w:rsidRDefault="00725476" w:rsidP="00725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E1652" w14:textId="09AA8DAA" w:rsidR="00725476" w:rsidRPr="00725476" w:rsidRDefault="00A21EF1" w:rsidP="00725476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="0017763A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Cele Programu</w:t>
      </w:r>
      <w:r w:rsidR="00725476" w:rsidRPr="00725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3B308A" w14:textId="77777777" w:rsidR="00725476" w:rsidRPr="00725476" w:rsidRDefault="00725476" w:rsidP="007254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CC1F56D" w14:textId="417DB087" w:rsidR="00725476" w:rsidRPr="00725476" w:rsidRDefault="00725476" w:rsidP="00D17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Zgodnie z ustawą z dnia 29 lipca 2005 r. o przeciwdziała</w:t>
      </w:r>
      <w:r w:rsidR="00A21EF1">
        <w:rPr>
          <w:rFonts w:ascii="Times New Roman" w:hAnsi="Times New Roman" w:cs="Times New Roman"/>
          <w:sz w:val="24"/>
          <w:szCs w:val="24"/>
        </w:rPr>
        <w:t xml:space="preserve">niu przemocy w rodzinie uznano, </w:t>
      </w:r>
      <w:r w:rsidRPr="00725476">
        <w:rPr>
          <w:rFonts w:ascii="Times New Roman" w:hAnsi="Times New Roman" w:cs="Times New Roman"/>
          <w:sz w:val="24"/>
          <w:szCs w:val="24"/>
        </w:rPr>
        <w:t>że przemoc w rodzinie narusza podstawowe prawa człowieka, w tym prawo do życia i</w:t>
      </w:r>
      <w:r w:rsidR="00A21EF1">
        <w:rPr>
          <w:rFonts w:ascii="Times New Roman" w:hAnsi="Times New Roman" w:cs="Times New Roman"/>
          <w:sz w:val="24"/>
          <w:szCs w:val="24"/>
        </w:rPr>
        <w:t> </w:t>
      </w:r>
      <w:r w:rsidRPr="00725476">
        <w:rPr>
          <w:rFonts w:ascii="Times New Roman" w:hAnsi="Times New Roman" w:cs="Times New Roman"/>
          <w:sz w:val="24"/>
          <w:szCs w:val="24"/>
        </w:rPr>
        <w:t xml:space="preserve">zdrowia </w:t>
      </w:r>
      <w:r w:rsidRPr="00725476">
        <w:rPr>
          <w:rFonts w:ascii="Times New Roman" w:hAnsi="Times New Roman" w:cs="Times New Roman"/>
          <w:sz w:val="24"/>
          <w:szCs w:val="24"/>
        </w:rPr>
        <w:br/>
        <w:t xml:space="preserve">oraz poszanowania godności osobistej, a władze publiczne mają obowiązek zapewnić wszystkim obywatelom równe traktowanie i poszanowanie ich praw i wolności. </w:t>
      </w:r>
    </w:p>
    <w:p w14:paraId="07F12188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Za główny cel Gminnego Programu Przeciwdziałania Przemocy w Rodzinie oraz Ochrony Ofiar Przemocy w Rodzinie na rok 2022</w:t>
      </w:r>
      <w:r w:rsidRPr="0072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przyjęto </w:t>
      </w:r>
      <w:r w:rsidRPr="00725476">
        <w:rPr>
          <w:rFonts w:ascii="Times New Roman" w:hAnsi="Times New Roman" w:cs="Times New Roman"/>
          <w:b/>
          <w:i/>
          <w:sz w:val="24"/>
          <w:szCs w:val="24"/>
        </w:rPr>
        <w:t>zwiększenie skuteczności działań na rzecz przeciwdziałania przemocy w rodzinie oraz ograniczenie skali zjawiska w Gminie Stalowa Wola.</w:t>
      </w:r>
    </w:p>
    <w:p w14:paraId="48A00418" w14:textId="77777777" w:rsidR="00725476" w:rsidRPr="00725476" w:rsidRDefault="00725476" w:rsidP="00D17FD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lastRenderedPageBreak/>
        <w:t>Z celu głównego programu wynikają cele szczegółowe oraz wyznaczono cztery priorytetowe obszary do realizacji, które są spójne z założeniami znajdującymi się w Krajowym Programie Przeciwdziałania Przemocy w Rodzinie na rok 2022.</w:t>
      </w:r>
      <w:r w:rsidRPr="0072547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3DC9F492" w14:textId="77777777" w:rsidR="00725476" w:rsidRPr="00725476" w:rsidRDefault="00725476" w:rsidP="00725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B85571" w14:textId="77777777" w:rsidR="00725476" w:rsidRPr="00725476" w:rsidRDefault="00725476" w:rsidP="00725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19050" distB="28575" distL="19050" distR="46990" wp14:anchorId="3BB2E403" wp14:editId="58E21F81">
            <wp:extent cx="5365115" cy="4278630"/>
            <wp:effectExtent l="19050" t="19050" r="45085" b="26670"/>
            <wp:docPr id="31" name="Diagram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</w:p>
    <w:p w14:paraId="45B27FB5" w14:textId="77777777" w:rsidR="00725476" w:rsidRPr="00725476" w:rsidRDefault="00725476" w:rsidP="00725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CA6473" w14:textId="3AFC7B6F" w:rsidR="00725476" w:rsidRPr="00725476" w:rsidRDefault="00725476" w:rsidP="0004518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725476" w:rsidRPr="00725476" w:rsidSect="0021465B">
          <w:footerReference w:type="default" r:id="rId33"/>
          <w:footerReference w:type="first" r:id="rId34"/>
          <w:type w:val="continuous"/>
          <w:pgSz w:w="11906" w:h="16838"/>
          <w:pgMar w:top="1418" w:right="1418" w:bottom="1418" w:left="1418" w:header="0" w:footer="709" w:gutter="0"/>
          <w:pgNumType w:start="0"/>
          <w:cols w:space="708"/>
          <w:formProt w:val="0"/>
          <w:titlePg/>
          <w:docGrid w:linePitch="299" w:charSpace="8192"/>
        </w:sectPr>
      </w:pPr>
      <w:r w:rsidRPr="00725476">
        <w:rPr>
          <w:rFonts w:ascii="Times New Roman" w:hAnsi="Times New Roman" w:cs="Times New Roman"/>
          <w:sz w:val="24"/>
          <w:szCs w:val="24"/>
        </w:rPr>
        <w:t>Każde z zadań obszaru i określonych celów szczegółowych zostało przypisane konkretnym podmiotom odpowiedzialnym za ich realizacje. Opisano równie</w:t>
      </w:r>
      <w:r w:rsidR="00A21EF1">
        <w:rPr>
          <w:rFonts w:ascii="Times New Roman" w:hAnsi="Times New Roman" w:cs="Times New Roman"/>
          <w:sz w:val="24"/>
          <w:szCs w:val="24"/>
        </w:rPr>
        <w:t xml:space="preserve">ż wskaźnik monitorowania zadań </w:t>
      </w:r>
      <w:r w:rsidRPr="00725476">
        <w:rPr>
          <w:rFonts w:ascii="Times New Roman" w:hAnsi="Times New Roman" w:cs="Times New Roman"/>
          <w:sz w:val="24"/>
          <w:szCs w:val="24"/>
        </w:rPr>
        <w:t>i terminy realizacji. Cele realizowane przez cały okres realizacji Programu.</w:t>
      </w:r>
    </w:p>
    <w:p w14:paraId="3D7C4B0C" w14:textId="29F11CD6" w:rsidR="00725476" w:rsidRPr="00A21EF1" w:rsidRDefault="0017763A" w:rsidP="0072547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IX</w:t>
      </w:r>
      <w:r w:rsidR="00A21EF1">
        <w:rPr>
          <w:rFonts w:ascii="Times New Roman" w:hAnsi="Times New Roman" w:cs="Times New Roman"/>
          <w:b/>
          <w:sz w:val="24"/>
          <w:szCs w:val="24"/>
        </w:rPr>
        <w:t>. Realizacja Programu, obszary, cele, działania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A21EF1">
        <w:rPr>
          <w:rFonts w:ascii="Times New Roman" w:hAnsi="Times New Roman" w:cs="Times New Roman"/>
          <w:b/>
          <w:sz w:val="24"/>
          <w:szCs w:val="24"/>
        </w:rPr>
        <w:t xml:space="preserve"> wskaźniki realizacji działań , realizatorzy, czasookres.</w:t>
      </w: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702"/>
        <w:gridCol w:w="5104"/>
        <w:gridCol w:w="3970"/>
        <w:gridCol w:w="2552"/>
        <w:gridCol w:w="1664"/>
      </w:tblGrid>
      <w:tr w:rsidR="00725476" w:rsidRPr="00725476" w14:paraId="19265C8A" w14:textId="77777777" w:rsidTr="00D17FD3">
        <w:trPr>
          <w:trHeight w:val="53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457D8D5" w14:textId="77777777" w:rsidR="00725476" w:rsidRPr="00725476" w:rsidRDefault="00725476" w:rsidP="00767704">
            <w:pPr>
              <w:widowControl w:val="0"/>
              <w:tabs>
                <w:tab w:val="left" w:pos="585"/>
                <w:tab w:val="center" w:pos="696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OBSZAR I Profilaktyka, diagnoza społeczna i edukacja społeczna</w:t>
            </w:r>
          </w:p>
        </w:tc>
      </w:tr>
      <w:tr w:rsidR="00725476" w:rsidRPr="00725476" w14:paraId="23CDDC24" w14:textId="77777777" w:rsidTr="00457C46">
        <w:trPr>
          <w:trHeight w:val="34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FB8E8F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Cel: Zintensyfikowanie działań profilaktycznych, diagnostycznych i edukacyjnych w zakresie przeciwdziałania przemocy w rodzinie</w:t>
            </w:r>
          </w:p>
        </w:tc>
      </w:tr>
      <w:tr w:rsidR="00725476" w:rsidRPr="00725476" w14:paraId="60D05987" w14:textId="77777777" w:rsidTr="00767704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B83228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Poszerzenie wiedzy ogółu społeczeństwa, w tym zainteresowanych służb na temat zjawiska przemocy w rodzinie.</w:t>
            </w:r>
          </w:p>
        </w:tc>
      </w:tr>
      <w:tr w:rsidR="00725476" w:rsidRPr="00725476" w14:paraId="2795904C" w14:textId="77777777" w:rsidTr="00D17FD3">
        <w:trPr>
          <w:trHeight w:val="36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6AA2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2937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0AC3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F0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17E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54DCDE14" w14:textId="77777777" w:rsidTr="00767704">
        <w:trPr>
          <w:trHeight w:val="81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D80D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5C2C" w14:textId="41DEB021" w:rsidR="00725476" w:rsidRPr="00725476" w:rsidRDefault="00725476" w:rsidP="00D17F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Diagnoza zjawiska przemocy w rodzinie na obszarze gminy Stalowa Wola, w tym ustalenie odsetka populacji rodzin zagrożonych przemocą w</w:t>
            </w:r>
            <w:r w:rsidR="00D17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058A" w14:textId="4E1E3F96" w:rsidR="00725476" w:rsidRPr="00725476" w:rsidRDefault="00725476" w:rsidP="00457C4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1.Liczba przeprowadzonych lokalnych diagnoz zjawiska przemocy w</w:t>
            </w:r>
            <w:r w:rsidR="00457C4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734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Gmina Stalowa Wola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3987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D4AA121" w14:textId="77777777" w:rsidTr="00D17FD3">
        <w:trPr>
          <w:trHeight w:val="533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8407EB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Podniesienie poziomu wiedzy i świadomości społecznej w zakresie przyczyn i skutków przemocy w rodzinie; zmiana postrzegania przez społeczeństwo problemu przemocy w rodzinie.</w:t>
            </w:r>
          </w:p>
        </w:tc>
      </w:tr>
      <w:tr w:rsidR="00725476" w:rsidRPr="00725476" w14:paraId="47A58F01" w14:textId="77777777" w:rsidTr="00767704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369E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03E1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BBBE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267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4A11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1F6A2690" w14:textId="77777777" w:rsidTr="00767704">
        <w:trPr>
          <w:trHeight w:val="283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BFF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6E7C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Prowadzenie lokalnych kampanii społecznych, które:</w:t>
            </w:r>
          </w:p>
          <w:p w14:paraId="28C550E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obalają mity i stereotypy na temat przemocy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br/>
              <w:t>w rodzinie, usprawiedliwiają jej stosowanie,</w:t>
            </w:r>
          </w:p>
          <w:p w14:paraId="34BCACAB" w14:textId="2AB319ED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- opisują mechanizmy przemocy w rodzinie oraz jednoznacznie wskazują 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na ich społeczną szkodliwość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społeczno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– kulturowe uwarunkowania,</w:t>
            </w:r>
          </w:p>
          <w:p w14:paraId="4538E94C" w14:textId="5D6D9C28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- promują metody 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wychowawcze bez użycia przemocy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i informują o zakazie stosowania kar cielesnych wobec dzieci przez osoby wykonujące władzę rodzi</w:t>
            </w:r>
            <w:r w:rsidR="00C45591">
              <w:rPr>
                <w:rFonts w:ascii="Times New Roman" w:hAnsi="Times New Roman" w:cs="Times New Roman"/>
                <w:sz w:val="24"/>
                <w:szCs w:val="24"/>
              </w:rPr>
              <w:t xml:space="preserve">cielską oraz sprawujące opiekę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lub pieczę,</w:t>
            </w:r>
          </w:p>
          <w:p w14:paraId="748287DB" w14:textId="77777777" w:rsid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- promują działania służące przeciwdziałaniu przemocy w rodzinie, w tym ochronę i pomoc dla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osób doznających przemocy oraz interwencje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 wobec osób stosujących przemoc,</w:t>
            </w:r>
          </w:p>
          <w:p w14:paraId="335AE5E5" w14:textId="0305437E" w:rsidR="00361417" w:rsidRPr="00725476" w:rsidRDefault="00C45591" w:rsidP="0036141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promują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 wraż</w:t>
            </w:r>
            <w:r w:rsidR="001244D0">
              <w:rPr>
                <w:rFonts w:ascii="Times New Roman" w:hAnsi="Times New Roman" w:cs="Times New Roman"/>
                <w:sz w:val="24"/>
                <w:szCs w:val="24"/>
              </w:rPr>
              <w:t>liwość na problemy społeczne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 m.in.</w:t>
            </w:r>
            <w:r w:rsidR="001244D0">
              <w:rPr>
                <w:rFonts w:ascii="Times New Roman" w:hAnsi="Times New Roman" w:cs="Times New Roman"/>
                <w:sz w:val="24"/>
                <w:szCs w:val="24"/>
              </w:rPr>
              <w:t xml:space="preserve"> bez hejtu,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 stalkingu</w:t>
            </w:r>
            <w:r w:rsidR="001244D0">
              <w:rPr>
                <w:rFonts w:ascii="Times New Roman" w:hAnsi="Times New Roman" w:cs="Times New Roman"/>
                <w:sz w:val="24"/>
                <w:szCs w:val="24"/>
              </w:rPr>
              <w:t>, przemocy w sieci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4D0">
              <w:rPr>
                <w:rFonts w:ascii="Times New Roman" w:hAnsi="Times New Roman" w:cs="Times New Roman"/>
                <w:sz w:val="24"/>
                <w:szCs w:val="24"/>
              </w:rPr>
              <w:t xml:space="preserve">, wyrażania uczuć i emocji </w:t>
            </w:r>
            <w:r w:rsidR="00361417">
              <w:rPr>
                <w:rFonts w:ascii="Times New Roman" w:hAnsi="Times New Roman" w:cs="Times New Roman"/>
                <w:sz w:val="24"/>
                <w:szCs w:val="24"/>
              </w:rPr>
              <w:t xml:space="preserve">itp.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618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Liczba lokalnych kampanii społecznych.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472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CE92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D0C003D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6133E" w14:textId="4EA2CDD9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CFC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BA3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CD1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A3E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B06C112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71D3A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200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46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0EE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C31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0C89D91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9965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9A0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1916C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CBEF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EE2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B1842DB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1BB7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26E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521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C0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87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ABCF16E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9C7C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2708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353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AA7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91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E01F835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6F34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007B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F8C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BE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08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79AA399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BE04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A6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56DAD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7835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65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81EEE10" w14:textId="77777777" w:rsidTr="00767704">
        <w:trPr>
          <w:trHeight w:val="283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E35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995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CB9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77A83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Kościoły i związki wyznaniowe.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DBA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65EB5CB" w14:textId="77777777" w:rsidTr="00767704">
        <w:trPr>
          <w:trHeight w:val="268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59FA57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861F9C" w14:textId="1914E15B" w:rsidR="00725476" w:rsidRPr="00D17FD3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3.Współpraca pomiędzy organami samorządu terytorialnego a organizacjami pozarządowymi, w</w:t>
            </w:r>
            <w:r w:rsidR="00D17F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48DF">
              <w:rPr>
                <w:rFonts w:ascii="Times New Roman" w:hAnsi="Times New Roman" w:cs="Times New Roman"/>
                <w:sz w:val="24"/>
                <w:szCs w:val="24"/>
              </w:rPr>
              <w:t xml:space="preserve">celu wprowadzenia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elementów edukacji na temat zjawiska przemocy w rodzinie w ramach działania projektów prowadzonych </w:t>
            </w:r>
            <w:r w:rsidR="00D17FD3">
              <w:rPr>
                <w:rFonts w:ascii="Times New Roman" w:hAnsi="Times New Roman" w:cs="Times New Roman"/>
                <w:sz w:val="24"/>
                <w:szCs w:val="24"/>
              </w:rPr>
              <w:t xml:space="preserve">przez organizacje pozarządowe.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2781556" w14:textId="0BD5EA37" w:rsidR="00725476" w:rsidRPr="00CC6285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 Liczba zrealizowanych działań.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3D750D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44543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F9264DA" w14:textId="77777777" w:rsidTr="00045186">
        <w:trPr>
          <w:trHeight w:val="146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A70E5F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83412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0B388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7D447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B8D36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476" w:rsidRPr="00725476" w14:paraId="70486628" w14:textId="77777777" w:rsidTr="00767704">
        <w:trPr>
          <w:trHeight w:val="460"/>
        </w:trPr>
        <w:tc>
          <w:tcPr>
            <w:tcW w:w="7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E33CF4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4A2E0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990F4C" w14:textId="09235EFC" w:rsidR="00725476" w:rsidRPr="00725476" w:rsidRDefault="00725476" w:rsidP="00D17F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osób, którym udzielono informacji dotyczących przeciwdziałania przemocy w</w:t>
            </w:r>
            <w:r w:rsidR="00D17FD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FD05047" w14:textId="218DB251" w:rsidR="00725476" w:rsidRPr="00725476" w:rsidRDefault="001C68F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5A46F2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476" w:rsidRPr="00725476" w14:paraId="4F0A4075" w14:textId="77777777" w:rsidTr="00D17FD3">
        <w:trPr>
          <w:trHeight w:val="420"/>
        </w:trPr>
        <w:tc>
          <w:tcPr>
            <w:tcW w:w="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484019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73D0D6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C37768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6CA80F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1C35E6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25476" w:rsidRPr="00725476" w14:paraId="5791806D" w14:textId="77777777" w:rsidTr="00D17FD3">
        <w:trPr>
          <w:trHeight w:val="316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7579F9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Poprawa jakości systemu działań profilaktycznych.</w:t>
            </w:r>
          </w:p>
        </w:tc>
      </w:tr>
      <w:tr w:rsidR="00725476" w:rsidRPr="00725476" w14:paraId="56855C1F" w14:textId="77777777" w:rsidTr="00045186">
        <w:trPr>
          <w:trHeight w:val="411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AE0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88FD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21FE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E351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075CF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619CAB11" w14:textId="77777777" w:rsidTr="00767704">
        <w:trPr>
          <w:trHeight w:val="20"/>
        </w:trPr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BF18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E4B0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Prowadzenie poradnictwa, w szczególności poprzez działania edukacyjne służące wzm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ocnieniu metod opiekuńczych i wychowawczych, alternatywnych wobec stosowania przemocy jak również kompetencji rodziców i opiekunów w rodzinach zagrożonych przemocą w rodzinie oraz w stosunku do grup ryzyka, np. małoletnich w ciąży.</w:t>
            </w:r>
          </w:p>
          <w:p w14:paraId="17EFE8E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6148B" w14:textId="663A7536" w:rsidR="00725476" w:rsidRPr="00725476" w:rsidRDefault="00725476" w:rsidP="00D17FD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Liczba placówek prowadzących poradnictwo w zakresie przeciwdziałania przemocy w</w:t>
            </w:r>
            <w:r w:rsidR="00D17F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0E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22E0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05FB0C18" w14:textId="77777777" w:rsidTr="00767704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93E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2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C41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04D0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7ED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E480F11" w14:textId="77777777" w:rsidTr="00767704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BA46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DBE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F6DB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09A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9D5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0818DE6" w14:textId="77777777" w:rsidTr="00767704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CD4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CF4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9F4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48B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E82E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6C429DB" w14:textId="77777777" w:rsidTr="00767704">
        <w:trPr>
          <w:trHeight w:val="2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2D753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F59A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6B81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22E3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2D8C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2090B17" w14:textId="77777777" w:rsidTr="00045186">
        <w:trPr>
          <w:trHeight w:val="7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69A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9D9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FD4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9185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848A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E4E003A" w14:textId="77777777" w:rsidTr="00767704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B16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EA9A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8E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Liczba osób, którym udzielono porady.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4D8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037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E7400CE" w14:textId="77777777" w:rsidTr="00767704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B59F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D2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D88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F65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F19F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4C9460D" w14:textId="77777777" w:rsidTr="00767704">
        <w:trPr>
          <w:trHeight w:val="227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FC42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462B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C8F0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CDE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ED0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3BC3160" w14:textId="77777777" w:rsidTr="00045186">
        <w:trPr>
          <w:trHeight w:val="7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50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52B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F87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1AD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588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9366BB8" w14:textId="77777777" w:rsidTr="00767704">
        <w:trPr>
          <w:trHeight w:val="880"/>
        </w:trPr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F8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8313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1CF1" w14:textId="5C02E381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 Liczba wizyt patronażow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ych prowadzonych przez położne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podstawowej opieki zdrowotnej.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841D1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D0FD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DB89847" w14:textId="77777777" w:rsidTr="00D17FD3">
        <w:trPr>
          <w:trHeight w:val="355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7CF7B4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Realizacja programów przeciwdziałania przemocy w rodzinie oraz ochrony ofiar przemocy w rodzinie.</w:t>
            </w:r>
          </w:p>
        </w:tc>
      </w:tr>
      <w:tr w:rsidR="00725476" w:rsidRPr="00725476" w14:paraId="6C8F9E74" w14:textId="77777777" w:rsidTr="00D17FD3">
        <w:trPr>
          <w:trHeight w:val="41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DB6949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06F328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4F3594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6B52E5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2FBFCFB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2EF7D574" w14:textId="77777777" w:rsidTr="00767704">
        <w:trPr>
          <w:trHeight w:val="227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BEAA38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951DB5" w14:textId="7914C13B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1. Opracowanie i realizacja gminnego programu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przeciwdziałania przemocy w rodzini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e oraz ochrony ofiar przemocy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 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A169CC" w14:textId="7D35F871" w:rsidR="00725476" w:rsidRPr="00725476" w:rsidRDefault="0004518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1. Liczba </w:t>
            </w:r>
            <w:r w:rsidR="00725476"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realizowanych gminnych </w:t>
            </w:r>
            <w:r w:rsidR="00725476"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programów przeciwdziałania przemocy w rodzinie oraz  Ochrony Ofiar Przemocy w rodzinie.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45D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MOPS/ZI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646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</w:tbl>
    <w:p w14:paraId="35E0F9B1" w14:textId="77777777" w:rsidR="00725476" w:rsidRPr="00725476" w:rsidRDefault="00725476" w:rsidP="00725476">
      <w:pPr>
        <w:spacing w:after="14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59"/>
        <w:gridCol w:w="5247"/>
        <w:gridCol w:w="3970"/>
        <w:gridCol w:w="2552"/>
        <w:gridCol w:w="1664"/>
      </w:tblGrid>
      <w:tr w:rsidR="00725476" w:rsidRPr="00725476" w14:paraId="7D3B1632" w14:textId="77777777" w:rsidTr="00457C46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2D7D60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OBSZAR II Ochrona i pomoc osobom dotkniętym przemocą w rodzinie</w:t>
            </w:r>
          </w:p>
        </w:tc>
      </w:tr>
      <w:tr w:rsidR="00725476" w:rsidRPr="00725476" w14:paraId="572847CF" w14:textId="77777777" w:rsidTr="00457C46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ECF70D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Cel: Zwiększenie dostępności i skuteczności ochrony oraz wsparcia osób dotkniętych przemocą w rodzinie</w:t>
            </w:r>
          </w:p>
        </w:tc>
      </w:tr>
      <w:tr w:rsidR="00725476" w:rsidRPr="00725476" w14:paraId="253C441A" w14:textId="77777777" w:rsidTr="00767704">
        <w:trPr>
          <w:trHeight w:val="573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F57C56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Rozwój infrastruktury instytucji samorządowych a także podmiotów oraz organizacji pozarządowych udzielających pomocy osobom dotkniętym przemocą w rodzinie oraz wypracowanie zasad współpracy.</w:t>
            </w:r>
          </w:p>
        </w:tc>
      </w:tr>
      <w:tr w:rsidR="00725476" w:rsidRPr="00725476" w14:paraId="3DF3C329" w14:textId="77777777" w:rsidTr="00767704">
        <w:trPr>
          <w:trHeight w:val="29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D6AD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B7C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3388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D1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2BB9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4EBB330D" w14:textId="77777777" w:rsidTr="00767704">
        <w:trPr>
          <w:trHeight w:val="22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2C8E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D515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Funkcjonowanie Zespołu Interdyscyplinarnego.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6E2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Uchwała Rady Miasta/ Zarządzenie Prezydenta Miasta.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0B599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951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401F3B8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24D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837F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850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posiedzeń Zespołu Interdyscyplinarnego.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85EC9" w14:textId="706CAD24" w:rsidR="00725476" w:rsidRPr="001C68FD" w:rsidRDefault="001C68FD" w:rsidP="001C68FD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2A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FA34C89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3C50A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F455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6A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 Liczba utworzonych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9992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23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6D995E7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BBEF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0B3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914E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 Liczba posiedzeń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299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CD58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0BD7D0D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8BF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F90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A64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5. Liczba rodzin objętych pomocą grup roboczych.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C60A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3B3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EB59CD6" w14:textId="77777777" w:rsidTr="00767704">
        <w:trPr>
          <w:trHeight w:val="2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7323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2668" w14:textId="050877D0" w:rsidR="00725476" w:rsidRPr="00725476" w:rsidRDefault="00725476" w:rsidP="002C5E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2.Nawiązywanie, rozwijanie i wzmacnianie współpracy pomiędzy instytucjami rządowymi i</w:t>
            </w:r>
            <w:r w:rsidR="002C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samorządowymi oraz organizacjami pozarządowymi w zakresie pomocy osobom dotkniętym przemocą w rodzinie.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67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realizowanych projektów.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5A6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94A5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224B1CAA" w14:textId="77777777" w:rsidTr="00767704">
        <w:trPr>
          <w:trHeight w:val="2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4E7E2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B8C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5F58E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364C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Jednostki Samorządu Terytorialnego (JST) 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DD04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8D00C55" w14:textId="77777777" w:rsidTr="00767704">
        <w:trPr>
          <w:trHeight w:val="28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697717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E79AB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2683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960B44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93B08D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77AB317D" w14:textId="77777777" w:rsidTr="00457C46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075F0F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Kierunek działań: Upowszechnianie informacji i edukacja w zakresie możliwości ii form udzielania pomocy </w:t>
            </w:r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osobom dotkniętych </w:t>
            </w: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przemocą w rodzinie.</w:t>
            </w:r>
          </w:p>
        </w:tc>
      </w:tr>
      <w:tr w:rsidR="00725476" w:rsidRPr="00725476" w14:paraId="616EBFBF" w14:textId="77777777" w:rsidTr="00767704">
        <w:trPr>
          <w:trHeight w:val="30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3E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647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F4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607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B8A2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52918F83" w14:textId="77777777" w:rsidTr="00767704">
        <w:trPr>
          <w:trHeight w:val="22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EDF3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66991" w14:textId="78EC4B10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1. Upowszechnienie informacji w zakresie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możliwości i form uzyskania 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pomocy w</w:t>
            </w:r>
            <w:r w:rsidR="002C5E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szczególności:</w:t>
            </w:r>
          </w:p>
          <w:p w14:paraId="708CD430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medycznej,</w:t>
            </w:r>
          </w:p>
          <w:p w14:paraId="65B52095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psychologicznej,</w:t>
            </w:r>
          </w:p>
          <w:p w14:paraId="70AFEABD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prawnej,</w:t>
            </w:r>
          </w:p>
          <w:p w14:paraId="27CD431B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socjalnej,</w:t>
            </w:r>
          </w:p>
          <w:p w14:paraId="089432C3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zawodowej i rodzinnej.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0F0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Liczba opracowanych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materiałów informacyjnych.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A1F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CC01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0D17EF1C" w14:textId="77777777" w:rsidTr="00767704">
        <w:trPr>
          <w:trHeight w:val="15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3B830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EC01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B372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7B8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F12F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202319F" w14:textId="77777777" w:rsidTr="00767704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3CB7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7CB4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DF2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564D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96E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72FC82B" w14:textId="77777777" w:rsidTr="00767704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366EE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9CBC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BFAD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10F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F1E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5C6F3B0" w14:textId="77777777" w:rsidTr="00767704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F09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062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0A6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A517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43F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5E828F9" w14:textId="77777777" w:rsidTr="00767704">
        <w:trPr>
          <w:trHeight w:val="28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7F75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876D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4301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579E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E1AE4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DE6E7DB" w14:textId="77777777" w:rsidTr="00767704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78951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BD1B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955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5E80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258D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0501A9B" w14:textId="77777777" w:rsidTr="00767704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5975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AD1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8F11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026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F79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50BE3D" w14:textId="77777777" w:rsidTr="00767704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1954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1C79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738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E34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3D21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594C19A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9EEED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EAA25" w14:textId="08650D27" w:rsidR="00725476" w:rsidRPr="00725476" w:rsidRDefault="00725476" w:rsidP="002C5E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Opracowanie i realizacja indywidualnych i</w:t>
            </w:r>
            <w:r w:rsidR="002C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grupowych działań edukacyjnych k</w:t>
            </w:r>
            <w:r w:rsidR="00D248DF">
              <w:rPr>
                <w:rFonts w:ascii="Times New Roman" w:hAnsi="Times New Roman" w:cs="Times New Roman"/>
                <w:sz w:val="24"/>
                <w:szCs w:val="24"/>
              </w:rPr>
              <w:t xml:space="preserve">ierowanych do osób dotkniętych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przemocą w rodzinie w</w:t>
            </w:r>
            <w:r w:rsidR="002C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D248DF">
              <w:rPr>
                <w:rFonts w:ascii="Times New Roman" w:hAnsi="Times New Roman" w:cs="Times New Roman"/>
                <w:sz w:val="24"/>
                <w:szCs w:val="24"/>
              </w:rPr>
              <w:t xml:space="preserve">szczególności w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zakresie rozwiązań  prawnych i</w:t>
            </w:r>
            <w:r w:rsidR="002C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zagadnień psychologicznych dotyczących reakcji na przemoc w rodzinie.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120BB5" w14:textId="0F6DC1B5" w:rsidR="00725476" w:rsidRPr="00725476" w:rsidRDefault="00725476" w:rsidP="002C5E5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osób dotkniętych przemocą w rodzinie uczestniczących w</w:t>
            </w:r>
            <w:r w:rsidR="002C5E5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działaniach indywidualnych.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F66C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95601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68CEAD1D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D409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EF41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37DC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074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7EBA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0805EDB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D4242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7CA8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62450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27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FBAF4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2A1E978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C3E1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F0B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6932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15E2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472D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B66D49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867C2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55E3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F324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C8C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3445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16FE0B2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2F770A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A902B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B11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E63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7DE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B0D268A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BBA6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9A0B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97238F" w14:textId="6B58A7B8" w:rsidR="00725476" w:rsidRPr="00725476" w:rsidRDefault="00725476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osób dotkniętych przemocą w rodzinie uczestniczących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działaniach grupowych.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FCB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59E0A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2D14F1F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8C3FD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B09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1FDC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005A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C5802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4FAF9BA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5501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6DAD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A1898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6D73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1B2F8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F3D2E2B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4B2A7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7EAA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E296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590E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B4DAD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406ADB7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2118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AE961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C0F92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400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3D919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04A8D2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2FBE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BB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C07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B8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CCF1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C258C82" w14:textId="77777777" w:rsidTr="00457C46">
        <w:trPr>
          <w:trHeight w:val="51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0716AE3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Udzielanie pomocy i wsparcia osobom dotkniętym przemocą w rodzinie.</w:t>
            </w:r>
          </w:p>
        </w:tc>
      </w:tr>
      <w:tr w:rsidR="00725476" w:rsidRPr="00725476" w14:paraId="53C4B367" w14:textId="77777777" w:rsidTr="00767704">
        <w:trPr>
          <w:trHeight w:val="23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10A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82D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859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D12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9EDC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528CB39D" w14:textId="77777777" w:rsidTr="00767704">
        <w:trPr>
          <w:trHeight w:val="180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5FC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DCAE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Realizacja procedury „Niebieskie Karty” przez uprawnione podmioty.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EA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wszczętych w danym roku procedur „Niebieskie Karty” tj. sporządzonych formularzy „Niebieska Karta – A”.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C36D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1880A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C90ECF7" w14:textId="77777777" w:rsidTr="00767704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AD35F8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05BC6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1991F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5C5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404481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A6B185B" w14:textId="77777777" w:rsidTr="00767704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DFB35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6F01B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5414C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B1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582408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0B599A" w14:textId="77777777" w:rsidTr="00767704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921F8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5D0F21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400A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AA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AA4450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17F430A" w14:textId="77777777" w:rsidTr="00767704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7926B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CDFB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2A44B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A157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37387F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AAC92B9" w14:textId="77777777" w:rsidTr="00767704">
        <w:trPr>
          <w:trHeight w:val="18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3BCDD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354B10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5E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26F5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62955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C779273" w14:textId="77777777" w:rsidTr="00767704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858BF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5744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C68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Liczba kontynuowanych w danym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roku procedur „Niebieskie Karty” wszczętych w latach poprzedzających rok sprawozdawczy.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3E9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9895D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25A43DC0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39FB3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66C0E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3FF1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3.Liczba wypełnionych formularzy „Niebieska Karta – A” dokumentujących kolejne zdarzenie stosowania przemocy w sprawach toczących się procedur „Niebieskie Karty”.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D07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D35C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71C0C8E2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E1B39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B43E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7B50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965D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D52388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3BC39E0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E773F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57EFD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8FE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DD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CCD960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0B0826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05317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46D1E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EF95E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6E3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5B3B9E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807091F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4454E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7AC7A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4993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2F2B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B452E1E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599BD1E" w14:textId="77777777" w:rsidTr="00767704">
        <w:trPr>
          <w:trHeight w:val="22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F5A40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A2A27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FAE1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6495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CBFF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A93C199" w14:textId="77777777" w:rsidTr="00767704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F923A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1DAA6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BD3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4.Liczba rodzin objętych w danym roku działaniami w ramach procedury „Niebieskie Karty” w tym ze względu na problem przemocy: psychicznej, fizycznej i seksualnej.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D8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ZI 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EDF28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2EF96F8A" w14:textId="77777777" w:rsidTr="00767704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76C9A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23A31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3F6B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5.Liczba osób w rodzinach objętych działaniami w ramach procedury „Niebieskie Karty”.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C395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FE823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230337EA" w14:textId="77777777" w:rsidTr="00767704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238DF7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1CC5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20D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6.Liczba osób doświadczających przemocy w rodzinie, objętych działaniami w ramach procedury „Niebieskie Karty”.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9D6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2BBD1F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59CBD37" w14:textId="77777777" w:rsidTr="00767704">
        <w:trPr>
          <w:trHeight w:val="7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84C3D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82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6EE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7.Liczba wypełnionych formularzy „Niebieska Karta – C”.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04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3248" w14:textId="77777777" w:rsidR="00725476" w:rsidRPr="00725476" w:rsidRDefault="00725476" w:rsidP="00767704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602FCCB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139E4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0ABE5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Realizowanie przez instytucje publiczne zajmujące się pomocą osobom dotkniętym  przemocą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br/>
              <w:t>w rodzinie pomocy w formie poradnictwa:</w:t>
            </w:r>
          </w:p>
          <w:p w14:paraId="1D934C2A" w14:textId="561DCA45" w:rsidR="00725476" w:rsidRPr="00725476" w:rsidRDefault="00D248DF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medycznego,</w:t>
            </w:r>
          </w:p>
          <w:p w14:paraId="36DDA23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psychologicznego,</w:t>
            </w:r>
          </w:p>
          <w:p w14:paraId="6FA5630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pedagogicznego,</w:t>
            </w:r>
          </w:p>
          <w:p w14:paraId="36D5338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prawnego,</w:t>
            </w:r>
          </w:p>
          <w:p w14:paraId="2C2775A0" w14:textId="1DF0D038" w:rsidR="00725476" w:rsidRPr="00725476" w:rsidRDefault="00D248DF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socjalnego,</w:t>
            </w:r>
          </w:p>
          <w:p w14:paraId="00D846F5" w14:textId="0FA38C4D" w:rsidR="00725476" w:rsidRPr="00725476" w:rsidRDefault="00D248DF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zawodowego i rodzinnego,</w:t>
            </w:r>
          </w:p>
          <w:p w14:paraId="0426D1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terapii indywidualnej lub grupowej,</w:t>
            </w:r>
          </w:p>
          <w:p w14:paraId="604344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pomocy w formie grup wsparcia lub innych grup samopomocowych.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5202" w14:textId="26BAAB04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medycznego,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tym liczba osób korzystających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porad za pośrednictwem środków komunikowania się na odległość.</w:t>
            </w:r>
          </w:p>
          <w:p w14:paraId="47BCC9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1FB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A9FAB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75DDBFC9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A8BC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60FCF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D645E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BB5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1BAF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BE68304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1375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808D0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AE7D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7B3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5354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F5510E2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D1EA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CE8D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2083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F3E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15972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9BDE3DC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757F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9F89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603A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BD3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BB8A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FE9C16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DB5D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910F5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0627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C369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65FF4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AD38CA5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6BD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8ECD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640B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859B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3D7C3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A0C3FD6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C76C0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8863C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694A6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005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B5F8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F07C8C4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F9EB0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B4A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ECF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F23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KPP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8FE9C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CB27B75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ADC26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7898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3530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815E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BC5F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04E9317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36F33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DA2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F4DA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60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1AD3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2C51C8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D7B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31368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206E" w14:textId="3938974F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psychologicznego, w tym liczba osób korzystających z porad za pośrednictwem środków komunikowania się na odległość.</w:t>
            </w:r>
          </w:p>
          <w:p w14:paraId="7516DCB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96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528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FE502CD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E50B5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0D2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C4DC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5FDC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F5AC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E25FA48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A9629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37245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7961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456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D9A89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B856224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FF69E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8FBE2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7DDCB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0F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95CA7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5C15A00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12E5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2CBB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7D9C5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3C1A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88C3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9035016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A66A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53423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1F6C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7D4C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FA72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44C82FC" w14:textId="77777777" w:rsidTr="00767704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457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48237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8572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9C9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4A1D2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845F03F" w14:textId="77777777" w:rsidTr="00767704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49CB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FE77F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4D80A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171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7B2B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770AEB6" w14:textId="77777777" w:rsidTr="00767704">
        <w:trPr>
          <w:trHeight w:val="5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E672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68C4F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5A45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0C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250D0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4FA48B4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B63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5B720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319D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9A67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2503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03CFFD3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C3D9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7972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7D0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F0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DBB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C78D507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2EFB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D59E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1FB5B6" w14:textId="7C790F69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pedagogicznego, w tym liczba osób korzystających z porad za pośrednictwem środków komunikowania się na odległość.</w:t>
            </w:r>
          </w:p>
          <w:p w14:paraId="798ACE1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89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D1F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588B659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915C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96E7C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4797F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E89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1541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C865DF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C84C5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26C2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A7C0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59D9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BBA3C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B30C3D6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066D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05F4D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8F82F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F74C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EC6E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1F38A69" w14:textId="77777777" w:rsidTr="00767704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D5CC9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17CE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8C23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6BA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72D8C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D3BC266" w14:textId="77777777" w:rsidTr="00767704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11AD7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39A25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15250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D72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C1FC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63EE66F" w14:textId="77777777" w:rsidTr="00767704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DAA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9877D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A6E3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2F82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17485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976FA13" w14:textId="77777777" w:rsidTr="00767704">
        <w:trPr>
          <w:trHeight w:val="6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1AE5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55D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0CC0A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EC7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4829C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9AC9D2E" w14:textId="77777777" w:rsidTr="00767704">
        <w:trPr>
          <w:trHeight w:val="10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649B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B7B6F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F4087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6719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16F661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5C7C41F" w14:textId="77777777" w:rsidTr="00767704">
        <w:trPr>
          <w:trHeight w:val="309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E16CE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F4F2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FE8D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907B9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2AB0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DAC846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BBA2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65DA0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5E8" w14:textId="4C265381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prawnego,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tym liczba osób korzystających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porad za pośrednictwem środków komunikowania się na odległość.</w:t>
            </w:r>
          </w:p>
          <w:p w14:paraId="12CE5F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B45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Wola/MKRPA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0B684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89CC6B4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60FD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DC73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5B1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1350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C1CD1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EAC67C9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FC69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F3BCC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E9B5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9A8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7F3F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AD1DCAF" w14:textId="77777777" w:rsidTr="00767704">
        <w:trPr>
          <w:trHeight w:val="30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16495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082E5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7F3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6E273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E2688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DD4C9A3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0C22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AFB0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DB0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B6F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A4AACD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75DF033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48216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36F05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3E1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647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35572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21D1820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4BDC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8243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AF00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7071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9819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C1D694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3522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363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A54D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B8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752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63EBD26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5D818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3F91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68DE" w14:textId="5FAC92B0" w:rsidR="00725476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socjalnego,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tym liczba osób korzystających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porad za pośrednictwem środków komunikowania się na odległość.</w:t>
            </w:r>
          </w:p>
          <w:p w14:paraId="596BE3F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5F7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BDB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5700D581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EB2B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EAFF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E692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116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4D2E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55EDA8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BAB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C7CD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AF8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4D5F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10B0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0B00119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8B0A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22246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BBD0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195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D1F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D4B95A3" w14:textId="77777777" w:rsidTr="00767704">
        <w:trPr>
          <w:trHeight w:val="31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27090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922F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2594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984C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CB8F7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7CCC23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B833A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A36D2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F744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36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2D54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4C28BEF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44F8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AC2F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A7681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025D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8CF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4213CFB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7F1B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51C8B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F01E8" w14:textId="6811FEF5" w:rsidR="00725476" w:rsidRPr="00725476" w:rsidRDefault="00725476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6.Liczba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zawodowego,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tym liczba osób korzystających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porad za pośrednictwem środków komunikowania się na odległość.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8F5C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8F1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EDBDF03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2D1C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FB710D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CA65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6734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492628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95346A1" w14:textId="77777777" w:rsidTr="00767704">
        <w:trPr>
          <w:trHeight w:val="29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40778D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B3A8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7BCE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F733D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8CF9A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D0A8301" w14:textId="77777777" w:rsidTr="00767704">
        <w:trPr>
          <w:trHeight w:val="55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94D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B7BE1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4A3B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98D2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095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122368C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508CA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3029C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0561E" w14:textId="2FCCEE49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7.Liczba osób objętych pomocą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formie poradnictwa rodzinnego,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tym liczba osób korzystających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porad za pośrednictwem środków komunikowania się na odległość.</w:t>
            </w:r>
          </w:p>
          <w:p w14:paraId="4FB4A3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F0D1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465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87A24ED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93628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372A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6B6A0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FA5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405402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EA5E3C5" w14:textId="77777777" w:rsidTr="00767704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E78A5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B3EB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660A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4176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F225E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D5FE89F" w14:textId="77777777" w:rsidTr="00767704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1FBAE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5234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C4DE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1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0171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744B4F2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6BFFB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3DF52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2EC0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5A2F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5A5A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BE1C271" w14:textId="77777777" w:rsidTr="00767704">
        <w:trPr>
          <w:trHeight w:val="13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DE792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DA09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B158F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850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39024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6D28FC3" w14:textId="77777777" w:rsidTr="00767704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EED325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B0B31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D2FC0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C6D3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97BA4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73BB9D6" w14:textId="77777777" w:rsidTr="00767704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E1EE7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859D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0A3E6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829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F27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D0410FE" w14:textId="77777777" w:rsidTr="00767704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551A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D890E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3C90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551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A07819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99EC05D" w14:textId="77777777" w:rsidTr="00767704">
        <w:trPr>
          <w:trHeight w:val="3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0CB9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35BD3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9C7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049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105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A2A18BA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467DF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A24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649348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8.Liczba osób uczestniczących w grupach wsparcia / grupach samopomocowych.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0C1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F46CCC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7897F9AF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0360E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AA37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171D5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8E1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2EEF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018DF82" w14:textId="77777777" w:rsidTr="00767704">
        <w:trPr>
          <w:trHeight w:val="48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5299B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E01E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FD36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6C83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DC93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26FAD6C" w14:textId="77777777" w:rsidTr="00767704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434B6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B08BB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EC57B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D49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72FDE4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ADB7F1C" w14:textId="77777777" w:rsidTr="00767704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5D01B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16CE0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9A2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B38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18AE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10144FC" w14:textId="77777777" w:rsidTr="00767704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1A84D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A9A3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F2C9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810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40C63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5E281C7" w14:textId="77777777" w:rsidTr="00767704">
        <w:trPr>
          <w:trHeight w:val="4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C04E1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809A5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AD57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619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50914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8B671DD" w14:textId="77777777" w:rsidTr="00767704">
        <w:trPr>
          <w:trHeight w:val="201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9641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A2AEE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1CFC9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BE89CF" w14:textId="77777777" w:rsid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14:paraId="7F12B518" w14:textId="77777777" w:rsidR="00045186" w:rsidRPr="00725476" w:rsidRDefault="0004518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BA64B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7DF66D9" w14:textId="77777777" w:rsidTr="00767704">
        <w:trPr>
          <w:trHeight w:val="3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3AD3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E44D" w14:textId="48CE0851" w:rsidR="00725476" w:rsidRPr="00725476" w:rsidRDefault="00725476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3.Realizacja programów terapeutycznych i pomocy psychologicznej, pedagogicznej, prawnej, socj</w:t>
            </w:r>
            <w:r w:rsidR="00481B0B">
              <w:rPr>
                <w:rFonts w:ascii="Times New Roman" w:hAnsi="Times New Roman" w:cs="Times New Roman"/>
                <w:sz w:val="24"/>
                <w:szCs w:val="24"/>
              </w:rPr>
              <w:t xml:space="preserve">alnej, rodzinnej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dla osób dotkniętych przemocą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rodzinie, w tym na rzecz reintegracji rodzin.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21B5" w14:textId="445EBEF5" w:rsidR="00725476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Liczba programów terapeutycznych dla osób zagrożonych i dotkniętych 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D78FE6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E97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4FC374FE" w14:textId="77777777" w:rsidTr="00767704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7961A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A4472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4B0DF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AD2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538FE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A115D7A" w14:textId="77777777" w:rsidTr="00767704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6C0E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71BFB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B23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86AF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DCDCD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CE379E3" w14:textId="77777777" w:rsidTr="00767704">
        <w:trPr>
          <w:trHeight w:val="204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3BF9B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2E6FC7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70B3DB" w14:textId="33B30F8B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2.Liczba osób uczestniczących w programach terape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utycznych dla osób dotkniętych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przemocą w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0A2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5FFF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2670ADA" w14:textId="77777777" w:rsidTr="00767704">
        <w:trPr>
          <w:trHeight w:val="20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C7CD1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51393B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17B6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54B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165FD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44BD738" w14:textId="77777777" w:rsidTr="00767704">
        <w:trPr>
          <w:trHeight w:val="34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61827E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C0D46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A0CE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323C93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EAE47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EDEE845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8C2A2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3902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3827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 Liczba osób, które ukończyły programy terapeutyczne.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F22E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9AB35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BE1F078" w14:textId="77777777" w:rsidTr="00767704">
        <w:trPr>
          <w:trHeight w:val="227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818C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04CBA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C04A9E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677D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F5FDE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93428C2" w14:textId="77777777" w:rsidTr="006F1BA4">
        <w:trPr>
          <w:trHeight w:val="291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D31A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3610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EC1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272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547E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226DB18" w14:textId="77777777" w:rsidTr="00767704">
        <w:trPr>
          <w:trHeight w:val="173"/>
        </w:trPr>
        <w:tc>
          <w:tcPr>
            <w:tcW w:w="559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10C6B0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72A92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4.Zapewnienie osobom dotkniętym przemocą w rodzinie pomocy przez punkty konsultacyjne .</w:t>
            </w:r>
          </w:p>
          <w:p w14:paraId="6DCF6307" w14:textId="77777777" w:rsidR="00725476" w:rsidRPr="00725476" w:rsidRDefault="00725476" w:rsidP="00767704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6F01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punktów konsultacyjnych.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066A0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1E015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70733253" w14:textId="77777777" w:rsidTr="00767704">
        <w:trPr>
          <w:trHeight w:val="17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B01C2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350EB5" w14:textId="77777777" w:rsidR="00725476" w:rsidRPr="00725476" w:rsidRDefault="00725476" w:rsidP="00725476">
            <w:pPr>
              <w:widowControl w:val="0"/>
              <w:numPr>
                <w:ilvl w:val="0"/>
                <w:numId w:val="24"/>
              </w:num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2305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85335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10C56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7CED83C" w14:textId="77777777" w:rsidTr="00767704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5E95D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A7EE9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77FBC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Liczba osób dotkniętych przemocą w rodzinie, które skorzystały z różnych form pomocy w punktach konsultacyjnych.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C01F51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224C60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27817D7A" w14:textId="77777777" w:rsidTr="00767704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54A44C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3D24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70B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F7B46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CFEB4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48208C3" w14:textId="77777777" w:rsidTr="00045186">
        <w:trPr>
          <w:trHeight w:val="53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DB768C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03B10ED" w14:textId="3B122450" w:rsidR="00725476" w:rsidRPr="00725476" w:rsidRDefault="00B60C4D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Zapewnienie osobom dotkniętym przemocą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rodzinie pomocy w ośrodkach wsparcia oraz ośrodkach interwencji kryzysowej.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053941" w14:textId="1FA68861" w:rsidR="00725476" w:rsidRPr="00725476" w:rsidRDefault="00725476" w:rsidP="007B74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ośrodków wsparcia</w:t>
            </w:r>
            <w:r w:rsidR="007B7443">
              <w:rPr>
                <w:rFonts w:ascii="Times New Roman" w:hAnsi="Times New Roman" w:cs="Times New Roman"/>
                <w:sz w:val="24"/>
                <w:szCs w:val="24"/>
              </w:rPr>
              <w:t xml:space="preserve"> współfinansowanych przez gminę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6E038B" w14:textId="21163284" w:rsidR="00725476" w:rsidRPr="0004518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68AC3B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3DF0B27" w14:textId="77777777" w:rsidTr="00767704">
        <w:trPr>
          <w:trHeight w:val="54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5B96E1C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66161D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F281CB" w14:textId="71076F95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miejsc w gminnych ośrodk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ach wsparcia dla ofiar przemocy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 rodzinie/ośrodków interwencji kryzysowej.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6A0DA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099BAA4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2E0A32B" w14:textId="77777777" w:rsidTr="00767704">
        <w:trPr>
          <w:trHeight w:val="540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EBBAFF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15A2D3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8536FA" w14:textId="073E596F" w:rsidR="00725476" w:rsidRPr="00725476" w:rsidRDefault="00725476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1EF1">
              <w:rPr>
                <w:rFonts w:ascii="Times New Roman" w:hAnsi="Times New Roman" w:cs="Times New Roman"/>
                <w:sz w:val="24"/>
                <w:szCs w:val="24"/>
              </w:rPr>
              <w:t>Liczba osób dotkniętych przemocą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w rodzinie, które skorzystały z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pomocy w gminnych ośrodkach wsparcia dla ofiar przemocy w</w:t>
            </w:r>
            <w:r w:rsidR="00584A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rodzinie, w tym z pomocy w formie schronienia.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</w:tcPr>
          <w:p w14:paraId="109ADDC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03BD82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501A544" w14:textId="77777777" w:rsidTr="00767704">
        <w:trPr>
          <w:trHeight w:val="29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6EE06F4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319DBA6" w14:textId="02380FDE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6. Wzmocnienie ochrony osób d</w:t>
            </w:r>
            <w:r w:rsidR="00D248DF">
              <w:rPr>
                <w:rFonts w:ascii="Times New Roman" w:hAnsi="Times New Roman" w:cs="Times New Roman"/>
                <w:sz w:val="24"/>
                <w:szCs w:val="24"/>
              </w:rPr>
              <w:t xml:space="preserve">otkniętych </w:t>
            </w:r>
            <w:r w:rsidR="00D248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przemocą w rodzinie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w toku postepowania karnego przez przesłuchiwanie dzieci w przyjaznych pokojach przesłuchań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C35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Liczba przyjaznych pokoi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przesłuchań.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297383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91C05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  <w:p w14:paraId="258D339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1B963CE" w14:textId="77777777" w:rsidTr="00767704">
        <w:trPr>
          <w:trHeight w:val="29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B2DE10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E42F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B3EB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12A1D58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589C78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67891DE6" w14:textId="77777777" w:rsidTr="00767704">
        <w:trPr>
          <w:trHeight w:val="293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7036D22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2896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A135A5B" w14:textId="77777777" w:rsidR="00725476" w:rsidRPr="00725476" w:rsidRDefault="00725476" w:rsidP="00584A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2.Liczba dzieci przesłuchanych w przyjaznych pokojach.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37E390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5E24C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  <w:p w14:paraId="62B57CF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55463318" w14:textId="77777777" w:rsidTr="00767704">
        <w:trPr>
          <w:trHeight w:val="292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24CE38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C1D6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9520DD5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BE9A05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CB7E12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42A546C2" w14:textId="77777777" w:rsidTr="00767704">
        <w:trPr>
          <w:trHeight w:val="1073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22FEF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9BAB4F" w14:textId="042D6148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7.Zapewnienie bezpieczeństwa krzywdzonym dzieciom w trybie art.12a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 xml:space="preserve"> ustawy z dnia 29 lipca 2005 r.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 przeciwdziałaniu przemocy w 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7D949" w14:textId="6D7CE941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1.Liczba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 xml:space="preserve"> dzieci, które zostały odebrane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 rodziny w razie bezpośredniego zagrożen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 xml:space="preserve">ia życia lub zdrowia w związku 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 przemocą w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rodzinie, w trybie art. 12A ustawy.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BE9CD1" w14:textId="4550A96E" w:rsidR="00725476" w:rsidRPr="00CC6285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F92ED4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56903C10" w14:textId="77777777" w:rsidTr="00767704">
        <w:trPr>
          <w:trHeight w:val="83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8607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5C7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2E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stwierdzonej przez sąd bezzasadności, nielegalności  lub nieprawidłowości odebrania dziecka.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7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9E3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6A6C9926" w14:textId="77777777" w:rsidTr="006F1BA4">
        <w:trPr>
          <w:trHeight w:val="583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65D0A9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Monitoring działań pomocowych.</w:t>
            </w:r>
          </w:p>
        </w:tc>
      </w:tr>
      <w:tr w:rsidR="00725476" w:rsidRPr="00725476" w14:paraId="3DCF362F" w14:textId="77777777" w:rsidTr="00767704">
        <w:trPr>
          <w:trHeight w:val="27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338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8B0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3BD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B9E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596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66628626" w14:textId="77777777" w:rsidTr="00767704">
        <w:trPr>
          <w:trHeight w:val="405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6F4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FFE90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1.Monitoring pomocy udzielanej rodzinom doznającym przemocy.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5B93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 Liczba zakończonych procedur „Niebieskie karty” z uwagi na ustanie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0850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CEB1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C366474" w14:textId="77777777" w:rsidTr="00767704">
        <w:trPr>
          <w:trHeight w:val="40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C148A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0C26BF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5AB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Liczba zakończonych procedur „Niebieskie Karty” z uwagi na brak zasadności podejmowania działań.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FAC1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D6F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04C3A3F7" w14:textId="77777777" w:rsidTr="00767704">
        <w:trPr>
          <w:trHeight w:val="675"/>
        </w:trPr>
        <w:tc>
          <w:tcPr>
            <w:tcW w:w="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886F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1F716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D4537" w14:textId="5ED3246B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3.Liczba osób monitorowanych po opuszczeniu specjalistycznych ośrodków wsparcia</w:t>
            </w:r>
            <w:r w:rsidR="00CC6285">
              <w:rPr>
                <w:rFonts w:ascii="Times New Roman" w:hAnsi="Times New Roman" w:cs="Times New Roman"/>
                <w:sz w:val="24"/>
                <w:szCs w:val="24"/>
              </w:rPr>
              <w:t xml:space="preserve"> dla ofiar przemoc w rodzinie,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w tym osób, u których przemoc w rodzinie ustała.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54AE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  <w:p w14:paraId="3BF7B71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8D80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EEE5F87" w14:textId="77777777" w:rsidTr="00767704">
        <w:trPr>
          <w:trHeight w:val="675"/>
        </w:trPr>
        <w:tc>
          <w:tcPr>
            <w:tcW w:w="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5E90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9E1D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2B0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4.Liczba raportów i analiz czynników sprzyjających i utrudniających skuteczną pomoc osobom dotkniętym 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AC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0E8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</w:tbl>
    <w:p w14:paraId="04657710" w14:textId="77777777" w:rsidR="00725476" w:rsidRPr="00725476" w:rsidRDefault="00725476" w:rsidP="00725476">
      <w:pPr>
        <w:spacing w:after="140"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62"/>
        <w:gridCol w:w="5244"/>
        <w:gridCol w:w="3970"/>
        <w:gridCol w:w="2552"/>
        <w:gridCol w:w="1664"/>
      </w:tblGrid>
      <w:tr w:rsidR="00725476" w:rsidRPr="00725476" w14:paraId="53EBFFC0" w14:textId="77777777" w:rsidTr="00457C46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43955BB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OBSZAR III Oddziaływanie na osoby stosujące przemoc w rodzinie</w:t>
            </w:r>
          </w:p>
        </w:tc>
      </w:tr>
      <w:tr w:rsidR="00725476" w:rsidRPr="00725476" w14:paraId="0972B51F" w14:textId="77777777" w:rsidTr="00457C46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1FBF502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Cel: Zwiększenie skuteczności oddziaływań wobec osób stosujących przemoc w rodzinie</w:t>
            </w:r>
          </w:p>
        </w:tc>
      </w:tr>
      <w:tr w:rsidR="00725476" w:rsidRPr="00725476" w14:paraId="2C593540" w14:textId="77777777" w:rsidTr="00767704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109B2EA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Interweniowanie oraz reagowanie właściwych służb na stosowanie przemocy w rodzinie.</w:t>
            </w:r>
          </w:p>
        </w:tc>
      </w:tr>
      <w:tr w:rsidR="00725476" w:rsidRPr="00725476" w14:paraId="0AA449D5" w14:textId="77777777" w:rsidTr="00767704">
        <w:trPr>
          <w:trHeight w:val="22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CB2C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2CCD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150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55FC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6FF1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1E24715F" w14:textId="77777777" w:rsidTr="00767704">
        <w:trPr>
          <w:trHeight w:val="91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B12042" w14:textId="77777777" w:rsidR="00725476" w:rsidRPr="00725476" w:rsidRDefault="00725476" w:rsidP="0076770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52F607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C9211E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Oddziaływania wobec osób stosujących przemoc w rodzinie, w tym w ramach procedury „Niebieskie Karty”.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3881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osób objętych procedurą „Niebieskie Karty”, wskazanych jako osoby stosujące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7D7FD2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</w:t>
            </w:r>
          </w:p>
          <w:p w14:paraId="74174F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5C6F3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6A7F842C" w14:textId="77777777" w:rsidTr="00767704">
        <w:trPr>
          <w:trHeight w:val="227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1E06C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F7D6A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2284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wypełnionych formularzy „Niebieska Karta – D”.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FBEF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4E437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2C491078" w14:textId="77777777" w:rsidTr="00767704">
        <w:trPr>
          <w:trHeight w:val="585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FE788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563C0F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EFAF3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3.Liczba wszczętych postępowań przygotowawczych w sprawach związanych z 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163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7EFA73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6FEE83F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9AB7F0F" w14:textId="77777777" w:rsidTr="00CC6285">
        <w:trPr>
          <w:trHeight w:val="355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09839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091F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086D7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931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7C48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0C0455A" w14:textId="77777777" w:rsidTr="00767704">
        <w:trPr>
          <w:trHeight w:val="443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361A4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9AAF4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42BA9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 Liczba odmów wszczęcia postepowań w sprawach związanych z przemocą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DFCF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EDF5B9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59C975F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6DEA01B" w14:textId="77777777" w:rsidTr="00767704">
        <w:trPr>
          <w:trHeight w:val="442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14A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CFF96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14F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C6A6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8AB21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DD8ACDD" w14:textId="77777777" w:rsidTr="00767704">
        <w:trPr>
          <w:trHeight w:val="512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0E26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EB7F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12199" w14:textId="511FFCCB" w:rsidR="00725476" w:rsidRPr="00725476" w:rsidRDefault="00C45591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.Liczba zakończonych postepowań przygotowawczych w sprawach związanych z przemocą w rodzinie poprzez sporządzanie aktu oskarżenia.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2C88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B944DC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737941A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A61F85B" w14:textId="77777777" w:rsidTr="00767704">
        <w:trPr>
          <w:trHeight w:val="343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6C643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4E5CB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7A92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155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68827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662A632" w14:textId="77777777" w:rsidTr="00767704">
        <w:trPr>
          <w:trHeight w:val="57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B818ED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5137B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D2C251" w14:textId="37C9AA1B" w:rsidR="00725476" w:rsidRPr="00725476" w:rsidRDefault="00C45591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725476"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.Liczba zakończonych postępowań</w:t>
            </w:r>
            <w:r w:rsidR="00725476"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w sprawach związanych z przemocą w rodzinie poprzez umorzenie postępowania.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573A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EE3439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7FA48A8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4983A78" w14:textId="77777777" w:rsidTr="00767704">
        <w:trPr>
          <w:trHeight w:val="550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18EA78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BCC3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CA2E69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7645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51E3A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2D2D0555" w14:textId="77777777" w:rsidTr="00045186">
        <w:trPr>
          <w:trHeight w:val="1118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07C02B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76422C3" w14:textId="3621D5DE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Uniemożliwienie kontaktowania się osób stosujących przemoc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rodzinie z osobami dotkniętymi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przemocą przez:</w:t>
            </w:r>
          </w:p>
          <w:p w14:paraId="67967751" w14:textId="36E6C9F3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wydanie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wobec osoby stosującej przemoc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 nakazu natychmiastowego opuszczenia wspólnie zajmowanego mieszkania i jego bezpośredniego otoczenia,</w:t>
            </w:r>
          </w:p>
          <w:p w14:paraId="126C4E86" w14:textId="46358ED0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wydanie wobec osoby stosującej przemoc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 zakazu zbliżania się do mieszkania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jego bezpośredniego otoczenia, </w:t>
            </w:r>
          </w:p>
          <w:p w14:paraId="600D13F7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zatrzymanie osób, co do których istnieje podejrzenie że stosują przemoc w rodzinie,</w:t>
            </w:r>
          </w:p>
          <w:p w14:paraId="70C3C7CA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stosowanie przez prokuratora oraz występowanie do sądu o zastosowanie wobec osób, co do których istnieje podejrzenie, że stosują przemoc w rodzinie, środków zapobiegawczych, w szczególności w przedmiocie dozoru Policji z zakazem kontaktowania z osobą dotkniętą przemocą w rodzinie, a także nakazania opuszczenia wspólnie zajmowanego mieszkania i jego bezpośredniego otoczenia lub zakazania zbliżania się do mieszkania i jego bezpośredniego otoczenia, ewentualnie tymczasowego aresztowania,</w:t>
            </w:r>
          </w:p>
          <w:p w14:paraId="21D48127" w14:textId="2F234E0F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występowanie do sądu o zastosowanie wobec osób stosujących przemoc w rodzinie środków karnych lub probacyjnych polegających na obowiązku powstrzymywania się od przebywania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określonych miejscach, kontaktowania się lub zbliżania do pokrzywdzonego, nakazie opuszczenia wspólnie zajmowanego mieszkania i jego bezpośredniego otoczenia lub zakazie zbliżania się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 mieszkania i jego bezpośredniego otoczenia,</w:t>
            </w:r>
          </w:p>
          <w:p w14:paraId="706B76E1" w14:textId="50D5B764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prokuratury w zakresie przeciwdziałania przemocy w rodzinie i uwzględnieniu w nich zasad stosowani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ww. środków zapobiegawczych.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C7B0A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Liczba zastosowanych przez Policję nakazów natychmiastowego opuszczenia wspólnie zajmowanego mieszkania i jego bezpośredniego otoczenia.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C91EA7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60A9B559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9EF883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B0A9FC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75EDB5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B60C4D" w:rsidRPr="00725476" w14:paraId="63F47DD3" w14:textId="77777777" w:rsidTr="00767704">
        <w:trPr>
          <w:trHeight w:val="80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259C8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B2792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9E4AF" w14:textId="46D0A808" w:rsidR="00B60C4D" w:rsidRPr="00725476" w:rsidRDefault="00B60C4D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 Liczba zastosowanych przez Policję zakazów zbliżania się do mieszkania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jego bezpośredniego otoczenia.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E66BC7A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98948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B60C4D" w:rsidRPr="00725476" w14:paraId="356A66FF" w14:textId="77777777" w:rsidTr="00767704">
        <w:trPr>
          <w:trHeight w:val="547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58BEC6F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FA1D90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D02D7" w14:textId="7541AE5D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 Liczba zastosowanych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w. środków zapobiegawczych przez prokuraturę.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72D0AA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BBEC71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481B0B" w:rsidRPr="00725476" w14:paraId="544FC4E2" w14:textId="77777777" w:rsidTr="00D36BEF">
        <w:trPr>
          <w:trHeight w:val="895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DFE041A" w14:textId="77777777" w:rsidR="00481B0B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F02D84" w14:textId="77777777" w:rsidR="00481B0B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0EF327" w14:textId="77777777" w:rsidR="00481B0B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4.Liczba zatrzymanych osób, co do których istnieje podejrzenie że stosują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062107D" w14:textId="77777777" w:rsidR="00481B0B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  <w:p w14:paraId="3192DC9C" w14:textId="1EC77160" w:rsidR="00481B0B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BC020B" w14:textId="77777777" w:rsidR="00481B0B" w:rsidRPr="00725476" w:rsidRDefault="00481B0B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6A262469" w14:textId="6328CD88" w:rsidR="00481B0B" w:rsidRPr="00725476" w:rsidRDefault="00481B0B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76E96278" w14:textId="77777777" w:rsidTr="00767704">
        <w:trPr>
          <w:trHeight w:val="443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40EBCB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28E7B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40E651" w14:textId="540752A4" w:rsidR="00B60C4D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Liczba złożonych przez prokuraturę  wniosków do sądu o zastosowanie ww. środków zapobiegawczych.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D07EE7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8A136B6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5BBCD94E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6C71E960" w14:textId="77777777" w:rsidTr="00767704">
        <w:trPr>
          <w:trHeight w:val="442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738D54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01B38B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A51C838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AD553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56A7D8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0165D6E4" w14:textId="77777777" w:rsidTr="00767704">
        <w:trPr>
          <w:trHeight w:val="758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12F4E5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49DA1F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41A471" w14:textId="17BC380F" w:rsidR="00B60C4D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.liczba podjętych przez sąd decyzji o uwzględnieniu wniosków prokuratora.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012E4C4" w14:textId="3EE82B74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FDF0ED7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3B492D91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7B77BA83" w14:textId="77777777" w:rsidTr="00CC6285">
        <w:trPr>
          <w:trHeight w:val="173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F199AF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19289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F6D69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950E3D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5023BB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1FE21CE1" w14:textId="77777777" w:rsidTr="00767704">
        <w:trPr>
          <w:trHeight w:val="758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3B1DEA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F76A41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FB42E0E" w14:textId="0A8456ED" w:rsidR="00B60C4D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.Liczba wniosków, w tym z art. 335 § 1 </w:t>
            </w:r>
            <w:proofErr w:type="spellStart"/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kpk</w:t>
            </w:r>
            <w:proofErr w:type="spellEnd"/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do sądu w przedmiocie zastosowania w/w środków karnych lub probacyjnych.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E57C540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836ECE3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5E2A82A0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36B3741B" w14:textId="77777777" w:rsidTr="006F1BA4">
        <w:trPr>
          <w:trHeight w:val="547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7A94AB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A62F0D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7D1C7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E780C8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44490D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0C4D" w:rsidRPr="00725476" w14:paraId="680F7067" w14:textId="77777777" w:rsidTr="00767704">
        <w:trPr>
          <w:trHeight w:val="1515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9F75E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139688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2C0E3" w14:textId="41816DBB" w:rsidR="00B60C4D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.Lic</w:t>
            </w:r>
            <w:r w:rsidR="00B60C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zba wniosków kuratorów sądowych </w:t>
            </w:r>
            <w:r w:rsidR="00B60C4D"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 zastosowanie przez sąd w/w środków probacyjnych na etapie postępowania wykonawczego.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82EAA71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 I ZKSS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4D930F" w14:textId="77777777" w:rsidR="00B60C4D" w:rsidRPr="00725476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B60C4D" w:rsidRPr="00725476" w14:paraId="1ED86EAD" w14:textId="77777777" w:rsidTr="00767704">
        <w:trPr>
          <w:trHeight w:val="1515"/>
        </w:trPr>
        <w:tc>
          <w:tcPr>
            <w:tcW w:w="562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5803F9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9D3827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220E" w14:textId="5B06C0A6" w:rsidR="00B60C4D" w:rsidRPr="00725476" w:rsidRDefault="00481B0B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60C4D" w:rsidRPr="00725476">
              <w:rPr>
                <w:rFonts w:ascii="Times New Roman" w:hAnsi="Times New Roman" w:cs="Times New Roman"/>
                <w:sz w:val="24"/>
                <w:szCs w:val="24"/>
              </w:rPr>
              <w:t>.Liczba orzeczeń sądowych uwzględniających ww. wnioski w  postępowaniu wykonawczym.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776E2" w14:textId="77777777" w:rsidR="00B60C4D" w:rsidRPr="00725476" w:rsidRDefault="00B60C4D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88A96D" w14:textId="4B46D5BB" w:rsidR="00B60C4D" w:rsidRDefault="00B60C4D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77824E55" w14:textId="5D040631" w:rsidR="00B60C4D" w:rsidRPr="006F1BA4" w:rsidRDefault="00B60C4D" w:rsidP="006F1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D2B7FE9" w14:textId="77777777" w:rsidTr="00767704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1A9F8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8674F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Monitorowanie orzecznictwa sądów powszechnych, w szczególności:</w:t>
            </w:r>
          </w:p>
          <w:p w14:paraId="3E71BBAB" w14:textId="50A8ACAC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w zakresie prawa karnego, w odniesieniu do: kar, środków karnych, probacyjnych  i innych oddziaływań, wobec osób stosujących przemoc w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rodzinie,</w:t>
            </w:r>
          </w:p>
          <w:p w14:paraId="2C396C09" w14:textId="616F434A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w zakresie prawa rodzinnego i opiekuńczego w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przedmiocie władzy rodzicielskiej,</w:t>
            </w:r>
          </w:p>
          <w:p w14:paraId="31F251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- w zakresie prawa cywilnego w przedmiocie zobowiązania osoby stosującej przemoc w rodzinie do opuszczenia wspólnie zajmowanego mieszkania i jego bezpośredniego otoczenia lub zakazu zbliżania się do mieszkania i jego bezpośredniego otoczenia.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36898A" w14:textId="3F2EBF60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Liczba osób oskarżonych o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przestępstwo z użyciem przemocy w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rodzinie: skazanych, uniewinnionych, wobec których warunkowo umorzono postepowanie karne oraz wobec których umorzono postepowanie karne.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4750B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F077A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6E8A26E9" w14:textId="77777777" w:rsidTr="00767704">
        <w:trPr>
          <w:trHeight w:val="193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D6EE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8C65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C24D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644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1A1AF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CB8C3B0" w14:textId="77777777" w:rsidTr="00767704">
        <w:trPr>
          <w:trHeight w:val="281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03B21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D47A3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189F7" w14:textId="1F1EFBFB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Liczba osób stosujących przemoc w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rodzinie, wobec których orzeczono kary grzywny ograniczenia wolności albo pozbawienia wolności.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3F6977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1E1FD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5EEC2C18" w14:textId="77777777" w:rsidTr="00767704">
        <w:trPr>
          <w:trHeight w:val="336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381A7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5B434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000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DA71C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4C588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2155DDA" w14:textId="77777777" w:rsidTr="00767704">
        <w:trPr>
          <w:trHeight w:val="1089"/>
        </w:trPr>
        <w:tc>
          <w:tcPr>
            <w:tcW w:w="5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648FD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EE7C3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F959B" w14:textId="0BEE9A08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3.Liczba orzeczeń środków karnych i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probacyjnych, w szczególności obowiązku zawartego w art. 72 § 1 pkt 6b ustawy z dnia 6 czerwca 1997 r. – Kodeks karny.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366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23A24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7E0083E2" w14:textId="77777777" w:rsidTr="00767704">
        <w:trPr>
          <w:trHeight w:val="204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BE48C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FB49F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829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4.Liczba orzeczeń w zakresie władzy rodzicielskiej z uwagi na stosowanie przemocy w rodzinie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68DB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BCBF3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29C60AE8" w14:textId="77777777" w:rsidTr="00767704">
        <w:trPr>
          <w:trHeight w:val="20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4D06C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812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2371" w14:textId="77777777" w:rsid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5.Liczba wniosków do sądu w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przedmiocie zobowiązania do opuszczenia wspólnie zajmowanego mieszkania i jego bezpośredniego otoczenia lub zakazania zbliżania się do mieszkania i jego bezpośredniego otoczenia. </w:t>
            </w:r>
          </w:p>
          <w:p w14:paraId="4E4E7A2E" w14:textId="69DF6114" w:rsidR="0019384F" w:rsidRPr="00725476" w:rsidRDefault="0019384F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B227A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A71B1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563A1734" w14:textId="77777777" w:rsidTr="00767704">
        <w:trPr>
          <w:trHeight w:val="20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9D34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2FFAA7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52BA" w14:textId="35DD6667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6.Liczba orzeczeń dotyczących zobowiązania do opuszczenia wspólnie zajmowanego mieszkania i</w:t>
            </w:r>
            <w:r w:rsidR="006F1B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jego bezpośredniego otoczenia lub zakazania zbliżania się do mieszkania i jego bezpośredniego otoczenia.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FE165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5032F4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16B6BD58" w14:textId="77777777" w:rsidTr="00767704">
        <w:trPr>
          <w:trHeight w:val="202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9900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B99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4AE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7.liczba eksmisji z uwagi na stosowanie przemocy w rodzinie.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B83A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370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725476" w:rsidRPr="00725476" w14:paraId="68BBA085" w14:textId="77777777" w:rsidTr="00767704">
        <w:trPr>
          <w:trHeight w:val="270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B8A9C7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FA1E76A" w14:textId="7D56D32D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Działanie i współpraca służb w zakresie monitorowania </w:t>
            </w:r>
            <w:proofErr w:type="spellStart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zachowań</w:t>
            </w:r>
            <w:proofErr w:type="spellEnd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osób uprzednio skazanych za stosowanie przemocy w rodzinie w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tym wymiana informacji pomiędzy nimi.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13780FC" w14:textId="4D8ED9E6" w:rsidR="00725476" w:rsidRPr="00725476" w:rsidRDefault="00725476" w:rsidP="006F1BA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Liczba wniosków kuratorów sądowych do sądu o zarządzenie wykonania warunkowo zawieszonej kary pozbawienia wolności albo o</w:t>
            </w:r>
            <w:r w:rsidR="006F1B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odwołanie warunkowego zwolnienia (art. 12D ustawy) 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5C153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Sąd Rejonowy  I ZKSS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CA6DEB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14B0B55E" w14:textId="77777777" w:rsidTr="00767704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0A007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7BF6E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F760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Liczba wniosków o nałożenie obowiązków uczestnictwa </w:t>
            </w: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w oddziaływaniach </w:t>
            </w:r>
            <w:proofErr w:type="spellStart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korekcyjno</w:t>
            </w:r>
            <w:proofErr w:type="spellEnd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edukacyjnych na podstawie art. 72 par. 1 pkt.6b ustawy z dnia 6.06.1997- kk.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4B91B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Sąd Rejonowy II Wydział Karny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210ED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  <w:p w14:paraId="73440CE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5EB2ED13" w14:textId="77777777" w:rsidTr="00767704">
        <w:trPr>
          <w:trHeight w:val="54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2AA5E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2B3E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31214B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B0FA8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Sąd Rejonowy I </w:t>
            </w:r>
            <w:proofErr w:type="spellStart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II ZKSS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6B8815A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25476" w:rsidRPr="00725476" w14:paraId="4657E1C6" w14:textId="77777777" w:rsidTr="00767704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3DCA3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A848C4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A06853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3.Liczba wniosków prokuratora do sądu o zarządzenie wykonania kary pozbawienia wolności albo o odwołanie warunkowego zwolnienia wobec skazanego za tego rodzaju przemoc, naruszającego ponownie porządek prawny w postaci stosowania przemocy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732624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2F0437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353F2DDB" w14:textId="77777777" w:rsidTr="00767704">
        <w:trPr>
          <w:trHeight w:val="270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7D4AB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5A8038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9C42F5" w14:textId="023D2D36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4.Liczba przekazanych ww. organom ścigania i wymiaru sprawiedliwości informacji przez inne służby, w tym zwłaszcza przez pracowników socjalnych o ponownym stosowaniu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przemocy w rodzinie przez osoby uprzednio skazane za tego rodzaju przemoc.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C1A6F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MOPS </w:t>
            </w:r>
          </w:p>
          <w:p w14:paraId="522E41A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399257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2023 - 2024 </w:t>
            </w:r>
          </w:p>
        </w:tc>
      </w:tr>
      <w:tr w:rsidR="00725476" w:rsidRPr="00725476" w14:paraId="491C20E3" w14:textId="77777777" w:rsidTr="00457C46">
        <w:trPr>
          <w:trHeight w:val="562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3CF0C6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Kierunek działań: Realizowanie programów </w:t>
            </w:r>
            <w:proofErr w:type="spellStart"/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– terapeutycznych dla  osób stosujących przemoc w rodzinie zmierzających do zmiany wzorców </w:t>
            </w:r>
            <w:proofErr w:type="spellStart"/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72547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25476" w:rsidRPr="00725476" w14:paraId="6163FE32" w14:textId="77777777" w:rsidTr="00767704">
        <w:trPr>
          <w:trHeight w:val="71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6914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F874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F47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Wskaźniki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FE69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668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B104FC" w:rsidRPr="00725476" w14:paraId="5F8BCECD" w14:textId="77777777" w:rsidTr="00FD029D">
        <w:trPr>
          <w:trHeight w:val="1104"/>
        </w:trPr>
        <w:tc>
          <w:tcPr>
            <w:tcW w:w="56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41BAF3C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1E804A" w14:textId="17B5AF97" w:rsidR="00B104FC" w:rsidRPr="00725476" w:rsidRDefault="00B104FC" w:rsidP="001938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1.Monitorowanie udziału osób stosujących przemoc w rodzinie w oddziaływaniach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– terapeutycznych dla 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sób stosujących przemoc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rodzinie.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2C7B83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1.Liczba podmiotów realizujących programy psychologiczno-terapeutyczne dla osób stosujących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B2841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14:paraId="34943362" w14:textId="1DBB408F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right w:val="single" w:sz="4" w:space="0" w:color="000000"/>
            </w:tcBorders>
          </w:tcPr>
          <w:p w14:paraId="3484146A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4A0FE9DE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FC" w:rsidRPr="00725476" w14:paraId="6923D27F" w14:textId="77777777" w:rsidTr="00FD029D">
        <w:trPr>
          <w:trHeight w:val="1104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79C90C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22B982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9C7F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2.Liczba osób, które przystąpiły do programów psychologiczno- terapeutycznych dla osób stosujących przemoc w rodzinie.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523714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14:paraId="4407A009" w14:textId="2DE45F1F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3934252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736447CF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FC" w:rsidRPr="00725476" w14:paraId="0E4DF5E6" w14:textId="77777777" w:rsidTr="00FD029D">
        <w:trPr>
          <w:trHeight w:val="828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7BB8DB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F8C77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C8213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3.Liczba osób, które ukończyły programy psychologiczno-terapeutyczne.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35DA31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14:paraId="46C712BB" w14:textId="1FBA4EAF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E266547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02082A5D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4FC" w:rsidRPr="00725476" w14:paraId="75B96079" w14:textId="77777777" w:rsidTr="00FD029D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DDA1B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2353219" w14:textId="77777777" w:rsidR="00B104FC" w:rsidRPr="00725476" w:rsidRDefault="00B104FC" w:rsidP="00D117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2.Badanie skuteczności programów psychologiczno-terapeutycznych dla osób stosujących przemoc                                        w rodzinie.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BF53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1.Liczba osób stosujących przemoc w rodzinie, które po ukończeniu programu </w:t>
            </w:r>
            <w:proofErr w:type="spellStart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psychologiczno</w:t>
            </w:r>
            <w:proofErr w:type="spellEnd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-terapeutycznego dla osób stosujących przemoc w rodzinie powróciły do </w:t>
            </w:r>
            <w:proofErr w:type="spellStart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zachowań</w:t>
            </w:r>
            <w:proofErr w:type="spellEnd"/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polegających na stosowaniu przemocy w rodzinie.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11E757C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  <w:p w14:paraId="65EBAF9D" w14:textId="4F422135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BCF96C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B104FC" w:rsidRPr="00725476" w14:paraId="7F67F63D" w14:textId="77777777" w:rsidTr="00FD029D">
        <w:trPr>
          <w:trHeight w:val="405"/>
        </w:trPr>
        <w:tc>
          <w:tcPr>
            <w:tcW w:w="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3B703A8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142E0D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7A9C0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677FC80" w14:textId="0DF5933E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1E747E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</w:tc>
      </w:tr>
      <w:tr w:rsidR="00B104FC" w:rsidRPr="00725476" w14:paraId="7DB31D38" w14:textId="77777777" w:rsidTr="00767704">
        <w:trPr>
          <w:trHeight w:val="796"/>
        </w:trPr>
        <w:tc>
          <w:tcPr>
            <w:tcW w:w="56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5E74A6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ADF321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54DEE8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F81A50" w14:textId="77777777" w:rsidR="00B104FC" w:rsidRPr="00725476" w:rsidRDefault="00B104FC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163319" w14:textId="77777777" w:rsidR="00B104FC" w:rsidRPr="00725476" w:rsidRDefault="00B104FC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74F710" w14:textId="77777777" w:rsidR="00725476" w:rsidRDefault="00725476" w:rsidP="0072547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FFC1C5F" w14:textId="77777777" w:rsidR="006F1BA4" w:rsidRDefault="006F1BA4" w:rsidP="0072547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D96BB8" w14:textId="77777777" w:rsidR="006F1BA4" w:rsidRPr="00725476" w:rsidRDefault="006F1BA4" w:rsidP="0072547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992" w:type="dxa"/>
        <w:tblLayout w:type="fixed"/>
        <w:tblLook w:val="04A0" w:firstRow="1" w:lastRow="0" w:firstColumn="1" w:lastColumn="0" w:noHBand="0" w:noVBand="1"/>
      </w:tblPr>
      <w:tblGrid>
        <w:gridCol w:w="558"/>
        <w:gridCol w:w="5248"/>
        <w:gridCol w:w="3970"/>
        <w:gridCol w:w="2552"/>
        <w:gridCol w:w="1664"/>
      </w:tblGrid>
      <w:tr w:rsidR="00725476" w:rsidRPr="00725476" w14:paraId="246BB3A7" w14:textId="77777777" w:rsidTr="00457C46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3136F54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Obszar IV: Podnoszenie kompetencji, rozwijanie i doskonalenie umiejętności  służb i przedstawicieli podmiotów realizujących działania z zakresu przeciwdziałania przemocy w rodzinie</w:t>
            </w:r>
          </w:p>
        </w:tc>
      </w:tr>
      <w:tr w:rsidR="00725476" w:rsidRPr="00725476" w14:paraId="3E410A43" w14:textId="77777777" w:rsidTr="00457C46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52D7DCD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sz w:val="24"/>
                <w:szCs w:val="24"/>
              </w:rPr>
              <w:t>Cel: Zwiększenie poziomu kompetencji przedstawicieli instytucji i podmiotów realizujących zadania z zakresu przeciwdziałania przemocy w rodzinie w celu podniesienia jakości i dostępności świadczonych usług</w:t>
            </w:r>
          </w:p>
        </w:tc>
      </w:tr>
      <w:tr w:rsidR="00725476" w:rsidRPr="00725476" w14:paraId="3513D459" w14:textId="77777777" w:rsidTr="00457C46">
        <w:trPr>
          <w:trHeight w:val="680"/>
        </w:trPr>
        <w:tc>
          <w:tcPr>
            <w:tcW w:w="139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60338F78" w14:textId="77777777" w:rsidR="00725476" w:rsidRPr="00725476" w:rsidRDefault="00725476" w:rsidP="00767704">
            <w:pPr>
              <w:widowControl w:val="0"/>
              <w:tabs>
                <w:tab w:val="left" w:pos="1140"/>
                <w:tab w:val="center" w:pos="69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Kierunek działań: Podnoszenie jakości kształcenia i doskonalenia zawodowego osób przygotowujących się do realizacji zadań  z zakresu przeciwdziałania przemocy w rodzinie oraz osób realizujących te zadania.</w:t>
            </w:r>
          </w:p>
        </w:tc>
      </w:tr>
      <w:tr w:rsidR="00725476" w:rsidRPr="00725476" w14:paraId="752A23A4" w14:textId="77777777" w:rsidTr="00767704"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6276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A3A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Działania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9AE0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Wskaźniki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55DF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Realizator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395E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Okres wdrażania</w:t>
            </w:r>
          </w:p>
        </w:tc>
      </w:tr>
      <w:tr w:rsidR="00725476" w:rsidRPr="00725476" w14:paraId="14E4E6CA" w14:textId="77777777" w:rsidTr="00767704">
        <w:trPr>
          <w:trHeight w:val="227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464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3342A" w14:textId="5DC3F674" w:rsidR="00725476" w:rsidRPr="00725476" w:rsidRDefault="0004518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1.Organizacja i uczestnictwo 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w szkoleniach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konferencjach. </w:t>
            </w: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4FA69" w14:textId="6159D395" w:rsidR="00725476" w:rsidRPr="00725476" w:rsidRDefault="0004518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Liczba zorganizowanych </w:t>
            </w:r>
            <w:r w:rsidR="00725476" w:rsidRPr="00725476">
              <w:rPr>
                <w:rFonts w:ascii="Times New Roman" w:hAnsi="Times New Roman" w:cs="Times New Roman"/>
                <w:sz w:val="24"/>
                <w:szCs w:val="24"/>
              </w:rPr>
              <w:t>szkoleń, konferencji.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76F1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ZI 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0E13E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401F895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DAE9BE3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76837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F1D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383E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3A4C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9510B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A3659DE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F2CC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85BB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86CFE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1DCB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DCC9C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4343047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293C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8C3C5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5F3C9E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52C7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Rejonowy: I ,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9D67AD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4D70FE6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2CCBE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7ABB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A3984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48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823EA0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C239ADE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9CB3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45BC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60F5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7C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1ED6D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7BDB9BF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CF8FE0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373CE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D2806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242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4DE1AF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2AC085F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8B8E7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8E4EF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C7C8C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1CC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3522D9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CDD8707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C9EA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38B68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BE806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0CDD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Wola/ 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F512C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704327E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1D64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D57D1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B2CB06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193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6B220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0984575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711D31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DC89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9932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FD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4322B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A4967B7" w14:textId="77777777" w:rsidTr="00767704">
        <w:trPr>
          <w:trHeight w:val="18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AD9E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67E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35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2.Liczba osób uczestniczących w w/w formach zajęć.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1B0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ZI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788C64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752BBEF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C9AA800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C9F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2506F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89B2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0D2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712859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3BCDD5F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2BD4C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8F9D4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091A0B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19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15ADE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EE67D33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853B4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412F9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CAE72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1B6D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Sąd Rejonowy: I ,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9FB4C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5354CAE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5DD7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262DF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BEBEA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465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E458F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35E294F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CB5FF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2E504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CA14F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61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276671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63FB75F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63A5D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FDF449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5804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3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0350C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BE4153E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56A7B6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10CC14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5EEC9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696F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F9B00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BB9CA6E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80FA8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D1E3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10675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019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Gmina Stalowa Wola / </w:t>
            </w:r>
            <w:r w:rsidRPr="00725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9E01D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8DB43BE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7CDA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BA5F6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9FDE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E814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724C0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858E2B0" w14:textId="77777777" w:rsidTr="00767704">
        <w:trPr>
          <w:trHeight w:val="175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2A7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C793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36E0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FDE3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D23F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FEF4C02" w14:textId="77777777" w:rsidTr="00767704">
        <w:trPr>
          <w:trHeight w:val="20"/>
        </w:trPr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FD69B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E0513" w14:textId="60ABB072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Wdrożenie systemu wsparcia osób pracujących bezpośrednio z osobami doznającymi p</w:t>
            </w:r>
            <w:r w:rsidR="0019384F">
              <w:rPr>
                <w:rFonts w:ascii="Times New Roman" w:hAnsi="Times New Roman" w:cs="Times New Roman"/>
                <w:sz w:val="24"/>
                <w:szCs w:val="24"/>
              </w:rPr>
              <w:t xml:space="preserve">rzemocy 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1938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rodzinie i z osobami stosującymi przemoc, w</w:t>
            </w:r>
            <w:r w:rsidR="00D117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formie m. in.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superwizji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, coachingu, doradztwa, grup wsparcia. </w:t>
            </w:r>
          </w:p>
          <w:p w14:paraId="62A5711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021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1444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AB53BD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1. Liczba spotkań w formie poradnictwa i wsparcia psychologicznego.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D3E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03603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6B8E5F6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398621D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43D52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754E64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F12F29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02B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5F219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45DBAC0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7F8DE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7FD14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8C27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2E8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2D83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5701BED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D252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C186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457EC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CAF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847B0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5C97425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EC14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A6FC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2FB19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990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CA5200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60B7260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79889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7A81F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D9C56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6582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21C83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4FD13D3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02F98C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04E43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FB39D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2F7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D29078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1947BCB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EE63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67AFB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CD0F1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9D39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C7B5C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AB05ECC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85DC3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2504B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733D02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54DE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4B23F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1F2C2A0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B31B9A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AC647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97A5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862B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F6CE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179ED9E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2137A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6034F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7DBF266" w14:textId="0F920946" w:rsidR="00725476" w:rsidRPr="00725476" w:rsidRDefault="00725476" w:rsidP="00D117D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1. Liczba osób które skorzystały z</w:t>
            </w:r>
            <w:r w:rsidR="00D117D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różnych form poradnictwa i wsparcia psychologicznego.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D54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4799ED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38CED2C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2F11750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9DBCD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3248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7C47F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FC0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D30C48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63BAFD8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18137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4B0311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5856A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7AC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736D7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3A85239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D5D91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F64F9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579CF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51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73692B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B526419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672E5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068E2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D6373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0739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2F86C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D8B4A1C" w14:textId="77777777" w:rsidTr="00767704">
        <w:trPr>
          <w:trHeight w:val="4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2D6EAD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FB6F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DF39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3768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07210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92DF093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A6E6F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4F786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FFC2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C69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030BF77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AC16DCF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273280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6D3304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EF827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DAA7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B313B6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2D7E2C1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99E747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E5EF8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62253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5A1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17F32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8330B91" w14:textId="77777777" w:rsidTr="00767704">
        <w:trPr>
          <w:trHeight w:val="2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F22D9C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0AAFE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B9C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8AB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54A5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B7CBE58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4F9A6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E374B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1E17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2. Liczba zrealizowanych spotkań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superwizyjnych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30FD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F33F6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28D4819A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5A0ADC83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9F282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D47FD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A3937F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3F46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64548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A1BE24A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A6CE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3F08F3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EB22A5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EEF6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C03D55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BA34FF3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C5049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4D777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EDA21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0489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E9D8279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648FE67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3EE33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E9E6DF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EDB28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6294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BC9583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33C4025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54B4E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ABA7B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4E66C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DDA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A724D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1D447169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75733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26338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354272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2E6DB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9F386C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B121FF7" w14:textId="77777777" w:rsidTr="00767704">
        <w:trPr>
          <w:trHeight w:val="90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BF8B6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052F7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9FF452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9AA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 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1F2CF9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49A0BAE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613BF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45F38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9D685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91AE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D49D5C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39C9DDDA" w14:textId="77777777" w:rsidTr="00767704">
        <w:trPr>
          <w:trHeight w:val="135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EDF64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98CB63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8949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0D9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1E12F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DF531B8" w14:textId="77777777" w:rsidTr="00767704">
        <w:trPr>
          <w:trHeight w:val="36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050CB6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698657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7CC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3.Liczba osób uczestniczących w spotkaniach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superwizyjnych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52A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MOPS</w:t>
            </w: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D4B122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2023 - 2024</w:t>
            </w:r>
          </w:p>
          <w:p w14:paraId="3C9C299D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A1EF193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28136D6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1852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FE526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D2C5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Oświata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89D78B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C9FA496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6547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9833EA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B08972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C0D1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Sąd Rejonowy: I </w:t>
            </w: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 xml:space="preserve"> II Zespół Kuratorskiej Służby Sądowej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ADDA61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057EE69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79F72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0BFD0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BF67E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C9F4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Prokuratura Rejonowa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428126E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767AF8F4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6213E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5A3469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3D7BA1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D6C7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KPP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DE62A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0E70AB68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AD9E8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DA68A1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0B616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75BA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SOWiIK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AA24654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3AB4619" w14:textId="77777777" w:rsidTr="00767704">
        <w:trPr>
          <w:trHeight w:val="26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36C72A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780BA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264A180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946113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PIdDiM</w:t>
            </w:r>
            <w:proofErr w:type="spellEnd"/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C5CEAE0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499091FD" w14:textId="77777777" w:rsidTr="00767704">
        <w:trPr>
          <w:trHeight w:val="33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CAD2C29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A83FD2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92CBD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272F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Gmina Stalowa Wola / MKRPA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92207C3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6DD0B624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A3D820F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4B3498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D19605E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CE31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Ochrona zdrowia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7FCF1AF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76" w:rsidRPr="00725476" w14:paraId="2768CFAB" w14:textId="77777777" w:rsidTr="00767704">
        <w:trPr>
          <w:trHeight w:val="227"/>
        </w:trPr>
        <w:tc>
          <w:tcPr>
            <w:tcW w:w="5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6EA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AB665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4088C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C41D" w14:textId="77777777" w:rsidR="00725476" w:rsidRPr="00725476" w:rsidRDefault="00725476" w:rsidP="0076770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NGO</w:t>
            </w:r>
          </w:p>
        </w:tc>
        <w:tc>
          <w:tcPr>
            <w:tcW w:w="16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883E6" w14:textId="77777777" w:rsidR="00725476" w:rsidRPr="00725476" w:rsidRDefault="00725476" w:rsidP="0076770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F3A70A" w14:textId="77777777" w:rsidR="00725476" w:rsidRPr="00725476" w:rsidRDefault="00725476" w:rsidP="00725476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05C1541" w14:textId="77777777" w:rsidR="00725476" w:rsidRPr="00725476" w:rsidRDefault="00725476" w:rsidP="00725476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725476" w:rsidRPr="00725476">
          <w:headerReference w:type="default" r:id="rId35"/>
          <w:footerReference w:type="default" r:id="rId36"/>
          <w:pgSz w:w="16838" w:h="11906" w:orient="landscape"/>
          <w:pgMar w:top="1418" w:right="1418" w:bottom="1418" w:left="1418" w:header="709" w:footer="709" w:gutter="0"/>
          <w:cols w:space="708"/>
          <w:formProt w:val="0"/>
          <w:docGrid w:linePitch="100" w:charSpace="8192"/>
        </w:sectPr>
      </w:pPr>
      <w:r w:rsidRPr="00725476">
        <w:rPr>
          <w:rFonts w:ascii="Times New Roman" w:hAnsi="Times New Roman" w:cs="Times New Roman"/>
          <w:sz w:val="24"/>
          <w:szCs w:val="24"/>
        </w:rPr>
        <w:t>.</w:t>
      </w:r>
    </w:p>
    <w:p w14:paraId="60B30949" w14:textId="6549398A" w:rsidR="00A21EF1" w:rsidRPr="00725476" w:rsidRDefault="00E3501F" w:rsidP="00A21EF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lastRenderedPageBreak/>
        <w:t>X.</w:t>
      </w:r>
      <w:r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  <w:t>Monitoring i ewaluacja</w:t>
      </w:r>
    </w:p>
    <w:p w14:paraId="17913689" w14:textId="77777777" w:rsidR="00E3501F" w:rsidRDefault="00E3501F" w:rsidP="00E3501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5F618" w14:textId="7116E2C5" w:rsidR="00E3501F" w:rsidRPr="00457C46" w:rsidRDefault="00E3501F" w:rsidP="007855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501F">
        <w:rPr>
          <w:rFonts w:ascii="Times New Roman" w:hAnsi="Times New Roman" w:cs="Times New Roman"/>
          <w:b/>
          <w:sz w:val="24"/>
          <w:szCs w:val="24"/>
        </w:rPr>
        <w:t>M</w:t>
      </w:r>
      <w:r w:rsidR="00457C46">
        <w:rPr>
          <w:rFonts w:ascii="Times New Roman" w:hAnsi="Times New Roman" w:cs="Times New Roman"/>
          <w:b/>
          <w:sz w:val="24"/>
          <w:szCs w:val="24"/>
        </w:rPr>
        <w:t xml:space="preserve">onitoring </w:t>
      </w:r>
      <w:r w:rsidR="00457C46" w:rsidRPr="00457C46">
        <w:rPr>
          <w:rFonts w:ascii="Times New Roman" w:hAnsi="Times New Roman" w:cs="Times New Roman"/>
          <w:sz w:val="24"/>
          <w:szCs w:val="24"/>
        </w:rPr>
        <w:t xml:space="preserve">będzie polegał na gromadzeniu i opracowaniu informacji i danych zebranych od wszystkich podmiotów zaangażowanych w realizację działań </w:t>
      </w:r>
      <w:r w:rsidR="00457C46">
        <w:rPr>
          <w:rFonts w:ascii="Times New Roman" w:hAnsi="Times New Roman" w:cs="Times New Roman"/>
          <w:sz w:val="24"/>
          <w:szCs w:val="24"/>
        </w:rPr>
        <w:t>programowych.</w:t>
      </w:r>
    </w:p>
    <w:p w14:paraId="4B93325C" w14:textId="3D00C628" w:rsidR="00A21EF1" w:rsidRPr="00725476" w:rsidRDefault="00457C46" w:rsidP="007855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Dane do pomiaru wskaźników pozyskiwane będą z instytucji/podmiotów zaangażowanych i odpowiedzialnych za wdrażanie Gminnego Programu Przeciwdziałania Przemocy w Rodzinie oraz Ochrony Ofiar Przemocy w Rodzinie na podstawie RAPORTU Z REALIZACJI PROGRAMU DLA INSTYTUCJI I PODMIOTÓW ZAANGAŻOWANYCH W REALIZACJĘ PROGRAMU</w:t>
      </w:r>
      <w:r w:rsidRPr="007254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25476">
        <w:rPr>
          <w:rFonts w:ascii="Times New Roman" w:hAnsi="Times New Roman" w:cs="Times New Roman"/>
          <w:sz w:val="24"/>
          <w:szCs w:val="24"/>
        </w:rPr>
        <w:t>które będą przekazywane do MOPS do dnia 31 stycznia każdego roku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8FFE1B7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  <w:u w:val="single"/>
        </w:rPr>
        <w:t>Zagadnienia poddane monitoringowi: Monitoring  kierunków działań oraz weryfikacja rezultatów monitoringu:</w:t>
      </w:r>
    </w:p>
    <w:p w14:paraId="3B8311B5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1) które zadania zostały zrealizowane zgodnie z harmonogramem i założeniami programu</w:t>
      </w:r>
      <w:r w:rsidRPr="00725476">
        <w:rPr>
          <w:rFonts w:ascii="Times New Roman" w:hAnsi="Times New Roman" w:cs="Times New Roman"/>
          <w:sz w:val="24"/>
          <w:szCs w:val="24"/>
        </w:rPr>
        <w:br/>
        <w:t>w poszczególnych obszarach;</w:t>
      </w:r>
    </w:p>
    <w:p w14:paraId="2E4B19A2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2) które zadania nie zostały zrealizowane;</w:t>
      </w:r>
    </w:p>
    <w:p w14:paraId="12231D44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3) opóźnienia w realizacji zadania;</w:t>
      </w:r>
    </w:p>
    <w:p w14:paraId="68268321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4) czy istnieją nowe zadania do zrealizowania w ramach umieszczenia w Gminnym Programie Przeciwdziałania Przemocy w Rodzinie oraz Ochrony Ofiar Przemocy w Rodzinie na lata 2023 - 2024 ;</w:t>
      </w:r>
    </w:p>
    <w:p w14:paraId="2881897E" w14:textId="77777777" w:rsidR="00A21EF1" w:rsidRPr="00725476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5) czy są ewentualne zmiany zadań przewidzianych do realizacji w późniejszym okresie.</w:t>
      </w:r>
    </w:p>
    <w:p w14:paraId="02840BA8" w14:textId="4B9C427D" w:rsidR="00457C46" w:rsidRPr="00725476" w:rsidRDefault="00457C46" w:rsidP="007855BD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Wnioski z monitoringu i rekomendacji w </w:t>
      </w:r>
      <w:r w:rsidRPr="00725476">
        <w:rPr>
          <w:rFonts w:ascii="Times New Roman" w:hAnsi="Times New Roman" w:cs="Times New Roman"/>
          <w:b/>
          <w:sz w:val="24"/>
          <w:szCs w:val="24"/>
        </w:rPr>
        <w:t>formie sprawozdania</w:t>
      </w:r>
      <w:r w:rsidRPr="00725476">
        <w:rPr>
          <w:rFonts w:ascii="Times New Roman" w:hAnsi="Times New Roman" w:cs="Times New Roman"/>
          <w:sz w:val="24"/>
          <w:szCs w:val="24"/>
        </w:rPr>
        <w:t xml:space="preserve"> będą stanowić jeden </w:t>
      </w:r>
      <w:r w:rsidRPr="00725476">
        <w:rPr>
          <w:rFonts w:ascii="Times New Roman" w:hAnsi="Times New Roman" w:cs="Times New Roman"/>
          <w:sz w:val="24"/>
          <w:szCs w:val="24"/>
        </w:rPr>
        <w:br/>
        <w:t xml:space="preserve">z elementów aktualizacji Programu w sytuacji pojawienia się istotnych zmian w obszarze społecznym. Sprawozdanie z realizacji Programu będzie sporządzane do dnia 31 marca każdego roku i przedkładane Radzie </w:t>
      </w:r>
      <w:r w:rsidRPr="00725476">
        <w:rPr>
          <w:rFonts w:ascii="Times New Roman" w:hAnsi="Times New Roman" w:cs="Times New Roman"/>
          <w:color w:val="000000" w:themeColor="text1"/>
          <w:sz w:val="24"/>
          <w:szCs w:val="24"/>
        </w:rPr>
        <w:t>Miejski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ej</w:t>
      </w:r>
      <w:r w:rsidR="00B51E0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Stalowej Woli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77725E" w14:textId="77777777" w:rsidR="00A21EF1" w:rsidRPr="00725476" w:rsidRDefault="00A21EF1" w:rsidP="00457C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6B642E" w14:textId="45A42DF5" w:rsidR="00A21EF1" w:rsidRPr="00725476" w:rsidRDefault="00457C46" w:rsidP="007855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Ewaluacja</w:t>
      </w:r>
    </w:p>
    <w:p w14:paraId="4FEEFEFE" w14:textId="77777777" w:rsidR="00A21EF1" w:rsidRPr="00725476" w:rsidRDefault="00A21EF1" w:rsidP="007855B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Ewaluacja Programu służyć będzie ocenie skuteczności podejmowanych działań oraz osiąganych rezultatów. Ewaluacja oparta będzie o następujące kryteria:</w:t>
      </w:r>
    </w:p>
    <w:tbl>
      <w:tblPr>
        <w:tblW w:w="9060" w:type="dxa"/>
        <w:tblLayout w:type="fixed"/>
        <w:tblLook w:val="04A0" w:firstRow="1" w:lastRow="0" w:firstColumn="1" w:lastColumn="0" w:noHBand="0" w:noVBand="1"/>
      </w:tblPr>
      <w:tblGrid>
        <w:gridCol w:w="2765"/>
        <w:gridCol w:w="6295"/>
      </w:tblGrid>
      <w:tr w:rsidR="00A21EF1" w:rsidRPr="00725476" w14:paraId="35BFFB6F" w14:textId="77777777" w:rsidTr="005B7655">
        <w:trPr>
          <w:trHeight w:val="1250"/>
        </w:trPr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1EB93EA7" w14:textId="77777777" w:rsidR="00A21EF1" w:rsidRPr="00725476" w:rsidRDefault="00A21EF1" w:rsidP="005B765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Trafność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411E" w14:textId="77777777" w:rsidR="00A21EF1" w:rsidRPr="00725476" w:rsidRDefault="00A21EF1" w:rsidP="005B765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Czy założenia Programu realizowane jest zgodnie z potrzebami, które mają być zaspokojone, czy problemami, jakie mają zostać rozwiązane.</w:t>
            </w:r>
          </w:p>
        </w:tc>
      </w:tr>
      <w:tr w:rsidR="00A21EF1" w:rsidRPr="00725476" w14:paraId="3C577FB4" w14:textId="77777777" w:rsidTr="005B7655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211D9B81" w14:textId="77777777" w:rsidR="00A21EF1" w:rsidRPr="00725476" w:rsidRDefault="00A21EF1" w:rsidP="005B765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Skuteczność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76F6" w14:textId="77777777" w:rsidR="00A21EF1" w:rsidRPr="00725476" w:rsidRDefault="00A21EF1" w:rsidP="005B765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Porównanie faktycznych, rezultatów oraz oddziaływanie                               z wcześniejszymi przewidywaniami.</w:t>
            </w:r>
          </w:p>
        </w:tc>
      </w:tr>
      <w:tr w:rsidR="00A21EF1" w:rsidRPr="00725476" w14:paraId="3495A371" w14:textId="77777777" w:rsidTr="005B7655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03CAE90C" w14:textId="77777777" w:rsidR="00A21EF1" w:rsidRPr="00725476" w:rsidRDefault="00A21EF1" w:rsidP="005B765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Efektywność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B1DDF" w14:textId="77777777" w:rsidR="00A21EF1" w:rsidRPr="00725476" w:rsidRDefault="00A21EF1" w:rsidP="005B765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Zweryfikowanie, czy powyższe osiągnięcia są adekwatne do poniesionych nakładów.</w:t>
            </w:r>
          </w:p>
        </w:tc>
      </w:tr>
      <w:tr w:rsidR="00A21EF1" w:rsidRPr="00725476" w14:paraId="7DE13E2A" w14:textId="77777777" w:rsidTr="005B7655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6BABFF10" w14:textId="77777777" w:rsidR="00A21EF1" w:rsidRPr="00725476" w:rsidRDefault="00A21EF1" w:rsidP="005B765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Użyteczność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00EC" w14:textId="77777777" w:rsidR="00A21EF1" w:rsidRPr="00725476" w:rsidRDefault="00A21EF1" w:rsidP="005B765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Sprawdzenie, czy wyniki Programu okazały się rzeczywiście korzystne dla jego odbiorców.</w:t>
            </w:r>
          </w:p>
        </w:tc>
      </w:tr>
      <w:tr w:rsidR="00A21EF1" w:rsidRPr="00725476" w14:paraId="13687B0F" w14:textId="77777777" w:rsidTr="005B7655">
        <w:tc>
          <w:tcPr>
            <w:tcW w:w="2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CB9CA" w:themeFill="text2" w:themeFillTint="66"/>
            <w:vAlign w:val="center"/>
          </w:tcPr>
          <w:p w14:paraId="451AC8B2" w14:textId="77777777" w:rsidR="00A21EF1" w:rsidRPr="00725476" w:rsidRDefault="00A21EF1" w:rsidP="005B7655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Trwałość</w:t>
            </w:r>
          </w:p>
        </w:tc>
        <w:tc>
          <w:tcPr>
            <w:tcW w:w="6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21CD2" w14:textId="77777777" w:rsidR="00A21EF1" w:rsidRPr="00725476" w:rsidRDefault="00A21EF1" w:rsidP="005B7655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25476">
              <w:rPr>
                <w:rFonts w:ascii="Times New Roman" w:hAnsi="Times New Roman" w:cs="Times New Roman"/>
                <w:sz w:val="24"/>
                <w:szCs w:val="24"/>
              </w:rPr>
              <w:t>Dostarczenie informacji na temat szans trwania efektów przedsięwzięcia w perspektywie średnio - i długookresowej.</w:t>
            </w:r>
          </w:p>
        </w:tc>
      </w:tr>
    </w:tbl>
    <w:p w14:paraId="2A45AEF7" w14:textId="77777777" w:rsidR="00A21EF1" w:rsidRDefault="00A21EF1" w:rsidP="00A2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D2E579" w14:textId="7D969789" w:rsidR="00457C46" w:rsidRDefault="00457C46" w:rsidP="007855BD">
      <w:pPr>
        <w:tabs>
          <w:tab w:val="left" w:pos="567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Wynikiem przeprowadzonej ewaluacji będzie sporządzenie raportu ewaluacyjnego na koniec realizacji </w:t>
      </w:r>
      <w:r w:rsidRPr="00725476">
        <w:rPr>
          <w:rFonts w:ascii="Times New Roman" w:hAnsi="Times New Roman" w:cs="Times New Roman"/>
          <w:sz w:val="24"/>
          <w:szCs w:val="24"/>
        </w:rPr>
        <w:t>Gminnego Programu Przeciwdziałania Przemocy w Rodzinie oraz Ochrony Ofiar Przemocy w Rodzinie</w:t>
      </w:r>
      <w:r>
        <w:rPr>
          <w:rFonts w:ascii="Times New Roman" w:hAnsi="Times New Roman" w:cs="Times New Roman"/>
          <w:sz w:val="24"/>
          <w:szCs w:val="24"/>
        </w:rPr>
        <w:t xml:space="preserve"> na lata 2023 – 2024.</w:t>
      </w:r>
    </w:p>
    <w:p w14:paraId="15405590" w14:textId="77777777" w:rsidR="00457C46" w:rsidRPr="00725476" w:rsidRDefault="00457C46" w:rsidP="00A21E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A84ABD" w14:textId="45314CC8" w:rsidR="00725476" w:rsidRDefault="00E3501F" w:rsidP="00457C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r w:rsidR="00E94424">
        <w:rPr>
          <w:rFonts w:ascii="Times New Roman" w:hAnsi="Times New Roman" w:cs="Times New Roman"/>
          <w:b/>
          <w:sz w:val="24"/>
          <w:szCs w:val="24"/>
        </w:rPr>
        <w:t>I</w:t>
      </w:r>
      <w:r w:rsidR="00457C46">
        <w:rPr>
          <w:rFonts w:ascii="Times New Roman" w:hAnsi="Times New Roman" w:cs="Times New Roman"/>
          <w:b/>
          <w:sz w:val="24"/>
          <w:szCs w:val="24"/>
        </w:rPr>
        <w:t>.</w:t>
      </w:r>
      <w:r w:rsidR="00457C46">
        <w:rPr>
          <w:rFonts w:ascii="Times New Roman" w:hAnsi="Times New Roman" w:cs="Times New Roman"/>
          <w:b/>
          <w:sz w:val="24"/>
          <w:szCs w:val="24"/>
        </w:rPr>
        <w:tab/>
        <w:t>Finansowanie Programu</w:t>
      </w:r>
    </w:p>
    <w:p w14:paraId="176FAE2C" w14:textId="77777777" w:rsidR="007855BD" w:rsidRPr="00725476" w:rsidRDefault="007855BD" w:rsidP="00457C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47EC55" w14:textId="77777777" w:rsidR="00725476" w:rsidRPr="00725476" w:rsidRDefault="00725476" w:rsidP="00457C46">
      <w:pPr>
        <w:tabs>
          <w:tab w:val="left" w:pos="7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Program będzie finansowany z następujących źródeł:</w:t>
      </w:r>
      <w:r w:rsidRPr="00725476">
        <w:rPr>
          <w:rFonts w:ascii="Times New Roman" w:hAnsi="Times New Roman" w:cs="Times New Roman"/>
          <w:sz w:val="24"/>
          <w:szCs w:val="24"/>
        </w:rPr>
        <w:tab/>
      </w:r>
    </w:p>
    <w:p w14:paraId="18425126" w14:textId="77777777" w:rsidR="00725476" w:rsidRPr="00725476" w:rsidRDefault="00725476" w:rsidP="00457C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 xml:space="preserve">- ze środków budżetu Gminy Stalowa Wola, </w:t>
      </w:r>
    </w:p>
    <w:p w14:paraId="432FD13B" w14:textId="77777777" w:rsidR="00725476" w:rsidRPr="00725476" w:rsidRDefault="00725476" w:rsidP="00457C4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25476">
        <w:rPr>
          <w:rFonts w:ascii="Times New Roman" w:hAnsi="Times New Roman" w:cs="Times New Roman"/>
          <w:sz w:val="24"/>
          <w:szCs w:val="24"/>
        </w:rPr>
        <w:t>- dotacji oraz ze środków pozabudżetowych, pozyskanych z innych źródeł,</w:t>
      </w: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C7AA7A4" w14:textId="3E5E52A9" w:rsidR="00725476" w:rsidRPr="00725476" w:rsidRDefault="001C68FD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725476"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wkłady własne instytucji i organizacji zaangażowanych w przeciwdziałanie przemocy w</w:t>
      </w:r>
      <w:r w:rsidR="00DC1CF4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 </w:t>
      </w:r>
      <w:r w:rsidR="00725476"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rodzinie.  </w:t>
      </w:r>
    </w:p>
    <w:p w14:paraId="287E04F0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</w:p>
    <w:p w14:paraId="0590342C" w14:textId="4251884F" w:rsidR="00725476" w:rsidRDefault="00725476" w:rsidP="00457C46">
      <w:pPr>
        <w:spacing w:after="0" w:line="360" w:lineRule="auto"/>
        <w:jc w:val="both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X</w:t>
      </w:r>
      <w:r w:rsidR="00E94424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II</w:t>
      </w: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ab/>
      </w:r>
      <w:r w:rsidR="00E3501F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 xml:space="preserve">Wnioski </w:t>
      </w:r>
    </w:p>
    <w:p w14:paraId="7EA09E2A" w14:textId="77777777" w:rsidR="00457C46" w:rsidRPr="00725476" w:rsidRDefault="00457C46" w:rsidP="00457C4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E2C51" w14:textId="054B095D" w:rsidR="00725476" w:rsidRPr="00725476" w:rsidRDefault="00725476" w:rsidP="00DA19D5">
      <w:pPr>
        <w:spacing w:after="0" w:line="360" w:lineRule="auto"/>
        <w:ind w:firstLine="567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Program jest dokumentem opracowanym przez członków Zespołu Interdysc</w:t>
      </w:r>
      <w:r w:rsidR="00FD029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yplinarnego</w:t>
      </w:r>
      <w:r w:rsidR="00FD029D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br/>
        <w:t>w Stalowej Woli,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pracownika </w:t>
      </w:r>
      <w:r w:rsidRPr="00725476">
        <w:rPr>
          <w:rFonts w:ascii="Times New Roman" w:hAnsi="Times New Roman" w:cs="Times New Roman"/>
          <w:sz w:val="24"/>
          <w:szCs w:val="24"/>
        </w:rPr>
        <w:t>Działu Obsługi Świadczeń i Koo</w:t>
      </w:r>
      <w:r w:rsidR="0019384F">
        <w:rPr>
          <w:rFonts w:ascii="Times New Roman" w:hAnsi="Times New Roman" w:cs="Times New Roman"/>
          <w:sz w:val="24"/>
          <w:szCs w:val="24"/>
        </w:rPr>
        <w:t xml:space="preserve">rdynacji Programów Społecznych </w:t>
      </w:r>
      <w:r w:rsidRPr="00725476">
        <w:rPr>
          <w:rFonts w:ascii="Times New Roman" w:hAnsi="Times New Roman" w:cs="Times New Roman"/>
          <w:sz w:val="24"/>
          <w:szCs w:val="24"/>
        </w:rPr>
        <w:t>w MOPS w Stalowej Woli</w:t>
      </w:r>
      <w:r w:rsidR="00FD029D">
        <w:rPr>
          <w:rFonts w:ascii="Times New Roman" w:hAnsi="Times New Roman" w:cs="Times New Roman"/>
          <w:sz w:val="24"/>
          <w:szCs w:val="24"/>
        </w:rPr>
        <w:t xml:space="preserve"> oraz przy udziale innych podmiotów działających na rzecz przemocy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. 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Głównym założeniem jest kompleksowość i interdyscyplinarność działań ukierunkowanych na wsparcie i  ochronę osób doświadczają</w:t>
      </w:r>
      <w:r w:rsidR="00632F5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cych przemocy, edukację i pomoc 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w korygowaniu </w:t>
      </w:r>
      <w:proofErr w:type="spellStart"/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zachowań</w:t>
      </w:r>
      <w:proofErr w:type="spellEnd"/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osób stosujących przemoc; edukację</w:t>
      </w:r>
      <w:r w:rsidR="0019384F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kadr instytucji zaangażowanych 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w przeciwdziałanie przemocy w rodzinie oraz szeroko ujętą edukację społeczeństwa. </w:t>
      </w:r>
    </w:p>
    <w:p w14:paraId="6E66D8F8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Program będzie realizowany w oparciu o następujące założenia: </w:t>
      </w:r>
    </w:p>
    <w:p w14:paraId="7A9E8F1C" w14:textId="3089A218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1. Systemowość – dąży do rozwoju spójnego i wielopoziomowego systemu przeciwdziałania przemocy w rodzinie, opartego o współpracę ludzi i instytucji podejmujących działania w</w:t>
      </w:r>
      <w:r w:rsidR="00457C46"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oparciu o dogłębną diagnozę problemu przemocy w rodzinie, zasobów instytucjonalnych oraz możliwości i ograniczeń podejmowania działań pomocowych. Ramy systemu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lastRenderedPageBreak/>
        <w:t>przeciwdziałania przemocy w rodzinie określa Ustawa z dnia 29 lipca 2005 r.</w:t>
      </w:r>
      <w:r w:rsidR="008E6CE1">
        <w:rPr>
          <w:rFonts w:ascii="Times New Roman" w:eastAsiaTheme="majorEastAsia" w:hAnsi="Times New Roman" w:cs="Times New Roman"/>
          <w:bCs/>
          <w:sz w:val="24"/>
          <w:szCs w:val="24"/>
        </w:rPr>
        <w:t>,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 o</w:t>
      </w:r>
      <w:r w:rsidR="00E94424"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przeciwdziałaniu przemocy w rodzinie, której zapisy znajdują uszczegółowienie w</w:t>
      </w:r>
      <w:r w:rsidR="00457C46"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regionalnych i lokalnych programach przeciwdziałania przemocy w rodzinie, uwzgledniających lokalne uwarunkowania.</w:t>
      </w:r>
    </w:p>
    <w:p w14:paraId="2FE53077" w14:textId="182A13E8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2.  Interdyscyplinarność i komplementarność – wszelkie działania podejmowane na rzecz osób i rodzin uwikłanych w przemoc w rodzinie powinny być planowane i wdrażane przez specjalistów o różnych zawodach, będących przedstawicielami różnorodnych instytucji i</w:t>
      </w:r>
      <w:r w:rsidR="00457C46">
        <w:rPr>
          <w:rFonts w:ascii="Times New Roman" w:eastAsiaTheme="majorEastAsia" w:hAnsi="Times New Roman" w:cs="Times New Roman"/>
          <w:bCs/>
          <w:sz w:val="24"/>
          <w:szCs w:val="24"/>
        </w:rPr>
        <w:t> 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organizacji przeciwdziałających przemocy w rodzinie, zgodnie z przekonaniem, że różnorodność doświadczeń pozwala wypracować skuteczniejsze rozwiązania w obszarze przeciwdziałania przemocy w rodzinie. </w:t>
      </w:r>
    </w:p>
    <w:p w14:paraId="0681127C" w14:textId="29221A6D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3.  Efektywność – zakłada realizację działań, zmierzających do osiągniecia założonych celów. W oparciu o dogłębną diagnozę prowadzoną w obszarze przemocy w rodzinie oraz jego lokalnych uwarunkowań. W drodze rozwijania i udoskonalenia współpracy pomiędzy instytucjami i specjalistami zaangażowanymi w przeciwdziałanie przemocy w rodzinie, co skutkuje wypracowaniem bardziej skutecz</w:t>
      </w:r>
      <w:r w:rsidR="0019384F">
        <w:rPr>
          <w:rFonts w:ascii="Times New Roman" w:eastAsiaTheme="majorEastAsia" w:hAnsi="Times New Roman" w:cs="Times New Roman"/>
          <w:bCs/>
          <w:sz w:val="24"/>
          <w:szCs w:val="24"/>
        </w:rPr>
        <w:t xml:space="preserve">nych i efektywnych rozwiązań. </w:t>
      </w:r>
    </w:p>
    <w:p w14:paraId="6F5EBE5F" w14:textId="7E487EF8" w:rsidR="00725476" w:rsidRPr="00DA19D5" w:rsidRDefault="00725476" w:rsidP="00DA19D5">
      <w:pPr>
        <w:tabs>
          <w:tab w:val="left" w:pos="567"/>
        </w:tabs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 </w:t>
      </w:r>
      <w:r w:rsidR="00DA19D5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ab/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Zakłada się, że zadania realizowane w ramach programu, doprowadzą do ograniczenia skali tego zjawiska w Gminie Stalowa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Wola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, poprzez: </w:t>
      </w:r>
    </w:p>
    <w:p w14:paraId="20BA44E4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1. Wzmocnienie i upowszechnienie działań profilaktycznych w zakresie przeciwdziałania przemocy:</w:t>
      </w:r>
    </w:p>
    <w:p w14:paraId="24F19467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podniesienie świadomości społecznej w obszarze przeciwdziałania przemocy;</w:t>
      </w:r>
    </w:p>
    <w:p w14:paraId="62D70863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2) uwrażliwienie społeczności i zwiększenie wiedzy na temat przemocy w rodzinie;</w:t>
      </w:r>
    </w:p>
    <w:p w14:paraId="6E69970D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3) podniesienie świadomości rodziców na temat prawidłowych metod wychowawczych;</w:t>
      </w:r>
    </w:p>
    <w:p w14:paraId="63D4CCCD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4) rozpowszechnianie wiedzy wśród dzieci, młodzieży i osób dorosłych na temat przemocy domowej;</w:t>
      </w:r>
    </w:p>
    <w:p w14:paraId="75C1B0B5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5) nabycie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 umiejętności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porozumiewania się 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bez przemocy. </w:t>
      </w:r>
    </w:p>
    <w:p w14:paraId="22A50099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2. Zwiększenie dostępu i usprawnienie systemu pomocy osobom dotkniętym przemocą w rodzinie:</w:t>
      </w:r>
    </w:p>
    <w:p w14:paraId="2F14B657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1)  wzrost świadomości osób uwikłanych w przemoc; </w:t>
      </w:r>
    </w:p>
    <w:p w14:paraId="48A3E964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2)  nabycie wiedzy o możliwościach i formach pomocy oraz instytucjach zajmujących się profesjonalnie pomocą osobom uwikłanym w przemoc;</w:t>
      </w:r>
    </w:p>
    <w:p w14:paraId="533D8D99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3) zwiększenie skuteczności i dostępności pomocy.</w:t>
      </w:r>
    </w:p>
    <w:p w14:paraId="7B6E127A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3. Zwiększenie skuteczności podejmowanych działań wobec osób stosujących przemoc:</w:t>
      </w:r>
    </w:p>
    <w:p w14:paraId="48C7C1BD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większy udział osób stosujących przemoc w programach korekcyjno- edukacyjnych;</w:t>
      </w:r>
    </w:p>
    <w:p w14:paraId="32604D66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2) zmiana postaw osób stosujących przemoc;</w:t>
      </w:r>
    </w:p>
    <w:p w14:paraId="3385FE73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lastRenderedPageBreak/>
        <w:t>3) spadek liczby przypadków przemocy w rodzinie.</w:t>
      </w:r>
    </w:p>
    <w:p w14:paraId="367F44B0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</w:rPr>
        <w:t>4. Wzrost umiejętności i kompetencji kadr pomocy społecznej i innych współpracujących przedstawicieli instytucji i podmiotów realizujących zadania w obszarze przeciwdziałania przemocy w rodzinie:</w:t>
      </w:r>
    </w:p>
    <w:p w14:paraId="4B7AF5A5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1) wzrost dostępu do różnych form wsparcia dla osób zajmujących się problematyką przemocy</w:t>
      </w:r>
    </w:p>
    <w:p w14:paraId="472E8F63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 xml:space="preserve">w rodzinie celem przeciwdziałania wypaleniu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zawodowemu poprzez szkolenia i </w:t>
      </w:r>
      <w:proofErr w:type="spellStart"/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superwizje</w:t>
      </w:r>
      <w:proofErr w:type="spellEnd"/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;</w:t>
      </w:r>
    </w:p>
    <w:p w14:paraId="603F97A3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 xml:space="preserve">2) </w:t>
      </w:r>
      <w:r w:rsidRPr="0072547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działania interdyscyplinarne w zakresie przeciwdziałania przemocy</w:t>
      </w:r>
      <w:r w:rsidRPr="00725476">
        <w:rPr>
          <w:rFonts w:ascii="Times New Roman" w:eastAsiaTheme="majorEastAsia" w:hAnsi="Times New Roman" w:cs="Times New Roman"/>
          <w:bCs/>
          <w:color w:val="FF0000"/>
          <w:sz w:val="24"/>
          <w:szCs w:val="24"/>
        </w:rPr>
        <w:t xml:space="preserve"> </w:t>
      </w:r>
      <w:r w:rsidRPr="00725476">
        <w:rPr>
          <w:rFonts w:ascii="Times New Roman" w:eastAsiaTheme="majorEastAsia" w:hAnsi="Times New Roman" w:cs="Times New Roman"/>
          <w:bCs/>
          <w:sz w:val="24"/>
          <w:szCs w:val="24"/>
        </w:rPr>
        <w:t>w rodzinie.</w:t>
      </w:r>
    </w:p>
    <w:p w14:paraId="02A93DC8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D4F58B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DC9A5B" w14:textId="77777777" w:rsidR="00725476" w:rsidRPr="00725476" w:rsidRDefault="00725476" w:rsidP="0072547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9455990" w14:textId="77777777" w:rsidR="00725476" w:rsidRPr="00725476" w:rsidRDefault="00725476" w:rsidP="00B1083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25476" w:rsidRPr="00725476" w:rsidSect="00507AC0">
      <w:headerReference w:type="default" r:id="rId37"/>
      <w:footerReference w:type="default" r:id="rId38"/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1ED9" w14:textId="77777777" w:rsidR="00D1507F" w:rsidRDefault="00D1507F">
      <w:pPr>
        <w:spacing w:after="0" w:line="240" w:lineRule="auto"/>
      </w:pPr>
      <w:r>
        <w:separator/>
      </w:r>
    </w:p>
  </w:endnote>
  <w:endnote w:type="continuationSeparator" w:id="0">
    <w:p w14:paraId="54231850" w14:textId="77777777" w:rsidR="00D1507F" w:rsidRDefault="00D1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9202878"/>
      <w:docPartObj>
        <w:docPartGallery w:val="Page Numbers (Bottom of Page)"/>
        <w:docPartUnique/>
      </w:docPartObj>
    </w:sdtPr>
    <w:sdtEndPr/>
    <w:sdtContent>
      <w:p w14:paraId="082ED388" w14:textId="4BE65111" w:rsidR="00D36BEF" w:rsidRDefault="00D36B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8FD">
          <w:rPr>
            <w:noProof/>
          </w:rPr>
          <w:t>33</w:t>
        </w:r>
        <w:r>
          <w:fldChar w:fldCharType="end"/>
        </w:r>
      </w:p>
    </w:sdtContent>
  </w:sdt>
  <w:p w14:paraId="1A0841D2" w14:textId="51FA3E24" w:rsidR="00D36BEF" w:rsidRDefault="00D36BE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DC55" w14:textId="3B9ED307" w:rsidR="00D36BEF" w:rsidRDefault="00D36BEF">
    <w:pPr>
      <w:pStyle w:val="Stopka"/>
      <w:jc w:val="right"/>
    </w:pPr>
  </w:p>
  <w:p w14:paraId="1803DFA6" w14:textId="77777777" w:rsidR="00D36BEF" w:rsidRDefault="00D36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1980972"/>
      <w:docPartObj>
        <w:docPartGallery w:val="Page Numbers (Bottom of Page)"/>
        <w:docPartUnique/>
      </w:docPartObj>
    </w:sdtPr>
    <w:sdtEndPr/>
    <w:sdtContent>
      <w:p w14:paraId="18A0F4FA" w14:textId="77777777" w:rsidR="00D36BEF" w:rsidRDefault="00D36BE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6CE1">
          <w:rPr>
            <w:noProof/>
          </w:rPr>
          <w:t>50</w:t>
        </w:r>
        <w:r>
          <w:fldChar w:fldCharType="end"/>
        </w:r>
      </w:p>
    </w:sdtContent>
  </w:sdt>
  <w:p w14:paraId="71E2E047" w14:textId="77777777" w:rsidR="00D36BEF" w:rsidRDefault="00D36BE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7098780"/>
      <w:docPartObj>
        <w:docPartGallery w:val="Page Numbers (Bottom of Page)"/>
        <w:docPartUnique/>
      </w:docPartObj>
    </w:sdtPr>
    <w:sdtEndPr/>
    <w:sdtContent>
      <w:p w14:paraId="64F2EE57" w14:textId="77777777" w:rsidR="00D36BEF" w:rsidRDefault="00D36BE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E6CE1">
          <w:rPr>
            <w:noProof/>
          </w:rPr>
          <w:t>52</w:t>
        </w:r>
        <w:r>
          <w:fldChar w:fldCharType="end"/>
        </w:r>
      </w:p>
    </w:sdtContent>
  </w:sdt>
  <w:p w14:paraId="56AE75D7" w14:textId="77777777" w:rsidR="00D36BEF" w:rsidRDefault="00D36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CF434" w14:textId="77777777" w:rsidR="00D1507F" w:rsidRDefault="00D1507F">
      <w:pPr>
        <w:rPr>
          <w:sz w:val="12"/>
        </w:rPr>
      </w:pPr>
      <w:r>
        <w:separator/>
      </w:r>
    </w:p>
  </w:footnote>
  <w:footnote w:type="continuationSeparator" w:id="0">
    <w:p w14:paraId="612A3FDD" w14:textId="77777777" w:rsidR="00D1507F" w:rsidRDefault="00D1507F">
      <w:pPr>
        <w:rPr>
          <w:sz w:val="12"/>
        </w:rPr>
      </w:pPr>
      <w:r>
        <w:continuationSeparator/>
      </w:r>
    </w:p>
  </w:footnote>
  <w:footnote w:id="1">
    <w:p w14:paraId="782E30EE" w14:textId="78693E59" w:rsidR="00D36BEF" w:rsidRDefault="00D36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theme="minorHAnsi"/>
        </w:rPr>
        <w:t>Ustawa z dnia 29 lipca 2005 r. o przeciwdziałaniu przemocy w rodzin</w:t>
      </w:r>
      <w:r>
        <w:rPr>
          <w:rFonts w:cstheme="minorHAnsi"/>
          <w:color w:val="000000" w:themeColor="text1"/>
        </w:rPr>
        <w:t>ie (</w:t>
      </w:r>
      <w:r>
        <w:rPr>
          <w:rFonts w:eastAsia="Times New Roman" w:cstheme="minorHAnsi"/>
          <w:color w:val="000000" w:themeColor="text1"/>
          <w:lang w:eastAsia="pl-PL"/>
        </w:rPr>
        <w:t>tj. Dz. U. 2021 poz. 1249 z póź.zm</w:t>
      </w:r>
      <w:r>
        <w:rPr>
          <w:rFonts w:cstheme="minorHAnsi"/>
          <w:color w:val="000000" w:themeColor="text1"/>
        </w:rPr>
        <w:t xml:space="preserve">), </w:t>
      </w:r>
      <w:r>
        <w:t>art. 2 pkt. 2</w:t>
      </w:r>
    </w:p>
  </w:footnote>
  <w:footnote w:id="2">
    <w:p w14:paraId="5378DEFE" w14:textId="77777777" w:rsidR="00D36BEF" w:rsidRDefault="00D36BEF">
      <w:pPr>
        <w:jc w:val="both"/>
        <w:rPr>
          <w:sz w:val="20"/>
          <w:szCs w:val="20"/>
        </w:rPr>
      </w:pPr>
      <w:r>
        <w:rPr>
          <w:rStyle w:val="Znakiprzypiswdolnych"/>
        </w:rPr>
        <w:footnoteRef/>
      </w:r>
      <w:r>
        <w:rPr>
          <w:sz w:val="20"/>
          <w:szCs w:val="20"/>
        </w:rPr>
        <w:t xml:space="preserve"> K. Michalska, D. Jaszczak – Kuźmińska  "ABC przeciwdziałania przemocy w rodzinie-diagnoza, interwencja , pomoc", Warszawa 2014r., s. 35</w:t>
      </w:r>
    </w:p>
    <w:p w14:paraId="5F0F937C" w14:textId="77777777" w:rsidR="00D36BEF" w:rsidRDefault="00D36BEF">
      <w:pPr>
        <w:pStyle w:val="Tekstprzypisudolnego"/>
      </w:pPr>
    </w:p>
  </w:footnote>
  <w:footnote w:id="3">
    <w:p w14:paraId="1262CD72" w14:textId="77777777" w:rsidR="00D36BEF" w:rsidRDefault="00D36BEF">
      <w:pPr>
        <w:spacing w:after="0" w:line="240" w:lineRule="auto"/>
        <w:jc w:val="both"/>
        <w:rPr>
          <w:rFonts w:asciiTheme="majorHAnsi" w:hAnsiTheme="majorHAnsi" w:cstheme="majorHAnsi"/>
          <w:i/>
          <w:sz w:val="20"/>
          <w:szCs w:val="20"/>
        </w:rPr>
      </w:pPr>
      <w:r>
        <w:rPr>
          <w:rStyle w:val="Znakiprzypiswdolnych"/>
        </w:rPr>
        <w:footnoteRef/>
      </w:r>
      <w:r>
        <w:t xml:space="preserve"> </w:t>
      </w:r>
      <w:r>
        <w:rPr>
          <w:rFonts w:asciiTheme="majorHAnsi" w:hAnsiTheme="majorHAnsi" w:cstheme="majorHAnsi"/>
          <w:i/>
          <w:sz w:val="20"/>
          <w:szCs w:val="20"/>
        </w:rPr>
        <w:t xml:space="preserve">Wywiad telefoniczny wspomagany komputerowo – CATI (ang. </w:t>
      </w:r>
      <w:r>
        <w:rPr>
          <w:rFonts w:asciiTheme="majorHAnsi" w:hAnsiTheme="majorHAnsi" w:cstheme="majorHAnsi"/>
          <w:i/>
          <w:sz w:val="20"/>
          <w:szCs w:val="20"/>
        </w:rPr>
        <w:t xml:space="preserve">Computer Assisted Telephone Interviews) to technika badań ilościowych polegająca na wykorzystaniu pracy ankieterów kontaktujących się z respondentami drogą telefoniczną. Podczas kontaktu ankieter odczytuje </w:t>
      </w:r>
      <w:r>
        <w:rPr>
          <w:rFonts w:asciiTheme="majorHAnsi" w:hAnsiTheme="majorHAnsi" w:cstheme="majorHAnsi"/>
          <w:sz w:val="20"/>
          <w:szCs w:val="20"/>
        </w:rPr>
        <w:t>respondentowi pytania zamieszczone w elektronicznej wersji kwestionariusza, w którym umieszcza również odpowiedzi.</w:t>
      </w:r>
    </w:p>
    <w:p w14:paraId="73703CCB" w14:textId="77777777" w:rsidR="00D36BEF" w:rsidRDefault="00D36BE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98541" w14:textId="77777777" w:rsidR="00D36BEF" w:rsidRDefault="00D36BE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4D9E0" w14:textId="77777777" w:rsidR="00D36BEF" w:rsidRDefault="00D36BE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35310"/>
    <w:multiLevelType w:val="hybridMultilevel"/>
    <w:tmpl w:val="B0BEE052"/>
    <w:lvl w:ilvl="0" w:tplc="0B46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B2E81"/>
    <w:multiLevelType w:val="hybridMultilevel"/>
    <w:tmpl w:val="B9B4CE4C"/>
    <w:lvl w:ilvl="0" w:tplc="0B46FFC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DD1812"/>
    <w:multiLevelType w:val="hybridMultilevel"/>
    <w:tmpl w:val="20F4A214"/>
    <w:lvl w:ilvl="0" w:tplc="0B46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D25B1"/>
    <w:multiLevelType w:val="hybridMultilevel"/>
    <w:tmpl w:val="81A050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547E"/>
    <w:multiLevelType w:val="multilevel"/>
    <w:tmpl w:val="4664F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700629"/>
    <w:multiLevelType w:val="multilevel"/>
    <w:tmpl w:val="26DC5078"/>
    <w:lvl w:ilvl="0">
      <w:start w:val="1"/>
      <w:numFmt w:val="upperRoman"/>
      <w:lvlText w:val="%1."/>
      <w:lvlJc w:val="left"/>
      <w:pPr>
        <w:tabs>
          <w:tab w:val="num" w:pos="4320"/>
        </w:tabs>
        <w:ind w:left="5400" w:hanging="720"/>
      </w:pPr>
    </w:lvl>
    <w:lvl w:ilvl="1">
      <w:start w:val="1"/>
      <w:numFmt w:val="lowerLetter"/>
      <w:lvlText w:val="%2."/>
      <w:lvlJc w:val="left"/>
      <w:pPr>
        <w:tabs>
          <w:tab w:val="num" w:pos="4320"/>
        </w:tabs>
        <w:ind w:left="5760" w:hanging="360"/>
      </w:pPr>
    </w:lvl>
    <w:lvl w:ilvl="2">
      <w:start w:val="1"/>
      <w:numFmt w:val="lowerRoman"/>
      <w:lvlText w:val="%3."/>
      <w:lvlJc w:val="right"/>
      <w:pPr>
        <w:tabs>
          <w:tab w:val="num" w:pos="4320"/>
        </w:tabs>
        <w:ind w:left="648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7200" w:hanging="360"/>
      </w:pPr>
      <w:rPr>
        <w:rFonts w:asciiTheme="minorHAnsi" w:eastAsiaTheme="minorHAnsi" w:hAnsiTheme="minorHAnsi" w:cstheme="minorHAnsi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792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864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9360" w:hanging="360"/>
      </w:p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1008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10800" w:hanging="180"/>
      </w:pPr>
    </w:lvl>
  </w:abstractNum>
  <w:abstractNum w:abstractNumId="6" w15:restartNumberingAfterBreak="0">
    <w:nsid w:val="2AB11076"/>
    <w:multiLevelType w:val="multilevel"/>
    <w:tmpl w:val="69F8D014"/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7" w15:restartNumberingAfterBreak="0">
    <w:nsid w:val="356F19C8"/>
    <w:multiLevelType w:val="hybridMultilevel"/>
    <w:tmpl w:val="5786241A"/>
    <w:lvl w:ilvl="0" w:tplc="63A63E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249AA"/>
    <w:multiLevelType w:val="multilevel"/>
    <w:tmpl w:val="7B0884C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39D84AB7"/>
    <w:multiLevelType w:val="multilevel"/>
    <w:tmpl w:val="179AEED4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0" w15:restartNumberingAfterBreak="0">
    <w:nsid w:val="4498481F"/>
    <w:multiLevelType w:val="hybridMultilevel"/>
    <w:tmpl w:val="20EC53D6"/>
    <w:lvl w:ilvl="0" w:tplc="0B46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32A7B"/>
    <w:multiLevelType w:val="hybridMultilevel"/>
    <w:tmpl w:val="287450E6"/>
    <w:lvl w:ilvl="0" w:tplc="0B46F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E37D3"/>
    <w:multiLevelType w:val="multilevel"/>
    <w:tmpl w:val="9CCE31F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4E613503"/>
    <w:multiLevelType w:val="multilevel"/>
    <w:tmpl w:val="CFB62A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58FD2BAE"/>
    <w:multiLevelType w:val="hybridMultilevel"/>
    <w:tmpl w:val="D1AE93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3363A36"/>
    <w:multiLevelType w:val="multilevel"/>
    <w:tmpl w:val="EB2CA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F6E6F39"/>
    <w:multiLevelType w:val="multilevel"/>
    <w:tmpl w:val="4AB449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775514647">
    <w:abstractNumId w:val="16"/>
  </w:num>
  <w:num w:numId="2" w16cid:durableId="891111688">
    <w:abstractNumId w:val="15"/>
  </w:num>
  <w:num w:numId="3" w16cid:durableId="1961455571">
    <w:abstractNumId w:val="4"/>
  </w:num>
  <w:num w:numId="4" w16cid:durableId="2002076284">
    <w:abstractNumId w:val="5"/>
  </w:num>
  <w:num w:numId="5" w16cid:durableId="1820998527">
    <w:abstractNumId w:val="9"/>
    <w:lvlOverride w:ilvl="0">
      <w:startOverride w:val="1"/>
    </w:lvlOverride>
  </w:num>
  <w:num w:numId="6" w16cid:durableId="359285705">
    <w:abstractNumId w:val="9"/>
  </w:num>
  <w:num w:numId="7" w16cid:durableId="161287925">
    <w:abstractNumId w:val="9"/>
  </w:num>
  <w:num w:numId="8" w16cid:durableId="907498584">
    <w:abstractNumId w:val="9"/>
  </w:num>
  <w:num w:numId="9" w16cid:durableId="42827150">
    <w:abstractNumId w:val="9"/>
  </w:num>
  <w:num w:numId="10" w16cid:durableId="796338513">
    <w:abstractNumId w:val="9"/>
  </w:num>
  <w:num w:numId="11" w16cid:durableId="2029017729">
    <w:abstractNumId w:val="9"/>
  </w:num>
  <w:num w:numId="12" w16cid:durableId="1009603269">
    <w:abstractNumId w:val="9"/>
  </w:num>
  <w:num w:numId="13" w16cid:durableId="288046961">
    <w:abstractNumId w:val="9"/>
  </w:num>
  <w:num w:numId="14" w16cid:durableId="1531453215">
    <w:abstractNumId w:val="9"/>
  </w:num>
  <w:num w:numId="15" w16cid:durableId="575287290">
    <w:abstractNumId w:val="9"/>
  </w:num>
  <w:num w:numId="16" w16cid:durableId="659037875">
    <w:abstractNumId w:val="9"/>
  </w:num>
  <w:num w:numId="17" w16cid:durableId="665481707">
    <w:abstractNumId w:val="9"/>
  </w:num>
  <w:num w:numId="18" w16cid:durableId="866529778">
    <w:abstractNumId w:val="9"/>
  </w:num>
  <w:num w:numId="19" w16cid:durableId="322316230">
    <w:abstractNumId w:val="9"/>
  </w:num>
  <w:num w:numId="20" w16cid:durableId="1476415813">
    <w:abstractNumId w:val="9"/>
  </w:num>
  <w:num w:numId="21" w16cid:durableId="758906982">
    <w:abstractNumId w:val="9"/>
  </w:num>
  <w:num w:numId="22" w16cid:durableId="1601450105">
    <w:abstractNumId w:val="9"/>
  </w:num>
  <w:num w:numId="23" w16cid:durableId="1223561513">
    <w:abstractNumId w:val="9"/>
  </w:num>
  <w:num w:numId="24" w16cid:durableId="1612321775">
    <w:abstractNumId w:val="8"/>
  </w:num>
  <w:num w:numId="25" w16cid:durableId="1665742090">
    <w:abstractNumId w:val="1"/>
  </w:num>
  <w:num w:numId="26" w16cid:durableId="751775740">
    <w:abstractNumId w:val="0"/>
  </w:num>
  <w:num w:numId="27" w16cid:durableId="2030132557">
    <w:abstractNumId w:val="10"/>
  </w:num>
  <w:num w:numId="28" w16cid:durableId="379675737">
    <w:abstractNumId w:val="11"/>
  </w:num>
  <w:num w:numId="29" w16cid:durableId="1382754817">
    <w:abstractNumId w:val="2"/>
  </w:num>
  <w:num w:numId="30" w16cid:durableId="1415472954">
    <w:abstractNumId w:val="12"/>
  </w:num>
  <w:num w:numId="31" w16cid:durableId="470828566">
    <w:abstractNumId w:val="13"/>
    <w:lvlOverride w:ilvl="0">
      <w:startOverride w:val="1"/>
    </w:lvlOverride>
  </w:num>
  <w:num w:numId="32" w16cid:durableId="522789648">
    <w:abstractNumId w:val="13"/>
  </w:num>
  <w:num w:numId="33" w16cid:durableId="1700624729">
    <w:abstractNumId w:val="8"/>
    <w:lvlOverride w:ilvl="0">
      <w:startOverride w:val="1"/>
    </w:lvlOverride>
  </w:num>
  <w:num w:numId="34" w16cid:durableId="1369405887">
    <w:abstractNumId w:val="6"/>
    <w:lvlOverride w:ilvl="0">
      <w:startOverride w:val="1"/>
    </w:lvlOverride>
  </w:num>
  <w:num w:numId="35" w16cid:durableId="1492718280">
    <w:abstractNumId w:val="6"/>
  </w:num>
  <w:num w:numId="36" w16cid:durableId="1537891517">
    <w:abstractNumId w:val="14"/>
  </w:num>
  <w:num w:numId="37" w16cid:durableId="1814327630">
    <w:abstractNumId w:val="3"/>
  </w:num>
  <w:num w:numId="38" w16cid:durableId="1360427793">
    <w:abstractNumId w:val="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C5D"/>
    <w:rsid w:val="00003EC7"/>
    <w:rsid w:val="0000788F"/>
    <w:rsid w:val="00012FF9"/>
    <w:rsid w:val="00020E95"/>
    <w:rsid w:val="00025225"/>
    <w:rsid w:val="000270FA"/>
    <w:rsid w:val="00037099"/>
    <w:rsid w:val="00037A95"/>
    <w:rsid w:val="00045186"/>
    <w:rsid w:val="000514CD"/>
    <w:rsid w:val="000636BB"/>
    <w:rsid w:val="00067C38"/>
    <w:rsid w:val="0007397C"/>
    <w:rsid w:val="00075273"/>
    <w:rsid w:val="00080C6C"/>
    <w:rsid w:val="00085964"/>
    <w:rsid w:val="00086BF8"/>
    <w:rsid w:val="00094B38"/>
    <w:rsid w:val="00095D16"/>
    <w:rsid w:val="000A5F69"/>
    <w:rsid w:val="000A6F5E"/>
    <w:rsid w:val="000B6600"/>
    <w:rsid w:val="000B7012"/>
    <w:rsid w:val="000B7235"/>
    <w:rsid w:val="000B7EC8"/>
    <w:rsid w:val="000C030A"/>
    <w:rsid w:val="000C0C5F"/>
    <w:rsid w:val="000D032B"/>
    <w:rsid w:val="000D09D6"/>
    <w:rsid w:val="000D7461"/>
    <w:rsid w:val="000E04D6"/>
    <w:rsid w:val="000E0951"/>
    <w:rsid w:val="000E2539"/>
    <w:rsid w:val="000E6C37"/>
    <w:rsid w:val="000F13BB"/>
    <w:rsid w:val="000F177C"/>
    <w:rsid w:val="000F2C1E"/>
    <w:rsid w:val="001002F7"/>
    <w:rsid w:val="001003B3"/>
    <w:rsid w:val="00107E49"/>
    <w:rsid w:val="001121AA"/>
    <w:rsid w:val="00113F53"/>
    <w:rsid w:val="00116819"/>
    <w:rsid w:val="001241E1"/>
    <w:rsid w:val="001244D0"/>
    <w:rsid w:val="001245F4"/>
    <w:rsid w:val="00125EA8"/>
    <w:rsid w:val="00126923"/>
    <w:rsid w:val="00133102"/>
    <w:rsid w:val="001346D6"/>
    <w:rsid w:val="001358DD"/>
    <w:rsid w:val="001512A1"/>
    <w:rsid w:val="001525F0"/>
    <w:rsid w:val="00153288"/>
    <w:rsid w:val="00153704"/>
    <w:rsid w:val="00153854"/>
    <w:rsid w:val="00160EB5"/>
    <w:rsid w:val="00163B41"/>
    <w:rsid w:val="00165063"/>
    <w:rsid w:val="001719D1"/>
    <w:rsid w:val="00175689"/>
    <w:rsid w:val="001768E3"/>
    <w:rsid w:val="0017763A"/>
    <w:rsid w:val="001803AE"/>
    <w:rsid w:val="001865F8"/>
    <w:rsid w:val="0018721D"/>
    <w:rsid w:val="00187FEA"/>
    <w:rsid w:val="00192D98"/>
    <w:rsid w:val="0019384F"/>
    <w:rsid w:val="001A65BC"/>
    <w:rsid w:val="001C3849"/>
    <w:rsid w:val="001C68FD"/>
    <w:rsid w:val="001D230D"/>
    <w:rsid w:val="001D382E"/>
    <w:rsid w:val="001D728B"/>
    <w:rsid w:val="001E1EE0"/>
    <w:rsid w:val="001E395C"/>
    <w:rsid w:val="001F21D3"/>
    <w:rsid w:val="001F4C2A"/>
    <w:rsid w:val="001F5913"/>
    <w:rsid w:val="001F5B09"/>
    <w:rsid w:val="00200E1F"/>
    <w:rsid w:val="00204E32"/>
    <w:rsid w:val="002058A3"/>
    <w:rsid w:val="00210A49"/>
    <w:rsid w:val="0021164B"/>
    <w:rsid w:val="0021465B"/>
    <w:rsid w:val="002340B7"/>
    <w:rsid w:val="00234198"/>
    <w:rsid w:val="00244CE8"/>
    <w:rsid w:val="00250C81"/>
    <w:rsid w:val="00256C5E"/>
    <w:rsid w:val="00257441"/>
    <w:rsid w:val="00257BB9"/>
    <w:rsid w:val="00260FA4"/>
    <w:rsid w:val="00264BF4"/>
    <w:rsid w:val="00265C69"/>
    <w:rsid w:val="002711C7"/>
    <w:rsid w:val="00273B43"/>
    <w:rsid w:val="00273F5A"/>
    <w:rsid w:val="00281414"/>
    <w:rsid w:val="00281888"/>
    <w:rsid w:val="00285E0F"/>
    <w:rsid w:val="0029035B"/>
    <w:rsid w:val="00295FD7"/>
    <w:rsid w:val="002A5381"/>
    <w:rsid w:val="002A696F"/>
    <w:rsid w:val="002B03D6"/>
    <w:rsid w:val="002B536F"/>
    <w:rsid w:val="002B55CC"/>
    <w:rsid w:val="002B6890"/>
    <w:rsid w:val="002C0EFB"/>
    <w:rsid w:val="002C24B7"/>
    <w:rsid w:val="002C2F60"/>
    <w:rsid w:val="002C3732"/>
    <w:rsid w:val="002C3BAA"/>
    <w:rsid w:val="002C5E55"/>
    <w:rsid w:val="002D6540"/>
    <w:rsid w:val="002E01FA"/>
    <w:rsid w:val="002E0607"/>
    <w:rsid w:val="002E0D47"/>
    <w:rsid w:val="002E4D73"/>
    <w:rsid w:val="002F0B49"/>
    <w:rsid w:val="002F1048"/>
    <w:rsid w:val="002F406D"/>
    <w:rsid w:val="002F5D9B"/>
    <w:rsid w:val="002F7735"/>
    <w:rsid w:val="003125DC"/>
    <w:rsid w:val="0031521B"/>
    <w:rsid w:val="0031667A"/>
    <w:rsid w:val="00317DDF"/>
    <w:rsid w:val="00322255"/>
    <w:rsid w:val="003271D5"/>
    <w:rsid w:val="00331F1E"/>
    <w:rsid w:val="003343A5"/>
    <w:rsid w:val="00337E7E"/>
    <w:rsid w:val="00345280"/>
    <w:rsid w:val="00346EEB"/>
    <w:rsid w:val="00355330"/>
    <w:rsid w:val="00360026"/>
    <w:rsid w:val="00361417"/>
    <w:rsid w:val="003629D2"/>
    <w:rsid w:val="0037150F"/>
    <w:rsid w:val="00371626"/>
    <w:rsid w:val="003726ED"/>
    <w:rsid w:val="00380B29"/>
    <w:rsid w:val="0038273E"/>
    <w:rsid w:val="00383B3B"/>
    <w:rsid w:val="00384F19"/>
    <w:rsid w:val="00390A97"/>
    <w:rsid w:val="00390B67"/>
    <w:rsid w:val="0039187E"/>
    <w:rsid w:val="00394998"/>
    <w:rsid w:val="0039615A"/>
    <w:rsid w:val="003A0916"/>
    <w:rsid w:val="003B5FA8"/>
    <w:rsid w:val="003C5FC7"/>
    <w:rsid w:val="003C7AEA"/>
    <w:rsid w:val="003F4D20"/>
    <w:rsid w:val="00404F7F"/>
    <w:rsid w:val="0041216C"/>
    <w:rsid w:val="004153CB"/>
    <w:rsid w:val="00417FE8"/>
    <w:rsid w:val="00420EE4"/>
    <w:rsid w:val="00424767"/>
    <w:rsid w:val="00424DAB"/>
    <w:rsid w:val="00430141"/>
    <w:rsid w:val="0043171E"/>
    <w:rsid w:val="00432129"/>
    <w:rsid w:val="004377AD"/>
    <w:rsid w:val="00446498"/>
    <w:rsid w:val="0044701A"/>
    <w:rsid w:val="004470A5"/>
    <w:rsid w:val="004475A9"/>
    <w:rsid w:val="00450E90"/>
    <w:rsid w:val="0045202D"/>
    <w:rsid w:val="00457C46"/>
    <w:rsid w:val="00461976"/>
    <w:rsid w:val="004637EB"/>
    <w:rsid w:val="004722A1"/>
    <w:rsid w:val="00472C05"/>
    <w:rsid w:val="00472C5C"/>
    <w:rsid w:val="00481B0B"/>
    <w:rsid w:val="00484025"/>
    <w:rsid w:val="00484FDA"/>
    <w:rsid w:val="00486467"/>
    <w:rsid w:val="004901A4"/>
    <w:rsid w:val="00491C77"/>
    <w:rsid w:val="004921FC"/>
    <w:rsid w:val="0049555E"/>
    <w:rsid w:val="004A0FFF"/>
    <w:rsid w:val="004A11A0"/>
    <w:rsid w:val="004A2E3A"/>
    <w:rsid w:val="004A418B"/>
    <w:rsid w:val="004A701B"/>
    <w:rsid w:val="004A70BA"/>
    <w:rsid w:val="004B453D"/>
    <w:rsid w:val="004B4BB7"/>
    <w:rsid w:val="004B5B7F"/>
    <w:rsid w:val="004C1DF2"/>
    <w:rsid w:val="004C4D36"/>
    <w:rsid w:val="004D2441"/>
    <w:rsid w:val="004D6200"/>
    <w:rsid w:val="004E1150"/>
    <w:rsid w:val="004E43AB"/>
    <w:rsid w:val="004F0355"/>
    <w:rsid w:val="004F5E38"/>
    <w:rsid w:val="004F6179"/>
    <w:rsid w:val="004F6E8D"/>
    <w:rsid w:val="00500698"/>
    <w:rsid w:val="00501B4B"/>
    <w:rsid w:val="00502FC4"/>
    <w:rsid w:val="00507AC0"/>
    <w:rsid w:val="00510DB2"/>
    <w:rsid w:val="0051142B"/>
    <w:rsid w:val="005149B2"/>
    <w:rsid w:val="00522315"/>
    <w:rsid w:val="00530846"/>
    <w:rsid w:val="0053314B"/>
    <w:rsid w:val="00534A24"/>
    <w:rsid w:val="00535E9A"/>
    <w:rsid w:val="0053694B"/>
    <w:rsid w:val="00543F75"/>
    <w:rsid w:val="005534C0"/>
    <w:rsid w:val="00555648"/>
    <w:rsid w:val="00555EB1"/>
    <w:rsid w:val="00556F12"/>
    <w:rsid w:val="00560258"/>
    <w:rsid w:val="00562536"/>
    <w:rsid w:val="00563225"/>
    <w:rsid w:val="00571F8F"/>
    <w:rsid w:val="0057512F"/>
    <w:rsid w:val="00580DF0"/>
    <w:rsid w:val="00584A9A"/>
    <w:rsid w:val="005869F1"/>
    <w:rsid w:val="00586EA7"/>
    <w:rsid w:val="005900A2"/>
    <w:rsid w:val="005920FC"/>
    <w:rsid w:val="00597E8F"/>
    <w:rsid w:val="005A0D40"/>
    <w:rsid w:val="005A35E1"/>
    <w:rsid w:val="005A4695"/>
    <w:rsid w:val="005A744D"/>
    <w:rsid w:val="005B29FC"/>
    <w:rsid w:val="005B3D0A"/>
    <w:rsid w:val="005B3DF2"/>
    <w:rsid w:val="005B6587"/>
    <w:rsid w:val="005B763A"/>
    <w:rsid w:val="005B7655"/>
    <w:rsid w:val="005C1443"/>
    <w:rsid w:val="005C31D0"/>
    <w:rsid w:val="005C4682"/>
    <w:rsid w:val="005D23AE"/>
    <w:rsid w:val="005D47AF"/>
    <w:rsid w:val="005D4CEE"/>
    <w:rsid w:val="005E25BE"/>
    <w:rsid w:val="005E5518"/>
    <w:rsid w:val="005E5815"/>
    <w:rsid w:val="005E776A"/>
    <w:rsid w:val="005F162A"/>
    <w:rsid w:val="005F612B"/>
    <w:rsid w:val="00605D10"/>
    <w:rsid w:val="006113AE"/>
    <w:rsid w:val="00614111"/>
    <w:rsid w:val="006145A8"/>
    <w:rsid w:val="0061609B"/>
    <w:rsid w:val="0062220A"/>
    <w:rsid w:val="006237EF"/>
    <w:rsid w:val="00630345"/>
    <w:rsid w:val="00631A49"/>
    <w:rsid w:val="00632F5F"/>
    <w:rsid w:val="00633A1F"/>
    <w:rsid w:val="0063452C"/>
    <w:rsid w:val="00634F86"/>
    <w:rsid w:val="006425CD"/>
    <w:rsid w:val="006437FB"/>
    <w:rsid w:val="0064513D"/>
    <w:rsid w:val="00650D7A"/>
    <w:rsid w:val="006520BF"/>
    <w:rsid w:val="00652E81"/>
    <w:rsid w:val="006539FA"/>
    <w:rsid w:val="00653D8A"/>
    <w:rsid w:val="00654C5D"/>
    <w:rsid w:val="006626C2"/>
    <w:rsid w:val="00664B6C"/>
    <w:rsid w:val="00665489"/>
    <w:rsid w:val="00674AA6"/>
    <w:rsid w:val="00677F71"/>
    <w:rsid w:val="006802FA"/>
    <w:rsid w:val="00691400"/>
    <w:rsid w:val="006A1927"/>
    <w:rsid w:val="006A2215"/>
    <w:rsid w:val="006A2534"/>
    <w:rsid w:val="006C0267"/>
    <w:rsid w:val="006C3CD6"/>
    <w:rsid w:val="006D0163"/>
    <w:rsid w:val="006D1C3E"/>
    <w:rsid w:val="006D2987"/>
    <w:rsid w:val="006D3141"/>
    <w:rsid w:val="006E57C7"/>
    <w:rsid w:val="006F0D0A"/>
    <w:rsid w:val="006F1BA4"/>
    <w:rsid w:val="006F76F5"/>
    <w:rsid w:val="00702321"/>
    <w:rsid w:val="00703862"/>
    <w:rsid w:val="0071033C"/>
    <w:rsid w:val="007235D1"/>
    <w:rsid w:val="007236B1"/>
    <w:rsid w:val="00725476"/>
    <w:rsid w:val="00727155"/>
    <w:rsid w:val="007314B6"/>
    <w:rsid w:val="007374D1"/>
    <w:rsid w:val="00746D9A"/>
    <w:rsid w:val="00747DEC"/>
    <w:rsid w:val="00755193"/>
    <w:rsid w:val="0075616F"/>
    <w:rsid w:val="0076517D"/>
    <w:rsid w:val="00765C96"/>
    <w:rsid w:val="00767704"/>
    <w:rsid w:val="00773218"/>
    <w:rsid w:val="007855BD"/>
    <w:rsid w:val="0078576D"/>
    <w:rsid w:val="007913F2"/>
    <w:rsid w:val="007915F6"/>
    <w:rsid w:val="007934A6"/>
    <w:rsid w:val="0079360F"/>
    <w:rsid w:val="0079456E"/>
    <w:rsid w:val="00797D27"/>
    <w:rsid w:val="007A5466"/>
    <w:rsid w:val="007B3A22"/>
    <w:rsid w:val="007B7443"/>
    <w:rsid w:val="007D0B1D"/>
    <w:rsid w:val="007D13FC"/>
    <w:rsid w:val="007F0700"/>
    <w:rsid w:val="007F44E9"/>
    <w:rsid w:val="00800768"/>
    <w:rsid w:val="008039E3"/>
    <w:rsid w:val="0080459B"/>
    <w:rsid w:val="00804F1A"/>
    <w:rsid w:val="00814A54"/>
    <w:rsid w:val="00815CF7"/>
    <w:rsid w:val="00830B00"/>
    <w:rsid w:val="008312E7"/>
    <w:rsid w:val="00853B6A"/>
    <w:rsid w:val="008660FE"/>
    <w:rsid w:val="00881B61"/>
    <w:rsid w:val="00890E66"/>
    <w:rsid w:val="0089225B"/>
    <w:rsid w:val="0089227C"/>
    <w:rsid w:val="00895D2F"/>
    <w:rsid w:val="00896674"/>
    <w:rsid w:val="008A251B"/>
    <w:rsid w:val="008A2B97"/>
    <w:rsid w:val="008B0B55"/>
    <w:rsid w:val="008B0D6B"/>
    <w:rsid w:val="008B2F47"/>
    <w:rsid w:val="008B55B9"/>
    <w:rsid w:val="008B591F"/>
    <w:rsid w:val="008C3477"/>
    <w:rsid w:val="008C36FD"/>
    <w:rsid w:val="008C41C6"/>
    <w:rsid w:val="008C4F37"/>
    <w:rsid w:val="008C5D17"/>
    <w:rsid w:val="008C69BF"/>
    <w:rsid w:val="008D18E5"/>
    <w:rsid w:val="008D2C7F"/>
    <w:rsid w:val="008D39BE"/>
    <w:rsid w:val="008D43CE"/>
    <w:rsid w:val="008E1167"/>
    <w:rsid w:val="008E1AF4"/>
    <w:rsid w:val="008E6CE1"/>
    <w:rsid w:val="008F3840"/>
    <w:rsid w:val="008F3BAB"/>
    <w:rsid w:val="008F4406"/>
    <w:rsid w:val="008F68DA"/>
    <w:rsid w:val="00900292"/>
    <w:rsid w:val="00903B66"/>
    <w:rsid w:val="00903F7F"/>
    <w:rsid w:val="009058AB"/>
    <w:rsid w:val="00914536"/>
    <w:rsid w:val="00914AB4"/>
    <w:rsid w:val="0092399D"/>
    <w:rsid w:val="009314BD"/>
    <w:rsid w:val="0093235C"/>
    <w:rsid w:val="00934AB4"/>
    <w:rsid w:val="00944DEE"/>
    <w:rsid w:val="00944E7F"/>
    <w:rsid w:val="009479E0"/>
    <w:rsid w:val="00950481"/>
    <w:rsid w:val="00950A7D"/>
    <w:rsid w:val="00951739"/>
    <w:rsid w:val="00965B36"/>
    <w:rsid w:val="00966895"/>
    <w:rsid w:val="0097704B"/>
    <w:rsid w:val="009866A1"/>
    <w:rsid w:val="009875A4"/>
    <w:rsid w:val="0099084D"/>
    <w:rsid w:val="0099633B"/>
    <w:rsid w:val="009A751E"/>
    <w:rsid w:val="009B43C7"/>
    <w:rsid w:val="009B6E84"/>
    <w:rsid w:val="009C166B"/>
    <w:rsid w:val="009C26FF"/>
    <w:rsid w:val="009C3A74"/>
    <w:rsid w:val="009D47D7"/>
    <w:rsid w:val="009D5AE9"/>
    <w:rsid w:val="009D6C4F"/>
    <w:rsid w:val="009E0EEA"/>
    <w:rsid w:val="009E11BD"/>
    <w:rsid w:val="009E30DA"/>
    <w:rsid w:val="009E5F93"/>
    <w:rsid w:val="009F1C0E"/>
    <w:rsid w:val="009F5615"/>
    <w:rsid w:val="009F7D0D"/>
    <w:rsid w:val="00A00F00"/>
    <w:rsid w:val="00A01A66"/>
    <w:rsid w:val="00A0239E"/>
    <w:rsid w:val="00A21EF1"/>
    <w:rsid w:val="00A22028"/>
    <w:rsid w:val="00A26F07"/>
    <w:rsid w:val="00A338CE"/>
    <w:rsid w:val="00A33B98"/>
    <w:rsid w:val="00A35B42"/>
    <w:rsid w:val="00A43607"/>
    <w:rsid w:val="00A441A5"/>
    <w:rsid w:val="00A45835"/>
    <w:rsid w:val="00A5057E"/>
    <w:rsid w:val="00A50740"/>
    <w:rsid w:val="00A518D2"/>
    <w:rsid w:val="00A61841"/>
    <w:rsid w:val="00A633AF"/>
    <w:rsid w:val="00A76F4A"/>
    <w:rsid w:val="00A77B6C"/>
    <w:rsid w:val="00A820D0"/>
    <w:rsid w:val="00A87A17"/>
    <w:rsid w:val="00A9035B"/>
    <w:rsid w:val="00A91318"/>
    <w:rsid w:val="00AA086B"/>
    <w:rsid w:val="00AA307A"/>
    <w:rsid w:val="00AB4C3E"/>
    <w:rsid w:val="00AB748F"/>
    <w:rsid w:val="00AC0AB1"/>
    <w:rsid w:val="00AD017E"/>
    <w:rsid w:val="00AD767D"/>
    <w:rsid w:val="00AD76F7"/>
    <w:rsid w:val="00AE1F9C"/>
    <w:rsid w:val="00AE4C21"/>
    <w:rsid w:val="00AF37A4"/>
    <w:rsid w:val="00AF3940"/>
    <w:rsid w:val="00AF3C5B"/>
    <w:rsid w:val="00B01E95"/>
    <w:rsid w:val="00B02A91"/>
    <w:rsid w:val="00B03EFF"/>
    <w:rsid w:val="00B104FC"/>
    <w:rsid w:val="00B10837"/>
    <w:rsid w:val="00B130B6"/>
    <w:rsid w:val="00B209FD"/>
    <w:rsid w:val="00B20C7B"/>
    <w:rsid w:val="00B22E39"/>
    <w:rsid w:val="00B23076"/>
    <w:rsid w:val="00B23734"/>
    <w:rsid w:val="00B45105"/>
    <w:rsid w:val="00B45C1D"/>
    <w:rsid w:val="00B46F62"/>
    <w:rsid w:val="00B50CE6"/>
    <w:rsid w:val="00B51E09"/>
    <w:rsid w:val="00B5701F"/>
    <w:rsid w:val="00B60C4D"/>
    <w:rsid w:val="00B60FD1"/>
    <w:rsid w:val="00B62117"/>
    <w:rsid w:val="00B7004B"/>
    <w:rsid w:val="00B720B5"/>
    <w:rsid w:val="00B725F3"/>
    <w:rsid w:val="00B72F2E"/>
    <w:rsid w:val="00B75492"/>
    <w:rsid w:val="00B8475F"/>
    <w:rsid w:val="00B8631F"/>
    <w:rsid w:val="00B865C4"/>
    <w:rsid w:val="00B86C28"/>
    <w:rsid w:val="00B912A4"/>
    <w:rsid w:val="00BA16F2"/>
    <w:rsid w:val="00BA1AB8"/>
    <w:rsid w:val="00BA2C5F"/>
    <w:rsid w:val="00BA4AA0"/>
    <w:rsid w:val="00BA54DA"/>
    <w:rsid w:val="00BB0163"/>
    <w:rsid w:val="00BB55A8"/>
    <w:rsid w:val="00BC463B"/>
    <w:rsid w:val="00BC5ECB"/>
    <w:rsid w:val="00BC63B9"/>
    <w:rsid w:val="00BC693F"/>
    <w:rsid w:val="00BD141A"/>
    <w:rsid w:val="00BD2267"/>
    <w:rsid w:val="00BD6B1B"/>
    <w:rsid w:val="00BD6C01"/>
    <w:rsid w:val="00BE6846"/>
    <w:rsid w:val="00C05E98"/>
    <w:rsid w:val="00C074B3"/>
    <w:rsid w:val="00C1076E"/>
    <w:rsid w:val="00C11801"/>
    <w:rsid w:val="00C21784"/>
    <w:rsid w:val="00C24B56"/>
    <w:rsid w:val="00C30589"/>
    <w:rsid w:val="00C32381"/>
    <w:rsid w:val="00C33DD0"/>
    <w:rsid w:val="00C35B24"/>
    <w:rsid w:val="00C35D34"/>
    <w:rsid w:val="00C370B6"/>
    <w:rsid w:val="00C42E61"/>
    <w:rsid w:val="00C44876"/>
    <w:rsid w:val="00C45591"/>
    <w:rsid w:val="00C5210F"/>
    <w:rsid w:val="00C53F5F"/>
    <w:rsid w:val="00C550E5"/>
    <w:rsid w:val="00C5666B"/>
    <w:rsid w:val="00C56AC5"/>
    <w:rsid w:val="00C63F5A"/>
    <w:rsid w:val="00C671E8"/>
    <w:rsid w:val="00C7184E"/>
    <w:rsid w:val="00C74E0C"/>
    <w:rsid w:val="00C83200"/>
    <w:rsid w:val="00C8529C"/>
    <w:rsid w:val="00C86E46"/>
    <w:rsid w:val="00C94D0B"/>
    <w:rsid w:val="00CA0481"/>
    <w:rsid w:val="00CA1C54"/>
    <w:rsid w:val="00CA5B06"/>
    <w:rsid w:val="00CA7146"/>
    <w:rsid w:val="00CB01D1"/>
    <w:rsid w:val="00CB08E6"/>
    <w:rsid w:val="00CB0AA8"/>
    <w:rsid w:val="00CB38DB"/>
    <w:rsid w:val="00CC34CC"/>
    <w:rsid w:val="00CC4C34"/>
    <w:rsid w:val="00CC6285"/>
    <w:rsid w:val="00CC6BB0"/>
    <w:rsid w:val="00CD516D"/>
    <w:rsid w:val="00CD527A"/>
    <w:rsid w:val="00CD7A54"/>
    <w:rsid w:val="00CE1814"/>
    <w:rsid w:val="00CF0A94"/>
    <w:rsid w:val="00CF22E6"/>
    <w:rsid w:val="00CF23FD"/>
    <w:rsid w:val="00CF5730"/>
    <w:rsid w:val="00CF6462"/>
    <w:rsid w:val="00D016E5"/>
    <w:rsid w:val="00D03EF9"/>
    <w:rsid w:val="00D0424F"/>
    <w:rsid w:val="00D0572A"/>
    <w:rsid w:val="00D07012"/>
    <w:rsid w:val="00D1012A"/>
    <w:rsid w:val="00D117D0"/>
    <w:rsid w:val="00D1507F"/>
    <w:rsid w:val="00D15E18"/>
    <w:rsid w:val="00D17FD3"/>
    <w:rsid w:val="00D238A9"/>
    <w:rsid w:val="00D248DF"/>
    <w:rsid w:val="00D303C5"/>
    <w:rsid w:val="00D358B6"/>
    <w:rsid w:val="00D36BEF"/>
    <w:rsid w:val="00D37B6A"/>
    <w:rsid w:val="00D405E1"/>
    <w:rsid w:val="00D41501"/>
    <w:rsid w:val="00D43BBD"/>
    <w:rsid w:val="00D56911"/>
    <w:rsid w:val="00D577AC"/>
    <w:rsid w:val="00D62A65"/>
    <w:rsid w:val="00D652E2"/>
    <w:rsid w:val="00D65CC5"/>
    <w:rsid w:val="00D72263"/>
    <w:rsid w:val="00D765E5"/>
    <w:rsid w:val="00D8207F"/>
    <w:rsid w:val="00D9003A"/>
    <w:rsid w:val="00DA0340"/>
    <w:rsid w:val="00DA19D5"/>
    <w:rsid w:val="00DA4529"/>
    <w:rsid w:val="00DB26F1"/>
    <w:rsid w:val="00DB2F72"/>
    <w:rsid w:val="00DB413E"/>
    <w:rsid w:val="00DB6664"/>
    <w:rsid w:val="00DB7802"/>
    <w:rsid w:val="00DC133C"/>
    <w:rsid w:val="00DC1CF4"/>
    <w:rsid w:val="00DC444A"/>
    <w:rsid w:val="00DF1BAD"/>
    <w:rsid w:val="00DF33FB"/>
    <w:rsid w:val="00E00A38"/>
    <w:rsid w:val="00E03C39"/>
    <w:rsid w:val="00E03D18"/>
    <w:rsid w:val="00E04034"/>
    <w:rsid w:val="00E11F3A"/>
    <w:rsid w:val="00E14463"/>
    <w:rsid w:val="00E23E57"/>
    <w:rsid w:val="00E25F7F"/>
    <w:rsid w:val="00E3501F"/>
    <w:rsid w:val="00E35338"/>
    <w:rsid w:val="00E35D04"/>
    <w:rsid w:val="00E3605B"/>
    <w:rsid w:val="00E368A8"/>
    <w:rsid w:val="00E36BCD"/>
    <w:rsid w:val="00E41DB3"/>
    <w:rsid w:val="00E44B6E"/>
    <w:rsid w:val="00E5007E"/>
    <w:rsid w:val="00E50649"/>
    <w:rsid w:val="00E54FFD"/>
    <w:rsid w:val="00E56C07"/>
    <w:rsid w:val="00E60744"/>
    <w:rsid w:val="00E61786"/>
    <w:rsid w:val="00E7130D"/>
    <w:rsid w:val="00E717DD"/>
    <w:rsid w:val="00E75030"/>
    <w:rsid w:val="00E77E73"/>
    <w:rsid w:val="00E86B91"/>
    <w:rsid w:val="00E90B19"/>
    <w:rsid w:val="00E94424"/>
    <w:rsid w:val="00E95CCF"/>
    <w:rsid w:val="00E96EE4"/>
    <w:rsid w:val="00EC68A6"/>
    <w:rsid w:val="00ED0571"/>
    <w:rsid w:val="00ED336C"/>
    <w:rsid w:val="00ED3CD6"/>
    <w:rsid w:val="00ED4C70"/>
    <w:rsid w:val="00ED5737"/>
    <w:rsid w:val="00ED7CF5"/>
    <w:rsid w:val="00EE23BF"/>
    <w:rsid w:val="00EE72B2"/>
    <w:rsid w:val="00EF261F"/>
    <w:rsid w:val="00EF7410"/>
    <w:rsid w:val="00F13102"/>
    <w:rsid w:val="00F1732E"/>
    <w:rsid w:val="00F26A64"/>
    <w:rsid w:val="00F33EED"/>
    <w:rsid w:val="00F346E4"/>
    <w:rsid w:val="00F364E4"/>
    <w:rsid w:val="00F42394"/>
    <w:rsid w:val="00F44E80"/>
    <w:rsid w:val="00F45A38"/>
    <w:rsid w:val="00F50295"/>
    <w:rsid w:val="00F50334"/>
    <w:rsid w:val="00F51AF9"/>
    <w:rsid w:val="00F52AEB"/>
    <w:rsid w:val="00F542DC"/>
    <w:rsid w:val="00F54409"/>
    <w:rsid w:val="00F55786"/>
    <w:rsid w:val="00F60140"/>
    <w:rsid w:val="00F634BB"/>
    <w:rsid w:val="00F657FD"/>
    <w:rsid w:val="00F66135"/>
    <w:rsid w:val="00F76140"/>
    <w:rsid w:val="00F76EE7"/>
    <w:rsid w:val="00F8003E"/>
    <w:rsid w:val="00F90B83"/>
    <w:rsid w:val="00F95366"/>
    <w:rsid w:val="00F962A8"/>
    <w:rsid w:val="00FA0C84"/>
    <w:rsid w:val="00FA5C8B"/>
    <w:rsid w:val="00FC1A97"/>
    <w:rsid w:val="00FC51D3"/>
    <w:rsid w:val="00FC6B28"/>
    <w:rsid w:val="00FD029D"/>
    <w:rsid w:val="00FD065C"/>
    <w:rsid w:val="00FD2DD9"/>
    <w:rsid w:val="00FD3BD5"/>
    <w:rsid w:val="00FD59BD"/>
    <w:rsid w:val="00FD6B24"/>
    <w:rsid w:val="00FD6B70"/>
    <w:rsid w:val="00FE33F1"/>
    <w:rsid w:val="00FE65F1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30C7"/>
  <w15:docId w15:val="{5B3124B9-C4E0-4422-AB09-13928DB04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02F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A31F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qFormat/>
    <w:rsid w:val="00BA31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BA3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31F6"/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A31F6"/>
  </w:style>
  <w:style w:type="character" w:customStyle="1" w:styleId="StopkaZnak">
    <w:name w:val="Stopka Znak"/>
    <w:basedOn w:val="Domylnaczcionkaakapitu"/>
    <w:link w:val="Stopka"/>
    <w:uiPriority w:val="99"/>
    <w:qFormat/>
    <w:rsid w:val="00BA31F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A31F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31F6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31F6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locked/>
    <w:rsid w:val="00BA31F6"/>
  </w:style>
  <w:style w:type="character" w:customStyle="1" w:styleId="Zakotwiczenieprzypisudolnego">
    <w:name w:val="Zakotwiczenie przypisu dolnego"/>
    <w:rsid w:val="00BA31F6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C63BA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31F6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A31F6"/>
    <w:rPr>
      <w:b/>
      <w:bCs/>
    </w:rPr>
  </w:style>
  <w:style w:type="character" w:customStyle="1" w:styleId="Zakotwiczenieprzypisukocowego">
    <w:name w:val="Zakotwiczenie przypisu końcowego"/>
    <w:rsid w:val="00BA31F6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BA31F6"/>
    <w:rPr>
      <w:vertAlign w:val="superscript"/>
    </w:rPr>
  </w:style>
  <w:style w:type="character" w:customStyle="1" w:styleId="Znakiprzypiswkocowych">
    <w:name w:val="Znaki przypisów końcowych"/>
    <w:qFormat/>
    <w:rsid w:val="00BA31F6"/>
  </w:style>
  <w:style w:type="character" w:customStyle="1" w:styleId="Znakiprzypiswdolnych">
    <w:name w:val="Znaki przypisów dolnych"/>
    <w:qFormat/>
    <w:rsid w:val="00BA31F6"/>
  </w:style>
  <w:style w:type="character" w:customStyle="1" w:styleId="NagwekZnak1">
    <w:name w:val="Nagłówek Znak1"/>
    <w:basedOn w:val="Domylnaczcionkaakapitu"/>
    <w:uiPriority w:val="99"/>
    <w:semiHidden/>
    <w:qFormat/>
    <w:rsid w:val="00BA31F6"/>
  </w:style>
  <w:style w:type="character" w:customStyle="1" w:styleId="TekstpodstawowyZnak">
    <w:name w:val="Tekst podstawowy Znak"/>
    <w:basedOn w:val="Domylnaczcionkaakapitu"/>
    <w:link w:val="Tekstpodstawowy"/>
    <w:qFormat/>
    <w:rsid w:val="00BA31F6"/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StopkaZnak1">
    <w:name w:val="Stopka Znak1"/>
    <w:basedOn w:val="Domylnaczcionkaakapitu"/>
    <w:uiPriority w:val="99"/>
    <w:semiHidden/>
    <w:qFormat/>
    <w:rsid w:val="00BA31F6"/>
  </w:style>
  <w:style w:type="character" w:customStyle="1" w:styleId="TekstprzypisukocowegoZnak1">
    <w:name w:val="Tekst przypisu końcowego Znak1"/>
    <w:basedOn w:val="Domylnaczcionkaakapitu"/>
    <w:uiPriority w:val="99"/>
    <w:semiHidden/>
    <w:qFormat/>
    <w:rsid w:val="00BA31F6"/>
    <w:rPr>
      <w:sz w:val="20"/>
      <w:szCs w:val="20"/>
    </w:rPr>
  </w:style>
  <w:style w:type="character" w:customStyle="1" w:styleId="TematkomentarzaZnak1">
    <w:name w:val="Temat komentarza Znak1"/>
    <w:basedOn w:val="TekstkomentarzaZnak1"/>
    <w:uiPriority w:val="99"/>
    <w:semiHidden/>
    <w:qFormat/>
    <w:rsid w:val="00BA31F6"/>
    <w:rPr>
      <w:b/>
      <w:bCs/>
      <w:sz w:val="20"/>
      <w:szCs w:val="20"/>
    </w:rPr>
  </w:style>
  <w:style w:type="character" w:customStyle="1" w:styleId="TekstdymkaZnak1">
    <w:name w:val="Tekst dymka Znak1"/>
    <w:basedOn w:val="Domylnaczcionkaakapitu"/>
    <w:uiPriority w:val="99"/>
    <w:semiHidden/>
    <w:qFormat/>
    <w:rsid w:val="00BA31F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A31F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rsid w:val="00BA31F6"/>
    <w:pPr>
      <w:spacing w:after="140" w:line="276" w:lineRule="auto"/>
    </w:pPr>
  </w:style>
  <w:style w:type="paragraph" w:styleId="Lista">
    <w:name w:val="List"/>
    <w:basedOn w:val="Tekstpodstawowy"/>
    <w:rsid w:val="00BA31F6"/>
    <w:rPr>
      <w:rFonts w:cs="Arial"/>
    </w:rPr>
  </w:style>
  <w:style w:type="paragraph" w:styleId="Legenda">
    <w:name w:val="caption"/>
    <w:basedOn w:val="Normalny"/>
    <w:qFormat/>
    <w:rsid w:val="00BA31F6"/>
    <w:pPr>
      <w:suppressLineNumbers/>
      <w:spacing w:before="120" w:after="120" w:line="276" w:lineRule="auto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A31F6"/>
    <w:pPr>
      <w:suppressLineNumbers/>
      <w:spacing w:after="200" w:line="276" w:lineRule="auto"/>
    </w:pPr>
    <w:rPr>
      <w:rFonts w:cs="Arial"/>
    </w:rPr>
  </w:style>
  <w:style w:type="paragraph" w:customStyle="1" w:styleId="Gwkaistopka">
    <w:name w:val="Główka i stopka"/>
    <w:basedOn w:val="Normalny"/>
    <w:qFormat/>
    <w:rsid w:val="00BA31F6"/>
    <w:pPr>
      <w:spacing w:after="200" w:line="276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1F6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31F6"/>
    <w:pPr>
      <w:spacing w:after="20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BA31F6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31F6"/>
    <w:pPr>
      <w:spacing w:after="0"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BA31F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31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BA31F6"/>
  </w:style>
  <w:style w:type="paragraph" w:styleId="Akapitzlist">
    <w:name w:val="List Paragraph"/>
    <w:basedOn w:val="Normalny"/>
    <w:uiPriority w:val="34"/>
    <w:qFormat/>
    <w:rsid w:val="00BA31F6"/>
    <w:pPr>
      <w:spacing w:after="200" w:line="276" w:lineRule="auto"/>
      <w:ind w:left="720"/>
      <w:contextualSpacing/>
    </w:pPr>
  </w:style>
  <w:style w:type="paragraph" w:customStyle="1" w:styleId="Default">
    <w:name w:val="Default"/>
    <w:qFormat/>
    <w:rsid w:val="00BA31F6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BA31F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BA31F6"/>
    <w:pPr>
      <w:spacing w:after="200" w:line="276" w:lineRule="auto"/>
    </w:pPr>
  </w:style>
  <w:style w:type="paragraph" w:customStyle="1" w:styleId="ZARTzmartartykuempunktem">
    <w:name w:val="Z/ART(§) – zm. art. (§) artykułem (punktem)"/>
    <w:basedOn w:val="Normalny"/>
    <w:qFormat/>
    <w:rsid w:val="008A0085"/>
    <w:pPr>
      <w:spacing w:after="0" w:line="360" w:lineRule="auto"/>
      <w:ind w:left="510"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numbering" w:customStyle="1" w:styleId="Bezlisty1">
    <w:name w:val="Bez listy1"/>
    <w:uiPriority w:val="99"/>
    <w:semiHidden/>
    <w:unhideWhenUsed/>
    <w:qFormat/>
    <w:rsid w:val="00BA31F6"/>
  </w:style>
  <w:style w:type="table" w:styleId="Tabela-Siatka">
    <w:name w:val="Table Grid"/>
    <w:basedOn w:val="Standardowy"/>
    <w:uiPriority w:val="59"/>
    <w:rsid w:val="00BA3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9D47D7"/>
    <w:rPr>
      <w:vertAlign w:val="superscri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47D7"/>
    <w:rPr>
      <w:vertAlign w:val="superscript"/>
    </w:rPr>
  </w:style>
  <w:style w:type="character" w:customStyle="1" w:styleId="markedcontent">
    <w:name w:val="markedcontent"/>
    <w:basedOn w:val="Domylnaczcionkaakapitu"/>
    <w:rsid w:val="00D0572A"/>
  </w:style>
  <w:style w:type="character" w:customStyle="1" w:styleId="Nagwek1Znak">
    <w:name w:val="Nagłówek 1 Znak"/>
    <w:basedOn w:val="Domylnaczcionkaakapitu"/>
    <w:link w:val="Nagwek1"/>
    <w:uiPriority w:val="9"/>
    <w:rsid w:val="00502F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02FC4"/>
    <w:pPr>
      <w:suppressAutoHyphens w:val="0"/>
      <w:outlineLvl w:val="9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7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1.xm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9" Type="http://schemas.openxmlformats.org/officeDocument/2006/relationships/fontTable" Target="fontTable.xml"/><Relationship Id="rId21" Type="http://schemas.openxmlformats.org/officeDocument/2006/relationships/chart" Target="charts/chart8.xm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footer" Target="footer1.xml"/><Relationship Id="rId38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diagramLayout" Target="diagrams/layout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24" Type="http://schemas.openxmlformats.org/officeDocument/2006/relationships/chart" Target="charts/chart11.xml"/><Relationship Id="rId32" Type="http://schemas.microsoft.com/office/2007/relationships/diagramDrawing" Target="diagrams/drawing2.xml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diagramData" Target="diagrams/data2.xml"/><Relationship Id="rId36" Type="http://schemas.openxmlformats.org/officeDocument/2006/relationships/footer" Target="footer3.xml"/><Relationship Id="rId10" Type="http://schemas.openxmlformats.org/officeDocument/2006/relationships/diagramLayout" Target="diagrams/layout1.xml"/><Relationship Id="rId19" Type="http://schemas.openxmlformats.org/officeDocument/2006/relationships/chart" Target="charts/chart6.xml"/><Relationship Id="rId31" Type="http://schemas.openxmlformats.org/officeDocument/2006/relationships/diagramColors" Target="diagrams/colors2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chart" Target="charts/chart1.xm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diagramQuickStyle" Target="diagrams/quickStyle2.xml"/><Relationship Id="rId35" Type="http://schemas.openxmlformats.org/officeDocument/2006/relationships/header" Target="header1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Kobiety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Arkusz1!$B$2:$B$3</c:f>
              <c:numCache>
                <c:formatCode>General</c:formatCode>
                <c:ptCount val="2"/>
                <c:pt idx="0">
                  <c:v>137</c:v>
                </c:pt>
                <c:pt idx="1">
                  <c:v>136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DF5-4455-AD3B-CA1C77F35936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Mężczyźni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Arkusz1!$C$2:$C$3</c:f>
              <c:numCache>
                <c:formatCode>General</c:formatCode>
                <c:ptCount val="2"/>
                <c:pt idx="0">
                  <c:v>16</c:v>
                </c:pt>
                <c:pt idx="1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DF5-4455-AD3B-CA1C77F35936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Dzieci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Arkusz1!$A$2:$A$3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Arkusz1!$D$2:$D$3</c:f>
              <c:numCache>
                <c:formatCode>General</c:formatCode>
                <c:ptCount val="2"/>
                <c:pt idx="0">
                  <c:v>38</c:v>
                </c:pt>
                <c:pt idx="1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DF5-4455-AD3B-CA1C77F3593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68617816"/>
        <c:axId val="168618208"/>
        <c:axId val="0"/>
      </c:bar3DChart>
      <c:catAx>
        <c:axId val="168617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8618208"/>
        <c:crosses val="autoZero"/>
        <c:auto val="1"/>
        <c:lblAlgn val="ctr"/>
        <c:lblOffset val="100"/>
        <c:noMultiLvlLbl val="0"/>
      </c:catAx>
      <c:valAx>
        <c:axId val="168618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pl-PL"/>
          </a:p>
        </c:txPr>
        <c:crossAx val="168617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pl-PL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7057-449D-A84E-E812B7E977FA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7057-449D-A84E-E812B7E977FA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7057-449D-A84E-E812B7E977FA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7057-449D-A84E-E812B7E977FA}"/>
              </c:ext>
            </c:extLst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7057-449D-A84E-E812B7E977FA}"/>
              </c:ext>
            </c:extLst>
          </c:dPt>
          <c:dPt>
            <c:idx val="5"/>
            <c:bubble3D val="0"/>
            <c:spPr>
              <a:solidFill>
                <a:srgbClr val="70AD47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B-7057-449D-A84E-E812B7E977FA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057-449D-A84E-E812B7E977FA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057-449D-A84E-E812B7E977FA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057-449D-A84E-E812B7E977FA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057-449D-A84E-E812B7E977FA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057-449D-A84E-E812B7E977FA}"/>
                </c:ext>
              </c:extLst>
            </c:dLbl>
            <c:dLbl>
              <c:idx val="5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057-449D-A84E-E812B7E977FA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6"/>
                <c:pt idx="0">
                  <c:v>Tak, wielokrotnie</c:v>
                </c:pt>
                <c:pt idx="1">
                  <c:v>Tak, kilka razy</c:v>
                </c:pt>
                <c:pt idx="2">
                  <c:v>Tak, raz</c:v>
                </c:pt>
                <c:pt idx="3">
                  <c:v>Nie</c:v>
                </c:pt>
                <c:pt idx="4">
                  <c:v>Nie wiem/trudno powiedzieć</c:v>
                </c:pt>
                <c:pt idx="5">
                  <c:v>Odmowa odpowiedzi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6"/>
                <c:pt idx="0">
                  <c:v>1.8</c:v>
                </c:pt>
                <c:pt idx="1">
                  <c:v>7.1</c:v>
                </c:pt>
                <c:pt idx="2">
                  <c:v>4.5</c:v>
                </c:pt>
                <c:pt idx="3">
                  <c:v>78.400000000000006</c:v>
                </c:pt>
                <c:pt idx="4">
                  <c:v>5.6</c:v>
                </c:pt>
                <c:pt idx="5">
                  <c:v>2.6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7057-449D-A84E-E812B7E977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Kolumna3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W szkole</c:v>
                </c:pt>
                <c:pt idx="1">
                  <c:v>W Internecie</c:v>
                </c:pt>
                <c:pt idx="2">
                  <c:v>W pracy</c:v>
                </c:pt>
                <c:pt idx="3">
                  <c:v>W domu</c:v>
                </c:pt>
                <c:pt idx="4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4.9000000000000002E-2</c:v>
                </c:pt>
                <c:pt idx="1">
                  <c:v>0.16</c:v>
                </c:pt>
                <c:pt idx="2">
                  <c:v>0.185</c:v>
                </c:pt>
                <c:pt idx="3">
                  <c:v>0.37</c:v>
                </c:pt>
                <c:pt idx="4">
                  <c:v>0.432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0F8-4226-8412-CD7689D0356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6157784"/>
        <c:axId val="556158176"/>
      </c:barChart>
      <c:catAx>
        <c:axId val="5561577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56158176"/>
        <c:crosses val="autoZero"/>
        <c:auto val="1"/>
        <c:lblAlgn val="ctr"/>
        <c:lblOffset val="100"/>
        <c:noMultiLvlLbl val="0"/>
      </c:catAx>
      <c:valAx>
        <c:axId val="556158176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556157784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Seksualnej</c:v>
                </c:pt>
                <c:pt idx="1">
                  <c:v>Ekonomicznej (ograniczanie w dostępie do srodków finansowych, rozliczanie z wydatków)</c:v>
                </c:pt>
                <c:pt idx="2">
                  <c:v>Fizycznej (bicie, popychanie, szarpanie)</c:v>
                </c:pt>
                <c:pt idx="3">
                  <c:v>Emocjonalnej (krzyk, wyzywanie, poniżanie)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6.2</c:v>
                </c:pt>
                <c:pt idx="1">
                  <c:v>19.8</c:v>
                </c:pt>
                <c:pt idx="2">
                  <c:v>22.2</c:v>
                </c:pt>
                <c:pt idx="3">
                  <c:v>77.8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B-412D-9721-E693E250A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816632"/>
        <c:axId val="175815848"/>
      </c:barChart>
      <c:catAx>
        <c:axId val="175816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75815848"/>
        <c:crosses val="autoZero"/>
        <c:auto val="1"/>
        <c:lblAlgn val="ctr"/>
        <c:lblOffset val="100"/>
        <c:noMultiLvlLbl val="0"/>
      </c:catAx>
      <c:valAx>
        <c:axId val="175815848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75816632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7"/>
                <c:pt idx="0">
                  <c:v>Żadne </c:v>
                </c:pt>
                <c:pt idx="1">
                  <c:v>Ubóstwo</c:v>
                </c:pt>
                <c:pt idx="2">
                  <c:v>Bezrobocie</c:v>
                </c:pt>
                <c:pt idx="3">
                  <c:v>Uzależnienie od narkotyków</c:v>
                </c:pt>
                <c:pt idx="4">
                  <c:v>Zaburzenia psychiczne</c:v>
                </c:pt>
                <c:pt idx="5">
                  <c:v>Wzorce wyniesione z rodziny pochodzenia</c:v>
                </c:pt>
                <c:pt idx="6">
                  <c:v>Uzależnienie od alkoholu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7"/>
                <c:pt idx="0">
                  <c:v>3.2000000000000001E-2</c:v>
                </c:pt>
                <c:pt idx="1">
                  <c:v>0.53100000000000003</c:v>
                </c:pt>
                <c:pt idx="2">
                  <c:v>0.56999999999999995</c:v>
                </c:pt>
                <c:pt idx="3">
                  <c:v>0.57899999999999996</c:v>
                </c:pt>
                <c:pt idx="4">
                  <c:v>0.59899999999999998</c:v>
                </c:pt>
                <c:pt idx="5">
                  <c:v>0.622</c:v>
                </c:pt>
                <c:pt idx="6">
                  <c:v>0.85699999999999998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B7-4CEC-B0B4-1BC48EF7B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814280"/>
        <c:axId val="175813104"/>
      </c:barChart>
      <c:catAx>
        <c:axId val="17581428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75813104"/>
        <c:crosses val="autoZero"/>
        <c:auto val="1"/>
        <c:lblAlgn val="ctr"/>
        <c:lblOffset val="100"/>
        <c:noMultiLvlLbl val="0"/>
      </c:catAx>
      <c:valAx>
        <c:axId val="175813104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75814280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74E1-4CAC-89C2-8D0D4B0C0FD6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74E1-4CAC-89C2-8D0D4B0C0FD6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74E1-4CAC-89C2-8D0D4B0C0FD6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74E1-4CAC-89C2-8D0D4B0C0FD6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4E1-4CAC-89C2-8D0D4B0C0FD6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4E1-4CAC-89C2-8D0D4B0C0FD6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4E1-4CAC-89C2-8D0D4B0C0FD6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4E1-4CAC-89C2-8D0D4B0C0FD6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4"/>
                <c:pt idx="0">
                  <c:v>Zmalała</c:v>
                </c:pt>
                <c:pt idx="1">
                  <c:v>Jest na stałym poziomie</c:v>
                </c:pt>
                <c:pt idx="2">
                  <c:v>Zwiększyła się</c:v>
                </c:pt>
                <c:pt idx="3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4.3</c:v>
                </c:pt>
                <c:pt idx="1">
                  <c:v>18.600000000000001</c:v>
                </c:pt>
                <c:pt idx="2">
                  <c:v>20.100000000000001</c:v>
                </c:pt>
                <c:pt idx="3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4E1-4CAC-89C2-8D0D4B0C0F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Kolumna1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39B0-4E70-BF98-4F8E4B82045E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39B0-4E70-BF98-4F8E4B82045E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39B0-4E70-BF98-4F8E4B82045E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39B0-4E70-BF98-4F8E4B82045E}"/>
              </c:ext>
            </c:extLst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39B0-4E70-BF98-4F8E4B82045E}"/>
              </c:ext>
            </c:extLst>
          </c:dPt>
          <c:dLbls>
            <c:dLbl>
              <c:idx val="0"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9B0-4E70-BF98-4F8E4B82045E}"/>
                </c:ext>
              </c:extLst>
            </c:dLbl>
            <c:dLbl>
              <c:idx val="1"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9B0-4E70-BF98-4F8E4B82045E}"/>
                </c:ext>
              </c:extLst>
            </c:dLbl>
            <c:dLbl>
              <c:idx val="2"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9B0-4E70-BF98-4F8E4B82045E}"/>
                </c:ext>
              </c:extLst>
            </c:dLbl>
            <c:dLbl>
              <c:idx val="3"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9B0-4E70-BF98-4F8E4B82045E}"/>
                </c:ext>
              </c:extLst>
            </c:dLbl>
            <c:dLbl>
              <c:idx val="4"/>
              <c:numFmt formatCode="0.00%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bestFit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9B0-4E70-BF98-4F8E4B82045E}"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8.1000000000000003E-2</c:v>
                </c:pt>
                <c:pt idx="1">
                  <c:v>0.41499999999999998</c:v>
                </c:pt>
                <c:pt idx="2">
                  <c:v>7.8E-2</c:v>
                </c:pt>
                <c:pt idx="3">
                  <c:v>0.317</c:v>
                </c:pt>
                <c:pt idx="4">
                  <c:v>0.109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39B0-4E70-BF98-4F8E4B8204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Mężczyzna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9BE6-4876-9367-29BC203E5E6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9BE6-4876-9367-29BC203E5E6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9BE6-4876-9367-29BC203E5E6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9BE6-4876-9367-29BC203E5E6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4-9BE6-4876-9367-29BC203E5E6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8,5%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9BE6-4876-9367-29BC203E5E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44,5%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9BE6-4876-9367-29BC203E5E6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9,6%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9BE6-4876-9367-29BC203E5E6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26,8%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9BE6-4876-9367-29BC203E5E6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10,7%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4-9BE6-4876-9367-29BC203E5E6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8.5</c:v>
                </c:pt>
                <c:pt idx="1">
                  <c:v>44.5</c:v>
                </c:pt>
                <c:pt idx="2">
                  <c:v>9.6</c:v>
                </c:pt>
                <c:pt idx="3">
                  <c:v>26.8</c:v>
                </c:pt>
                <c:pt idx="4">
                  <c:v>10.7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E6-4876-9367-29BC203E5E68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Kobieta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6-9BE6-4876-9367-29BC203E5E68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7-9BE6-4876-9367-29BC203E5E68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8-9BE6-4876-9367-29BC203E5E68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9BE6-4876-9367-29BC203E5E68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A-9BE6-4876-9367-29BC203E5E68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7,9%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6-9BE6-4876-9367-29BC203E5E6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39,0%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7-9BE6-4876-9367-29BC203E5E6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6,3%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8-9BE6-4876-9367-29BC203E5E6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35,6%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9-9BE6-4876-9367-29BC203E5E6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11,2%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A-9BE6-4876-9367-29BC203E5E6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7.9</c:v>
                </c:pt>
                <c:pt idx="1">
                  <c:v>39</c:v>
                </c:pt>
                <c:pt idx="2">
                  <c:v>6.3</c:v>
                </c:pt>
                <c:pt idx="3">
                  <c:v>35.6</c:v>
                </c:pt>
                <c:pt idx="4">
                  <c:v>11.2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9BE6-4876-9367-29BC203E5E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221861528"/>
        <c:axId val="221864664"/>
      </c:barChart>
      <c:catAx>
        <c:axId val="22186152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221864664"/>
        <c:crosses val="autoZero"/>
        <c:auto val="1"/>
        <c:lblAlgn val="ctr"/>
        <c:lblOffset val="100"/>
        <c:noMultiLvlLbl val="0"/>
      </c:catAx>
      <c:valAx>
        <c:axId val="221864664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221861528"/>
        <c:crosses val="autoZero"/>
        <c:crossBetween val="between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view3D>
      <c:rotX val="15"/>
      <c:rotY val="20"/>
      <c:rAngAx val="0"/>
    </c:view3D>
    <c:floor>
      <c:thickness val="0"/>
      <c:spPr>
        <a:noFill/>
        <a:ln w="6480">
          <a:noFill/>
        </a:ln>
      </c:spPr>
    </c:floor>
    <c:sideWall>
      <c:thickness val="0"/>
      <c:spPr>
        <a:noFill/>
        <a:ln w="6480">
          <a:noFill/>
        </a:ln>
      </c:spPr>
    </c:sideWall>
    <c:backWall>
      <c:thickness val="0"/>
      <c:spPr>
        <a:noFill/>
        <a:ln w="6480">
          <a:noFill/>
        </a:ln>
      </c:spPr>
    </c:backWall>
    <c:plotArea>
      <c:layout>
        <c:manualLayout>
          <c:layoutTarget val="inner"/>
          <c:xMode val="edge"/>
          <c:yMode val="edge"/>
          <c:x val="0.23068749999999999"/>
          <c:y val="4.3666666666666701E-2"/>
          <c:w val="0.73943749999999997"/>
          <c:h val="0.95633333333333304"/>
        </c:manualLayout>
      </c:layout>
      <c:bar3DChart>
        <c:barDir val="bar"/>
        <c:grouping val="percentStack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18-25 lat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0.115</c:v>
                </c:pt>
                <c:pt idx="1">
                  <c:v>0.57699999999999996</c:v>
                </c:pt>
                <c:pt idx="2">
                  <c:v>7.6999999999999999E-2</c:v>
                </c:pt>
                <c:pt idx="3">
                  <c:v>0.154</c:v>
                </c:pt>
                <c:pt idx="4">
                  <c:v>7.6999999999999999E-2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11-402C-824E-5211973445EA}"/>
            </c:ext>
          </c:extLst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26-35 lat</c:v>
                </c:pt>
              </c:strCache>
            </c:strRef>
          </c:tx>
          <c:spPr>
            <a:solidFill>
              <a:srgbClr val="ED7D31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5"/>
                <c:pt idx="0">
                  <c:v>0.11700000000000001</c:v>
                </c:pt>
                <c:pt idx="1">
                  <c:v>0.48299999999999998</c:v>
                </c:pt>
                <c:pt idx="2">
                  <c:v>7.4999999999999997E-2</c:v>
                </c:pt>
                <c:pt idx="3">
                  <c:v>0.20799999999999999</c:v>
                </c:pt>
                <c:pt idx="4">
                  <c:v>0.11700000000000001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711-402C-824E-5211973445EA}"/>
            </c:ext>
          </c:extLst>
        </c:ser>
        <c:ser>
          <c:idx val="2"/>
          <c:order val="2"/>
          <c:tx>
            <c:strRef>
              <c:f>label 2</c:f>
              <c:strCache>
                <c:ptCount val="1"/>
                <c:pt idx="0">
                  <c:v>36-45 lat</c:v>
                </c:pt>
              </c:strCache>
            </c:strRef>
          </c:tx>
          <c:spPr>
            <a:solidFill>
              <a:srgbClr val="A5A5A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2</c:f>
              <c:numCache>
                <c:formatCode>General</c:formatCode>
                <c:ptCount val="5"/>
                <c:pt idx="0">
                  <c:v>6.2E-2</c:v>
                </c:pt>
                <c:pt idx="1">
                  <c:v>0.441</c:v>
                </c:pt>
                <c:pt idx="2">
                  <c:v>9.6000000000000002E-2</c:v>
                </c:pt>
                <c:pt idx="3">
                  <c:v>0.32200000000000001</c:v>
                </c:pt>
                <c:pt idx="4">
                  <c:v>7.9000000000000001E-2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11-402C-824E-5211973445EA}"/>
            </c:ext>
          </c:extLst>
        </c:ser>
        <c:ser>
          <c:idx val="3"/>
          <c:order val="3"/>
          <c:tx>
            <c:strRef>
              <c:f>label 3</c:f>
              <c:strCache>
                <c:ptCount val="1"/>
                <c:pt idx="0">
                  <c:v>46-55 lat</c:v>
                </c:pt>
              </c:strCache>
            </c:strRef>
          </c:tx>
          <c:spPr>
            <a:solidFill>
              <a:srgbClr val="FFC000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3</c:f>
              <c:numCache>
                <c:formatCode>General</c:formatCode>
                <c:ptCount val="5"/>
                <c:pt idx="0">
                  <c:v>0.127</c:v>
                </c:pt>
                <c:pt idx="1">
                  <c:v>0.39200000000000002</c:v>
                </c:pt>
                <c:pt idx="2">
                  <c:v>3.9E-2</c:v>
                </c:pt>
                <c:pt idx="3">
                  <c:v>0.33300000000000002</c:v>
                </c:pt>
                <c:pt idx="4">
                  <c:v>0.108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711-402C-824E-5211973445EA}"/>
            </c:ext>
          </c:extLst>
        </c:ser>
        <c:ser>
          <c:idx val="4"/>
          <c:order val="4"/>
          <c:tx>
            <c:strRef>
              <c:f>label 4</c:f>
              <c:strCache>
                <c:ptCount val="1"/>
                <c:pt idx="0">
                  <c:v>56-65 lat</c:v>
                </c:pt>
              </c:strCache>
            </c:strRef>
          </c:tx>
          <c:spPr>
            <a:solidFill>
              <a:srgbClr val="4472C4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4</c:f>
              <c:numCache>
                <c:formatCode>General</c:formatCode>
                <c:ptCount val="5"/>
                <c:pt idx="0">
                  <c:v>0.06</c:v>
                </c:pt>
                <c:pt idx="1">
                  <c:v>0.38</c:v>
                </c:pt>
                <c:pt idx="2">
                  <c:v>0.06</c:v>
                </c:pt>
                <c:pt idx="3">
                  <c:v>0.37</c:v>
                </c:pt>
                <c:pt idx="4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711-402C-824E-5211973445EA}"/>
            </c:ext>
          </c:extLst>
        </c:ser>
        <c:ser>
          <c:idx val="5"/>
          <c:order val="5"/>
          <c:tx>
            <c:strRef>
              <c:f>label 5</c:f>
              <c:strCache>
                <c:ptCount val="1"/>
                <c:pt idx="0">
                  <c:v>Powyżej 65 lat</c:v>
                </c:pt>
              </c:strCache>
            </c:strRef>
          </c:tx>
          <c:spPr>
            <a:solidFill>
              <a:srgbClr val="70AD47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Tak, często</c:v>
                </c:pt>
                <c:pt idx="1">
                  <c:v>Tak, kilka razy</c:v>
                </c:pt>
                <c:pt idx="2">
                  <c:v>Tak, tylko raz</c:v>
                </c:pt>
                <c:pt idx="3">
                  <c:v>Nie</c:v>
                </c:pt>
                <c:pt idx="4">
                  <c:v>Nie wiem/trudno powiedzieć</c:v>
                </c:pt>
              </c:strCache>
            </c:strRef>
          </c:cat>
          <c:val>
            <c:numRef>
              <c:f>5</c:f>
              <c:numCache>
                <c:formatCode>General</c:formatCode>
                <c:ptCount val="5"/>
                <c:pt idx="0">
                  <c:v>2.8000000000000001E-2</c:v>
                </c:pt>
                <c:pt idx="1">
                  <c:v>0.25</c:v>
                </c:pt>
                <c:pt idx="2">
                  <c:v>0.111</c:v>
                </c:pt>
                <c:pt idx="3">
                  <c:v>0.44400000000000001</c:v>
                </c:pt>
                <c:pt idx="4">
                  <c:v>0.16700000000000001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1711-402C-824E-5211973445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7"/>
        <c:shape val="box"/>
        <c:axId val="221862704"/>
        <c:axId val="221861920"/>
        <c:axId val="0"/>
      </c:bar3DChart>
      <c:catAx>
        <c:axId val="22186270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221861920"/>
        <c:crosses val="autoZero"/>
        <c:auto val="1"/>
        <c:lblAlgn val="ctr"/>
        <c:lblOffset val="100"/>
        <c:noMultiLvlLbl val="0"/>
      </c:catAx>
      <c:valAx>
        <c:axId val="221861920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0%" sourceLinked="1"/>
        <c:majorTickMark val="none"/>
        <c:minorTickMark val="none"/>
        <c:tickLblPos val="nextTo"/>
        <c:crossAx val="221862704"/>
        <c:crosses val="autoZero"/>
        <c:crossBetween val="between"/>
      </c:valAx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Kolumna2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5"/>
                <c:pt idx="0">
                  <c:v>W pracy</c:v>
                </c:pt>
                <c:pt idx="1">
                  <c:v>W domu</c:v>
                </c:pt>
                <c:pt idx="2">
                  <c:v>W szkole</c:v>
                </c:pt>
                <c:pt idx="3">
                  <c:v>W Internecie</c:v>
                </c:pt>
                <c:pt idx="4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0.23400000000000001</c:v>
                </c:pt>
                <c:pt idx="1">
                  <c:v>0.27700000000000002</c:v>
                </c:pt>
                <c:pt idx="2">
                  <c:v>0.309</c:v>
                </c:pt>
                <c:pt idx="3">
                  <c:v>0.315</c:v>
                </c:pt>
                <c:pt idx="4">
                  <c:v>0.75700000000000001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C00-47B9-9FE9-9744A7EE67C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131848"/>
        <c:axId val="175134200"/>
      </c:barChart>
      <c:catAx>
        <c:axId val="175131848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75134200"/>
        <c:crosses val="autoZero"/>
        <c:auto val="1"/>
        <c:lblAlgn val="ctr"/>
        <c:lblOffset val="100"/>
        <c:noMultiLvlLbl val="0"/>
      </c:catAx>
      <c:valAx>
        <c:axId val="175134200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7513184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Lbls>
            <c:numFmt formatCode="0.00%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Seksualnej</c:v>
                </c:pt>
                <c:pt idx="1">
                  <c:v>Ekonomicznej (ograniczenie w dostępie do środków finansowych)</c:v>
                </c:pt>
                <c:pt idx="2">
                  <c:v>Fizycznej (bicie, popychanie, szarpanie)</c:v>
                </c:pt>
                <c:pt idx="3">
                  <c:v>Emocjonalnej (krzyk, wyzywanie, poniżanie)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5.5E-2</c:v>
                </c:pt>
                <c:pt idx="1">
                  <c:v>0.185</c:v>
                </c:pt>
                <c:pt idx="2">
                  <c:v>0.70499999999999996</c:v>
                </c:pt>
                <c:pt idx="3">
                  <c:v>0.77200000000000002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57-4A3F-9225-4E23505D42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5132632"/>
        <c:axId val="175133416"/>
      </c:barChart>
      <c:catAx>
        <c:axId val="17513263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175133416"/>
        <c:crosses val="autoZero"/>
        <c:auto val="1"/>
        <c:lblAlgn val="ctr"/>
        <c:lblOffset val="100"/>
        <c:noMultiLvlLbl val="0"/>
      </c:catAx>
      <c:valAx>
        <c:axId val="175133416"/>
        <c:scaling>
          <c:orientation val="minMax"/>
        </c:scaling>
        <c:delete val="1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1"/>
        <c:majorTickMark val="none"/>
        <c:minorTickMark val="none"/>
        <c:tickLblPos val="nextTo"/>
        <c:crossAx val="175132632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pieChart>
        <c:varyColors val="1"/>
        <c:ser>
          <c:idx val="0"/>
          <c:order val="0"/>
          <c:tx>
            <c:strRef>
              <c:f>label 0</c:f>
              <c:strCache>
                <c:ptCount val="1"/>
                <c:pt idx="0">
                  <c:v>Sprzedaż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dPt>
            <c:idx val="0"/>
            <c:bubble3D val="0"/>
            <c:spPr>
              <a:solidFill>
                <a:srgbClr val="5B9BD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1-CA6B-475F-8C15-AA02F17A3118}"/>
              </c:ext>
            </c:extLst>
          </c:dPt>
          <c:dPt>
            <c:idx val="1"/>
            <c:bubble3D val="0"/>
            <c:spPr>
              <a:solidFill>
                <a:srgbClr val="ED7D31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3-CA6B-475F-8C15-AA02F17A3118}"/>
              </c:ext>
            </c:extLst>
          </c:dPt>
          <c:dPt>
            <c:idx val="2"/>
            <c:bubble3D val="0"/>
            <c:spPr>
              <a:solidFill>
                <a:srgbClr val="A5A5A5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5-CA6B-475F-8C15-AA02F17A3118}"/>
              </c:ext>
            </c:extLst>
          </c:dPt>
          <c:dPt>
            <c:idx val="3"/>
            <c:bubble3D val="0"/>
            <c:spPr>
              <a:solidFill>
                <a:srgbClr val="FFC000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7-CA6B-475F-8C15-AA02F17A3118}"/>
              </c:ext>
            </c:extLst>
          </c:dPt>
          <c:dPt>
            <c:idx val="4"/>
            <c:bubble3D val="0"/>
            <c:spPr>
              <a:solidFill>
                <a:srgbClr val="4472C4"/>
              </a:solidFill>
              <a:ln w="19080">
                <a:solidFill>
                  <a:srgbClr val="FFFFFF"/>
                </a:solidFill>
                <a:round/>
              </a:ln>
            </c:spPr>
            <c:extLst>
              <c:ext xmlns:c16="http://schemas.microsoft.com/office/drawing/2014/chart" uri="{C3380CC4-5D6E-409C-BE32-E72D297353CC}">
                <c16:uniqueId val="{00000009-CA6B-475F-8C15-AA02F17A3118}"/>
              </c:ext>
            </c:extLst>
          </c:dPt>
          <c:dLbls>
            <c:dLbl>
              <c:idx val="0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A6B-475F-8C15-AA02F17A3118}"/>
                </c:ext>
              </c:extLst>
            </c:dLbl>
            <c:dLbl>
              <c:idx val="1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CA6B-475F-8C15-AA02F17A3118}"/>
                </c:ext>
              </c:extLst>
            </c:dLbl>
            <c:dLbl>
              <c:idx val="2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CA6B-475F-8C15-AA02F17A3118}"/>
                </c:ext>
              </c:extLst>
            </c:dLbl>
            <c:dLbl>
              <c:idx val="3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CA6B-475F-8C15-AA02F17A3118}"/>
                </c:ext>
              </c:extLst>
            </c:dLbl>
            <c:dLbl>
              <c:idx val="4"/>
              <c:numFmt formatCode="General" sourceLinked="0"/>
              <c:spPr/>
              <c:txPr>
                <a:bodyPr wrap="square"/>
                <a:lstStyle/>
                <a:p>
                  <a:pPr>
                    <a:defRPr sz="900" b="0" strike="noStrike" spc="-1">
                      <a:solidFill>
                        <a:srgbClr val="404040"/>
                      </a:solidFill>
                      <a:latin typeface="Calibri"/>
                    </a:defRPr>
                  </a:pPr>
                  <a:endParaRPr lang="pl-PL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A6B-475F-8C15-AA02F17A3118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categories</c:f>
              <c:strCache>
                <c:ptCount val="5"/>
                <c:pt idx="0">
                  <c:v>Tak,wielokrotnie</c:v>
                </c:pt>
                <c:pt idx="1">
                  <c:v>Tak, kilka razy</c:v>
                </c:pt>
                <c:pt idx="2">
                  <c:v>Tak, raz</c:v>
                </c:pt>
                <c:pt idx="3">
                  <c:v>Nie</c:v>
                </c:pt>
                <c:pt idx="4">
                  <c:v>Niewiem/trudno powiedzieć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5"/>
                <c:pt idx="0">
                  <c:v>7.1</c:v>
                </c:pt>
                <c:pt idx="1">
                  <c:v>23.1</c:v>
                </c:pt>
                <c:pt idx="2">
                  <c:v>8.5</c:v>
                </c:pt>
                <c:pt idx="3">
                  <c:v>52.6</c:v>
                </c:pt>
                <c:pt idx="4">
                  <c:v>8.8000000000000007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A6B-475F-8C15-AA02F17A31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sz="900" b="0" strike="noStrike" spc="-1">
              <a:solidFill>
                <a:srgbClr val="595959"/>
              </a:solidFill>
              <a:latin typeface="Calibri"/>
            </a:defRPr>
          </a:pPr>
          <a:endParaRPr lang="pl-PL"/>
        </a:p>
      </c:txPr>
    </c:legend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3284-43A8-B003-3885CEA1646F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3284-43A8-B003-3885CEA1646F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3284-43A8-B003-3885CEA1646F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3284-43A8-B003-3885CEA1646F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17,6%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3284-43A8-B003-3885CEA1646F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23,2%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3284-43A8-B003-3885CEA1646F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45,9%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3284-43A8-B003-3885CEA1646F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68,2%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3284-43A8-B003-3885CEA1646F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Nauczyciel/ka</c:v>
                </c:pt>
                <c:pt idx="1">
                  <c:v>Inny dorosły</c:v>
                </c:pt>
                <c:pt idx="2">
                  <c:v>Inne dziecko</c:v>
                </c:pt>
                <c:pt idx="3">
                  <c:v>Rodzic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17.600000000000001</c:v>
                </c:pt>
                <c:pt idx="1">
                  <c:v>23.2</c:v>
                </c:pt>
                <c:pt idx="2">
                  <c:v>45.9</c:v>
                </c:pt>
                <c:pt idx="3">
                  <c:v>68.2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84-43A8-B003-3885CEA164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6158568"/>
        <c:axId val="556159352"/>
      </c:barChart>
      <c:catAx>
        <c:axId val="5561585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56159352"/>
        <c:crosses val="autoZero"/>
        <c:auto val="1"/>
        <c:lblAlgn val="ctr"/>
        <c:lblOffset val="100"/>
        <c:noMultiLvlLbl val="0"/>
      </c:catAx>
      <c:valAx>
        <c:axId val="5561593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56158568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1"/>
  <c:lang val="pl-PL"/>
  <c:roundedCorners val="0"/>
  <c:style val="2"/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Seria 1</c:v>
                </c:pt>
              </c:strCache>
            </c:strRef>
          </c:tx>
          <c:spPr>
            <a:solidFill>
              <a:srgbClr val="5B9BD5"/>
            </a:solidFill>
            <a:ln w="0">
              <a:noFill/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A6AF-4F11-BBA1-A5D374F52B0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1-A6AF-4F11-BBA1-A5D374F52B0D}"/>
              </c:ext>
            </c:extLst>
          </c:dPt>
          <c:dPt>
            <c:idx val="2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A6AF-4F11-BBA1-A5D374F52B0D}"/>
              </c:ext>
            </c:extLst>
          </c:dPt>
          <c:dPt>
            <c:idx val="3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A6AF-4F11-BBA1-A5D374F52B0D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12,4%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0-A6AF-4F11-BBA1-A5D374F52B0D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27,5%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1-A6AF-4F11-BBA1-A5D374F52B0D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34,3%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2-A6AF-4F11-BBA1-A5D374F52B0D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 sz="1000" b="0" strike="noStrike" spc="-1">
                        <a:solidFill>
                          <a:srgbClr val="000000"/>
                        </a:solidFill>
                        <a:latin typeface="Calibri"/>
                      </a:rPr>
                      <a:t>72,1 %</a:t>
                    </a:r>
                  </a:p>
                </c:rich>
              </c:tx>
              <c:spPr/>
              <c:dLblPos val="outEnd"/>
              <c:showLegendKey val="0"/>
              <c:showVal val="0"/>
              <c:showCatName val="0"/>
              <c:showSerName val="0"/>
              <c:showPercent val="0"/>
              <c:showBubbleSize val="1"/>
              <c:separator>; </c:separator>
              <c:extLst>
                <c:ext xmlns:c15="http://schemas.microsoft.com/office/drawing/2012/chart" uri="{CE6537A1-D6FC-4f65-9D91-7224C49458BB}">
                  <c15:showDataLabelsRange val="0"/>
                </c:ext>
                <c:ext xmlns:c16="http://schemas.microsoft.com/office/drawing/2014/chart" uri="{C3380CC4-5D6E-409C-BE32-E72D297353CC}">
                  <c16:uniqueId val="{00000003-A6AF-4F11-BBA1-A5D374F52B0D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txPr>
              <a:bodyPr wrap="square"/>
              <a:lstStyle/>
              <a:p>
                <a:pPr>
                  <a:defRPr sz="900" b="0" strike="noStrike" spc="-1">
                    <a:solidFill>
                      <a:srgbClr val="404040"/>
                    </a:solidFill>
                    <a:latin typeface="Calibri"/>
                  </a:defRPr>
                </a:pPr>
                <a:endParaRPr lang="pl-PL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1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categories</c:f>
              <c:strCache>
                <c:ptCount val="4"/>
                <c:pt idx="0">
                  <c:v>W Internecie</c:v>
                </c:pt>
                <c:pt idx="1">
                  <c:v>W domu</c:v>
                </c:pt>
                <c:pt idx="2">
                  <c:v>W szkole</c:v>
                </c:pt>
                <c:pt idx="3">
                  <c:v>W miejscu publicznym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4"/>
                <c:pt idx="0">
                  <c:v>12.4</c:v>
                </c:pt>
                <c:pt idx="1">
                  <c:v>27.5</c:v>
                </c:pt>
                <c:pt idx="2">
                  <c:v>34.299999999999997</c:v>
                </c:pt>
                <c:pt idx="3">
                  <c:v>72.099999999999994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A6AF-4F11-BBA1-A5D374F52B0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6159744"/>
        <c:axId val="556160136"/>
      </c:barChart>
      <c:catAx>
        <c:axId val="55615974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D9D9D9"/>
            </a:solidFill>
            <a:round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56160136"/>
        <c:crosses val="autoZero"/>
        <c:auto val="1"/>
        <c:lblAlgn val="ctr"/>
        <c:lblOffset val="100"/>
        <c:noMultiLvlLbl val="0"/>
      </c:catAx>
      <c:valAx>
        <c:axId val="556160136"/>
        <c:scaling>
          <c:orientation val="minMax"/>
        </c:scaling>
        <c:delete val="0"/>
        <c:axPos val="b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numFmt formatCode="General" sourceLinked="0"/>
        <c:majorTickMark val="none"/>
        <c:minorTickMark val="none"/>
        <c:tickLblPos val="nextTo"/>
        <c:spPr>
          <a:ln w="6480">
            <a:noFill/>
          </a:ln>
        </c:spPr>
        <c:txPr>
          <a:bodyPr/>
          <a:lstStyle/>
          <a:p>
            <a:pPr>
              <a:defRPr sz="900" b="0" strike="noStrike" spc="-1">
                <a:solidFill>
                  <a:srgbClr val="595959"/>
                </a:solidFill>
                <a:latin typeface="Calibri"/>
              </a:defRPr>
            </a:pPr>
            <a:endParaRPr lang="pl-PL"/>
          </a:p>
        </c:txPr>
        <c:crossAx val="556159744"/>
        <c:crosses val="autoZero"/>
        <c:crossBetween val="between"/>
      </c:valAx>
      <c:spPr>
        <a:noFill/>
        <a:ln w="0">
          <a:noFill/>
        </a:ln>
      </c:spPr>
    </c:plotArea>
    <c:plotVisOnly val="1"/>
    <c:dispBlanksAs val="gap"/>
    <c:showDLblsOverMax val="1"/>
  </c:chart>
  <c:spPr>
    <a:solidFill>
      <a:srgbClr val="FFFFFF"/>
    </a:solidFill>
    <a:ln w="9360">
      <a:solidFill>
        <a:srgbClr val="D9D9D9"/>
      </a:solidFill>
      <a:round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9CE5A6A-A1CD-4F65-8475-1D21710BA8B7}" type="doc">
      <dgm:prSet loTypeId="urn:microsoft.com/office/officeart/2005/8/layout/matrix3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2C8CF49C-33D0-4303-8EB0-A94DB0B0FEF9}">
      <dgm:prSet phldrT="[Tekst]" custT="1"/>
      <dgm:spPr>
        <a:xfrm>
          <a:off x="1126915" y="379202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Jest to intencjonalne działanie lub zaniechanie działania</a:t>
          </a:r>
        </a:p>
      </dgm:t>
    </dgm:pt>
    <dgm:pt modelId="{80DF029E-3E45-4988-A1FA-B1E54D161C5F}" type="parTrans" cxnId="{D542A520-C216-419F-80EC-0FEC57DFBB65}">
      <dgm:prSet/>
      <dgm:spPr/>
      <dgm:t>
        <a:bodyPr/>
        <a:lstStyle/>
        <a:p>
          <a:endParaRPr lang="pl-PL"/>
        </a:p>
      </dgm:t>
    </dgm:pt>
    <dgm:pt modelId="{F5F49BE4-1A9B-4ACA-9140-E69C884D7685}" type="sibTrans" cxnId="{D542A520-C216-419F-80EC-0FEC57DFBB65}">
      <dgm:prSet/>
      <dgm:spPr/>
      <dgm:t>
        <a:bodyPr/>
        <a:lstStyle/>
        <a:p>
          <a:endParaRPr lang="pl-PL"/>
        </a:p>
      </dgm:t>
    </dgm:pt>
    <dgm:pt modelId="{AFF02327-CF68-4013-9665-6C3163CAC04A}">
      <dgm:prSet phldrT="[Tekst]" custT="1"/>
      <dgm:spPr>
        <a:xfrm>
          <a:off x="2803391" y="379202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Jedna osoba ma wyraźną przewagę nad drugą</a:t>
          </a:r>
        </a:p>
      </dgm:t>
    </dgm:pt>
    <dgm:pt modelId="{95CDD018-39B9-462D-97BB-B272C84277CA}" type="parTrans" cxnId="{34F3B0B5-E963-4628-B3BB-CBABEC9484FE}">
      <dgm:prSet/>
      <dgm:spPr/>
      <dgm:t>
        <a:bodyPr/>
        <a:lstStyle/>
        <a:p>
          <a:endParaRPr lang="pl-PL"/>
        </a:p>
      </dgm:t>
    </dgm:pt>
    <dgm:pt modelId="{1923ABD8-1881-4B51-B72E-CF36DAC33927}" type="sibTrans" cxnId="{34F3B0B5-E963-4628-B3BB-CBABEC9484FE}">
      <dgm:prSet/>
      <dgm:spPr/>
      <dgm:t>
        <a:bodyPr/>
        <a:lstStyle/>
        <a:p>
          <a:endParaRPr lang="pl-PL"/>
        </a:p>
      </dgm:t>
    </dgm:pt>
    <dgm:pt modelId="{6302CF21-2145-4FE7-9C39-FA661182FCB2}">
      <dgm:prSet phldrT="[Tekst]" custT="1"/>
      <dgm:spPr>
        <a:xfrm>
          <a:off x="1126915" y="2055679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Osoba wobec, której stosowana jest przemoc, doznaje cierpienia i szkód fizycznych i psychicznych</a:t>
          </a:r>
        </a:p>
      </dgm:t>
    </dgm:pt>
    <dgm:pt modelId="{5842F539-0765-4C56-A292-F851DF494071}" type="parTrans" cxnId="{596922FE-980A-4134-A92B-31ED0B8A6838}">
      <dgm:prSet/>
      <dgm:spPr/>
      <dgm:t>
        <a:bodyPr/>
        <a:lstStyle/>
        <a:p>
          <a:endParaRPr lang="pl-PL"/>
        </a:p>
      </dgm:t>
    </dgm:pt>
    <dgm:pt modelId="{3EA62554-752E-46AB-B830-575CBA9BB1FF}" type="sibTrans" cxnId="{596922FE-980A-4134-A92B-31ED0B8A6838}">
      <dgm:prSet/>
      <dgm:spPr/>
      <dgm:t>
        <a:bodyPr/>
        <a:lstStyle/>
        <a:p>
          <a:endParaRPr lang="pl-PL"/>
        </a:p>
      </dgm:t>
    </dgm:pt>
    <dgm:pt modelId="{C17E35FC-D1EB-40BF-9EBA-143CC89623BD}">
      <dgm:prSet phldrT="[Tekst]"/>
      <dgm:spPr>
        <a:xfrm>
          <a:off x="2803391" y="2055679"/>
          <a:ext cx="1556727" cy="1556727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pl-PL" sz="1050" b="1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Działanie lub zaniechanie jednej osoby narusza prawa  i dobra osobiste drugiej</a:t>
          </a:r>
        </a:p>
      </dgm:t>
    </dgm:pt>
    <dgm:pt modelId="{2278A41D-5006-4427-8B6E-A6F02A490A35}" type="parTrans" cxnId="{32B7A804-3A89-41EC-9669-C9E3C3825FE5}">
      <dgm:prSet/>
      <dgm:spPr/>
      <dgm:t>
        <a:bodyPr/>
        <a:lstStyle/>
        <a:p>
          <a:endParaRPr lang="pl-PL"/>
        </a:p>
      </dgm:t>
    </dgm:pt>
    <dgm:pt modelId="{24D62C70-479B-458F-8DBF-62F0F51A24D7}" type="sibTrans" cxnId="{32B7A804-3A89-41EC-9669-C9E3C3825FE5}">
      <dgm:prSet/>
      <dgm:spPr/>
      <dgm:t>
        <a:bodyPr/>
        <a:lstStyle/>
        <a:p>
          <a:endParaRPr lang="pl-PL"/>
        </a:p>
      </dgm:t>
    </dgm:pt>
    <dgm:pt modelId="{812D3469-D1AB-413D-A7E5-40EADED375CA}">
      <dgm:prSet/>
      <dgm:spPr/>
      <dgm:t>
        <a:bodyPr/>
        <a:lstStyle/>
        <a:p>
          <a:endParaRPr lang="pl-PL"/>
        </a:p>
      </dgm:t>
    </dgm:pt>
    <dgm:pt modelId="{D46960BE-F44F-4BB2-8CFB-29FB1B7324F3}" type="parTrans" cxnId="{433A218B-1D75-4BE7-9846-F26E5F2C17F4}">
      <dgm:prSet/>
      <dgm:spPr/>
      <dgm:t>
        <a:bodyPr/>
        <a:lstStyle/>
        <a:p>
          <a:endParaRPr lang="pl-PL"/>
        </a:p>
      </dgm:t>
    </dgm:pt>
    <dgm:pt modelId="{8E1955EB-5101-41C0-B922-63928A48C261}" type="sibTrans" cxnId="{433A218B-1D75-4BE7-9846-F26E5F2C17F4}">
      <dgm:prSet/>
      <dgm:spPr/>
      <dgm:t>
        <a:bodyPr/>
        <a:lstStyle/>
        <a:p>
          <a:endParaRPr lang="pl-PL"/>
        </a:p>
      </dgm:t>
    </dgm:pt>
    <dgm:pt modelId="{29DB94F8-D270-4FE1-A0B8-775B180162E9}" type="pres">
      <dgm:prSet presAssocID="{39CE5A6A-A1CD-4F65-8475-1D21710BA8B7}" presName="matrix" presStyleCnt="0">
        <dgm:presLayoutVars>
          <dgm:chMax val="1"/>
          <dgm:dir/>
          <dgm:resizeHandles val="exact"/>
        </dgm:presLayoutVars>
      </dgm:prSet>
      <dgm:spPr/>
    </dgm:pt>
    <dgm:pt modelId="{2592104E-34BE-48EA-8306-1AE448087491}" type="pres">
      <dgm:prSet presAssocID="{39CE5A6A-A1CD-4F65-8475-1D21710BA8B7}" presName="diamond" presStyleLbl="bgShp" presStyleIdx="0" presStyleCnt="1" custScaleX="123611" custLinFactNeighborX="3714" custLinFactNeighborY="1326"/>
      <dgm:spPr>
        <a:xfrm>
          <a:off x="276482" y="0"/>
          <a:ext cx="4934069" cy="3991610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</dgm:pt>
    <dgm:pt modelId="{763D9C78-FC3B-4C64-A1DE-A683D23AB044}" type="pres">
      <dgm:prSet presAssocID="{39CE5A6A-A1CD-4F65-8475-1D21710BA8B7}" presName="quad1" presStyleLbl="node1" presStyleIdx="0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</dgm:pt>
    <dgm:pt modelId="{E9C52AC0-7F76-472C-9E10-1F3041FC10ED}" type="pres">
      <dgm:prSet presAssocID="{39CE5A6A-A1CD-4F65-8475-1D21710BA8B7}" presName="quad2" presStyleLbl="node1" presStyleIdx="1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</dgm:pt>
    <dgm:pt modelId="{F924AB34-F6F9-4C07-B0B9-B0162391343B}" type="pres">
      <dgm:prSet presAssocID="{39CE5A6A-A1CD-4F65-8475-1D21710BA8B7}" presName="quad3" presStyleLbl="node1" presStyleIdx="2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</dgm:pt>
    <dgm:pt modelId="{C3CB8AE6-4962-4F7A-A6E6-095B73DDC791}" type="pres">
      <dgm:prSet presAssocID="{39CE5A6A-A1CD-4F65-8475-1D21710BA8B7}" presName="quad4" presStyleLbl="node1" presStyleIdx="3" presStyleCnt="4">
        <dgm:presLayoutVars>
          <dgm:chMax val="0"/>
          <dgm:chPref val="0"/>
          <dgm:bulletEnabled val="1"/>
        </dgm:presLayoutVars>
      </dgm:prSet>
      <dgm:spPr>
        <a:prstGeom prst="roundRect">
          <a:avLst/>
        </a:prstGeom>
      </dgm:spPr>
    </dgm:pt>
  </dgm:ptLst>
  <dgm:cxnLst>
    <dgm:cxn modelId="{32B7A804-3A89-41EC-9669-C9E3C3825FE5}" srcId="{39CE5A6A-A1CD-4F65-8475-1D21710BA8B7}" destId="{C17E35FC-D1EB-40BF-9EBA-143CC89623BD}" srcOrd="3" destOrd="0" parTransId="{2278A41D-5006-4427-8B6E-A6F02A490A35}" sibTransId="{24D62C70-479B-458F-8DBF-62F0F51A24D7}"/>
    <dgm:cxn modelId="{07520D0C-D853-4797-B731-281462BDF81F}" type="presOf" srcId="{AFF02327-CF68-4013-9665-6C3163CAC04A}" destId="{E9C52AC0-7F76-472C-9E10-1F3041FC10ED}" srcOrd="0" destOrd="0" presId="urn:microsoft.com/office/officeart/2005/8/layout/matrix3"/>
    <dgm:cxn modelId="{BC40E01B-D0B2-4D63-B0E0-44CCCE1D91F5}" type="presOf" srcId="{2C8CF49C-33D0-4303-8EB0-A94DB0B0FEF9}" destId="{763D9C78-FC3B-4C64-A1DE-A683D23AB044}" srcOrd="0" destOrd="0" presId="urn:microsoft.com/office/officeart/2005/8/layout/matrix3"/>
    <dgm:cxn modelId="{D542A520-C216-419F-80EC-0FEC57DFBB65}" srcId="{39CE5A6A-A1CD-4F65-8475-1D21710BA8B7}" destId="{2C8CF49C-33D0-4303-8EB0-A94DB0B0FEF9}" srcOrd="0" destOrd="0" parTransId="{80DF029E-3E45-4988-A1FA-B1E54D161C5F}" sibTransId="{F5F49BE4-1A9B-4ACA-9140-E69C884D7685}"/>
    <dgm:cxn modelId="{433A218B-1D75-4BE7-9846-F26E5F2C17F4}" srcId="{39CE5A6A-A1CD-4F65-8475-1D21710BA8B7}" destId="{812D3469-D1AB-413D-A7E5-40EADED375CA}" srcOrd="4" destOrd="0" parTransId="{D46960BE-F44F-4BB2-8CFB-29FB1B7324F3}" sibTransId="{8E1955EB-5101-41C0-B922-63928A48C261}"/>
    <dgm:cxn modelId="{34F3B0B5-E963-4628-B3BB-CBABEC9484FE}" srcId="{39CE5A6A-A1CD-4F65-8475-1D21710BA8B7}" destId="{AFF02327-CF68-4013-9665-6C3163CAC04A}" srcOrd="1" destOrd="0" parTransId="{95CDD018-39B9-462D-97BB-B272C84277CA}" sibTransId="{1923ABD8-1881-4B51-B72E-CF36DAC33927}"/>
    <dgm:cxn modelId="{EBEE3AD1-BCF3-4820-95DF-6FC2A2400C73}" type="presOf" srcId="{39CE5A6A-A1CD-4F65-8475-1D21710BA8B7}" destId="{29DB94F8-D270-4FE1-A0B8-775B180162E9}" srcOrd="0" destOrd="0" presId="urn:microsoft.com/office/officeart/2005/8/layout/matrix3"/>
    <dgm:cxn modelId="{966D8DE5-EEA8-432E-A915-503B4620B407}" type="presOf" srcId="{6302CF21-2145-4FE7-9C39-FA661182FCB2}" destId="{F924AB34-F6F9-4C07-B0B9-B0162391343B}" srcOrd="0" destOrd="0" presId="urn:microsoft.com/office/officeart/2005/8/layout/matrix3"/>
    <dgm:cxn modelId="{A9C369FC-6844-4920-A725-E7939757D282}" type="presOf" srcId="{C17E35FC-D1EB-40BF-9EBA-143CC89623BD}" destId="{C3CB8AE6-4962-4F7A-A6E6-095B73DDC791}" srcOrd="0" destOrd="0" presId="urn:microsoft.com/office/officeart/2005/8/layout/matrix3"/>
    <dgm:cxn modelId="{596922FE-980A-4134-A92B-31ED0B8A6838}" srcId="{39CE5A6A-A1CD-4F65-8475-1D21710BA8B7}" destId="{6302CF21-2145-4FE7-9C39-FA661182FCB2}" srcOrd="2" destOrd="0" parTransId="{5842F539-0765-4C56-A292-F851DF494071}" sibTransId="{3EA62554-752E-46AB-B830-575CBA9BB1FF}"/>
    <dgm:cxn modelId="{D33FE2FC-254A-4A61-BCB6-700E0AC1F417}" type="presParOf" srcId="{29DB94F8-D270-4FE1-A0B8-775B180162E9}" destId="{2592104E-34BE-48EA-8306-1AE448087491}" srcOrd="0" destOrd="0" presId="urn:microsoft.com/office/officeart/2005/8/layout/matrix3"/>
    <dgm:cxn modelId="{09F07C81-43E3-41A3-9E61-D061B1CC1718}" type="presParOf" srcId="{29DB94F8-D270-4FE1-A0B8-775B180162E9}" destId="{763D9C78-FC3B-4C64-A1DE-A683D23AB044}" srcOrd="1" destOrd="0" presId="urn:microsoft.com/office/officeart/2005/8/layout/matrix3"/>
    <dgm:cxn modelId="{0EB94199-6744-4141-8A14-6FE1CC0CD7DB}" type="presParOf" srcId="{29DB94F8-D270-4FE1-A0B8-775B180162E9}" destId="{E9C52AC0-7F76-472C-9E10-1F3041FC10ED}" srcOrd="2" destOrd="0" presId="urn:microsoft.com/office/officeart/2005/8/layout/matrix3"/>
    <dgm:cxn modelId="{CD5179E4-6901-4850-AC89-EC92F53FD2BE}" type="presParOf" srcId="{29DB94F8-D270-4FE1-A0B8-775B180162E9}" destId="{F924AB34-F6F9-4C07-B0B9-B0162391343B}" srcOrd="3" destOrd="0" presId="urn:microsoft.com/office/officeart/2005/8/layout/matrix3"/>
    <dgm:cxn modelId="{12124A97-8453-4C16-8A9F-585C99B07347}" type="presParOf" srcId="{29DB94F8-D270-4FE1-A0B8-775B180162E9}" destId="{C3CB8AE6-4962-4F7A-A6E6-095B73DDC791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D4FB3FE-5613-44DE-AD6F-AD586F88D1F9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500E005D-E41E-4C38-8546-CF7E386E2517}">
      <dgm:prSet phldrT="[Tekst]" custT="1"/>
      <dgm:spPr>
        <a:xfrm>
          <a:off x="0" y="2132"/>
          <a:ext cx="2146046" cy="849943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obszar </a:t>
          </a:r>
        </a:p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Profilaktyka, diagnoza społeczna i edukacja społeczna</a:t>
          </a:r>
          <a:endParaRPr lang="pl-PL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92E4458A-6D0F-4157-948D-2D2262A06F54}" type="parTrans" cxnId="{BBB547BD-AA17-46CD-BFAF-DE388F0A025C}">
      <dgm:prSet/>
      <dgm:spPr/>
      <dgm:t>
        <a:bodyPr/>
        <a:lstStyle/>
        <a:p>
          <a:pPr algn="ctr"/>
          <a:endParaRPr lang="pl-PL"/>
        </a:p>
      </dgm:t>
    </dgm:pt>
    <dgm:pt modelId="{56FBC82F-014F-4D04-A78A-DEBF92961BC8}" type="sibTrans" cxnId="{BBB547BD-AA17-46CD-BFAF-DE388F0A025C}">
      <dgm:prSet/>
      <dgm:spPr/>
      <dgm:t>
        <a:bodyPr/>
        <a:lstStyle/>
        <a:p>
          <a:pPr algn="ctr"/>
          <a:endParaRPr lang="pl-PL"/>
        </a:p>
      </dgm:t>
    </dgm:pt>
    <dgm:pt modelId="{D61DF529-F54C-48A1-B3A3-A547159CEB54}">
      <dgm:prSet phldrT="[Tekst]" custT="1"/>
      <dgm:spPr>
        <a:xfrm>
          <a:off x="0" y="1911940"/>
          <a:ext cx="2146046" cy="795453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III </a:t>
          </a:r>
        </a:p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Oddziaływanie na osoby stosujące przemoc w rodzinie</a:t>
          </a:r>
          <a:endParaRPr lang="pl-PL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564B1A5-BA4A-4091-AAE3-E9C2FF85963C}" type="parTrans" cxnId="{C32206E7-61DF-4414-8FA1-70AA802625F6}">
      <dgm:prSet/>
      <dgm:spPr/>
      <dgm:t>
        <a:bodyPr/>
        <a:lstStyle/>
        <a:p>
          <a:pPr algn="ctr"/>
          <a:endParaRPr lang="pl-PL"/>
        </a:p>
      </dgm:t>
    </dgm:pt>
    <dgm:pt modelId="{FAA719FA-8F42-444F-B814-6526E481189F}" type="sibTrans" cxnId="{C32206E7-61DF-4414-8FA1-70AA802625F6}">
      <dgm:prSet/>
      <dgm:spPr/>
      <dgm:t>
        <a:bodyPr/>
        <a:lstStyle/>
        <a:p>
          <a:pPr algn="ctr"/>
          <a:endParaRPr lang="pl-PL"/>
        </a:p>
      </dgm:t>
    </dgm:pt>
    <dgm:pt modelId="{7AA0A8C6-FAF0-4790-BBA0-14C4F56B80AB}">
      <dgm:prSet phldrT="[Tekst]" custT="1"/>
      <dgm:spPr>
        <a:xfrm>
          <a:off x="61" y="2812061"/>
          <a:ext cx="2106226" cy="1464436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IV Obszar </a:t>
          </a:r>
        </a:p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Podnoszenie kompetencji, rozwijanie i doskonalenie umiejętności  służb i przedstawicieli podmiotów realizujących działania z zakresu przeciwdziałania przemocy w rodzinie</a:t>
          </a:r>
        </a:p>
      </dgm:t>
    </dgm:pt>
    <dgm:pt modelId="{2433411A-AD14-45F1-AB89-4936D30EF83B}" type="parTrans" cxnId="{43AB5449-A1DE-492F-81DC-A2D9D22036C6}">
      <dgm:prSet/>
      <dgm:spPr/>
      <dgm:t>
        <a:bodyPr/>
        <a:lstStyle/>
        <a:p>
          <a:pPr algn="ctr"/>
          <a:endParaRPr lang="pl-PL"/>
        </a:p>
      </dgm:t>
    </dgm:pt>
    <dgm:pt modelId="{CE471968-1814-481B-9CC0-0FD560C0BC1E}" type="sibTrans" cxnId="{43AB5449-A1DE-492F-81DC-A2D9D22036C6}">
      <dgm:prSet/>
      <dgm:spPr/>
      <dgm:t>
        <a:bodyPr/>
        <a:lstStyle/>
        <a:p>
          <a:pPr algn="ctr"/>
          <a:endParaRPr lang="pl-PL"/>
        </a:p>
      </dgm:t>
    </dgm:pt>
    <dgm:pt modelId="{DF89B24F-3B69-444D-B5E1-06B4C571D61D}">
      <dgm:prSet custT="1"/>
      <dgm:spPr>
        <a:xfrm>
          <a:off x="0" y="970255"/>
          <a:ext cx="2146046" cy="823504"/>
        </a:xfr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 </a:t>
          </a:r>
        </a:p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Ochrona i pomoc osobom dotkniętym przemocą w rodzinie</a:t>
          </a:r>
          <a:endParaRPr lang="pl-PL" sz="1100" b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32A3E1B-B9B2-4DF2-AD68-481BFDBF0C8D}" type="parTrans" cxnId="{6F4D7C2F-DA09-4CED-82C1-8B2AF6C5280B}">
      <dgm:prSet/>
      <dgm:spPr/>
      <dgm:t>
        <a:bodyPr/>
        <a:lstStyle/>
        <a:p>
          <a:pPr algn="ctr"/>
          <a:endParaRPr lang="pl-PL"/>
        </a:p>
      </dgm:t>
    </dgm:pt>
    <dgm:pt modelId="{9FCC1079-E6E1-4376-BFC4-415E11351BFA}" type="sibTrans" cxnId="{6F4D7C2F-DA09-4CED-82C1-8B2AF6C5280B}">
      <dgm:prSet/>
      <dgm:spPr/>
      <dgm:t>
        <a:bodyPr/>
        <a:lstStyle/>
        <a:p>
          <a:pPr algn="ctr"/>
          <a:endParaRPr lang="pl-PL"/>
        </a:p>
      </dgm:t>
    </dgm:pt>
    <dgm:pt modelId="{1FD4A1C2-6DD6-4625-ADDA-1CED33B0BEBF}">
      <dgm:prSet custT="1"/>
      <dgm:spPr>
        <a:xfrm>
          <a:off x="2146045" y="6067"/>
          <a:ext cx="3219069" cy="842072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1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5C9516A-2E00-44CB-B65C-79F3D4C818E4}" type="parTrans" cxnId="{F7571F29-D8E9-43D7-89CF-89FFCD936FBC}">
      <dgm:prSet/>
      <dgm:spPr/>
      <dgm:t>
        <a:bodyPr/>
        <a:lstStyle/>
        <a:p>
          <a:pPr algn="ctr"/>
          <a:endParaRPr lang="pl-PL"/>
        </a:p>
      </dgm:t>
    </dgm:pt>
    <dgm:pt modelId="{6FDB1DDD-02B4-4686-AFE5-A135EF89A4BF}" type="sibTrans" cxnId="{F7571F29-D8E9-43D7-89CF-89FFCD936FBC}">
      <dgm:prSet/>
      <dgm:spPr/>
      <dgm:t>
        <a:bodyPr/>
        <a:lstStyle/>
        <a:p>
          <a:pPr algn="ctr"/>
          <a:endParaRPr lang="pl-PL"/>
        </a:p>
      </dgm:t>
    </dgm:pt>
    <dgm:pt modelId="{7E21E268-2BC5-4753-B564-EFBD771C06DF}">
      <dgm:prSet custT="1"/>
      <dgm:spPr>
        <a:xfrm>
          <a:off x="2146045" y="956743"/>
          <a:ext cx="3219069" cy="850529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2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3122729-9C9C-490A-92D6-BAE34F9BF57E}" type="parTrans" cxnId="{AF425A9D-3FD7-4269-8B3D-9D34BF8A718E}">
      <dgm:prSet/>
      <dgm:spPr/>
      <dgm:t>
        <a:bodyPr/>
        <a:lstStyle/>
        <a:p>
          <a:pPr algn="ctr"/>
          <a:endParaRPr lang="pl-PL"/>
        </a:p>
      </dgm:t>
    </dgm:pt>
    <dgm:pt modelId="{66D4BEDD-E662-4E72-805E-DC7BFC93BBF8}" type="sibTrans" cxnId="{AF425A9D-3FD7-4269-8B3D-9D34BF8A718E}">
      <dgm:prSet/>
      <dgm:spPr/>
      <dgm:t>
        <a:bodyPr/>
        <a:lstStyle/>
        <a:p>
          <a:pPr algn="ctr"/>
          <a:endParaRPr lang="pl-PL"/>
        </a:p>
      </dgm:t>
    </dgm:pt>
    <dgm:pt modelId="{A7CA61D2-F10C-4A44-B281-69800D23C3C5}">
      <dgm:prSet/>
      <dgm:spPr>
        <a:xfrm>
          <a:off x="2146045" y="956743"/>
          <a:ext cx="3219069" cy="850529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Zwiększenie dostępności i skuteczności ochrony oraz wsparcia osób dotkniętych przemocą 	w rodzinie</a:t>
          </a:r>
          <a:r>
            <a:rPr lang="pl-PL" sz="11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3AC41D-DBF7-4889-840C-047D4711CDF0}" type="parTrans" cxnId="{DC1191B0-C1CA-4F46-AF82-20C0B81AB61A}">
      <dgm:prSet/>
      <dgm:spPr/>
      <dgm:t>
        <a:bodyPr/>
        <a:lstStyle/>
        <a:p>
          <a:pPr algn="ctr"/>
          <a:endParaRPr lang="pl-PL"/>
        </a:p>
      </dgm:t>
    </dgm:pt>
    <dgm:pt modelId="{E466B7AD-5D26-4678-8C6E-CCB8053E9726}" type="sibTrans" cxnId="{DC1191B0-C1CA-4F46-AF82-20C0B81AB61A}">
      <dgm:prSet/>
      <dgm:spPr/>
      <dgm:t>
        <a:bodyPr/>
        <a:lstStyle/>
        <a:p>
          <a:pPr algn="ctr"/>
          <a:endParaRPr lang="pl-PL"/>
        </a:p>
      </dgm:t>
    </dgm:pt>
    <dgm:pt modelId="{393C18F0-6F58-4B14-8CB8-785218090B9E}">
      <dgm:prSet custT="1"/>
      <dgm:spPr>
        <a:xfrm>
          <a:off x="2146045" y="1989729"/>
          <a:ext cx="3219069" cy="63987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3 </a:t>
          </a:r>
          <a:endParaRPr lang="pl-PL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3683D54C-4777-4DFB-8D57-CA0D022939CD}" type="parTrans" cxnId="{87288EE7-A2A4-4473-A6A0-FBE22903BF38}">
      <dgm:prSet/>
      <dgm:spPr/>
      <dgm:t>
        <a:bodyPr/>
        <a:lstStyle/>
        <a:p>
          <a:pPr algn="ctr"/>
          <a:endParaRPr lang="pl-PL"/>
        </a:p>
      </dgm:t>
    </dgm:pt>
    <dgm:pt modelId="{8DBDDCC7-3346-46A9-983B-5A38E79B32F6}" type="sibTrans" cxnId="{87288EE7-A2A4-4473-A6A0-FBE22903BF38}">
      <dgm:prSet/>
      <dgm:spPr/>
      <dgm:t>
        <a:bodyPr/>
        <a:lstStyle/>
        <a:p>
          <a:pPr algn="ctr"/>
          <a:endParaRPr lang="pl-PL"/>
        </a:p>
      </dgm:t>
    </dgm:pt>
    <dgm:pt modelId="{6459217A-9A33-416D-83DE-A60E4095FC73}">
      <dgm:prSet custT="1"/>
      <dgm:spPr>
        <a:xfrm>
          <a:off x="2146045" y="1989729"/>
          <a:ext cx="3219069" cy="639875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Zwiększenie skuteczności  oddziaływania wobec osób stosujących przemoc w rodzinie</a:t>
          </a:r>
        </a:p>
      </dgm:t>
    </dgm:pt>
    <dgm:pt modelId="{9DF5B659-E8D2-4667-81AB-723EFD322303}" type="parTrans" cxnId="{6F8DFA4D-3E77-4980-9FCF-1DA1890422F3}">
      <dgm:prSet/>
      <dgm:spPr/>
      <dgm:t>
        <a:bodyPr/>
        <a:lstStyle/>
        <a:p>
          <a:pPr algn="ctr"/>
          <a:endParaRPr lang="pl-PL"/>
        </a:p>
      </dgm:t>
    </dgm:pt>
    <dgm:pt modelId="{78E59A57-D4FC-4CCE-8982-DDA94C591FD0}" type="sibTrans" cxnId="{6F8DFA4D-3E77-4980-9FCF-1DA1890422F3}">
      <dgm:prSet/>
      <dgm:spPr/>
      <dgm:t>
        <a:bodyPr/>
        <a:lstStyle/>
        <a:p>
          <a:pPr algn="ctr"/>
          <a:endParaRPr lang="pl-PL"/>
        </a:p>
      </dgm:t>
    </dgm:pt>
    <dgm:pt modelId="{9E5C8D22-FBD3-4D4B-977C-26E12E42F7CC}">
      <dgm:prSet custT="1"/>
      <dgm:spPr>
        <a:xfrm>
          <a:off x="2106288" y="2813521"/>
          <a:ext cx="3258764" cy="1461516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4</a:t>
          </a:r>
          <a:endParaRPr lang="pl-PL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8D213D6-B6EC-4CEE-9337-8EEE7E3413D9}" type="parTrans" cxnId="{2511FDAB-2663-43F7-B383-BB1CC811BA6E}">
      <dgm:prSet/>
      <dgm:spPr/>
      <dgm:t>
        <a:bodyPr/>
        <a:lstStyle/>
        <a:p>
          <a:pPr algn="ctr"/>
          <a:endParaRPr lang="pl-PL"/>
        </a:p>
      </dgm:t>
    </dgm:pt>
    <dgm:pt modelId="{2280F57C-5DCF-4A16-801D-183DCDAE53D1}" type="sibTrans" cxnId="{2511FDAB-2663-43F7-B383-BB1CC811BA6E}">
      <dgm:prSet/>
      <dgm:spPr/>
      <dgm:t>
        <a:bodyPr/>
        <a:lstStyle/>
        <a:p>
          <a:pPr algn="ctr"/>
          <a:endParaRPr lang="pl-PL"/>
        </a:p>
      </dgm:t>
    </dgm:pt>
    <dgm:pt modelId="{AFF9AC8F-9242-4196-8AF4-4EEAFAD86757}">
      <dgm:prSet custT="1"/>
      <dgm:spPr>
        <a:xfrm>
          <a:off x="2106288" y="2813521"/>
          <a:ext cx="3258764" cy="1461516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Zwiekszenie poziomu kompetencji przedstawicieli instytucji i podmiotów realizujacych zadania z zakresu przeciwdzialania przemocy w rodzinie w celu podniesienia jakości i dostepności świadczonych usług</a:t>
          </a:r>
        </a:p>
      </dgm:t>
    </dgm:pt>
    <dgm:pt modelId="{94C26012-9AAF-48E4-96E9-5EC7A77E40F8}" type="parTrans" cxnId="{F2F3C5CA-EE71-4B33-ACD3-7494E942EA55}">
      <dgm:prSet/>
      <dgm:spPr/>
      <dgm:t>
        <a:bodyPr/>
        <a:lstStyle/>
        <a:p>
          <a:endParaRPr lang="pl-PL"/>
        </a:p>
      </dgm:t>
    </dgm:pt>
    <dgm:pt modelId="{41C526B0-37AC-45D3-9FC3-B8BD91544B7C}" type="sibTrans" cxnId="{F2F3C5CA-EE71-4B33-ACD3-7494E942EA55}">
      <dgm:prSet/>
      <dgm:spPr/>
      <dgm:t>
        <a:bodyPr/>
        <a:lstStyle/>
        <a:p>
          <a:endParaRPr lang="pl-PL"/>
        </a:p>
      </dgm:t>
    </dgm:pt>
    <dgm:pt modelId="{C5FA653F-E132-45EC-8C79-5CA04DE8741C}">
      <dgm:prSet custT="1"/>
      <dgm:spPr>
        <a:xfrm>
          <a:off x="2146045" y="6067"/>
          <a:ext cx="3219069" cy="842072"/>
        </a:xfr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pPr algn="ctr"/>
          <a:r>
            <a:rPr lang="pl-PL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Zintensyfikowanie działań profilaktycznych, diagnostycznych i edukacyjnych w zakresie przeciwdziałania przemocy w rodzinie</a:t>
          </a:r>
          <a:endParaRPr lang="pl-PL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9D320C6-8F69-4F74-B1F5-92A160A2AFE5}" type="sibTrans" cxnId="{13BE8924-AD12-45C0-8393-4B0400810873}">
      <dgm:prSet/>
      <dgm:spPr/>
      <dgm:t>
        <a:bodyPr/>
        <a:lstStyle/>
        <a:p>
          <a:pPr algn="ctr"/>
          <a:endParaRPr lang="pl-PL"/>
        </a:p>
      </dgm:t>
    </dgm:pt>
    <dgm:pt modelId="{178374B5-E129-4454-BECF-4B0D6CF6BDCD}" type="parTrans" cxnId="{13BE8924-AD12-45C0-8393-4B0400810873}">
      <dgm:prSet/>
      <dgm:spPr/>
      <dgm:t>
        <a:bodyPr/>
        <a:lstStyle/>
        <a:p>
          <a:pPr algn="ctr"/>
          <a:endParaRPr lang="pl-PL"/>
        </a:p>
      </dgm:t>
    </dgm:pt>
    <dgm:pt modelId="{08DCF2A3-15C3-442B-9B97-9DBC5ABEE59C}" type="pres">
      <dgm:prSet presAssocID="{3D4FB3FE-5613-44DE-AD6F-AD586F88D1F9}" presName="Name0" presStyleCnt="0">
        <dgm:presLayoutVars>
          <dgm:dir/>
          <dgm:animLvl val="lvl"/>
          <dgm:resizeHandles/>
        </dgm:presLayoutVars>
      </dgm:prSet>
      <dgm:spPr/>
    </dgm:pt>
    <dgm:pt modelId="{820B6DB4-ACBD-419E-A149-0D27ED7A1421}" type="pres">
      <dgm:prSet presAssocID="{500E005D-E41E-4C38-8546-CF7E386E2517}" presName="linNode" presStyleCnt="0"/>
      <dgm:spPr/>
    </dgm:pt>
    <dgm:pt modelId="{5B9B2844-2B6E-430C-A885-D4DFD47EDFB6}" type="pres">
      <dgm:prSet presAssocID="{500E005D-E41E-4C38-8546-CF7E386E2517}" presName="parentShp" presStyleLbl="node1" presStyleIdx="0" presStyleCnt="4" custScaleY="81204">
        <dgm:presLayoutVars>
          <dgm:bulletEnabled val="1"/>
        </dgm:presLayoutVars>
      </dgm:prSet>
      <dgm:spPr>
        <a:prstGeom prst="roundRect">
          <a:avLst/>
        </a:prstGeom>
      </dgm:spPr>
    </dgm:pt>
    <dgm:pt modelId="{A734C3CC-6CE3-4ED9-A67E-F94896932C9F}" type="pres">
      <dgm:prSet presAssocID="{500E005D-E41E-4C38-8546-CF7E386E2517}" presName="childShp" presStyleLbl="bgAccFollowNode1" presStyleIdx="0" presStyleCnt="4" custScaleY="80452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1397DC1E-B2F5-45E8-9C02-5D601344A7A4}" type="pres">
      <dgm:prSet presAssocID="{56FBC82F-014F-4D04-A78A-DEBF92961BC8}" presName="spacing" presStyleCnt="0"/>
      <dgm:spPr/>
    </dgm:pt>
    <dgm:pt modelId="{E6DC7087-BF7D-4168-9A64-F2CBF932DEFB}" type="pres">
      <dgm:prSet presAssocID="{DF89B24F-3B69-444D-B5E1-06B4C571D61D}" presName="linNode" presStyleCnt="0"/>
      <dgm:spPr/>
    </dgm:pt>
    <dgm:pt modelId="{334A6BE2-F01F-40E9-B980-F58EC8728BCF}" type="pres">
      <dgm:prSet presAssocID="{DF89B24F-3B69-444D-B5E1-06B4C571D61D}" presName="parentShp" presStyleLbl="node1" presStyleIdx="1" presStyleCnt="4" custScaleY="78678">
        <dgm:presLayoutVars>
          <dgm:bulletEnabled val="1"/>
        </dgm:presLayoutVars>
      </dgm:prSet>
      <dgm:spPr>
        <a:prstGeom prst="roundRect">
          <a:avLst/>
        </a:prstGeom>
      </dgm:spPr>
    </dgm:pt>
    <dgm:pt modelId="{76245F01-D70E-4C4A-841C-5CC6D5834C26}" type="pres">
      <dgm:prSet presAssocID="{DF89B24F-3B69-444D-B5E1-06B4C571D61D}" presName="childShp" presStyleLbl="bgAccFollowNode1" presStyleIdx="1" presStyleCnt="4" custScaleY="81260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F2535AED-777C-4A91-8C63-C0FC782BC517}" type="pres">
      <dgm:prSet presAssocID="{9FCC1079-E6E1-4376-BFC4-415E11351BFA}" presName="spacing" presStyleCnt="0"/>
      <dgm:spPr/>
    </dgm:pt>
    <dgm:pt modelId="{CA16B9FC-DEC3-4FE2-B01E-BBFFFAC02996}" type="pres">
      <dgm:prSet presAssocID="{D61DF529-F54C-48A1-B3A3-A547159CEB54}" presName="linNode" presStyleCnt="0"/>
      <dgm:spPr/>
    </dgm:pt>
    <dgm:pt modelId="{9B86AC38-0D40-4413-871C-70CD53D89E2E}" type="pres">
      <dgm:prSet presAssocID="{D61DF529-F54C-48A1-B3A3-A547159CEB54}" presName="parentShp" presStyleLbl="node1" presStyleIdx="2" presStyleCnt="4" custScaleY="75998">
        <dgm:presLayoutVars>
          <dgm:bulletEnabled val="1"/>
        </dgm:presLayoutVars>
      </dgm:prSet>
      <dgm:spPr>
        <a:prstGeom prst="roundRect">
          <a:avLst/>
        </a:prstGeom>
      </dgm:spPr>
    </dgm:pt>
    <dgm:pt modelId="{3D3E7574-1733-4D59-99B0-3B18ED56E381}" type="pres">
      <dgm:prSet presAssocID="{D61DF529-F54C-48A1-B3A3-A547159CEB54}" presName="childShp" presStyleLbl="bgAccFollowNode1" presStyleIdx="2" presStyleCnt="4" custScaleY="6113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  <dgm:pt modelId="{C8D3E6BC-7014-46A5-8559-5BEAD6BCB163}" type="pres">
      <dgm:prSet presAssocID="{FAA719FA-8F42-444F-B814-6526E481189F}" presName="spacing" presStyleCnt="0"/>
      <dgm:spPr/>
    </dgm:pt>
    <dgm:pt modelId="{CD7E8E2D-8B3A-414C-ACCF-E984029F9CFA}" type="pres">
      <dgm:prSet presAssocID="{7AA0A8C6-FAF0-4790-BBA0-14C4F56B80AB}" presName="linNode" presStyleCnt="0"/>
      <dgm:spPr/>
    </dgm:pt>
    <dgm:pt modelId="{2E9DDE06-3B25-4FCC-BFAB-7C2997C28D2A}" type="pres">
      <dgm:prSet presAssocID="{7AA0A8C6-FAF0-4790-BBA0-14C4F56B80AB}" presName="parentShp" presStyleLbl="node1" presStyleIdx="3" presStyleCnt="4" custScaleY="139913">
        <dgm:presLayoutVars>
          <dgm:bulletEnabled val="1"/>
        </dgm:presLayoutVars>
      </dgm:prSet>
      <dgm:spPr>
        <a:prstGeom prst="roundRect">
          <a:avLst/>
        </a:prstGeom>
      </dgm:spPr>
    </dgm:pt>
    <dgm:pt modelId="{2905FD46-F0FC-4B87-8648-10EB68E6E22D}" type="pres">
      <dgm:prSet presAssocID="{7AA0A8C6-FAF0-4790-BBA0-14C4F56B80AB}" presName="childShp" presStyleLbl="bgAccFollowNode1" presStyleIdx="3" presStyleCnt="4" custScaleX="103147" custScaleY="139634">
        <dgm:presLayoutVars>
          <dgm:bulletEnabled val="1"/>
        </dgm:presLayoutVars>
      </dgm:prSet>
      <dgm:spPr>
        <a:prstGeom prst="rightArrow">
          <a:avLst>
            <a:gd name="adj1" fmla="val 75000"/>
            <a:gd name="adj2" fmla="val 50000"/>
          </a:avLst>
        </a:prstGeom>
      </dgm:spPr>
    </dgm:pt>
  </dgm:ptLst>
  <dgm:cxnLst>
    <dgm:cxn modelId="{BFE9B803-7052-4426-AC13-E818FE7C3EBA}" type="presOf" srcId="{7E21E268-2BC5-4753-B564-EFBD771C06DF}" destId="{76245F01-D70E-4C4A-841C-5CC6D5834C26}" srcOrd="0" destOrd="0" presId="urn:microsoft.com/office/officeart/2005/8/layout/vList6"/>
    <dgm:cxn modelId="{13BE8924-AD12-45C0-8393-4B0400810873}" srcId="{500E005D-E41E-4C38-8546-CF7E386E2517}" destId="{C5FA653F-E132-45EC-8C79-5CA04DE8741C}" srcOrd="1" destOrd="0" parTransId="{178374B5-E129-4454-BECF-4B0D6CF6BDCD}" sibTransId="{89D320C6-8F69-4F74-B1F5-92A160A2AFE5}"/>
    <dgm:cxn modelId="{F7571F29-D8E9-43D7-89CF-89FFCD936FBC}" srcId="{500E005D-E41E-4C38-8546-CF7E386E2517}" destId="{1FD4A1C2-6DD6-4625-ADDA-1CED33B0BEBF}" srcOrd="0" destOrd="0" parTransId="{E5C9516A-2E00-44CB-B65C-79F3D4C818E4}" sibTransId="{6FDB1DDD-02B4-4686-AFE5-A135EF89A4BF}"/>
    <dgm:cxn modelId="{6F4D7C2F-DA09-4CED-82C1-8B2AF6C5280B}" srcId="{3D4FB3FE-5613-44DE-AD6F-AD586F88D1F9}" destId="{DF89B24F-3B69-444D-B5E1-06B4C571D61D}" srcOrd="1" destOrd="0" parTransId="{332A3E1B-B9B2-4DF2-AD68-481BFDBF0C8D}" sibTransId="{9FCC1079-E6E1-4376-BFC4-415E11351BFA}"/>
    <dgm:cxn modelId="{1C1ABC38-A53E-4125-8D80-9FCCD6BD7EED}" type="presOf" srcId="{393C18F0-6F58-4B14-8CB8-785218090B9E}" destId="{3D3E7574-1733-4D59-99B0-3B18ED56E381}" srcOrd="0" destOrd="0" presId="urn:microsoft.com/office/officeart/2005/8/layout/vList6"/>
    <dgm:cxn modelId="{0F08193A-FDC0-4500-8451-60948F11C65A}" type="presOf" srcId="{9E5C8D22-FBD3-4D4B-977C-26E12E42F7CC}" destId="{2905FD46-F0FC-4B87-8648-10EB68E6E22D}" srcOrd="0" destOrd="0" presId="urn:microsoft.com/office/officeart/2005/8/layout/vList6"/>
    <dgm:cxn modelId="{1281E762-E6B9-4149-A822-A385F0AE93A4}" type="presOf" srcId="{1FD4A1C2-6DD6-4625-ADDA-1CED33B0BEBF}" destId="{A734C3CC-6CE3-4ED9-A67E-F94896932C9F}" srcOrd="0" destOrd="0" presId="urn:microsoft.com/office/officeart/2005/8/layout/vList6"/>
    <dgm:cxn modelId="{43AB5449-A1DE-492F-81DC-A2D9D22036C6}" srcId="{3D4FB3FE-5613-44DE-AD6F-AD586F88D1F9}" destId="{7AA0A8C6-FAF0-4790-BBA0-14C4F56B80AB}" srcOrd="3" destOrd="0" parTransId="{2433411A-AD14-45F1-AB89-4936D30EF83B}" sibTransId="{CE471968-1814-481B-9CC0-0FD560C0BC1E}"/>
    <dgm:cxn modelId="{6F8DFA4D-3E77-4980-9FCF-1DA1890422F3}" srcId="{D61DF529-F54C-48A1-B3A3-A547159CEB54}" destId="{6459217A-9A33-416D-83DE-A60E4095FC73}" srcOrd="1" destOrd="0" parTransId="{9DF5B659-E8D2-4667-81AB-723EFD322303}" sibTransId="{78E59A57-D4FC-4CCE-8982-DDA94C591FD0}"/>
    <dgm:cxn modelId="{C8803752-91E8-4F98-ACC7-9F478DC51CFD}" type="presOf" srcId="{500E005D-E41E-4C38-8546-CF7E386E2517}" destId="{5B9B2844-2B6E-430C-A885-D4DFD47EDFB6}" srcOrd="0" destOrd="0" presId="urn:microsoft.com/office/officeart/2005/8/layout/vList6"/>
    <dgm:cxn modelId="{44AC1658-8159-4D67-9C9E-83A128EF82D1}" type="presOf" srcId="{D61DF529-F54C-48A1-B3A3-A547159CEB54}" destId="{9B86AC38-0D40-4413-871C-70CD53D89E2E}" srcOrd="0" destOrd="0" presId="urn:microsoft.com/office/officeart/2005/8/layout/vList6"/>
    <dgm:cxn modelId="{77E86692-FDFF-48E4-A120-DD7010D858A2}" type="presOf" srcId="{6459217A-9A33-416D-83DE-A60E4095FC73}" destId="{3D3E7574-1733-4D59-99B0-3B18ED56E381}" srcOrd="0" destOrd="1" presId="urn:microsoft.com/office/officeart/2005/8/layout/vList6"/>
    <dgm:cxn modelId="{AF425A9D-3FD7-4269-8B3D-9D34BF8A718E}" srcId="{DF89B24F-3B69-444D-B5E1-06B4C571D61D}" destId="{7E21E268-2BC5-4753-B564-EFBD771C06DF}" srcOrd="0" destOrd="0" parTransId="{53122729-9C9C-490A-92D6-BAE34F9BF57E}" sibTransId="{66D4BEDD-E662-4E72-805E-DC7BFC93BBF8}"/>
    <dgm:cxn modelId="{2511FDAB-2663-43F7-B383-BB1CC811BA6E}" srcId="{7AA0A8C6-FAF0-4790-BBA0-14C4F56B80AB}" destId="{9E5C8D22-FBD3-4D4B-977C-26E12E42F7CC}" srcOrd="0" destOrd="0" parTransId="{98D213D6-B6EC-4CEE-9337-8EEE7E3413D9}" sibTransId="{2280F57C-5DCF-4A16-801D-183DCDAE53D1}"/>
    <dgm:cxn modelId="{C6EE1EB0-8603-4B51-AF47-274AA66FF89B}" type="presOf" srcId="{7AA0A8C6-FAF0-4790-BBA0-14C4F56B80AB}" destId="{2E9DDE06-3B25-4FCC-BFAB-7C2997C28D2A}" srcOrd="0" destOrd="0" presId="urn:microsoft.com/office/officeart/2005/8/layout/vList6"/>
    <dgm:cxn modelId="{DC1191B0-C1CA-4F46-AF82-20C0B81AB61A}" srcId="{DF89B24F-3B69-444D-B5E1-06B4C571D61D}" destId="{A7CA61D2-F10C-4A44-B281-69800D23C3C5}" srcOrd="1" destOrd="0" parTransId="{ED3AC41D-DBF7-4889-840C-047D4711CDF0}" sibTransId="{E466B7AD-5D26-4678-8C6E-CCB8053E9726}"/>
    <dgm:cxn modelId="{BBB547BD-AA17-46CD-BFAF-DE388F0A025C}" srcId="{3D4FB3FE-5613-44DE-AD6F-AD586F88D1F9}" destId="{500E005D-E41E-4C38-8546-CF7E386E2517}" srcOrd="0" destOrd="0" parTransId="{92E4458A-6D0F-4157-948D-2D2262A06F54}" sibTransId="{56FBC82F-014F-4D04-A78A-DEBF92961BC8}"/>
    <dgm:cxn modelId="{A9B2CEC4-B1DA-4687-BA3A-1EAC12169342}" type="presOf" srcId="{C5FA653F-E132-45EC-8C79-5CA04DE8741C}" destId="{A734C3CC-6CE3-4ED9-A67E-F94896932C9F}" srcOrd="0" destOrd="1" presId="urn:microsoft.com/office/officeart/2005/8/layout/vList6"/>
    <dgm:cxn modelId="{F2F3C5CA-EE71-4B33-ACD3-7494E942EA55}" srcId="{7AA0A8C6-FAF0-4790-BBA0-14C4F56B80AB}" destId="{AFF9AC8F-9242-4196-8AF4-4EEAFAD86757}" srcOrd="1" destOrd="0" parTransId="{94C26012-9AAF-48E4-96E9-5EC7A77E40F8}" sibTransId="{41C526B0-37AC-45D3-9FC3-B8BD91544B7C}"/>
    <dgm:cxn modelId="{9ECE7CD8-9B37-42A3-8D87-4F8E12EF1E52}" type="presOf" srcId="{A7CA61D2-F10C-4A44-B281-69800D23C3C5}" destId="{76245F01-D70E-4C4A-841C-5CC6D5834C26}" srcOrd="0" destOrd="1" presId="urn:microsoft.com/office/officeart/2005/8/layout/vList6"/>
    <dgm:cxn modelId="{C32206E7-61DF-4414-8FA1-70AA802625F6}" srcId="{3D4FB3FE-5613-44DE-AD6F-AD586F88D1F9}" destId="{D61DF529-F54C-48A1-B3A3-A547159CEB54}" srcOrd="2" destOrd="0" parTransId="{5564B1A5-BA4A-4091-AAE3-E9C2FF85963C}" sibTransId="{FAA719FA-8F42-444F-B814-6526E481189F}"/>
    <dgm:cxn modelId="{87288EE7-A2A4-4473-A6A0-FBE22903BF38}" srcId="{D61DF529-F54C-48A1-B3A3-A547159CEB54}" destId="{393C18F0-6F58-4B14-8CB8-785218090B9E}" srcOrd="0" destOrd="0" parTransId="{3683D54C-4777-4DFB-8D57-CA0D022939CD}" sibTransId="{8DBDDCC7-3346-46A9-983B-5A38E79B32F6}"/>
    <dgm:cxn modelId="{C6E560E9-09FB-4B6F-9B70-8CF8D4B417D8}" type="presOf" srcId="{3D4FB3FE-5613-44DE-AD6F-AD586F88D1F9}" destId="{08DCF2A3-15C3-442B-9B97-9DBC5ABEE59C}" srcOrd="0" destOrd="0" presId="urn:microsoft.com/office/officeart/2005/8/layout/vList6"/>
    <dgm:cxn modelId="{207386F5-5259-4DE4-BDA6-23DEB2404598}" type="presOf" srcId="{AFF9AC8F-9242-4196-8AF4-4EEAFAD86757}" destId="{2905FD46-F0FC-4B87-8648-10EB68E6E22D}" srcOrd="0" destOrd="1" presId="urn:microsoft.com/office/officeart/2005/8/layout/vList6"/>
    <dgm:cxn modelId="{563144FF-C006-44B1-B789-27777385A9F1}" type="presOf" srcId="{DF89B24F-3B69-444D-B5E1-06B4C571D61D}" destId="{334A6BE2-F01F-40E9-B980-F58EC8728BCF}" srcOrd="0" destOrd="0" presId="urn:microsoft.com/office/officeart/2005/8/layout/vList6"/>
    <dgm:cxn modelId="{4CAE8472-7902-4575-BE64-1BFA95568BFD}" type="presParOf" srcId="{08DCF2A3-15C3-442B-9B97-9DBC5ABEE59C}" destId="{820B6DB4-ACBD-419E-A149-0D27ED7A1421}" srcOrd="0" destOrd="0" presId="urn:microsoft.com/office/officeart/2005/8/layout/vList6"/>
    <dgm:cxn modelId="{0FB4C47F-AC4F-471E-80D5-084EBE240E4A}" type="presParOf" srcId="{820B6DB4-ACBD-419E-A149-0D27ED7A1421}" destId="{5B9B2844-2B6E-430C-A885-D4DFD47EDFB6}" srcOrd="0" destOrd="0" presId="urn:microsoft.com/office/officeart/2005/8/layout/vList6"/>
    <dgm:cxn modelId="{C8F451A6-5A98-4EDF-9F69-64011024CF8C}" type="presParOf" srcId="{820B6DB4-ACBD-419E-A149-0D27ED7A1421}" destId="{A734C3CC-6CE3-4ED9-A67E-F94896932C9F}" srcOrd="1" destOrd="0" presId="urn:microsoft.com/office/officeart/2005/8/layout/vList6"/>
    <dgm:cxn modelId="{320B5270-01D1-430B-8D5E-E3FA9462D018}" type="presParOf" srcId="{08DCF2A3-15C3-442B-9B97-9DBC5ABEE59C}" destId="{1397DC1E-B2F5-45E8-9C02-5D601344A7A4}" srcOrd="1" destOrd="0" presId="urn:microsoft.com/office/officeart/2005/8/layout/vList6"/>
    <dgm:cxn modelId="{2F95B06B-6741-4A16-BD91-D94D4431E07B}" type="presParOf" srcId="{08DCF2A3-15C3-442B-9B97-9DBC5ABEE59C}" destId="{E6DC7087-BF7D-4168-9A64-F2CBF932DEFB}" srcOrd="2" destOrd="0" presId="urn:microsoft.com/office/officeart/2005/8/layout/vList6"/>
    <dgm:cxn modelId="{F8789442-1528-48D3-891C-A6A457F26E44}" type="presParOf" srcId="{E6DC7087-BF7D-4168-9A64-F2CBF932DEFB}" destId="{334A6BE2-F01F-40E9-B980-F58EC8728BCF}" srcOrd="0" destOrd="0" presId="urn:microsoft.com/office/officeart/2005/8/layout/vList6"/>
    <dgm:cxn modelId="{7D32B2B0-408A-49D8-B6C4-66CE7CE423B9}" type="presParOf" srcId="{E6DC7087-BF7D-4168-9A64-F2CBF932DEFB}" destId="{76245F01-D70E-4C4A-841C-5CC6D5834C26}" srcOrd="1" destOrd="0" presId="urn:microsoft.com/office/officeart/2005/8/layout/vList6"/>
    <dgm:cxn modelId="{F6834342-50ED-4D1B-AAE8-5A6B7BB51E3A}" type="presParOf" srcId="{08DCF2A3-15C3-442B-9B97-9DBC5ABEE59C}" destId="{F2535AED-777C-4A91-8C63-C0FC782BC517}" srcOrd="3" destOrd="0" presId="urn:microsoft.com/office/officeart/2005/8/layout/vList6"/>
    <dgm:cxn modelId="{010E9129-0214-4EFD-BDBE-4742962A1D7C}" type="presParOf" srcId="{08DCF2A3-15C3-442B-9B97-9DBC5ABEE59C}" destId="{CA16B9FC-DEC3-4FE2-B01E-BBFFFAC02996}" srcOrd="4" destOrd="0" presId="urn:microsoft.com/office/officeart/2005/8/layout/vList6"/>
    <dgm:cxn modelId="{CE4FB9EE-1D4E-456E-8CE5-4C85176D2EA4}" type="presParOf" srcId="{CA16B9FC-DEC3-4FE2-B01E-BBFFFAC02996}" destId="{9B86AC38-0D40-4413-871C-70CD53D89E2E}" srcOrd="0" destOrd="0" presId="urn:microsoft.com/office/officeart/2005/8/layout/vList6"/>
    <dgm:cxn modelId="{1018F1EB-0692-46F8-B056-706BF5F9E8AD}" type="presParOf" srcId="{CA16B9FC-DEC3-4FE2-B01E-BBFFFAC02996}" destId="{3D3E7574-1733-4D59-99B0-3B18ED56E381}" srcOrd="1" destOrd="0" presId="urn:microsoft.com/office/officeart/2005/8/layout/vList6"/>
    <dgm:cxn modelId="{343E6F16-8990-4F8B-B96D-F03266320577}" type="presParOf" srcId="{08DCF2A3-15C3-442B-9B97-9DBC5ABEE59C}" destId="{C8D3E6BC-7014-46A5-8559-5BEAD6BCB163}" srcOrd="5" destOrd="0" presId="urn:microsoft.com/office/officeart/2005/8/layout/vList6"/>
    <dgm:cxn modelId="{4625ED1B-97C5-452A-B812-9945E09435C4}" type="presParOf" srcId="{08DCF2A3-15C3-442B-9B97-9DBC5ABEE59C}" destId="{CD7E8E2D-8B3A-414C-ACCF-E984029F9CFA}" srcOrd="6" destOrd="0" presId="urn:microsoft.com/office/officeart/2005/8/layout/vList6"/>
    <dgm:cxn modelId="{E82984D5-F763-4A87-A942-6D1DBBFD8F6F}" type="presParOf" srcId="{CD7E8E2D-8B3A-414C-ACCF-E984029F9CFA}" destId="{2E9DDE06-3B25-4FCC-BFAB-7C2997C28D2A}" srcOrd="0" destOrd="0" presId="urn:microsoft.com/office/officeart/2005/8/layout/vList6"/>
    <dgm:cxn modelId="{C2EAF41D-D56F-4A85-8E84-51FBDF01D08E}" type="presParOf" srcId="{CD7E8E2D-8B3A-414C-ACCF-E984029F9CFA}" destId="{2905FD46-F0FC-4B87-8648-10EB68E6E22D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104E-34BE-48EA-8306-1AE448087491}">
      <dsp:nvSpPr>
        <dsp:cNvPr id="0" name=""/>
        <dsp:cNvSpPr/>
      </dsp:nvSpPr>
      <dsp:spPr>
        <a:xfrm>
          <a:off x="1135310" y="0"/>
          <a:ext cx="3697019" cy="2990850"/>
        </a:xfrm>
        <a:prstGeom prst="diamond">
          <a:avLst/>
        </a:prstGeom>
        <a:solidFill>
          <a:srgbClr val="5B9BD5">
            <a:tint val="4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3D9C78-FC3B-4C64-A1DE-A683D23AB044}">
      <dsp:nvSpPr>
        <dsp:cNvPr id="0" name=""/>
        <dsp:cNvSpPr/>
      </dsp:nvSpPr>
      <dsp:spPr>
        <a:xfrm>
          <a:off x="1661445" y="284130"/>
          <a:ext cx="1166431" cy="116643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Jest to intencjonalne działanie lub zaniechanie działania</a:t>
          </a:r>
        </a:p>
      </dsp:txBody>
      <dsp:txXfrm>
        <a:off x="1718385" y="341070"/>
        <a:ext cx="1052551" cy="1052551"/>
      </dsp:txXfrm>
    </dsp:sp>
    <dsp:sp modelId="{E9C52AC0-7F76-472C-9E10-1F3041FC10ED}">
      <dsp:nvSpPr>
        <dsp:cNvPr id="0" name=""/>
        <dsp:cNvSpPr/>
      </dsp:nvSpPr>
      <dsp:spPr>
        <a:xfrm>
          <a:off x="2917602" y="284130"/>
          <a:ext cx="1166431" cy="116643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Jedna osoba ma wyraźną przewagę nad drugą</a:t>
          </a:r>
        </a:p>
      </dsp:txBody>
      <dsp:txXfrm>
        <a:off x="2974542" y="341070"/>
        <a:ext cx="1052551" cy="1052551"/>
      </dsp:txXfrm>
    </dsp:sp>
    <dsp:sp modelId="{F924AB34-F6F9-4C07-B0B9-B0162391343B}">
      <dsp:nvSpPr>
        <dsp:cNvPr id="0" name=""/>
        <dsp:cNvSpPr/>
      </dsp:nvSpPr>
      <dsp:spPr>
        <a:xfrm>
          <a:off x="1661445" y="1540287"/>
          <a:ext cx="1166431" cy="116643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5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Osoba wobec, której stosowana jest przemoc, doznaje cierpienia i szkód fizycznych i psychicznych</a:t>
          </a:r>
        </a:p>
      </dsp:txBody>
      <dsp:txXfrm>
        <a:off x="1718385" y="1597227"/>
        <a:ext cx="1052551" cy="1052551"/>
      </dsp:txXfrm>
    </dsp:sp>
    <dsp:sp modelId="{C3CB8AE6-4962-4F7A-A6E6-095B73DDC791}">
      <dsp:nvSpPr>
        <dsp:cNvPr id="0" name=""/>
        <dsp:cNvSpPr/>
      </dsp:nvSpPr>
      <dsp:spPr>
        <a:xfrm>
          <a:off x="2917602" y="1540287"/>
          <a:ext cx="1166431" cy="1166431"/>
        </a:xfrm>
        <a:prstGeom prst="roundRect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rPr>
            <a:t>Działanie lub zaniechanie jednej osoby narusza prawa  i dobra osobiste drugiej</a:t>
          </a:r>
        </a:p>
      </dsp:txBody>
      <dsp:txXfrm>
        <a:off x="2974542" y="1597227"/>
        <a:ext cx="1052551" cy="10525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734C3CC-6CE3-4ED9-A67E-F94896932C9F}">
      <dsp:nvSpPr>
        <dsp:cNvPr id="0" name=""/>
        <dsp:cNvSpPr/>
      </dsp:nvSpPr>
      <dsp:spPr>
        <a:xfrm>
          <a:off x="2146045" y="6067"/>
          <a:ext cx="3219069" cy="842072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1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Zintensyfikowanie działań profilaktycznych, diagnostycznych i edukacyjnych w zakresie przeciwdziałania przemocy w rodzinie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6045" y="111326"/>
        <a:ext cx="2903292" cy="631554"/>
      </dsp:txXfrm>
    </dsp:sp>
    <dsp:sp modelId="{5B9B2844-2B6E-430C-A885-D4DFD47EDFB6}">
      <dsp:nvSpPr>
        <dsp:cNvPr id="0" name=""/>
        <dsp:cNvSpPr/>
      </dsp:nvSpPr>
      <dsp:spPr>
        <a:xfrm>
          <a:off x="0" y="2132"/>
          <a:ext cx="2146046" cy="849943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 obszar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Profilaktyka, diagnoza społeczna i edukacja społeczna</a:t>
          </a:r>
          <a:endParaRPr lang="pl-PL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1491" y="43623"/>
        <a:ext cx="2063064" cy="766961"/>
      </dsp:txXfrm>
    </dsp:sp>
    <dsp:sp modelId="{76245F01-D70E-4C4A-841C-5CC6D5834C26}">
      <dsp:nvSpPr>
        <dsp:cNvPr id="0" name=""/>
        <dsp:cNvSpPr/>
      </dsp:nvSpPr>
      <dsp:spPr>
        <a:xfrm>
          <a:off x="2146045" y="956743"/>
          <a:ext cx="3219069" cy="850529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2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Zwiększenie dostępności i skuteczności ochrony oraz wsparcia osób dotkniętych przemocą 	w rodzinie</a:t>
          </a:r>
          <a:r>
            <a:rPr lang="pl-PL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 </a:t>
          </a:r>
          <a:endParaRPr lang="pl-PL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146045" y="1063059"/>
        <a:ext cx="2900121" cy="637897"/>
      </dsp:txXfrm>
    </dsp:sp>
    <dsp:sp modelId="{334A6BE2-F01F-40E9-B980-F58EC8728BCF}">
      <dsp:nvSpPr>
        <dsp:cNvPr id="0" name=""/>
        <dsp:cNvSpPr/>
      </dsp:nvSpPr>
      <dsp:spPr>
        <a:xfrm>
          <a:off x="0" y="970255"/>
          <a:ext cx="2146046" cy="823504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Ochrona i pomoc osobom dotkniętym przemocą w rodzinie</a:t>
          </a:r>
          <a:endParaRPr lang="pl-PL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200" y="1010455"/>
        <a:ext cx="2065646" cy="743104"/>
      </dsp:txXfrm>
    </dsp:sp>
    <dsp:sp modelId="{3D3E7574-1733-4D59-99B0-3B18ED56E381}">
      <dsp:nvSpPr>
        <dsp:cNvPr id="0" name=""/>
        <dsp:cNvSpPr/>
      </dsp:nvSpPr>
      <dsp:spPr>
        <a:xfrm>
          <a:off x="2146045" y="1989729"/>
          <a:ext cx="3219069" cy="639875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3 </a:t>
          </a:r>
          <a:endParaRPr lang="pl-PL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Zwiększenie skuteczności  oddziaływania wobec osób stosujących przemoc w rodzinie</a:t>
          </a:r>
        </a:p>
      </dsp:txBody>
      <dsp:txXfrm>
        <a:off x="2146045" y="2069713"/>
        <a:ext cx="2979116" cy="479907"/>
      </dsp:txXfrm>
    </dsp:sp>
    <dsp:sp modelId="{9B86AC38-0D40-4413-871C-70CD53D89E2E}">
      <dsp:nvSpPr>
        <dsp:cNvPr id="0" name=""/>
        <dsp:cNvSpPr/>
      </dsp:nvSpPr>
      <dsp:spPr>
        <a:xfrm>
          <a:off x="0" y="1911940"/>
          <a:ext cx="2146046" cy="795453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Obszar III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Oddziaływanie na osoby stosujące przemoc w rodzinie</a:t>
          </a:r>
          <a:endParaRPr lang="pl-PL" sz="1100" b="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8831" y="1950771"/>
        <a:ext cx="2068384" cy="717791"/>
      </dsp:txXfrm>
    </dsp:sp>
    <dsp:sp modelId="{2905FD46-F0FC-4B87-8648-10EB68E6E22D}">
      <dsp:nvSpPr>
        <dsp:cNvPr id="0" name=""/>
        <dsp:cNvSpPr/>
      </dsp:nvSpPr>
      <dsp:spPr>
        <a:xfrm>
          <a:off x="2106288" y="2813521"/>
          <a:ext cx="3258764" cy="1461516"/>
        </a:xfrm>
        <a:prstGeom prst="rightArrow">
          <a:avLst>
            <a:gd name="adj1" fmla="val 75000"/>
            <a:gd name="adj2" fmla="val 50000"/>
          </a:avLst>
        </a:prstGeom>
        <a:solidFill>
          <a:srgbClr val="5B9BD5">
            <a:alpha val="90000"/>
            <a:tint val="40000"/>
            <a:hueOff val="0"/>
            <a:satOff val="0"/>
            <a:lumOff val="0"/>
            <a:alphaOff val="0"/>
          </a:srgbClr>
        </a:solidFill>
        <a:ln w="12700" cap="flat" cmpd="sng" algn="ctr">
          <a:solidFill>
            <a:srgbClr val="5B9BD5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985" tIns="6985" rIns="6985" bIns="6985" numCol="1" spcCol="1270" anchor="t" anchorCtr="0">
          <a:noAutofit/>
        </a:bodyPr>
        <a:lstStyle/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Cel szczegółowy 4</a:t>
          </a:r>
          <a:endParaRPr lang="pl-PL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ctr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pl-PL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Zwiekszenie poziomu kompetencji przedstawicieli instytucji i podmiotów realizujacych zadania z zakresu przeciwdzialania przemocy w rodzinie w celu podniesienia jakości i dostepności świadczonych usług</a:t>
          </a:r>
        </a:p>
      </dsp:txBody>
      <dsp:txXfrm>
        <a:off x="2106288" y="2996211"/>
        <a:ext cx="2710696" cy="1096137"/>
      </dsp:txXfrm>
    </dsp:sp>
    <dsp:sp modelId="{2E9DDE06-3B25-4FCC-BFAB-7C2997C28D2A}">
      <dsp:nvSpPr>
        <dsp:cNvPr id="0" name=""/>
        <dsp:cNvSpPr/>
      </dsp:nvSpPr>
      <dsp:spPr>
        <a:xfrm>
          <a:off x="61" y="2812061"/>
          <a:ext cx="2106226" cy="1464436"/>
        </a:xfrm>
        <a:prstGeom prst="roundRect">
          <a:avLst/>
        </a:prstGeom>
        <a:solidFill>
          <a:sysClr val="window" lastClr="FFFFFF">
            <a:lumMod val="95000"/>
          </a:sysClr>
        </a:solidFill>
        <a:ln w="12700" cap="flat" cmpd="sng" algn="ctr">
          <a:solidFill>
            <a:sysClr val="windowText" lastClr="00000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20955" rIns="41910" bIns="2095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IV Obszar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Podnoszenie kompetencji, rozwijanie i doskonalenie umiejętności  służb i przedstawicieli podmiotów realizujących działania z zakresu przeciwdziałania przemocy w rodzinie</a:t>
          </a:r>
        </a:p>
      </dsp:txBody>
      <dsp:txXfrm>
        <a:off x="71549" y="2883549"/>
        <a:ext cx="1963250" cy="1321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6AFA7-583B-4D8C-80E7-F333093CE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9595</TotalTime>
  <Pages>55</Pages>
  <Words>11683</Words>
  <Characters>70098</Characters>
  <Application>Microsoft Office Word</Application>
  <DocSecurity>0</DocSecurity>
  <Lines>584</Lines>
  <Paragraphs>163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Pyrkosz</dc:creator>
  <dc:description/>
  <cp:lastModifiedBy>Anna Mielniczuk</cp:lastModifiedBy>
  <cp:revision>510</cp:revision>
  <cp:lastPrinted>2022-11-24T09:30:00Z</cp:lastPrinted>
  <dcterms:created xsi:type="dcterms:W3CDTF">2021-12-14T11:12:00Z</dcterms:created>
  <dcterms:modified xsi:type="dcterms:W3CDTF">2022-12-12T11:37:00Z</dcterms:modified>
  <dc:language>pl-PL</dc:language>
</cp:coreProperties>
</file>