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143B01" w:rsidP="00143B01">
      <w:pPr>
        <w:spacing w:line="276" w:lineRule="auto"/>
        <w:jc w:val="right"/>
      </w:pPr>
      <w:r>
        <w:t>/projekt/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1D58A4">
        <w:rPr>
          <w:b/>
        </w:rPr>
        <w:t xml:space="preserve">UCHWAŁA NR </w:t>
      </w:r>
      <w:r w:rsidR="00353F5E">
        <w:rPr>
          <w:b/>
        </w:rPr>
        <w:t>………..</w:t>
      </w:r>
    </w:p>
    <w:p w:rsidR="0021572D" w:rsidRDefault="00A470EA">
      <w:pPr>
        <w:spacing w:line="360" w:lineRule="auto"/>
        <w:jc w:val="center"/>
        <w:rPr>
          <w:b/>
        </w:rPr>
      </w:pPr>
      <w:r>
        <w:rPr>
          <w:b/>
        </w:rPr>
        <w:t>RADY MIEJSKIEJ W STALOWEJ WOLI</w:t>
      </w:r>
    </w:p>
    <w:p w:rsidR="0021572D" w:rsidRDefault="008B462C">
      <w:pPr>
        <w:spacing w:line="360" w:lineRule="auto"/>
        <w:jc w:val="center"/>
        <w:rPr>
          <w:b/>
        </w:rPr>
      </w:pPr>
      <w:r>
        <w:rPr>
          <w:b/>
        </w:rPr>
        <w:t xml:space="preserve">z dnia </w:t>
      </w:r>
      <w:r w:rsidR="00353F5E">
        <w:rPr>
          <w:b/>
        </w:rPr>
        <w:t>………….</w:t>
      </w:r>
      <w:r>
        <w:rPr>
          <w:b/>
        </w:rPr>
        <w:t xml:space="preserve"> </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6C0CA9">
        <w:rPr>
          <w:b/>
        </w:rPr>
        <w:t>ej</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5A2B52">
        <w:t>3</w:t>
      </w:r>
      <w:r>
        <w:t xml:space="preserve"> r.  poz. </w:t>
      </w:r>
      <w:r w:rsidR="005A2B52">
        <w:t>40</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 xml:space="preserve"> )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3A68C3" w:rsidRPr="00F71626" w:rsidRDefault="00A470EA" w:rsidP="003A68C3">
      <w:pPr>
        <w:spacing w:line="360" w:lineRule="auto"/>
        <w:ind w:firstLine="708"/>
        <w:jc w:val="both"/>
      </w:pPr>
      <w:r>
        <w:t xml:space="preserve">Wyraża się zgodę na nabycie przez Gminę Stalowa Wola </w:t>
      </w:r>
      <w:r w:rsidR="003A68C3" w:rsidRPr="003A68C3">
        <w:t>nieruchomości gruntowych, stanowiących własność osob</w:t>
      </w:r>
      <w:r w:rsidR="003A68C3">
        <w:t xml:space="preserve">y fizycznej, </w:t>
      </w:r>
      <w:r w:rsidR="003A68C3" w:rsidRPr="003A68C3">
        <w:t>oznaczonych w ewidencji gruntów jako działki położone w województwie</w:t>
      </w:r>
      <w:r w:rsidR="003A68C3">
        <w:t xml:space="preserve"> lubelskim</w:t>
      </w:r>
      <w:r w:rsidR="009C4BC0">
        <w:t>, powiecie</w:t>
      </w:r>
      <w:r w:rsidR="003A68C3">
        <w:t xml:space="preserve"> bialskim, Gmina Piszczac</w:t>
      </w:r>
      <w:r w:rsidR="003A68C3" w:rsidRPr="00F71626">
        <w:t xml:space="preserve">, obręb </w:t>
      </w:r>
      <w:r w:rsidR="003A68C3">
        <w:t xml:space="preserve">0011, </w:t>
      </w:r>
      <w:proofErr w:type="spellStart"/>
      <w:r w:rsidR="003A68C3">
        <w:t>Połoski</w:t>
      </w:r>
      <w:proofErr w:type="spellEnd"/>
      <w:r w:rsidR="003A68C3">
        <w:t>:</w:t>
      </w:r>
    </w:p>
    <w:p w:rsidR="003A68C3" w:rsidRDefault="003A68C3" w:rsidP="003A68C3">
      <w:pPr>
        <w:pStyle w:val="Akapitzlist"/>
        <w:numPr>
          <w:ilvl w:val="0"/>
          <w:numId w:val="1"/>
        </w:numPr>
        <w:spacing w:line="360" w:lineRule="auto"/>
        <w:jc w:val="both"/>
      </w:pPr>
      <w:r>
        <w:t xml:space="preserve">nr 522/6 o pow. 10,5123 </w:t>
      </w:r>
      <w:r>
        <w:t xml:space="preserve">ha; </w:t>
      </w:r>
    </w:p>
    <w:p w:rsidR="003A68C3" w:rsidRDefault="003A68C3" w:rsidP="006E18A6">
      <w:pPr>
        <w:pStyle w:val="Akapitzlist"/>
        <w:numPr>
          <w:ilvl w:val="0"/>
          <w:numId w:val="1"/>
        </w:numPr>
        <w:spacing w:line="360" w:lineRule="auto"/>
        <w:jc w:val="both"/>
      </w:pPr>
      <w:r>
        <w:t xml:space="preserve">nr 522/7 o pow.  5,0864 </w:t>
      </w:r>
      <w:r>
        <w:t xml:space="preserve"> </w:t>
      </w:r>
      <w:r w:rsidRPr="0033375C">
        <w:t>ha</w:t>
      </w:r>
      <w:r>
        <w:t>.</w:t>
      </w:r>
    </w:p>
    <w:p w:rsidR="0021572D" w:rsidRDefault="0021572D">
      <w:pPr>
        <w:spacing w:line="276" w:lineRule="auto"/>
      </w:pPr>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21572D" w:rsidRDefault="0021572D">
      <w:pPr>
        <w:jc w:val="center"/>
        <w:rPr>
          <w:u w:val="single"/>
        </w:rPr>
      </w:pPr>
    </w:p>
    <w:p w:rsidR="00416C0C" w:rsidRDefault="00416C0C">
      <w:pPr>
        <w:jc w:val="center"/>
        <w:rPr>
          <w:b/>
        </w:rPr>
      </w:pPr>
    </w:p>
    <w:p w:rsidR="00416C0C" w:rsidRDefault="00416C0C">
      <w:pPr>
        <w:jc w:val="center"/>
        <w:rPr>
          <w:b/>
        </w:rPr>
      </w:pPr>
    </w:p>
    <w:p w:rsidR="00416C0C" w:rsidRDefault="00416C0C">
      <w:pPr>
        <w:jc w:val="center"/>
        <w:rPr>
          <w:b/>
        </w:rPr>
      </w:pPr>
    </w:p>
    <w:p w:rsidR="00FA29DD" w:rsidRDefault="00FA29DD">
      <w:pPr>
        <w:jc w:val="center"/>
        <w:rPr>
          <w:b/>
        </w:rPr>
      </w:pPr>
    </w:p>
    <w:p w:rsidR="00FA29DD" w:rsidRDefault="00FA29DD">
      <w:pPr>
        <w:jc w:val="center"/>
        <w:rPr>
          <w:b/>
        </w:rPr>
      </w:pPr>
    </w:p>
    <w:p w:rsidR="00FA29DD" w:rsidRDefault="00FA29DD" w:rsidP="006E18A6">
      <w:pPr>
        <w:rPr>
          <w:b/>
        </w:rPr>
      </w:pPr>
    </w:p>
    <w:p w:rsidR="00FA29DD" w:rsidRDefault="00FA29DD">
      <w:pPr>
        <w:jc w:val="center"/>
        <w:rPr>
          <w:b/>
        </w:rPr>
      </w:pPr>
    </w:p>
    <w:p w:rsidR="00FA29DD" w:rsidRDefault="00FA29DD">
      <w:pPr>
        <w:jc w:val="center"/>
        <w:rPr>
          <w:b/>
        </w:rPr>
      </w:pPr>
    </w:p>
    <w:p w:rsidR="0021572D" w:rsidRDefault="00A470EA">
      <w:pPr>
        <w:jc w:val="center"/>
        <w:rPr>
          <w:b/>
        </w:rPr>
      </w:pPr>
      <w:r>
        <w:rPr>
          <w:b/>
        </w:rPr>
        <w:t>UZASADNIENIE</w:t>
      </w:r>
    </w:p>
    <w:p w:rsidR="0021572D" w:rsidRDefault="0021572D">
      <w:pPr>
        <w:jc w:val="both"/>
        <w:rPr>
          <w:bCs/>
        </w:rPr>
      </w:pPr>
    </w:p>
    <w:p w:rsidR="0021572D" w:rsidRDefault="0021572D">
      <w:pPr>
        <w:jc w:val="both"/>
        <w:rPr>
          <w:bCs/>
        </w:rPr>
      </w:pPr>
    </w:p>
    <w:p w:rsidR="001B49C8" w:rsidRDefault="001B49C8" w:rsidP="001B49C8">
      <w:pPr>
        <w:spacing w:line="360" w:lineRule="auto"/>
        <w:ind w:firstLine="708"/>
        <w:jc w:val="both"/>
      </w:pPr>
      <w:r w:rsidRPr="001B49C8">
        <w:t xml:space="preserve">Działki położone są w województwie lubelskim, powiat bialskim, Gmina Piszczac, obręb 0011, </w:t>
      </w:r>
      <w:proofErr w:type="spellStart"/>
      <w:r w:rsidRPr="001B49C8">
        <w:t>Połoski</w:t>
      </w:r>
      <w:proofErr w:type="spellEnd"/>
      <w:r w:rsidR="007A78D1">
        <w:t xml:space="preserve">: </w:t>
      </w:r>
      <w:r w:rsidR="007A78D1">
        <w:t>nr 522/6 o pow. 10,5123 ha</w:t>
      </w:r>
      <w:r w:rsidR="007A78D1">
        <w:t xml:space="preserve"> i nr 522/7 o pow. </w:t>
      </w:r>
      <w:r w:rsidR="007A78D1" w:rsidRPr="007A78D1">
        <w:t>5,0864  ha.</w:t>
      </w:r>
    </w:p>
    <w:p w:rsidR="00804300" w:rsidRPr="001B49C8" w:rsidRDefault="001B49C8" w:rsidP="001B49C8">
      <w:pPr>
        <w:spacing w:line="360" w:lineRule="auto"/>
        <w:ind w:firstLine="708"/>
        <w:jc w:val="both"/>
      </w:pPr>
      <w:r w:rsidRPr="001B49C8">
        <w:t>Ww.</w:t>
      </w:r>
      <w:r>
        <w:t xml:space="preserve"> działki stanowią własność osoby</w:t>
      </w:r>
      <w:r w:rsidRPr="001B49C8">
        <w:t xml:space="preserve"> fizy</w:t>
      </w:r>
      <w:r>
        <w:t>cznej, która złożyła</w:t>
      </w:r>
      <w:r w:rsidRPr="001B49C8">
        <w:t xml:space="preserve"> ofertę sprzedaży tych nieruchomości gruntowych.</w:t>
      </w:r>
    </w:p>
    <w:p w:rsidR="0021572D" w:rsidRPr="008C51D7" w:rsidRDefault="00A470EA">
      <w:pPr>
        <w:spacing w:line="360" w:lineRule="auto"/>
        <w:ind w:firstLine="708"/>
        <w:jc w:val="both"/>
        <w:rPr>
          <w:bCs/>
        </w:rPr>
      </w:pPr>
      <w:r>
        <w:rPr>
          <w:bCs/>
        </w:rPr>
        <w:t>Gmina Stalowa Wola zamierza nabyć w/w działk</w:t>
      </w:r>
      <w:r w:rsidR="003A16D8">
        <w:rPr>
          <w:bCs/>
        </w:rPr>
        <w:t>ę</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Mając powyżs</w:t>
      </w:r>
      <w:r w:rsidR="008C58BE">
        <w:t>ze na uwadze nabycie w/w działki</w:t>
      </w:r>
      <w:r>
        <w:t xml:space="preserve">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640E80" w:rsidRDefault="00640E80">
      <w:pPr>
        <w:rPr>
          <w:lang w:eastAsia="en-US"/>
        </w:rPr>
      </w:pPr>
    </w:p>
    <w:p w:rsidR="00640E80" w:rsidRDefault="00640E80">
      <w:pPr>
        <w:rPr>
          <w:lang w:eastAsia="en-US"/>
        </w:rPr>
      </w:pPr>
    </w:p>
    <w:p w:rsidR="007D371E" w:rsidRDefault="007D371E">
      <w:pPr>
        <w:rPr>
          <w:lang w:eastAsia="en-US"/>
        </w:rPr>
      </w:pPr>
    </w:p>
    <w:p w:rsidR="00416C0C" w:rsidRDefault="00416C0C">
      <w:pPr>
        <w:rPr>
          <w:lang w:eastAsia="en-US"/>
        </w:rPr>
      </w:pPr>
    </w:p>
    <w:p w:rsidR="003A16D8" w:rsidRDefault="003A16D8">
      <w:pPr>
        <w:rPr>
          <w:lang w:eastAsia="en-US"/>
        </w:rPr>
      </w:pPr>
    </w:p>
    <w:p w:rsidR="003A16D8" w:rsidRDefault="003A16D8">
      <w:pPr>
        <w:rPr>
          <w:lang w:eastAsia="en-US"/>
        </w:rPr>
      </w:pPr>
    </w:p>
    <w:p w:rsidR="007D371E" w:rsidRDefault="00B26EF7">
      <w:pPr>
        <w:rPr>
          <w:lang w:eastAsia="en-US"/>
        </w:rPr>
      </w:pPr>
      <w:r>
        <w:rPr>
          <w:lang w:eastAsia="en-US"/>
        </w:rPr>
        <w:t xml:space="preserve">          </w:t>
      </w:r>
    </w:p>
    <w:p w:rsidR="00E35C27" w:rsidRDefault="007A78D1" w:rsidP="007A78D1">
      <w:pPr>
        <w:rPr>
          <w:lang w:eastAsia="en-US"/>
        </w:rPr>
      </w:pPr>
      <w:r w:rsidRPr="007A78D1">
        <w:rPr>
          <w:noProof/>
        </w:rPr>
        <w:drawing>
          <wp:inline distT="0" distB="0" distL="0" distR="0">
            <wp:extent cx="5524500" cy="8925980"/>
            <wp:effectExtent l="0" t="0" r="0" b="8890"/>
            <wp:docPr id="1" name="Obraz 1" descr="C:\Users\arzesa\Desktop\Piszcz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zesa\Desktop\Piszcza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6444" cy="8929120"/>
                    </a:xfrm>
                    <a:prstGeom prst="rect">
                      <a:avLst/>
                    </a:prstGeom>
                    <a:noFill/>
                    <a:ln>
                      <a:noFill/>
                    </a:ln>
                  </pic:spPr>
                </pic:pic>
              </a:graphicData>
            </a:graphic>
          </wp:inline>
        </w:drawing>
      </w:r>
      <w:r w:rsidR="00353F5E" w:rsidRPr="00353F5E">
        <w:rPr>
          <w:noProof/>
        </w:rPr>
        <w:t xml:space="preserve"> </w:t>
      </w:r>
      <w:bookmarkStart w:id="0" w:name="_GoBack"/>
      <w:bookmarkEnd w:id="0"/>
    </w:p>
    <w:sectPr w:rsidR="00E35C2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67F25"/>
    <w:rsid w:val="000B2524"/>
    <w:rsid w:val="000E59D0"/>
    <w:rsid w:val="00143B01"/>
    <w:rsid w:val="001B49C8"/>
    <w:rsid w:val="001C68F0"/>
    <w:rsid w:val="001D58A4"/>
    <w:rsid w:val="001F7A06"/>
    <w:rsid w:val="00203721"/>
    <w:rsid w:val="0021572D"/>
    <w:rsid w:val="0025788F"/>
    <w:rsid w:val="002611B1"/>
    <w:rsid w:val="0033375C"/>
    <w:rsid w:val="00353F5E"/>
    <w:rsid w:val="00355BC0"/>
    <w:rsid w:val="003A16D8"/>
    <w:rsid w:val="003A4FB1"/>
    <w:rsid w:val="003A68C3"/>
    <w:rsid w:val="003E5608"/>
    <w:rsid w:val="0040265D"/>
    <w:rsid w:val="00416C0C"/>
    <w:rsid w:val="0042616B"/>
    <w:rsid w:val="00447B0B"/>
    <w:rsid w:val="00453718"/>
    <w:rsid w:val="004A62E2"/>
    <w:rsid w:val="004E2567"/>
    <w:rsid w:val="005A2B52"/>
    <w:rsid w:val="005A3A9C"/>
    <w:rsid w:val="006246D7"/>
    <w:rsid w:val="00640E80"/>
    <w:rsid w:val="00683D40"/>
    <w:rsid w:val="006C0CA9"/>
    <w:rsid w:val="006E18A6"/>
    <w:rsid w:val="007079E7"/>
    <w:rsid w:val="00734F6C"/>
    <w:rsid w:val="00754DC2"/>
    <w:rsid w:val="007A5B69"/>
    <w:rsid w:val="007A78D1"/>
    <w:rsid w:val="007C27B1"/>
    <w:rsid w:val="007D29D9"/>
    <w:rsid w:val="007D371E"/>
    <w:rsid w:val="00804300"/>
    <w:rsid w:val="008B462C"/>
    <w:rsid w:val="008B7B0C"/>
    <w:rsid w:val="008C51D7"/>
    <w:rsid w:val="008C58BE"/>
    <w:rsid w:val="009023BE"/>
    <w:rsid w:val="00915045"/>
    <w:rsid w:val="009C4BC0"/>
    <w:rsid w:val="00A470EA"/>
    <w:rsid w:val="00AD7AA3"/>
    <w:rsid w:val="00B26EF7"/>
    <w:rsid w:val="00B7352F"/>
    <w:rsid w:val="00B928E6"/>
    <w:rsid w:val="00BF1444"/>
    <w:rsid w:val="00BF288C"/>
    <w:rsid w:val="00C57EC5"/>
    <w:rsid w:val="00C91A04"/>
    <w:rsid w:val="00D0277C"/>
    <w:rsid w:val="00D66D04"/>
    <w:rsid w:val="00D74DE0"/>
    <w:rsid w:val="00D86C0A"/>
    <w:rsid w:val="00D87CFD"/>
    <w:rsid w:val="00DC099F"/>
    <w:rsid w:val="00DC1128"/>
    <w:rsid w:val="00E05B56"/>
    <w:rsid w:val="00E12108"/>
    <w:rsid w:val="00E35C27"/>
    <w:rsid w:val="00E93AC1"/>
    <w:rsid w:val="00EB11B6"/>
    <w:rsid w:val="00EF1BEA"/>
    <w:rsid w:val="00F1262A"/>
    <w:rsid w:val="00F56E57"/>
    <w:rsid w:val="00F85C92"/>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8DA37-9FBF-473E-B6C1-83C59E60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371</Words>
  <Characters>2229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Anna Rzęsa</cp:lastModifiedBy>
  <cp:revision>19</cp:revision>
  <cp:lastPrinted>2023-01-19T08:01:00Z</cp:lastPrinted>
  <dcterms:created xsi:type="dcterms:W3CDTF">2022-10-17T05:51:00Z</dcterms:created>
  <dcterms:modified xsi:type="dcterms:W3CDTF">2023-01-19T08:03:00Z</dcterms:modified>
  <dc:language>pl-PL</dc:language>
</cp:coreProperties>
</file>