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D7" w:rsidRDefault="00FC60D7" w:rsidP="00BE2E4A">
      <w:pPr>
        <w:tabs>
          <w:tab w:val="left" w:pos="765"/>
          <w:tab w:val="left" w:pos="3420"/>
        </w:tabs>
        <w:autoSpaceDE w:val="0"/>
        <w:spacing w:line="288" w:lineRule="auto"/>
        <w:jc w:val="right"/>
        <w:rPr>
          <w:rFonts w:eastAsia="Times New Roman"/>
        </w:rPr>
      </w:pPr>
      <w:r>
        <w:rPr>
          <w:rFonts w:eastAsia="Times New Roman"/>
        </w:rPr>
        <w:t>(projekt)</w:t>
      </w:r>
    </w:p>
    <w:p w:rsidR="00FC60D7" w:rsidRDefault="00FC60D7" w:rsidP="00BE2E4A">
      <w:pPr>
        <w:tabs>
          <w:tab w:val="left" w:pos="765"/>
          <w:tab w:val="left" w:pos="3420"/>
        </w:tabs>
        <w:autoSpaceDE w:val="0"/>
        <w:spacing w:line="288" w:lineRule="auto"/>
        <w:jc w:val="right"/>
        <w:rPr>
          <w:rFonts w:eastAsia="Times New Roman"/>
          <w:b/>
          <w:bCs/>
        </w:rPr>
      </w:pPr>
    </w:p>
    <w:p w:rsidR="00FC60D7" w:rsidRDefault="00FC60D7" w:rsidP="00BE2E4A">
      <w:pPr>
        <w:tabs>
          <w:tab w:val="left" w:pos="765"/>
          <w:tab w:val="left" w:pos="3420"/>
        </w:tabs>
        <w:autoSpaceDE w:val="0"/>
        <w:spacing w:line="288" w:lineRule="auto"/>
        <w:jc w:val="center"/>
        <w:rPr>
          <w:rFonts w:eastAsia="Times New Roman"/>
          <w:b/>
          <w:bCs/>
          <w:color w:val="auto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UCHWAŁA NR</w:t>
      </w:r>
      <w:r>
        <w:rPr>
          <w:rFonts w:eastAsia="Times New Roman"/>
          <w:b/>
          <w:bCs/>
          <w:color w:val="auto"/>
          <w:sz w:val="26"/>
          <w:szCs w:val="26"/>
        </w:rPr>
        <w:t xml:space="preserve"> …............/2023</w:t>
      </w:r>
    </w:p>
    <w:p w:rsidR="00FC60D7" w:rsidRDefault="00FC60D7" w:rsidP="00BE2E4A">
      <w:pPr>
        <w:autoSpaceDE w:val="0"/>
        <w:jc w:val="center"/>
        <w:rPr>
          <w:rFonts w:eastAsia="Times New Roman"/>
          <w:b/>
          <w:bCs/>
          <w:color w:val="auto"/>
          <w:sz w:val="26"/>
          <w:szCs w:val="26"/>
        </w:rPr>
      </w:pPr>
      <w:r>
        <w:rPr>
          <w:rFonts w:eastAsia="Times New Roman"/>
          <w:b/>
          <w:bCs/>
          <w:color w:val="auto"/>
          <w:sz w:val="26"/>
          <w:szCs w:val="26"/>
        </w:rPr>
        <w:t>RADY MIEJSKIEJ W STALOWEJ WOLI</w:t>
      </w:r>
    </w:p>
    <w:p w:rsidR="00FC60D7" w:rsidRDefault="00FC60D7" w:rsidP="00BE2E4A">
      <w:pPr>
        <w:autoSpaceDE w:val="0"/>
        <w:jc w:val="center"/>
        <w:rPr>
          <w:rFonts w:eastAsia="Times New Roman"/>
          <w:b/>
          <w:bCs/>
          <w:color w:val="auto"/>
          <w:sz w:val="26"/>
          <w:szCs w:val="26"/>
        </w:rPr>
      </w:pPr>
      <w:r>
        <w:rPr>
          <w:rFonts w:eastAsia="Times New Roman"/>
          <w:b/>
          <w:bCs/>
          <w:color w:val="auto"/>
          <w:sz w:val="26"/>
          <w:szCs w:val="26"/>
        </w:rPr>
        <w:t>z dnia ….......................</w:t>
      </w:r>
    </w:p>
    <w:p w:rsidR="00FC60D7" w:rsidRDefault="00FC60D7" w:rsidP="00BE2E4A">
      <w:pPr>
        <w:jc w:val="center"/>
      </w:pPr>
    </w:p>
    <w:p w:rsidR="00FC60D7" w:rsidRDefault="00FC60D7" w:rsidP="00BE2E4A">
      <w:pPr>
        <w:jc w:val="center"/>
        <w:rPr>
          <w:b/>
          <w:bCs/>
        </w:rPr>
      </w:pPr>
    </w:p>
    <w:p w:rsidR="00FC60D7" w:rsidRDefault="00FC60D7" w:rsidP="00BE2E4A">
      <w:pPr>
        <w:jc w:val="center"/>
        <w:rPr>
          <w:b/>
          <w:bCs/>
        </w:rPr>
      </w:pPr>
      <w:r>
        <w:rPr>
          <w:b/>
          <w:bCs/>
        </w:rPr>
        <w:t>w sprawie wyrażenia zgody na umorzenie należności czynszowej</w:t>
      </w:r>
    </w:p>
    <w:p w:rsidR="00FC60D7" w:rsidRDefault="00FC60D7" w:rsidP="00BE2E4A"/>
    <w:p w:rsidR="00FC60D7" w:rsidRDefault="00FC60D7" w:rsidP="00BE2E4A">
      <w:pPr>
        <w:jc w:val="both"/>
      </w:pPr>
    </w:p>
    <w:p w:rsidR="00FC60D7" w:rsidRDefault="00FC60D7" w:rsidP="00BE2E4A">
      <w:pPr>
        <w:tabs>
          <w:tab w:val="left" w:pos="645"/>
        </w:tabs>
        <w:spacing w:line="360" w:lineRule="auto"/>
        <w:jc w:val="both"/>
        <w:rPr>
          <w:rFonts w:cs="Tahoma"/>
        </w:rPr>
      </w:pPr>
      <w:r>
        <w:t xml:space="preserve">Na podstawie art. 18 ust. 1 ustawy z dnia 8 marca </w:t>
      </w:r>
      <w:bookmarkStart w:id="0" w:name="_GoBack"/>
      <w:bookmarkEnd w:id="0"/>
      <w:r>
        <w:t>1990 r. o samorządzie gmi</w:t>
      </w:r>
      <w:r w:rsidRPr="00F40C6D">
        <w:rPr>
          <w:color w:val="auto"/>
        </w:rPr>
        <w:t xml:space="preserve">nnym </w:t>
      </w:r>
      <w:r w:rsidRPr="00585774">
        <w:rPr>
          <w:color w:val="auto"/>
        </w:rPr>
        <w:t>(</w:t>
      </w:r>
      <w:sdt>
        <w:sdtPr>
          <w:rPr>
            <w:color w:val="auto"/>
          </w:rPr>
          <w:tag w:val="LE_LI_T=S&amp;U=edd793da-b084-4bdf-b9ff-48af226dc7c6&amp;I=0&amp;S=eyJGb250Q29sb3IiOi0xNjc3NzIxNiwiQmFja2dyb3VuZENvbG9yIjotMTY3NzcyMTYsIlVuZGVybGluZUNvbG9yIjotMTY3NzcyMTYsIlVuZGVybGluZVR5cGUiOjB9"/>
          <w:id w:val="42420179"/>
          <w:temporary/>
          <w15:color w:val="36B04B"/>
          <w15:appearance w15:val="hidden"/>
        </w:sdtPr>
        <w:sdtEndPr/>
        <w:sdtContent>
          <w:r w:rsidRPr="007C1955">
            <w:rPr>
              <w:color w:val="auto"/>
            </w:rPr>
            <w:t>Dz. U. z 2023 r., poz. 40</w:t>
          </w:r>
        </w:sdtContent>
      </w:sdt>
      <w:r w:rsidRPr="00585774">
        <w:rPr>
          <w:color w:val="auto"/>
        </w:rPr>
        <w:t xml:space="preserve"> ze zm.</w:t>
      </w:r>
      <w:r w:rsidRPr="00F40C6D">
        <w:rPr>
          <w:color w:val="auto"/>
        </w:rPr>
        <w:t xml:space="preserve">) </w:t>
      </w:r>
      <w:r>
        <w:t xml:space="preserve">oraz </w:t>
      </w:r>
      <w:r>
        <w:rPr>
          <w:rFonts w:cs="Tahoma"/>
        </w:rPr>
        <w:t>§</w:t>
      </w:r>
      <w:r>
        <w:t xml:space="preserve"> 10 ust. 1 pkt 4 w związku z </w:t>
      </w:r>
      <w:r>
        <w:rPr>
          <w:rFonts w:cs="Tahoma"/>
        </w:rPr>
        <w:t>§ 6 ust. 1 pkt 2 Uchwały Nr LXVII/1102/10 Rady Miejskiej w Stalowej Woli z dnia 30 czerwca 2010 r. w sprawie określenia szczegółowych zasad, sposobu i trybu udzielania ulg w spłacie należności pieniężnych mających charakter cywilnoprawny, przypadających Gminie Stalowa Wola i jej jednostkom podległym oraz warunki dopuszczalności pomocy publicznej w przypadkach, w których ulga stanowić będzie pomoc publiczną (Dziennik Urzędowy Województwa Podkarpackiego z 2010 r., Nr 64, poz. 1275 ze zm.)</w:t>
      </w:r>
    </w:p>
    <w:p w:rsidR="00FC60D7" w:rsidRDefault="00FC60D7" w:rsidP="00BE2E4A">
      <w:pPr>
        <w:tabs>
          <w:tab w:val="left" w:pos="645"/>
        </w:tabs>
        <w:spacing w:line="360" w:lineRule="auto"/>
        <w:jc w:val="both"/>
      </w:pPr>
    </w:p>
    <w:p w:rsidR="00FC60D7" w:rsidRDefault="00FC60D7" w:rsidP="00BE2E4A">
      <w:pPr>
        <w:tabs>
          <w:tab w:val="left" w:pos="645"/>
        </w:tabs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uchwala się, co następuje:</w:t>
      </w:r>
    </w:p>
    <w:p w:rsidR="00FC60D7" w:rsidRPr="001271ED" w:rsidRDefault="00FC60D7" w:rsidP="00BE2E4A">
      <w:pPr>
        <w:tabs>
          <w:tab w:val="left" w:pos="645"/>
        </w:tabs>
        <w:jc w:val="center"/>
        <w:rPr>
          <w:b/>
          <w:bCs/>
          <w:i/>
          <w:iCs/>
          <w:sz w:val="16"/>
          <w:szCs w:val="16"/>
        </w:rPr>
      </w:pPr>
    </w:p>
    <w:p w:rsidR="00FC60D7" w:rsidRPr="00B30F48" w:rsidRDefault="00FC60D7" w:rsidP="00BE2E4A">
      <w:pPr>
        <w:tabs>
          <w:tab w:val="left" w:pos="645"/>
        </w:tabs>
        <w:spacing w:line="360" w:lineRule="auto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§ 1.</w:t>
      </w:r>
    </w:p>
    <w:p w:rsidR="00FC60D7" w:rsidRDefault="00FC60D7" w:rsidP="00BE2E4A">
      <w:pPr>
        <w:numPr>
          <w:ilvl w:val="0"/>
          <w:numId w:val="1"/>
        </w:numPr>
        <w:tabs>
          <w:tab w:val="left" w:pos="4320"/>
        </w:tabs>
        <w:spacing w:line="360" w:lineRule="auto"/>
        <w:jc w:val="both"/>
      </w:pPr>
      <w:r>
        <w:t>Wyraża się zgodę na umorzenie kwoty 43.771,89 złotych (słownie:</w:t>
      </w:r>
      <w:r w:rsidRPr="00521DD3">
        <w:t xml:space="preserve"> </w:t>
      </w:r>
      <w:r>
        <w:t>czterdzieści trzy tysiące siedemset siedemdziesiąt jeden złotych 89/100) przypadającej Gminie Stalowa Wola z tytułu należności czynszowych, odszkodowania</w:t>
      </w:r>
      <w:r w:rsidRPr="00785863">
        <w:t xml:space="preserve"> i opł</w:t>
      </w:r>
      <w:r>
        <w:t>aty za bezumowne korzystanie z lokali użytkowych będących własnością Gminy Stalowa Wola mieszczących się przy ul. Staszica 9 i ul. Energetyków 15 w Stalowej Woli.</w:t>
      </w:r>
    </w:p>
    <w:p w:rsidR="00FC60D7" w:rsidRDefault="00FC60D7" w:rsidP="00BE2E4A">
      <w:pPr>
        <w:spacing w:line="360" w:lineRule="auto"/>
        <w:jc w:val="center"/>
      </w:pPr>
    </w:p>
    <w:p w:rsidR="00FC60D7" w:rsidRPr="00B30F48" w:rsidRDefault="00FC60D7" w:rsidP="00BE2E4A">
      <w:pPr>
        <w:numPr>
          <w:ilvl w:val="0"/>
          <w:numId w:val="1"/>
        </w:numPr>
        <w:tabs>
          <w:tab w:val="left" w:pos="5760"/>
        </w:tabs>
        <w:spacing w:line="360" w:lineRule="auto"/>
        <w:jc w:val="both"/>
      </w:pPr>
      <w:r>
        <w:t>Kwota określona w ust. 1 obejmuje należności zasądzone nakazami zapłaty wraz z odsetkami, które zostały wykazane w piśmie Zakładu Administracji Budynków w Stalowej Woli z dnia 7 listopada 2023 roku.</w:t>
      </w:r>
    </w:p>
    <w:p w:rsidR="00FC60D7" w:rsidRDefault="00FC60D7" w:rsidP="00BE2E4A">
      <w:pPr>
        <w:spacing w:line="360" w:lineRule="auto"/>
        <w:jc w:val="center"/>
      </w:pPr>
      <w:r>
        <w:t>§ 2.</w:t>
      </w:r>
    </w:p>
    <w:p w:rsidR="00FC60D7" w:rsidRDefault="00FC60D7" w:rsidP="00BE2E4A">
      <w:pPr>
        <w:spacing w:line="360" w:lineRule="auto"/>
        <w:jc w:val="both"/>
      </w:pPr>
      <w:r>
        <w:t>Wykonanie Uchwały powierza się Prezydentowi Miasta Stalowej Woli.</w:t>
      </w:r>
    </w:p>
    <w:p w:rsidR="00FC60D7" w:rsidRDefault="00FC60D7" w:rsidP="00BE2E4A">
      <w:pPr>
        <w:spacing w:line="360" w:lineRule="auto"/>
        <w:jc w:val="both"/>
      </w:pPr>
    </w:p>
    <w:p w:rsidR="00FC60D7" w:rsidRDefault="00FC60D7" w:rsidP="00BE2E4A">
      <w:pPr>
        <w:spacing w:line="360" w:lineRule="auto"/>
        <w:jc w:val="center"/>
      </w:pPr>
      <w:r>
        <w:t>§ 3.</w:t>
      </w:r>
    </w:p>
    <w:p w:rsidR="00FC60D7" w:rsidRDefault="00FC60D7" w:rsidP="00BE2E4A">
      <w:pPr>
        <w:spacing w:line="360" w:lineRule="auto"/>
      </w:pPr>
      <w:r>
        <w:t>Uchwała wchodzi w życie z dniem podjęcia i podlega ogłoszeniu na tablicy ogłoszeń Urzędu Miasta Stalowej Woli.</w:t>
      </w:r>
    </w:p>
    <w:p w:rsidR="00FC60D7" w:rsidRDefault="00FC60D7" w:rsidP="00BE2E4A">
      <w:pPr>
        <w:spacing w:line="360" w:lineRule="auto"/>
      </w:pPr>
    </w:p>
    <w:p w:rsidR="00FC60D7" w:rsidRDefault="00FC60D7" w:rsidP="00BE2E4A">
      <w:pPr>
        <w:spacing w:line="360" w:lineRule="auto"/>
      </w:pPr>
    </w:p>
    <w:p w:rsidR="00FC60D7" w:rsidRPr="001F6F14" w:rsidRDefault="00FC60D7" w:rsidP="00BE2E4A">
      <w:pPr>
        <w:jc w:val="center"/>
        <w:rPr>
          <w:sz w:val="26"/>
          <w:szCs w:val="26"/>
        </w:rPr>
      </w:pPr>
      <w:r w:rsidRPr="001F6F14">
        <w:rPr>
          <w:sz w:val="26"/>
          <w:szCs w:val="26"/>
        </w:rPr>
        <w:lastRenderedPageBreak/>
        <w:t>U Z A S A D N I E N I E</w:t>
      </w:r>
    </w:p>
    <w:p w:rsidR="00FC60D7" w:rsidRDefault="00FC60D7" w:rsidP="00BE2E4A">
      <w:pPr>
        <w:jc w:val="center"/>
        <w:rPr>
          <w:sz w:val="26"/>
          <w:szCs w:val="26"/>
        </w:rPr>
      </w:pPr>
    </w:p>
    <w:p w:rsidR="00FC60D7" w:rsidRDefault="00FC60D7" w:rsidP="00BE2E4A">
      <w:pPr>
        <w:tabs>
          <w:tab w:val="left" w:pos="486"/>
        </w:tabs>
        <w:spacing w:line="360" w:lineRule="auto"/>
        <w:jc w:val="both"/>
        <w:rPr>
          <w:rFonts w:cs="Tahoma"/>
        </w:rPr>
      </w:pPr>
      <w:r>
        <w:rPr>
          <w:rFonts w:eastAsia="Arial" w:cs="Arial"/>
        </w:rPr>
        <w:t xml:space="preserve">Zgodnie z </w:t>
      </w:r>
      <w:r>
        <w:rPr>
          <w:rFonts w:cs="Tahoma"/>
        </w:rPr>
        <w:t>§</w:t>
      </w:r>
      <w:r>
        <w:rPr>
          <w:rFonts w:eastAsia="Arial" w:cs="Arial"/>
        </w:rPr>
        <w:t xml:space="preserve"> 10 ust. 1 pkt 4</w:t>
      </w:r>
      <w:r>
        <w:rPr>
          <w:rFonts w:cs="Tahoma"/>
        </w:rPr>
        <w:t xml:space="preserve"> </w:t>
      </w:r>
      <w:r>
        <w:rPr>
          <w:rFonts w:eastAsia="Arial" w:cs="Arial"/>
        </w:rPr>
        <w:t xml:space="preserve">Uchwały Nr LXVII/1102/10 Rady Miejskiej w Stalowej Woli z dnia 30 czerwca 2010 r. </w:t>
      </w:r>
      <w:r>
        <w:rPr>
          <w:rFonts w:eastAsia="Arial" w:cs="Arial"/>
          <w:i/>
          <w:iCs/>
        </w:rPr>
        <w:t xml:space="preserve">w sprawie określenia szczegółowych zasad, sposobu i trybu udzielania ulg w spłacie należności pieniężnych mających charakter cywilnoprawny, przypadających Gminie Stalowa Wola i jej jednostkom podległym oraz warunki dopuszczalności pomocy publicznej w przypadkach, w których ulga stanowić będzie pomoc publiczną </w:t>
      </w:r>
      <w:r>
        <w:rPr>
          <w:rFonts w:eastAsia="Arial" w:cs="Arial"/>
        </w:rPr>
        <w:t>do umarzania, odraczania terminów lub rozkładania na raty spłat należności przekraczających 15.000 zł jest uprawniony Prezydent Miasta, po uzyskaniu zgody Rady Miejskiej.</w:t>
      </w:r>
      <w:r>
        <w:t xml:space="preserve"> Natomiast, na podstawie z </w:t>
      </w:r>
      <w:r>
        <w:rPr>
          <w:rFonts w:cs="Tahoma"/>
        </w:rPr>
        <w:t xml:space="preserve">§ 6 ust. 1 pkt 2 przytoczonej Uchwały, należność może być umorzona w sytuacji gdy osoba prawna została wykreślona z właściwego rejestru osób prawnych przy jednoczesnym braku majątku, z którego można by egzekwować należność, a odpowiedzialność z tytułu należności nie przechodzi z mocy prawa na osoby trzecie. </w:t>
      </w:r>
    </w:p>
    <w:p w:rsidR="00FC60D7" w:rsidRDefault="00FC60D7" w:rsidP="00BE2E4A">
      <w:pPr>
        <w:tabs>
          <w:tab w:val="left" w:pos="486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>Zakład Administracji Budynków w Stalowej Woli zwrócił się z prośbą o umorzenie zaległości występujących na lokalach użytkowych położonych przy ul. Staszica 9 oraz ul. Energetyków 15 w Stalowej Woli, które zajmowane były przez Polską Sieć Sp. z o.o. Zaległości w rozbiciu obejmują:</w:t>
      </w:r>
    </w:p>
    <w:p w:rsidR="00FC60D7" w:rsidRDefault="00FC60D7" w:rsidP="00BE2E4A">
      <w:pPr>
        <w:numPr>
          <w:ilvl w:val="0"/>
          <w:numId w:val="3"/>
        </w:numPr>
        <w:tabs>
          <w:tab w:val="left" w:pos="486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>zaległości główne z nakazu zapłaty sygn. akt I Nc 144/12 w wysokości 13.557,08 zł</w:t>
      </w:r>
    </w:p>
    <w:p w:rsidR="00FC60D7" w:rsidRDefault="00FC60D7" w:rsidP="00BE2E4A">
      <w:pPr>
        <w:tabs>
          <w:tab w:val="left" w:pos="486"/>
        </w:tabs>
        <w:spacing w:line="360" w:lineRule="auto"/>
        <w:ind w:left="720"/>
        <w:jc w:val="both"/>
        <w:rPr>
          <w:rFonts w:cs="Tahoma"/>
        </w:rPr>
      </w:pPr>
      <w:r>
        <w:rPr>
          <w:rFonts w:cs="Tahoma"/>
        </w:rPr>
        <w:t>odsetki od ww. nakazu zapłaty w kwocie 11.253,23 zł – dotyczy lokalu przy ul. Staszica 9,</w:t>
      </w:r>
    </w:p>
    <w:p w:rsidR="00FC60D7" w:rsidRPr="00156528" w:rsidRDefault="00FC60D7" w:rsidP="00BE2E4A">
      <w:pPr>
        <w:numPr>
          <w:ilvl w:val="0"/>
          <w:numId w:val="3"/>
        </w:numPr>
        <w:tabs>
          <w:tab w:val="left" w:pos="486"/>
        </w:tabs>
        <w:spacing w:line="360" w:lineRule="auto"/>
        <w:jc w:val="both"/>
        <w:rPr>
          <w:rFonts w:cs="Tahoma"/>
        </w:rPr>
      </w:pPr>
      <w:r w:rsidRPr="00156528">
        <w:rPr>
          <w:rFonts w:cs="Tahoma"/>
        </w:rPr>
        <w:t xml:space="preserve">zaległości główne z nakazu zapłaty sygn. akt I Nc 144/12 w wysokości </w:t>
      </w:r>
      <w:r>
        <w:rPr>
          <w:rFonts w:cs="Tahoma"/>
        </w:rPr>
        <w:t>9.013,72</w:t>
      </w:r>
      <w:r w:rsidRPr="00156528">
        <w:rPr>
          <w:rFonts w:cs="Tahoma"/>
        </w:rPr>
        <w:t xml:space="preserve"> zł</w:t>
      </w:r>
    </w:p>
    <w:p w:rsidR="00FC60D7" w:rsidRPr="00156528" w:rsidRDefault="00FC60D7" w:rsidP="00BE2E4A">
      <w:pPr>
        <w:tabs>
          <w:tab w:val="left" w:pos="486"/>
        </w:tabs>
        <w:spacing w:line="360" w:lineRule="auto"/>
        <w:ind w:left="720"/>
        <w:jc w:val="both"/>
        <w:rPr>
          <w:rFonts w:cs="Tahoma"/>
        </w:rPr>
      </w:pPr>
      <w:r w:rsidRPr="00156528">
        <w:rPr>
          <w:rFonts w:cs="Tahoma"/>
        </w:rPr>
        <w:t xml:space="preserve">odsetki od </w:t>
      </w:r>
      <w:r>
        <w:rPr>
          <w:rFonts w:cs="Tahoma"/>
        </w:rPr>
        <w:t xml:space="preserve">ww. </w:t>
      </w:r>
      <w:r w:rsidRPr="00156528">
        <w:rPr>
          <w:rFonts w:cs="Tahoma"/>
        </w:rPr>
        <w:t xml:space="preserve">nakazu zapłaty w kwocie </w:t>
      </w:r>
      <w:r>
        <w:rPr>
          <w:rFonts w:cs="Tahoma"/>
        </w:rPr>
        <w:t>9.947,86</w:t>
      </w:r>
      <w:r w:rsidRPr="00156528">
        <w:rPr>
          <w:rFonts w:cs="Tahoma"/>
        </w:rPr>
        <w:t xml:space="preserve"> zł – dotyczy lokalu przy ul. </w:t>
      </w:r>
      <w:r>
        <w:rPr>
          <w:rFonts w:cs="Tahoma"/>
        </w:rPr>
        <w:t>Energetyków 15.</w:t>
      </w:r>
    </w:p>
    <w:p w:rsidR="00FC60D7" w:rsidRDefault="00FC60D7" w:rsidP="00BE2E4A">
      <w:pPr>
        <w:tabs>
          <w:tab w:val="left" w:pos="486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Łączna kwota zadłużenia wynosi </w:t>
      </w:r>
      <w:r>
        <w:rPr>
          <w:rFonts w:cs="Tahoma"/>
          <w:b/>
        </w:rPr>
        <w:t xml:space="preserve">43.771,89 </w:t>
      </w:r>
      <w:r w:rsidRPr="001F6F14">
        <w:rPr>
          <w:rFonts w:cs="Tahoma"/>
          <w:b/>
        </w:rPr>
        <w:t>zł</w:t>
      </w:r>
      <w:r>
        <w:rPr>
          <w:rFonts w:cs="Tahoma"/>
        </w:rPr>
        <w:t>, a w</w:t>
      </w:r>
      <w:r>
        <w:t> rozbiciu kwota tytułem należności głównych wynosi 22.570,80 zł, natomiast odsetki wynoszą 21201,09 zł.</w:t>
      </w:r>
    </w:p>
    <w:p w:rsidR="00FC60D7" w:rsidRDefault="00FC60D7" w:rsidP="00BE2E4A">
      <w:pPr>
        <w:tabs>
          <w:tab w:val="left" w:pos="486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Polska Sieć Sp. z o.o. była najemcą przedmiotowych lokali w okresie od dnia 24.05.2006 roku do dnia 31.12.2009 roku. W takcie prowadzonego przez administrację postępowania sądowego dotyczącego zabezpieczenia wierzytelności gminnych Spółkę reprezentował kurator ponieważ Zarząd spółki nie działał i nie podejmował żadnych czynności, nie dokonywano odbioru korespondencji pod wskazany adres. Jak ustalono, Spółka nie posiadała żadnego majątku i nie prowadziła już wówczas działalności gospodarczej. </w:t>
      </w:r>
    </w:p>
    <w:p w:rsidR="00FC60D7" w:rsidRDefault="00FC60D7" w:rsidP="00BE2E4A">
      <w:pPr>
        <w:tabs>
          <w:tab w:val="left" w:pos="486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>Postanowieniem Sądu Rejonowego w Rzeszowie XII Wydział Gospodarczy KRS z dnia 05.07.2013 roku ustanowiono dla Spółki kuratora celem niezwłocznego podjęcia czynności zmierzających do powołania organów Spółki w celu jej reprezentowania lub jej likwidacji. Jak wynika z zapisów KRS, Polska Sieć Sp. z o.o. od roku 2009 nie prowadziła działalności gospodarczej bowiem ostatnie sprawozdanie z działalności gospodarczej zostało złożone w Krajowym Rejestrze Sądowym za rok 2008. Należności objęte wnioskiem zostały zasądzone od Spółki reprezentowanej przez kuratora ustanowionego przez Sąd w toku postepowania i nie przeszły na osoby trzecie, ponieważ wspólnicy spółki z o.o. nie odpowiadają za jej zobowiązania. Ponieważ Zarząd nie dokonał likwidacji spółki, Sąd Rejestrowy postanowieniem z dnia 25.06.2021 roku dokonał jej wykreślenia z KRS.</w:t>
      </w:r>
    </w:p>
    <w:p w:rsidR="00FC60D7" w:rsidRPr="00ED65C2" w:rsidRDefault="00FC60D7" w:rsidP="00BE2E4A">
      <w:pPr>
        <w:tabs>
          <w:tab w:val="left" w:pos="500"/>
        </w:tabs>
        <w:spacing w:line="360" w:lineRule="auto"/>
        <w:jc w:val="both"/>
        <w:rPr>
          <w:rFonts w:cs="Tahoma"/>
        </w:rPr>
      </w:pPr>
      <w:r w:rsidRPr="00ED65C2">
        <w:rPr>
          <w:rFonts w:cs="Tahoma"/>
        </w:rPr>
        <w:t xml:space="preserve">W ocenie administratora gminnych zasobów komunalnych odzyskanie należności </w:t>
      </w:r>
      <w:r>
        <w:rPr>
          <w:rFonts w:cs="Tahoma"/>
        </w:rPr>
        <w:t xml:space="preserve">gminnych </w:t>
      </w:r>
      <w:r w:rsidRPr="00ED65C2">
        <w:rPr>
          <w:rFonts w:cs="Tahoma"/>
        </w:rPr>
        <w:t>jest niemożliwe wobec czego zasadne jest ich umorzenie w całości.</w:t>
      </w:r>
    </w:p>
    <w:p w:rsidR="00FC60D7" w:rsidRPr="00BE2E4A" w:rsidRDefault="00FC60D7" w:rsidP="00BE2E4A">
      <w:pPr>
        <w:tabs>
          <w:tab w:val="left" w:pos="500"/>
        </w:tabs>
        <w:spacing w:line="360" w:lineRule="auto"/>
        <w:jc w:val="both"/>
        <w:rPr>
          <w:rFonts w:cs="Tahoma"/>
        </w:rPr>
      </w:pPr>
    </w:p>
    <w:sectPr w:rsidR="00FC60D7" w:rsidRPr="00BE2E4A" w:rsidSect="001F6F14">
      <w:footnotePr>
        <w:pos w:val="beneathText"/>
      </w:footnotePr>
      <w:pgSz w:w="11905" w:h="16837"/>
      <w:pgMar w:top="1276" w:right="1134" w:bottom="1134" w:left="1134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5B" w:rsidRDefault="00B8385B" w:rsidP="00B442CF">
      <w:r>
        <w:separator/>
      </w:r>
    </w:p>
  </w:endnote>
  <w:endnote w:type="continuationSeparator" w:id="0">
    <w:p w:rsidR="00B8385B" w:rsidRDefault="00B8385B" w:rsidP="00B4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5B" w:rsidRDefault="00B8385B" w:rsidP="00B442CF">
      <w:r>
        <w:separator/>
      </w:r>
    </w:p>
  </w:footnote>
  <w:footnote w:type="continuationSeparator" w:id="0">
    <w:p w:rsidR="00B8385B" w:rsidRDefault="00B8385B" w:rsidP="00B44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9902721"/>
    <w:multiLevelType w:val="hybridMultilevel"/>
    <w:tmpl w:val="AA3AE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B38F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11A483C-62B4-47B8-B9AF-CCE6399AFA17}"/>
  </w:docVars>
  <w:rsids>
    <w:rsidRoot w:val="009C40C8"/>
    <w:rsid w:val="00014A7C"/>
    <w:rsid w:val="00021C53"/>
    <w:rsid w:val="000469EB"/>
    <w:rsid w:val="00055276"/>
    <w:rsid w:val="000753C4"/>
    <w:rsid w:val="000B4746"/>
    <w:rsid w:val="000F01D4"/>
    <w:rsid w:val="000F3156"/>
    <w:rsid w:val="0010028C"/>
    <w:rsid w:val="001271ED"/>
    <w:rsid w:val="00131011"/>
    <w:rsid w:val="00131ED0"/>
    <w:rsid w:val="00132FA1"/>
    <w:rsid w:val="00156528"/>
    <w:rsid w:val="00157A5F"/>
    <w:rsid w:val="0016326F"/>
    <w:rsid w:val="00177F52"/>
    <w:rsid w:val="001C391C"/>
    <w:rsid w:val="001C3B47"/>
    <w:rsid w:val="001F6F14"/>
    <w:rsid w:val="00217174"/>
    <w:rsid w:val="002224A8"/>
    <w:rsid w:val="0027193D"/>
    <w:rsid w:val="00277CEB"/>
    <w:rsid w:val="002B2425"/>
    <w:rsid w:val="002B4DB9"/>
    <w:rsid w:val="002D18B6"/>
    <w:rsid w:val="002E3092"/>
    <w:rsid w:val="002E6510"/>
    <w:rsid w:val="00321769"/>
    <w:rsid w:val="003613FC"/>
    <w:rsid w:val="0038756E"/>
    <w:rsid w:val="003C3F09"/>
    <w:rsid w:val="003D334C"/>
    <w:rsid w:val="003F20DB"/>
    <w:rsid w:val="00403156"/>
    <w:rsid w:val="00405EEA"/>
    <w:rsid w:val="00440790"/>
    <w:rsid w:val="0044204F"/>
    <w:rsid w:val="00471898"/>
    <w:rsid w:val="004D086A"/>
    <w:rsid w:val="004E6774"/>
    <w:rsid w:val="00504F8F"/>
    <w:rsid w:val="00510731"/>
    <w:rsid w:val="005165F6"/>
    <w:rsid w:val="00521DD3"/>
    <w:rsid w:val="00524D39"/>
    <w:rsid w:val="00555420"/>
    <w:rsid w:val="00585774"/>
    <w:rsid w:val="005B3627"/>
    <w:rsid w:val="005C1B32"/>
    <w:rsid w:val="005C7BEB"/>
    <w:rsid w:val="005D43BE"/>
    <w:rsid w:val="005F778A"/>
    <w:rsid w:val="0060046B"/>
    <w:rsid w:val="00687894"/>
    <w:rsid w:val="006C4844"/>
    <w:rsid w:val="006C4FBD"/>
    <w:rsid w:val="00736F01"/>
    <w:rsid w:val="00755CAB"/>
    <w:rsid w:val="00761908"/>
    <w:rsid w:val="0077706A"/>
    <w:rsid w:val="00785863"/>
    <w:rsid w:val="00797C10"/>
    <w:rsid w:val="007A5A49"/>
    <w:rsid w:val="007C1955"/>
    <w:rsid w:val="00817777"/>
    <w:rsid w:val="00817D7E"/>
    <w:rsid w:val="00841A69"/>
    <w:rsid w:val="00845C73"/>
    <w:rsid w:val="00853747"/>
    <w:rsid w:val="0089142C"/>
    <w:rsid w:val="008C2F2C"/>
    <w:rsid w:val="008D29C4"/>
    <w:rsid w:val="008D3E20"/>
    <w:rsid w:val="008F00C8"/>
    <w:rsid w:val="00914B0E"/>
    <w:rsid w:val="0092046B"/>
    <w:rsid w:val="00927F7E"/>
    <w:rsid w:val="00932543"/>
    <w:rsid w:val="00950450"/>
    <w:rsid w:val="009571C3"/>
    <w:rsid w:val="0099250A"/>
    <w:rsid w:val="009C40C8"/>
    <w:rsid w:val="00A02C0F"/>
    <w:rsid w:val="00A05EC6"/>
    <w:rsid w:val="00A435B8"/>
    <w:rsid w:val="00A5201A"/>
    <w:rsid w:val="00A57148"/>
    <w:rsid w:val="00A749EF"/>
    <w:rsid w:val="00A83B5D"/>
    <w:rsid w:val="00A92AC1"/>
    <w:rsid w:val="00B171FD"/>
    <w:rsid w:val="00B236C9"/>
    <w:rsid w:val="00B243A0"/>
    <w:rsid w:val="00B25398"/>
    <w:rsid w:val="00B30F48"/>
    <w:rsid w:val="00B442CF"/>
    <w:rsid w:val="00B464E2"/>
    <w:rsid w:val="00B7143C"/>
    <w:rsid w:val="00B8385B"/>
    <w:rsid w:val="00BB09EC"/>
    <w:rsid w:val="00BE0014"/>
    <w:rsid w:val="00C12146"/>
    <w:rsid w:val="00C32146"/>
    <w:rsid w:val="00C32F83"/>
    <w:rsid w:val="00C55C0F"/>
    <w:rsid w:val="00CB216C"/>
    <w:rsid w:val="00CB2359"/>
    <w:rsid w:val="00CB473A"/>
    <w:rsid w:val="00CB5D3D"/>
    <w:rsid w:val="00CC13E3"/>
    <w:rsid w:val="00CC4D9F"/>
    <w:rsid w:val="00CE64F8"/>
    <w:rsid w:val="00CF42FE"/>
    <w:rsid w:val="00D050FB"/>
    <w:rsid w:val="00D06664"/>
    <w:rsid w:val="00D3423A"/>
    <w:rsid w:val="00D353B4"/>
    <w:rsid w:val="00D46040"/>
    <w:rsid w:val="00D6561F"/>
    <w:rsid w:val="00D708D1"/>
    <w:rsid w:val="00D9491D"/>
    <w:rsid w:val="00D9591C"/>
    <w:rsid w:val="00DC05BF"/>
    <w:rsid w:val="00DC40D1"/>
    <w:rsid w:val="00DD0B6F"/>
    <w:rsid w:val="00DE4A08"/>
    <w:rsid w:val="00EB32D0"/>
    <w:rsid w:val="00EC2702"/>
    <w:rsid w:val="00ED46AC"/>
    <w:rsid w:val="00ED65C2"/>
    <w:rsid w:val="00ED6EE7"/>
    <w:rsid w:val="00EF6978"/>
    <w:rsid w:val="00F10C66"/>
    <w:rsid w:val="00F24112"/>
    <w:rsid w:val="00F323F8"/>
    <w:rsid w:val="00F40C6D"/>
    <w:rsid w:val="00F67408"/>
    <w:rsid w:val="00F71E0B"/>
    <w:rsid w:val="00F90AA8"/>
    <w:rsid w:val="00FB133A"/>
    <w:rsid w:val="00FC60D7"/>
    <w:rsid w:val="00FD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BF810-6008-4136-9DF5-D95E5631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Znakiprzypiswdolnych">
    <w:name w:val="Znaki przypisów dolnych"/>
  </w:style>
  <w:style w:type="character" w:customStyle="1" w:styleId="Znakinumeracji">
    <w:name w:val="Znaki numeracji"/>
  </w:style>
  <w:style w:type="character" w:customStyle="1" w:styleId="Znakiprzypiswkocowych">
    <w:name w:val="Znaki przypisów końcowych"/>
  </w:style>
  <w:style w:type="character" w:customStyle="1" w:styleId="WW-Absatz-Standardschriftart111111">
    <w:name w:val="WW-Absatz-Standardschriftart111111"/>
  </w:style>
  <w:style w:type="character" w:customStyle="1" w:styleId="WW-Znakinumeracji">
    <w:name w:val="WW-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abela">
    <w:name w:val="Tabela"/>
    <w:basedOn w:val="Podpis1"/>
  </w:style>
  <w:style w:type="paragraph" w:styleId="Tekstdymka">
    <w:name w:val="Balloon Text"/>
    <w:basedOn w:val="Normalny"/>
    <w:link w:val="TekstdymkaZnak"/>
    <w:uiPriority w:val="99"/>
    <w:semiHidden/>
    <w:unhideWhenUsed/>
    <w:rsid w:val="00736F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36F01"/>
    <w:rPr>
      <w:rFonts w:ascii="Segoe UI" w:eastAsia="Lucida Sans Unicode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42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442CF"/>
    <w:rPr>
      <w:rFonts w:eastAsia="Lucida Sans Unicode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442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42CF"/>
    <w:rPr>
      <w:rFonts w:eastAsia="Lucida Sans Unicode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652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56528"/>
    <w:rPr>
      <w:rFonts w:eastAsia="Lucida Sans Unicode"/>
      <w:color w:val="000000"/>
    </w:rPr>
  </w:style>
  <w:style w:type="character" w:styleId="Odwoanieprzypisukocowego">
    <w:name w:val="endnote reference"/>
    <w:uiPriority w:val="99"/>
    <w:semiHidden/>
    <w:unhideWhenUsed/>
    <w:rsid w:val="001565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>  
     < D o c u m e n t L i n k >  
         < I d > 0 0 0 0 0 0 0 0 - 0 0 0 0 - 0 0 0 0 - 0 0 0 0 - 0 0 0 0 0 0 0 0 0 0 0 0 < / I d >  
         < P o i n t I n T i m e   x s i : n i l = " t r u e " / >  
         < T y p e > D o c u m e n t R e f e r e n c e 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 e d d 7 9 3 d a - b 0 8 4 - 4 b d f - b 9 f f - 4 8 a f 2 2 6 d c 7 c 6 < / I d >  
             < T y p e > D z i e n n i k U s t a w < / T y p e >  
             < N a m e > S a m o r z d   g m i n n y . < / N a m e >  
             < I n c o r r e c t > f a l s e < / I n c o r r e c t >  
             < P u b l i s h e r > D z .   U . < / P u b l i s h e r >  
             < Y e a r > 2 0 2 3 < / Y e a r >  
             < P o s i t i o n > 4 0 < / P o s i t i o n >  
             < I s S y n o n y m > f a l s e < / I s S y n o n y m >  
         < / S i g n a t u r e >  
         < N r o > 1 6 7 9 3 5 0 9 < / N r o >  
         < V e r s i o n > 3 3 8 7 7 8 5 < / V e r s i o n >  
         < I n d e x > 0 < / I n d e x >  
         < T i t l e > S a m o r z d   g m i n n y . < / T i t l e >  
         < D o c x L i n k > f i l e s / d o c x ? f i l e N a m e = s a m o r z a d - g m i n n y . d o c x & a m p ; n r o = 1 6 7 9 3 5 0 9 & a m p ; v e r s i o n = 3 3 8 7 7 8 5 < / D o c x L i n k >  
         < P d f L i n k > f i l e s / p d f ? f i l e N a m e = d z u / 2 0 2 3 / 2 7 2 2 5 6 1 . p d f 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 2 0 2 3 - 0 1 - 0 5 T 0 0 : 0 0 : 0 0 < / A n n o u n c e d D a t e >  
             < A c t E f f e c t i v e D a t e > 1 9 9 0 - 0 5 - 2 7 T 0 0 : 0 0 : 0 0 < / A c t E f f e c t i v e D a t e >  
             < E f f e c t i v e D a t e > 2 0 2 3 - 0 9 - 2 4 T 0 0 : 0 0 : 0 0 < / E f f e c t i v e D a t e >  
             < E x p i r a t i o n D a t e > 2 0 2 5 - 1 2 - 3 1 T 0 0 : 0 0 : 0 0 < / E x p i r a t i o n D a t e >  
             < I s s u e D a t e   x s i : n i l = " t r u e " / >  
         < / M e t a d a t a >  
         < C h a n g e s / >  
         < S h o r t Q u o t e > t . j .   D z .   U .   z   2 0 2 3   r .   p o z .   4 0   z   p � zn .   z m . < / S h o r t Q u o t e >  
         < F o r m a t t e d C h a n g e s > t . j .   D z .   U .   z   2 0 2 3   r .   p o z .   4 0 ;   z m . :   D z .   U .   z   2 0 2 3   r .   p o z .   5 7 2 ,   p o z .   1 4 6 3   i   p o z .   1 6 8 8 . < / F o r m a t t e d C h a n g e s >  
         < U r l > h t t p s : / / s i p . l e x . p l / # / d o c u m e n t / 1 6 7 9 3 5 0 9 / 3 3 8 7 7 8 5 < / U r l >  
         < U n i t / >  
         < H a s T h e s i s > f a l s e < / H a s T h e s i s >  
         < T h e s i s e s / >  
         < P r e v i e w T e x t / >  
         < I n c o r r e c t > f a l s e < / I n c o r r e c t >  
         < H y p e r l i n k > f a l s e < / H y p e r l i n k >  
     < / D o c u m e n t L i n k >  
 < / A r r a y O f D o c u m e n t L i n k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A483C-62B4-47B8-B9AF-CCE6399AFA1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769C9A3-762D-4245-86E5-A7354083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(projekt)</vt:lpstr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(projekt)</dc:title>
  <dc:subject/>
  <dc:creator>UM</dc:creator>
  <cp:keywords/>
  <cp:lastModifiedBy>Renata Wojtanowicz</cp:lastModifiedBy>
  <cp:revision>11</cp:revision>
  <cp:lastPrinted>2023-11-07T13:35:00Z</cp:lastPrinted>
  <dcterms:created xsi:type="dcterms:W3CDTF">2023-08-03T10:06:00Z</dcterms:created>
  <dcterms:modified xsi:type="dcterms:W3CDTF">2023-11-07T13:36:00Z</dcterms:modified>
</cp:coreProperties>
</file>