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>
      <w:pPr>
        <w:spacing w:before="0" w:after="0"/>
        <w:ind w:left="5669" w:right="0"/>
        <w:jc w:val="left"/>
      </w:pPr>
    </w:p>
    <w:p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>
      <w:pPr>
        <w:spacing w:before="280" w:after="28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6 lutego 2024 r.</w:t>
      </w:r>
    </w:p>
    <w:p>
      <w:pPr>
        <w:keepNext/>
        <w:spacing w:before="0" w:after="48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przystanków komunikacyjnych, których właścicielem lub zarządzającym jest Gmina Stalowa Wola, udostępnionych dla operatorów i przewoźników oraz warunków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i zasad korzystania z tych obiektów</w:t>
      </w:r>
    </w:p>
    <w:p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pkt. 15, art. 40 ust. 1 i ust. 2 pkt. 4 ustawy z dnia 8 marca 1990 r. o samorządzie gminnym (tekst jedn. Dz. U. z 2023 r., poz. 40 ze zm.) oraz art. 15 ust. 1 pkt 6 i ust. 2 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dnia 16 grudnia 2010 r. o publicznym transporcie zbiorowym (tekst jedn. Dz. U. z 2023 r., poz. 2778)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przystanki komunikacyjne na terenie Gminy Stalowa Wola, których właścicielem lub zarządzającym jest Gmina Stalowa Wola, udostępnione dla: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Operatorów i przewoźników wykonujących przewozy regularne osób w krajowym transporcie   drogowym, zgodnie z wykazem stanowiącym załącznik Nr 1 do niniejszej uchwały,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Operatorów i przewoźników wykonujących przewozy regularne specjalne osób w krajowym transporcie drogowym, zgodnie z wykazem stanowiącym załącznik Nr 2 do niniejszej uchwały.</w:t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Pozostałe przystanki komunikacyjne zgodnie z wykazem stanowiącym załącznik Nr 3 do niniejszej uchwały, z wyłączeniem przystanków, o których mowa w załącznikach Nr 1 i Nr 2, zlokalizowane na terenie Gminy Stalowa Wola stanowiące własność lub zarządzane przez Gminę Stalowa Wola, udostępniane są operatorom wykonującym przewozy osób w komunikacji miejskiej.</w:t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Zmiana nazw niektórych przystanków, wyszczególnionych w Załącznikach Nr 1 - 3, nie wpływa na ważność: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dotychczas wydanych uzgodnień zasad korzystania z przystanków, które zachowują swoją ważność do czasu zmiany lub wygaśnięcia zezwoleń wydanych zgodnie z ustawą z dnia 6 września 2001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transporcie drogowym (tekst jedn. Dz. U. z 2022 poz. 2201 ze zm.), jednak nie dłużej niż do dnia 31 grudnia 2025 r.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dotychczas wydanych zaświadczeń na wykonywanie publicznego transportu zbiorowego, które zachowują swoją ważność do czasu zmiany rozkładów jazdy wymagających zmiany tych zaświadczeń.</w:t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Przystanki komunikacyjne nie wymienione w załączniku Nr 1 i Nr 2 do uchwały, a udostępnione przewoźnikom przed jej wejściem w życie, udostępnia się do czasu zmiany lub wygaśnięcia zezwolenia wydanego zgodnie z ustawą z dnia 6 września 2001 r. o transporcie drogowym  (tekst jedn. Dz. U. z 2022 poz. 2201 ze zm.), jednak nie dłużej niż do dnia 31 grudnia 2025 r.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warunki i zasady korzystania z przystanków komunikacyjnych na terenie Gminy Stalowa Wola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treści stanowiącej załącznik Nr 4 do niniejszej uchwały.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Opłaty są naliczane na podstawie aktualnych rozkładów jazdy dla funkcjonujących linii komunikacyjnych.</w:t>
      </w:r>
    </w:p>
    <w:p>
      <w:pPr>
        <w:keepNext w:val="0"/>
        <w:keepLines/>
        <w:spacing w:before="120" w:after="24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korzystanie przez operatorów i przewoźników z przystanków komunikacyjnych są pobierane opłaty zgodnie z uchwałą Rady Miejskiej w Stalowej Woli Nr XII/172/11 z dnia 30 czerwca 2011 r., zmienionej uchwałą Rady Miejskiej w Stalowej Woli Nr LXIX/988/14 z dnia 29 września 2014 r., zmienionej uchwałą Rady Miejskiej w Stalowej Woli Nr XLIII/491/2021 z dnia 21 września 2021 r.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4.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X/118/2019 Rady Miejskiej w Stalowej Woli z dnia 31 maja 2019 r. w sprawie określenia przystanków komunikacyjnych, których właścicielem lub zarządzającym jest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 Stalowa Wola, udostępnionych dla operatorów i przewoźników oraz warunków i zasad korzystania z tych obiektów.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5.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Stalowa Wola.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6. 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po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Podkarpackiego.</w:t>
      </w:r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6 lutego 2024 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Zalacznik1.pdf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6 lutego 2024 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Zalacznik2.pdf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6 lutego 2024 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Zalacznik3.pdf</w:t>
        </w:r>
      </w:hyperlink>
    </w:p>
    <w:p>
      <w:pPr>
        <w:keepNext w:val="0"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 xml:space="preserve"> Nr 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t>Rady Miejskiej w Stalowej Woli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sz w:val="24"/>
        </w:rPr>
        <w:t>z dnia 6 lutego 2024 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caps w:val="0"/>
            <w:strike w:val="0"/>
            <w:color w:val="auto"/>
            <w:sz w:val="24"/>
            <w:u w:val="no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W projekcie niniejszej uchwały wprowadza się następujące zapisy: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both"/>
        <w:rPr>
          <w:b/>
          <w:szCs w:val="20"/>
          <w:lang w:val="x-none" w:eastAsia="en-US" w:bidi="ar-SA"/>
        </w:rPr>
      </w:pPr>
      <w:r>
        <w:rPr>
          <w:b/>
          <w:szCs w:val="20"/>
        </w:rPr>
        <w:t>1. Ujednolicenie zapisów uchwał: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Projekt niniejszej uchwały ujednolica zapisy dotychczasowych uchwał Rady Miejskiej</w:t>
        <w:br/>
        <w:t>w Stalowej Woli zawierających wykaz przystanków, dla których Gmina Stalowa Wola jest właścicielem lub zarządzającym tj.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134" w:right="0" w:hanging="360"/>
        <w:contextualSpacing w:val="0"/>
        <w:jc w:val="both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uchwały Nr X/118/2019 Rady Miejskiej w Stalowej Woli z dnia 31 maja 2019 r.</w:t>
        <w:br/>
        <w:t>w sprawie określenia przystanków komunikacyjnych, których właścicielem lub zarządzającym jest Gmina Stalowa Wola, udostępnionych dla operatorów i przewoźników oraz warunków i zasad korzystania z tych obiektów,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709" w:right="0" w:firstLine="0"/>
        <w:contextualSpacing w:val="0"/>
        <w:jc w:val="both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oraz uchwał zmieniających: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134" w:right="0" w:hanging="360"/>
        <w:contextualSpacing w:val="0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Uchwała Rady Miejskiej w Stalowej Woli Nr Nr XXI/236/2019 z dnia 30 grudnia 2019</w:t>
      </w:r>
      <w:r>
        <w:rPr>
          <w:sz w:val="22"/>
          <w:szCs w:val="20"/>
        </w:rPr>
        <w:t xml:space="preserve"> r.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134" w:right="0" w:hanging="360"/>
        <w:contextualSpacing w:val="0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Uchwała Rady Miejskiej w Stalowej Woli Nr XXIV/248/2020 z dnia 13 marca 2020 r.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134" w:right="0" w:hanging="360"/>
        <w:contextualSpacing w:val="0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Uchwała Rady Miejskiej w Stalowej Woli Nr XLI/481/2021 z dnia 30 czerwca 2021 r.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134" w:right="0" w:hanging="360"/>
        <w:contextualSpacing w:val="0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 xml:space="preserve">Uchwała Rady Miejskiej w Stalowej Woli </w:t>
      </w:r>
      <w:r>
        <w:rPr>
          <w:sz w:val="22"/>
          <w:szCs w:val="20"/>
        </w:rPr>
        <w:t xml:space="preserve">Nr </w:t>
      </w:r>
      <w:r>
        <w:rPr>
          <w:sz w:val="22"/>
          <w:szCs w:val="20"/>
          <w:lang w:val="x-none" w:eastAsia="en-US" w:bidi="ar-SA"/>
        </w:rPr>
        <w:t>L/599/2022 z dnia 31 marca 2022 r.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1134" w:right="0" w:hanging="360"/>
        <w:contextualSpacing w:val="0"/>
        <w:rPr>
          <w:sz w:val="22"/>
          <w:szCs w:val="20"/>
          <w:lang w:val="x-none" w:eastAsia="en-US" w:bidi="ar-SA"/>
        </w:rPr>
      </w:pPr>
      <w:r>
        <w:rPr>
          <w:sz w:val="22"/>
          <w:szCs w:val="20"/>
          <w:lang w:val="x-none" w:eastAsia="en-US" w:bidi="ar-SA"/>
        </w:rPr>
        <w:t>Uchwała Rady Miejskiej w Stalowej Woli</w:t>
      </w:r>
      <w:r>
        <w:rPr>
          <w:sz w:val="22"/>
          <w:szCs w:val="20"/>
        </w:rPr>
        <w:t xml:space="preserve"> Nr LXXI/937/2023</w:t>
      </w:r>
      <w:r>
        <w:rPr>
          <w:szCs w:val="20"/>
        </w:rPr>
        <w:t xml:space="preserve"> </w:t>
      </w:r>
      <w:r>
        <w:rPr>
          <w:sz w:val="22"/>
          <w:szCs w:val="20"/>
          <w:lang w:val="x-none" w:eastAsia="en-US" w:bidi="ar-SA"/>
        </w:rPr>
        <w:t>z dnia 29 września 2023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szCs w:val="20"/>
        </w:rPr>
      </w:pPr>
      <w:r>
        <w:rPr>
          <w:b/>
          <w:szCs w:val="20"/>
        </w:rPr>
        <w:t>2. Przedłużenie ważności zezwoleń na wykonywanie przewozów: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rPr>
          <w:sz w:val="23"/>
          <w:szCs w:val="20"/>
          <w:lang w:val="x-none" w:eastAsia="en-US" w:bidi="ar-SA"/>
        </w:rPr>
      </w:pPr>
      <w:r>
        <w:rPr>
          <w:sz w:val="23"/>
          <w:szCs w:val="20"/>
          <w:lang w:val="x-none" w:eastAsia="en-US" w:bidi="ar-SA"/>
        </w:rPr>
        <w:t xml:space="preserve">Zapisy </w:t>
      </w:r>
      <w:r>
        <w:rPr>
          <w:sz w:val="23"/>
          <w:szCs w:val="20"/>
        </w:rPr>
        <w:t xml:space="preserve">§1 ust. 3 pkt 1 </w:t>
      </w:r>
      <w:r>
        <w:rPr>
          <w:sz w:val="23"/>
          <w:szCs w:val="20"/>
          <w:lang w:val="x-none" w:eastAsia="en-US" w:bidi="ar-SA"/>
        </w:rPr>
        <w:t>o przedłużeniu ważności uzgodnień na korzystanie z przystanków do 31 grudnia 202</w:t>
      </w:r>
      <w:r>
        <w:rPr>
          <w:sz w:val="23"/>
          <w:szCs w:val="20"/>
        </w:rPr>
        <w:t>5</w:t>
      </w:r>
      <w:r>
        <w:rPr>
          <w:sz w:val="23"/>
          <w:szCs w:val="20"/>
          <w:lang w:val="x-none" w:eastAsia="en-US" w:bidi="ar-SA"/>
        </w:rPr>
        <w:t xml:space="preserve"> r. wynikają nowelizacji Ustawy o publicznym transporcie zbiorowym (tekst jedn. Dz. U. z 202</w:t>
      </w:r>
      <w:r>
        <w:rPr>
          <w:sz w:val="23"/>
          <w:szCs w:val="20"/>
        </w:rPr>
        <w:t>3</w:t>
      </w:r>
      <w:r>
        <w:rPr>
          <w:sz w:val="23"/>
          <w:szCs w:val="20"/>
          <w:lang w:val="x-none" w:eastAsia="en-US" w:bidi="ar-SA"/>
        </w:rPr>
        <w:t xml:space="preserve"> r., poz. </w:t>
      </w:r>
      <w:r>
        <w:rPr>
          <w:sz w:val="23"/>
          <w:szCs w:val="20"/>
        </w:rPr>
        <w:t>2778</w:t>
      </w:r>
      <w:r>
        <w:rPr>
          <w:sz w:val="23"/>
          <w:szCs w:val="20"/>
          <w:lang w:val="x-none" w:eastAsia="en-US" w:bidi="ar-SA"/>
        </w:rPr>
        <w:t>) - art. 78. Na mocy tego artykułu, ważność dotychczasowych zezwoleń na wykonywanie regularnych przewozów osób została przedłużona do 31 grudnia 202</w:t>
      </w:r>
      <w:r>
        <w:rPr>
          <w:sz w:val="23"/>
          <w:szCs w:val="20"/>
        </w:rPr>
        <w:t>5</w:t>
      </w:r>
      <w:r>
        <w:rPr>
          <w:sz w:val="23"/>
          <w:szCs w:val="20"/>
          <w:lang w:val="x-none" w:eastAsia="en-US" w:bidi="ar-SA"/>
        </w:rPr>
        <w:t xml:space="preserve"> r.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340"/>
        <w:contextualSpacing w:val="0"/>
        <w:jc w:val="both"/>
        <w:rPr>
          <w:szCs w:val="20"/>
          <w:lang w:val="x-none" w:eastAsia="en-US" w:bidi="ar-SA"/>
        </w:rPr>
      </w:pPr>
      <w:r>
        <w:rPr>
          <w:sz w:val="23"/>
          <w:szCs w:val="20"/>
          <w:lang w:val="x-none" w:eastAsia="en-US" w:bidi="ar-SA"/>
        </w:rPr>
        <w:t>W związku z tym, także uzgodnienia zasad korzystania z przystanków wydawane przewoźnikom przez Gminę Stalowa Wola zachowują ważność do 31 grudnia 202</w:t>
      </w:r>
      <w:r>
        <w:rPr>
          <w:sz w:val="23"/>
          <w:szCs w:val="20"/>
        </w:rPr>
        <w:t>5</w:t>
      </w:r>
      <w:r>
        <w:rPr>
          <w:sz w:val="23"/>
          <w:szCs w:val="20"/>
          <w:lang w:val="x-none" w:eastAsia="en-US" w:bidi="ar-SA"/>
        </w:rPr>
        <w:t xml:space="preserve"> r. Dotyczy to także uzgodnień dla przystanków udostępnianych obecnie wyłącznie operatorom, ale udzielonych przewoźnikom przed wejściem w życie </w:t>
      </w:r>
      <w:r>
        <w:rPr>
          <w:sz w:val="23"/>
          <w:szCs w:val="20"/>
        </w:rPr>
        <w:t xml:space="preserve">pierwszej uchwały wprowadzającej podział przystanków tj. </w:t>
      </w:r>
      <w:r>
        <w:rPr>
          <w:sz w:val="23"/>
          <w:szCs w:val="20"/>
          <w:lang w:val="x-none" w:eastAsia="en-US" w:bidi="ar-SA"/>
        </w:rPr>
        <w:t>Uchwały Nr LXIII/912/14</w:t>
      </w:r>
      <w:r>
        <w:rPr>
          <w:sz w:val="23"/>
          <w:szCs w:val="20"/>
        </w:rPr>
        <w:t xml:space="preserve"> Rady Miejskiej</w:t>
        <w:br/>
        <w:t>w Stalowej Woli z dnia 10 czerwca 2014 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jc w:val="both"/>
        <w:rPr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b/>
          <w:sz w:val="22"/>
          <w:szCs w:val="20"/>
          <w:lang w:val="x-none" w:eastAsia="en-US" w:bidi="ar-SA"/>
        </w:rPr>
      </w:pPr>
      <w:r>
        <w:rPr>
          <w:b/>
          <w:sz w:val="22"/>
          <w:szCs w:val="20"/>
        </w:rPr>
        <w:t>3. Nowe przystanki na ul. Działkowej: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W projekcie niniejszej uchwały, w Załączniku nr 3 dodano następujące nowe przystanki na ul. Działkowej: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poz. 23 Działkowa – Dom Działkowca - 01 03 (kierunek: ul. Popieluszki)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poz. 24 Działkowa – Dom Działkowca - 02  04 (kierunek: Os. Rozwadów)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poz. 25 Działkowa – Oczko - 01 05 (kierunek: ul. Popiełuszki)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poz. 26 Działkowa – Oczko - 02 02 (kierunek: Os. Rozwadów)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poz. 27 Działkowa – Oczyszczalnia - 01 01 (kierunek: ul. Popieluszki)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435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poz. 28 Działkowa – Oczyszczalnia - 02 06 (kierunek: Os. Rozwadów)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540" w:right="0" w:hanging="180"/>
        <w:contextualSpacing w:val="0"/>
        <w:jc w:val="both"/>
        <w:rPr>
          <w:sz w:val="22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540" w:right="0" w:hanging="180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Przystanki te są udostępniane Operatorom publicznego transportu zbiorowego.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540" w:right="0" w:hanging="180"/>
        <w:contextualSpacing w:val="0"/>
        <w:jc w:val="both"/>
        <w:rPr>
          <w:sz w:val="22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540" w:right="0" w:hanging="180"/>
        <w:contextualSpacing w:val="0"/>
        <w:jc w:val="both"/>
        <w:rPr>
          <w:sz w:val="22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540" w:right="0" w:hanging="180"/>
        <w:contextualSpacing w:val="0"/>
        <w:jc w:val="both"/>
        <w:rPr>
          <w:sz w:val="22"/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b/>
          <w:sz w:val="22"/>
          <w:szCs w:val="20"/>
          <w:lang w:val="x-none" w:eastAsia="en-US" w:bidi="ar-SA"/>
        </w:rPr>
      </w:pPr>
      <w:r>
        <w:rPr>
          <w:b/>
          <w:sz w:val="22"/>
          <w:szCs w:val="20"/>
        </w:rPr>
        <w:t>4. Korekta omylki pisarskiej: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szCs w:val="20"/>
          <w:lang w:val="x-none" w:eastAsia="en-US" w:bidi="ar-SA"/>
        </w:rPr>
      </w:pPr>
      <w:r>
        <w:rPr>
          <w:sz w:val="22"/>
          <w:szCs w:val="20"/>
        </w:rPr>
        <w:t>W załączniku nr 1 dokonano korekty omyłki pisarskiej względem ostatniej uchwały zmieniającej Nr LXXI/937/2023 z dnia 29 września 2023 r.. Zmiana dotyczy Załącznika nr 1 poz. 32: przystanek Okulickiego - Górka.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szCs w:val="20"/>
        </w:rPr>
      </w:pPr>
      <w:r>
        <w:rPr>
          <w:szCs w:val="20"/>
        </w:rPr>
        <w:t>Opis przed korektą: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szCs w:val="20"/>
        </w:rPr>
      </w:pPr>
      <w:r>
        <w:rPr>
          <w:sz w:val="22"/>
          <w:szCs w:val="20"/>
        </w:rPr>
        <w:t>Okulickiego - Górka 07 (kierunek: Os. Rozwadów)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szCs w:val="20"/>
        </w:rPr>
      </w:pPr>
      <w:r>
        <w:rPr>
          <w:szCs w:val="20"/>
        </w:rPr>
        <w:t>Opis po korekcie: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b/>
          <w:sz w:val="22"/>
          <w:szCs w:val="20"/>
        </w:rPr>
      </w:pPr>
      <w:r>
        <w:rPr>
          <w:sz w:val="22"/>
          <w:szCs w:val="20"/>
        </w:rPr>
        <w:t>Okulickiego - Górka</w:t>
      </w:r>
      <w:r>
        <w:rPr>
          <w:b/>
          <w:sz w:val="22"/>
          <w:szCs w:val="20"/>
        </w:rPr>
        <w:t xml:space="preserve"> 01 (kierunek: ul. Popiełuszki)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b/>
          <w:sz w:val="22"/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5. Pozostałe informacje: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5" w:right="0" w:firstLine="0"/>
        <w:contextualSpacing w:val="0"/>
        <w:jc w:val="both"/>
        <w:rPr>
          <w:szCs w:val="20"/>
          <w:lang w:val="x-none" w:eastAsia="en-US" w:bidi="ar-SA"/>
        </w:rPr>
      </w:pPr>
      <w:r>
        <w:rPr>
          <w:sz w:val="22"/>
          <w:szCs w:val="20"/>
        </w:rPr>
        <w:t>Zasady korzystania z przystanków (Załącznik nr 4) pozostają  bez zmian.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540" w:right="0" w:hanging="180"/>
        <w:contextualSpacing w:val="0"/>
        <w:jc w:val="both"/>
        <w:rPr>
          <w:szCs w:val="20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both"/>
        <w:rPr>
          <w:szCs w:val="20"/>
          <w:lang w:val="x-none" w:eastAsia="en-US" w:bidi="ar-SA"/>
        </w:rPr>
      </w:pPr>
    </w:p>
    <w:sectPr>
      <w:footerReference w:type="default" r:id="rId13"/>
      <w:type w:val="nextPage"/>
      <w:pgSz w:w="11906" w:h="16838" w:code="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DAFE48D4-FF6C-4FF0-91B0-E40CDF5611DF.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DAFE48D4-FF6C-4FF0-91B0-E40CDF5611DF.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DAFE48D4-FF6C-4FF0-91B0-E40CDF5611DF.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DAFE48D4-FF6C-4FF0-91B0-E40CDF5611DF.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DAFE48D4-FF6C-4FF0-91B0-E40CDF5611DF.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1"/>
      <w:gridCol w:w="3591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DAFE48D4-FF6C-4FF0-91B0-E40CDF5611DF. Projekt</w:t>
          </w:r>
        </w:p>
      </w:tc>
      <w:tc>
        <w:tcPr>
          <w:tcW w:w="35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1B9D"/>
    <w:multiLevelType w:val="hybridMultilevel"/>
    <w:tmpl w:val="00000000"/>
    <w:lvl w:ilvl="0">
      <w:start w:val="1"/>
      <w:numFmt w:val="bullet"/>
      <w:lvlText w:val="·"/>
      <w:lvlJc w:val="left"/>
      <w:pPr>
        <w:spacing w:beforeAutospacing="0" w:after="0" w:afterAutospacing="0" w:line="240" w:lineRule="auto"/>
        <w:ind w:left="18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beforeAutospacing="0" w:after="0" w:afterAutospacing="0" w:line="240" w:lineRule="auto"/>
        <w:ind w:left="2574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beforeAutospacing="0" w:after="0" w:afterAutospacing="0" w:line="240" w:lineRule="auto"/>
        <w:ind w:left="3294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beforeAutospacing="0" w:after="0" w:afterAutospacing="0" w:line="240" w:lineRule="auto"/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beforeAutospacing="0" w:after="0" w:afterAutospacing="0" w:line="240" w:lineRule="auto"/>
        <w:ind w:left="4734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beforeAutospacing="0" w:after="0" w:afterAutospacing="0" w:line="240" w:lineRule="auto"/>
        <w:ind w:left="5454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beforeAutospacing="0" w:after="0" w:afterAutospacing="0" w:line="240" w:lineRule="auto"/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beforeAutospacing="0" w:after="0" w:afterAutospacing="0" w:line="240" w:lineRule="auto"/>
        <w:ind w:left="6894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beforeAutospacing="0" w:after="0" w:afterAutospacing="0" w:line="240" w:lineRule="auto"/>
        <w:ind w:left="7614" w:hanging="360"/>
      </w:pPr>
      <w:rPr>
        <w:rFonts w:ascii="Wingdings" w:hAnsi="Wingdings"/>
      </w:rPr>
    </w:lvl>
  </w:abstractNum>
  <w:abstractNum w:abstractNumId="1">
    <w:nsid w:val="7CC84B6B"/>
    <w:multiLevelType w:val="hybrid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1429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2149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869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3589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4309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5029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749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6469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Default">
    <w:name w:val="Default"/>
    <w:basedOn w:val="Normal"/>
    <w:rPr>
      <w:color w:val="000000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lutego 2024 r.</dc:title>
  <dc:subject>w sprawie określenia przystanków komunikacyjnych, których właścicielem lub zarządzającym jest Gmina Stalowa Wola, udostępnionych dla operatorów i^przewoźników oraz warunków
i zasad korzystania z^tych obiektów</dc:subject>
  <dc:creator>pkuznar</dc:creator>
  <cp:lastModifiedBy>pkuznar</cp:lastModifiedBy>
  <cp:revision>1</cp:revision>
  <dcterms:created xsi:type="dcterms:W3CDTF">2024-02-08T08:24:13Z</dcterms:created>
  <dcterms:modified xsi:type="dcterms:W3CDTF">2024-02-08T08:24:13Z</dcterms:modified>
  <cp:category>Akt prawny</cp:category>
</cp:coreProperties>
</file>