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B41996">
        <w:rPr>
          <w:rFonts w:ascii="Calibri" w:hAnsi="Calibri" w:cs="Calibri"/>
          <w:b/>
          <w:sz w:val="24"/>
          <w:szCs w:val="24"/>
        </w:rPr>
        <w:t>7 lutego 2025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C740B3" w:rsidRPr="00CA6547" w:rsidRDefault="00C740B3" w:rsidP="00C740B3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ze zmianami wprowadzonymi </w:t>
      </w:r>
      <w:r w:rsidR="00B41996">
        <w:rPr>
          <w:rFonts w:asciiTheme="minorHAnsi" w:hAnsiTheme="minorHAnsi" w:cstheme="minorHAnsi"/>
          <w:sz w:val="24"/>
          <w:szCs w:val="24"/>
        </w:rPr>
        <w:t xml:space="preserve">zarządzeniem Prezydenta Miasta, </w:t>
      </w:r>
      <w:r>
        <w:rPr>
          <w:rFonts w:asciiTheme="minorHAnsi" w:hAnsiTheme="minorHAnsi" w:cstheme="minorHAnsi"/>
          <w:sz w:val="24"/>
          <w:szCs w:val="24"/>
        </w:rPr>
        <w:t>autopoprawką do projektu uchwały w sprawie zmian w budżecie miasta na 202</w:t>
      </w:r>
      <w:r w:rsidR="00B41996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 oraz zmieniającej uchwałę budżetową Miasta Stalowej Woli na 202</w:t>
      </w:r>
      <w:r w:rsidR="00B41996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rok </w:t>
      </w:r>
      <w:r w:rsidR="00B41996">
        <w:rPr>
          <w:rFonts w:asciiTheme="minorHAnsi" w:hAnsiTheme="minorHAnsi" w:cstheme="minorHAnsi"/>
          <w:sz w:val="24"/>
          <w:szCs w:val="24"/>
        </w:rPr>
        <w:t xml:space="preserve">oraz koniecznością wprowadzenia </w:t>
      </w:r>
      <w:r w:rsidR="00B41996" w:rsidRPr="00CA6547">
        <w:rPr>
          <w:rFonts w:asciiTheme="minorHAnsi" w:hAnsiTheme="minorHAnsi" w:cstheme="minorHAnsi"/>
          <w:sz w:val="24"/>
          <w:szCs w:val="24"/>
        </w:rPr>
        <w:t>upoważnień do zaciągania zobowiązań z tytułu umów, których realizacja w roku budżetowym i w latach następnych jest niezbędna do zapewnienia ciągłości działania jednostki, z których wynikające płatności wykraczają poza rok budżetowy, zawieranych na czas określony,</w:t>
      </w:r>
      <w:r w:rsidR="00B41996">
        <w:rPr>
          <w:rFonts w:asciiTheme="minorHAnsi" w:hAnsiTheme="minorHAnsi" w:cstheme="minorHAnsi"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 xml:space="preserve">Załączniki Nr 1, 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 xml:space="preserve">i 3 otrzymują brzmienie jak uchwała oraz Załączniki Nr 1, </w:t>
      </w:r>
      <w:r>
        <w:rPr>
          <w:rFonts w:asciiTheme="minorHAnsi" w:hAnsiTheme="minorHAnsi" w:cstheme="minorHAnsi"/>
          <w:sz w:val="24"/>
          <w:szCs w:val="24"/>
        </w:rPr>
        <w:t>2 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  <w:bookmarkStart w:id="0" w:name="_GoBack"/>
      <w:bookmarkEnd w:id="0"/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4A30B1"/>
    <w:rsid w:val="004F5A68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41996"/>
    <w:rsid w:val="00B905D5"/>
    <w:rsid w:val="00B91396"/>
    <w:rsid w:val="00BE2594"/>
    <w:rsid w:val="00BF3DDD"/>
    <w:rsid w:val="00C34A7F"/>
    <w:rsid w:val="00C51E1E"/>
    <w:rsid w:val="00C740B3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44</cp:revision>
  <cp:lastPrinted>2024-04-25T06:14:00Z</cp:lastPrinted>
  <dcterms:created xsi:type="dcterms:W3CDTF">2019-04-24T10:01:00Z</dcterms:created>
  <dcterms:modified xsi:type="dcterms:W3CDTF">2025-02-06T09:51:00Z</dcterms:modified>
</cp:coreProperties>
</file>