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27 marca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Stalowej Woli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marca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zaciągnięcia pożyczki długoterminowej, wspierającej zieloną transformację miast,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Banku Gospodarstwa Krajowego.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 18 ust. 2 pkt 9 lit c i art. 58 ust. 1 ustawy z dnia 8 marca 1990 r. o samorządzie gminnym (Dz. U. z 2025 r. poz. 1153 ze zm.), art. 89 ust. 1 pkt 2 i 3 ustawy z dnia 27 sierpnia 2009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 finansach publicznych (Dz. U. z 2025 r. poz. 1483 ze zm.),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Zaciąga się pożyczkę długoterminową, wspierającą zieloną transformację miast, w kwocie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460,42 zł (słownie: dwanaście milionów trzysta siedemdziesiąt osiem tysięcy czterysta sześćdziesiąt złotych 42/100) w Banku Gospodarstwa Krajowego.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Środki z pożyczki, o której mowa w ust. 1, przeznacza się na pokrycie planowanego deficytu Miasta Stalowej Woli w roku 2026, 2027 oraz 2028.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Pożyczka zostanie udzielona w transzach: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2026 roku w 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369,76 zł.,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2027 roku w 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248,26 zł.,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2028 roku w kwocie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842,40 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Termin spłaty pożyczki ustala się na okres od 2028 do 2046 roku. Źródłem spłaty pożyczki wraz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oprocentowaniem będą dochody własne Miasta Stalowej Woli.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zabezpieczenie zobowiązań Miasta wynikających z zaciągnięcia pożyczki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postaci weksla własnego in blanco wraz z deklaracją wekslową.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Upoważnia się Prezydenta Miasta do zawarcia umowy o udzielenie pożyczki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zaciągnięcia zobowiązania wekslowego w celu zabezpieczenia spłaty pożyczki wraz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oprocentowaniem.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Miasta Stalowej Woli.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 życie z 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57" w:lineRule="auto"/>
        <w:ind w:left="-5" w:right="0" w:hanging="10"/>
        <w:contextualSpacing w:val="0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Zaciąga się pożyczkę w BGK ze środków Krajowego Planu Odbudowy i Zwiększenia Odporności z instrumentu Inwestycje na rzecz kompleksowej zielonej transformacji miast. Pożyczkę można przeznaczyć na sfinansowanie projektów zarówno realizowanych jak i już zrealizowanych, przyczyniających się do redukcji negatywnego oddziaływania ludzi na środowisko przyrodnicze oraz prowadzących do neutralności klimatycznej.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57" w:lineRule="auto"/>
        <w:ind w:left="-5" w:right="0" w:hanging="10"/>
        <w:contextualSpacing w:val="0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Pożyczka planowana do zaciągnięcia w BGK w kwocie 12 378 460,42  zł, przeznaczona będzie </w:t>
      </w:r>
      <w:r>
        <w:rPr>
          <w:color w:val="000000"/>
          <w:sz w:val="24"/>
          <w:szCs w:val="20"/>
          <w:shd w:val="clear" w:color="auto" w:fill="FFFFFF"/>
        </w:rPr>
        <w:br/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finansowanie wydatków w ramach zadań: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suppressAutoHyphens w:val="0"/>
        <w:spacing w:before="0" w:beforeAutospacing="0" w:after="114" w:afterAutospacing="0" w:line="259" w:lineRule="auto"/>
        <w:ind w:left="246" w:right="0" w:hanging="246"/>
        <w:contextualSpacing w:val="0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Zagospodarowanie terenu przy budynku użyteczności publicznej Młodzieżowego Centrum Sportu w Stalowej Woli - 3 006 398,31 zł;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suppressAutoHyphens w:val="0"/>
        <w:spacing w:before="0" w:beforeAutospacing="0" w:after="0" w:afterAutospacing="0" w:line="357" w:lineRule="auto"/>
        <w:ind w:left="246" w:right="0" w:hanging="246"/>
        <w:contextualSpacing w:val="0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Podniesienie jakości przestrzeni publicznej wokół kompleksu sportowo – rekreacyjnego SiR </w:t>
      </w:r>
      <w:r>
        <w:rPr>
          <w:color w:val="000000"/>
          <w:sz w:val="24"/>
          <w:szCs w:val="20"/>
          <w:shd w:val="clear" w:color="auto" w:fill="FFFFFF"/>
        </w:rPr>
        <w:br/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celu poprawy jakości życia i zdrowia mieszkańców Stalowej Woli - 4 657 147,11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suppressAutoHyphens w:val="0"/>
        <w:spacing w:before="0" w:beforeAutospacing="0" w:after="0" w:afterAutospacing="0" w:line="357" w:lineRule="auto"/>
        <w:ind w:left="246" w:right="0" w:hanging="246"/>
        <w:contextualSpacing w:val="0"/>
        <w:rPr>
          <w:rFonts w:ascii="Calibri" w:hAnsi="Calibri"/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Poprawa bezpieczeństwa niechronionych uczestników ruchu drogowego poprzez rozbudowę </w:t>
      </w:r>
      <w:r>
        <w:rPr>
          <w:color w:val="000000"/>
          <w:sz w:val="24"/>
          <w:szCs w:val="20"/>
          <w:shd w:val="clear" w:color="auto" w:fill="FFFFFF"/>
        </w:rPr>
        <w:br/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i przebudowę dróg gminnych w Stalowej Woli -  4 714 915,00 zł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DC275440-5DC6-4C2F-8F5F-FD329ABC44B4.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DC275440-5DC6-4C2F-8F5F-FD329ABC44B4.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77D4"/>
    <w:multiLevelType w:val="hybridMultilevel"/>
    <w:tmpl w:val="00000000"/>
    <w:lvl w:ilvl="0">
      <w:start w:val="1"/>
      <w:numFmt w:val="lowerLetter"/>
      <w:lvlText w:val="%1)"/>
      <w:lvlJc w:val="left"/>
      <w:pPr>
        <w:spacing w:after="0" w:line="240" w:lineRule="auto"/>
        <w:ind w:left="246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spacing w:after="0" w:line="240" w:lineRule="auto"/>
        <w:ind w:left="108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spacing w:after="0" w:line="240" w:lineRule="auto"/>
        <w:ind w:left="180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spacing w:after="0" w:line="240" w:lineRule="auto"/>
        <w:ind w:left="252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spacing w:after="0" w:line="240" w:lineRule="auto"/>
        <w:ind w:left="32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spacing w:after="0" w:line="240" w:lineRule="auto"/>
        <w:ind w:left="39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spacing w:after="0" w:line="240" w:lineRule="auto"/>
        <w:ind w:left="468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spacing w:after="0" w:line="240" w:lineRule="auto"/>
        <w:ind w:left="540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spacing w:after="0" w:line="240" w:lineRule="auto"/>
        <w:ind w:left="612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marca 2026 r.</dc:title>
  <dc:subject>w sprawie zaciągnięcia pożyczki długoterminowej, wspierającej zieloną transformację miast,
w Banku Gospodarstwa Krajowego.</dc:subject>
  <dc:creator>jtabor</dc:creator>
  <cp:lastModifiedBy>jtabor</cp:lastModifiedBy>
  <cp:revision>1</cp:revision>
  <dcterms:created xsi:type="dcterms:W3CDTF">2026-03-27T09:33:01Z</dcterms:created>
  <dcterms:modified xsi:type="dcterms:W3CDTF">2026-03-27T09:33:01Z</dcterms:modified>
  <cp:category>Akt prawny</cp:category>
</cp:coreProperties>
</file>