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49" w:rsidRDefault="00104749" w:rsidP="0010474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-projekt-</w:t>
      </w:r>
    </w:p>
    <w:p w:rsidR="00104749" w:rsidRDefault="00104749" w:rsidP="00104749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F62537">
        <w:rPr>
          <w:rFonts w:ascii="Times New Roman" w:hAnsi="Times New Roman" w:cs="Times New Roman"/>
          <w:b/>
          <w:sz w:val="24"/>
          <w:szCs w:val="24"/>
        </w:rPr>
        <w:t>czerwca 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25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w sprawie zatwierdzenia rocznego sprawozdania finansowego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 Samodzielnego Publicznego Zakładu Opieki Zdrowotnej w Stalowej Woli.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 xml:space="preserve">Na podstawie art. 53 ust. 1 ustawy z dnia 29 września 1994 roku o rachunkowości    </w:t>
      </w:r>
      <w:r w:rsidRPr="002C61E6">
        <w:rPr>
          <w:rFonts w:ascii="Times New Roman" w:hAnsi="Times New Roman" w:cs="Times New Roman"/>
          <w:sz w:val="24"/>
          <w:szCs w:val="24"/>
        </w:rPr>
        <w:br/>
        <w:t>(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351 </w:t>
      </w:r>
      <w:r w:rsidRPr="002C61E6">
        <w:rPr>
          <w:rFonts w:ascii="Times New Roman" w:hAnsi="Times New Roman" w:cs="Times New Roman"/>
          <w:sz w:val="24"/>
          <w:szCs w:val="24"/>
        </w:rPr>
        <w:t>) oraz art. 18 ust. 2 pkt 15 u</w:t>
      </w:r>
      <w:r>
        <w:rPr>
          <w:rFonts w:ascii="Times New Roman" w:hAnsi="Times New Roman" w:cs="Times New Roman"/>
          <w:sz w:val="24"/>
          <w:szCs w:val="24"/>
        </w:rPr>
        <w:t xml:space="preserve">stawy z dnia 8 marca 1990 roku </w:t>
      </w:r>
      <w:r w:rsidRPr="002C61E6">
        <w:rPr>
          <w:rFonts w:ascii="Times New Roman" w:hAnsi="Times New Roman" w:cs="Times New Roman"/>
          <w:sz w:val="24"/>
          <w:szCs w:val="24"/>
        </w:rPr>
        <w:t>o samorządzie gminnym (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506 </w:t>
      </w:r>
      <w:r w:rsidRPr="002C61E6">
        <w:rPr>
          <w:rFonts w:ascii="Times New Roman" w:hAnsi="Times New Roman" w:cs="Times New Roman"/>
          <w:sz w:val="24"/>
          <w:szCs w:val="24"/>
        </w:rPr>
        <w:t>)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Zatwierdza się sprawozdanie finansowe Samodzielnego Publicznego Zakładu Opieki Zdrowotnej w Stalowej W</w:t>
      </w:r>
      <w:r>
        <w:rPr>
          <w:rFonts w:ascii="Times New Roman" w:hAnsi="Times New Roman" w:cs="Times New Roman"/>
          <w:sz w:val="24"/>
          <w:szCs w:val="24"/>
        </w:rPr>
        <w:t>oli ul. Kwiatkowskiego 2 za 2018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które obejmuje: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C61E6">
        <w:rPr>
          <w:rFonts w:ascii="Times New Roman" w:hAnsi="Times New Roman" w:cs="Times New Roman"/>
          <w:sz w:val="24"/>
          <w:szCs w:val="24"/>
        </w:rPr>
        <w:t>sprawozdanie z działalnoś</w:t>
      </w:r>
      <w:r>
        <w:rPr>
          <w:rFonts w:ascii="Times New Roman" w:hAnsi="Times New Roman" w:cs="Times New Roman"/>
          <w:sz w:val="24"/>
          <w:szCs w:val="24"/>
        </w:rPr>
        <w:t>ci SP ZOZ w Stalowej Woli za 201</w:t>
      </w:r>
      <w:r w:rsidR="00644EDF">
        <w:rPr>
          <w:rFonts w:ascii="Times New Roman" w:hAnsi="Times New Roman" w:cs="Times New Roman"/>
          <w:sz w:val="24"/>
          <w:szCs w:val="24"/>
        </w:rPr>
        <w:t>8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stanowiące </w:t>
      </w:r>
      <w:r w:rsidRPr="002C61E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E6">
        <w:rPr>
          <w:rFonts w:ascii="Times New Roman" w:hAnsi="Times New Roman" w:cs="Times New Roman"/>
          <w:sz w:val="24"/>
          <w:szCs w:val="24"/>
        </w:rPr>
        <w:t>Załącznik Nr 1,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2) bilan</w:t>
      </w:r>
      <w:r>
        <w:rPr>
          <w:rFonts w:ascii="Times New Roman" w:hAnsi="Times New Roman" w:cs="Times New Roman"/>
          <w:sz w:val="24"/>
          <w:szCs w:val="24"/>
        </w:rPr>
        <w:t>s SP ZOZ w Stalowej Woli za 201</w:t>
      </w:r>
      <w:r w:rsidR="00644EDF">
        <w:rPr>
          <w:rFonts w:ascii="Times New Roman" w:hAnsi="Times New Roman" w:cs="Times New Roman"/>
          <w:sz w:val="24"/>
          <w:szCs w:val="24"/>
        </w:rPr>
        <w:t>8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stanowiący Załącznik Nr 2,</w:t>
      </w:r>
    </w:p>
    <w:p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3) rachunek zysków i stra</w:t>
      </w:r>
      <w:r>
        <w:rPr>
          <w:rFonts w:ascii="Times New Roman" w:hAnsi="Times New Roman" w:cs="Times New Roman"/>
          <w:sz w:val="24"/>
          <w:szCs w:val="24"/>
        </w:rPr>
        <w:t>t SP ZOZ w Stalowej Woli za 201</w:t>
      </w:r>
      <w:r w:rsidR="00644EDF">
        <w:rPr>
          <w:rFonts w:ascii="Times New Roman" w:hAnsi="Times New Roman" w:cs="Times New Roman"/>
          <w:sz w:val="24"/>
          <w:szCs w:val="24"/>
        </w:rPr>
        <w:t>8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stanowiący Załącznik Nr 3,</w:t>
      </w: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4) informację dodatkową do sprawozdania finansowego za rok obrotowy od 1 s</w:t>
      </w:r>
      <w:r>
        <w:rPr>
          <w:rFonts w:ascii="Times New Roman" w:hAnsi="Times New Roman" w:cs="Times New Roman"/>
          <w:sz w:val="24"/>
          <w:szCs w:val="24"/>
        </w:rPr>
        <w:t xml:space="preserve">tycznia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31 grudnia 201</w:t>
      </w:r>
      <w:r w:rsidR="00644EDF">
        <w:rPr>
          <w:rFonts w:ascii="Times New Roman" w:hAnsi="Times New Roman" w:cs="Times New Roman"/>
          <w:sz w:val="24"/>
          <w:szCs w:val="24"/>
        </w:rPr>
        <w:t>8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 SP ZOZ w Stalowej Woli, stanowiącą Załącznik Nr 4.</w:t>
      </w: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Wykonanie uchwały powierza się Prezydentowi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C61E6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61E6">
        <w:rPr>
          <w:rFonts w:ascii="Times New Roman" w:hAnsi="Times New Roman" w:cs="Times New Roman"/>
          <w:sz w:val="24"/>
          <w:szCs w:val="24"/>
        </w:rPr>
        <w:t>.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2C61E6" w:rsidRDefault="00104749" w:rsidP="00104749">
      <w:pPr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749" w:rsidRP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Bilans został sporządzony na dzień 31.12.2018 roku.</w:t>
      </w:r>
    </w:p>
    <w:p w:rsidR="005A630E" w:rsidRPr="005A630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Aktywa trwałe w stosunku do 2017 roku zmalały o kwotę 130.948,57 zł i wynoszą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6.108.069,39 zł.</w:t>
      </w:r>
    </w:p>
    <w:p w:rsidR="005A630E" w:rsidRPr="00C52291" w:rsidRDefault="005A630E" w:rsidP="00C52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rzeczowych aktywów trwałych netto uległa zmniejszeniu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2017 roku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115.942,57 zł  poprzez: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zmniejszenie wartości budynków, lokali i obiektów inżynierii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lądowej i wodnej –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12.394,61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>b) zwiększenie wartości urządzeń technicznych i maszyn –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25.305,10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zwiększenie wartości innych środków trwałych –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78.242,86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 grudnia 2018 roku wartość środków trwałych wynosi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6.095.728,39 zł   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Należności długoterminowe nie występują, a krótkoterminowe wzrosły netto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 kwotę 57.631,54 zł i wynoszą </w:t>
      </w:r>
      <w:r w:rsidRPr="005A63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941.499,06 zł,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dostaw i usług uległy wzrostowi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63.841,54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co stanowi wzrost o 7,73 % w stosunku do 2017 roku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inne należności uległy obniżeniu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6.210,00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co stanowi obniżenie o 10,54 % w porównaniu do 2017 roku.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Środki pieniężne na dzień 31 XII 2018 roku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wyniosły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2.056.244,82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co oznacza ich wzrost w stosunku do 2017 roku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A6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98.226,92 zł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Zobowiązania długoterminowe nie występują, a krótkoterminowe wzrosły netto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kwotę 513.374,63 zł i wynosiły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1.429.490,62 zł</w:t>
      </w: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poprzez zwiększenie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A630E" w:rsidRPr="00860642" w:rsidRDefault="005A630E" w:rsidP="005A63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 i usług –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  15.669,48 zł</w:t>
      </w:r>
    </w:p>
    <w:p w:rsidR="005A630E" w:rsidRPr="00860642" w:rsidRDefault="005A630E" w:rsidP="005A63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podatków i ubezpieczeń społecznych –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373.176,40 zł</w:t>
      </w:r>
    </w:p>
    <w:p w:rsidR="005A630E" w:rsidRPr="00860642" w:rsidRDefault="005A630E" w:rsidP="005A63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wynagrodzeń za m-c grudzień 2017 r. –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123.559,27 zł</w:t>
      </w:r>
    </w:p>
    <w:p w:rsidR="005A630E" w:rsidRPr="00860642" w:rsidRDefault="00860642" w:rsidP="005A63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ZFSS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969,48</w:t>
      </w:r>
      <w:r w:rsidR="005A630E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5A630E" w:rsidRPr="00860642" w:rsidRDefault="005A630E" w:rsidP="005A630E">
      <w:pPr>
        <w:pStyle w:val="Akapitzlist"/>
        <w:spacing w:after="0" w:line="240" w:lineRule="auto"/>
        <w:ind w:left="6324" w:firstLine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Razem:  </w:t>
      </w:r>
      <w:r w:rsidR="00860642"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513.374,63</w:t>
      </w: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krótkoterminowe ogółem wzrosły o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35,91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201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Kapitał własny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201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zamknął się kwotą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3.324.718,77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obejmuje: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kapitał podstawowy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+ 3.808.355,31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- zysk netto z lat ubiegłych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86.869,90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strata netto z 201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–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396.766,64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 netto  za  201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  zgodna  jest z wykazaną w rachunku zysków i strat –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396.766,64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jako niepodzielony wynik, z uwagi na brak pokrycia kapitałem.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sytuacja finansowa Zakładu jest stabilna, posiada on płynność finansową ponieważ: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należności krótkoterminowe wynoszą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 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941.499,06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zobowiązania krótkoterminowe wynoszą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1.429.490,62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stan środków pieniężnych na koncie wynosi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2.056.244,82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strata netto wynosi 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–  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396.766,64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+ </w:t>
      </w:r>
      <w:r w:rsidR="00860642"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1.171.486,62</w:t>
      </w:r>
      <w:r w:rsidRPr="0086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Z rachunku zysków i strat za 201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8 </w:t>
      </w:r>
      <w:r w:rsidRPr="00860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rok wynika, że: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przychody ze sprzedaży wynosiły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11.660.680,70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uległy zwiększeniu o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740.854,34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wzrost o 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6,78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:rsidR="005A630E" w:rsidRPr="00860642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porównaniu do 201</w:t>
      </w:r>
      <w:r w:rsidR="00860642"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koszty działalności operacyjnej wyniosły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860642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12.639.115,72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tym zawarta jest amortyzacja stanowiąca koszt a nie stanowiąca 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wydatku w wysokości </w:t>
      </w:r>
      <w:r w:rsidR="00860642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496.207,67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Koszty wzrosły o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906.255,65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ich wzrost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7,72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 w stosunku do 201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w efekcie otrzymano stratę ze sprzedaży ( a – b ).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–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978.435,02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pozostałe przychody operacyjne wyniosły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588.110,28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11.363,60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ich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porównaniu do 201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1,89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e) pozostałe koszty operacyj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wyniosły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21.744,51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15.496,91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48,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 w porównaniu do 201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to strata na działalności operacyjnej wyniosła ( c + d – e ).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–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412.069,25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przychody finansowe wyniosły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15.712,28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zmalały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2.802,58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spadek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15,13 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5A630E" w:rsidRPr="0039541F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stosunku do 201</w:t>
      </w:r>
      <w:r w:rsidR="0039541F"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koszty finansowe wyniosły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409,67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893,86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stosunku do 201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podatek dochodowy nie wystąpił.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straty nadzwyczajne nie wystąpiły.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uwagę: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stratę ze sprzedaży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  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978.435,02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zysk z przychodów operacyjnych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  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566.365,77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zysk z przychodów finansowych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+     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15.302,61</w:t>
      </w:r>
      <w:r w:rsidRPr="003C45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to strata z działalności gospodarczej wynosi           – </w:t>
      </w:r>
      <w:r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C452E"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396.766,64</w:t>
      </w:r>
      <w:r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 powyższe widzimy, że strata w kwocie – 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396.766,64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jest głównie skutkiem kosztów działalności operacyjnej ( wzrost kosztów operacyjnych –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906.255,65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pomimo wzrostu w stosunku do 201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pozostałych przychodów operacyjnych +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740.854,34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zasadę wyliczenia funduszu obrotowego na dzień 31 grudnia 201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jak dla zakładów budżetowych i instytucji kultury to wynosi on    </w:t>
      </w:r>
      <w:r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+ </w:t>
      </w:r>
      <w:r w:rsidR="003C452E"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1.568.253,26</w:t>
      </w:r>
      <w:r w:rsidRPr="003C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+ stan konta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2.056.244,82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+ należności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941.499,06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zobowiązania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1.429.490,62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5A630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bieżącej płynności finansowej przedstawia się następująco: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aktywa obrotowe wynoszą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3.011.778,51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2) zobowiązania krótko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wynoszą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1.429.490,62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wskaźnik bieżącej płynności finansowej (1/2) wynosi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2,10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co oznacza, że aktywa obrotowe pokrywają w całości zobowiązania krótkoterminowe.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Wskaźnik ten w porównaniu do 201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wynosił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3,12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uległ więc obniżeniu o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1,02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 ZOZ:</w:t>
      </w:r>
    </w:p>
    <w:p w:rsidR="005A630E" w:rsidRPr="003C452E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1) należności sądowe, w upadłości, w układzie, na które utworzone są odpisy aktualizacyjne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wynoszą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16.198,73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 porównaniu do 201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 o 7.584,95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wskaźnik obrotu należnościami wynosi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13,60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wskaźnik cyklu inkasa należności wyniósł 26,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wskaźnik cyklu obrotu zobowiązań wyniósł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6,00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630E" w:rsidRPr="003C452E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wskaźnik zadłużenia wyniósł </w:t>
      </w:r>
      <w:r w:rsidR="003C452E"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42,78</w:t>
      </w:r>
      <w:r w:rsidRPr="003C45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630E" w:rsidRPr="005A630E" w:rsidRDefault="005A630E" w:rsidP="005A6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30E" w:rsidRPr="005A630E" w:rsidRDefault="005A630E" w:rsidP="005A6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30E" w:rsidRPr="005A630E" w:rsidRDefault="005A630E" w:rsidP="005A6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30E" w:rsidRPr="005A630E" w:rsidRDefault="005A630E" w:rsidP="005A6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30E" w:rsidRPr="005A630E" w:rsidRDefault="005A630E" w:rsidP="005A6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30E" w:rsidRPr="005A630E" w:rsidRDefault="005A630E" w:rsidP="005A63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5B48" w:rsidRPr="005A630E" w:rsidRDefault="00065B48">
      <w:pPr>
        <w:rPr>
          <w:color w:val="FF0000"/>
        </w:rPr>
      </w:pPr>
    </w:p>
    <w:sectPr w:rsidR="00065B48" w:rsidRPr="005A63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CD" w:rsidRDefault="00787ECD">
      <w:pPr>
        <w:spacing w:after="0" w:line="240" w:lineRule="auto"/>
      </w:pPr>
      <w:r>
        <w:separator/>
      </w:r>
    </w:p>
  </w:endnote>
  <w:endnote w:type="continuationSeparator" w:id="0">
    <w:p w:rsidR="00787ECD" w:rsidRDefault="007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985159"/>
      <w:docPartObj>
        <w:docPartGallery w:val="Page Numbers (Bottom of Page)"/>
        <w:docPartUnique/>
      </w:docPartObj>
    </w:sdtPr>
    <w:sdtEndPr/>
    <w:sdtContent>
      <w:p w:rsidR="00F0049A" w:rsidRDefault="003C4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58">
          <w:rPr>
            <w:noProof/>
          </w:rPr>
          <w:t>4</w:t>
        </w:r>
        <w:r>
          <w:fldChar w:fldCharType="end"/>
        </w:r>
      </w:p>
    </w:sdtContent>
  </w:sdt>
  <w:p w:rsidR="00F0049A" w:rsidRDefault="00450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CD" w:rsidRDefault="00787ECD">
      <w:pPr>
        <w:spacing w:after="0" w:line="240" w:lineRule="auto"/>
      </w:pPr>
      <w:r>
        <w:separator/>
      </w:r>
    </w:p>
  </w:footnote>
  <w:footnote w:type="continuationSeparator" w:id="0">
    <w:p w:rsidR="00787ECD" w:rsidRDefault="0078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64FF"/>
    <w:multiLevelType w:val="hybridMultilevel"/>
    <w:tmpl w:val="876CCF6E"/>
    <w:lvl w:ilvl="0" w:tplc="0E9E08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0E"/>
    <w:rsid w:val="00065B48"/>
    <w:rsid w:val="00104749"/>
    <w:rsid w:val="0039541F"/>
    <w:rsid w:val="003C452E"/>
    <w:rsid w:val="00450858"/>
    <w:rsid w:val="005A630E"/>
    <w:rsid w:val="00644EDF"/>
    <w:rsid w:val="00686E94"/>
    <w:rsid w:val="00787ECD"/>
    <w:rsid w:val="00860642"/>
    <w:rsid w:val="009461CB"/>
    <w:rsid w:val="00C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525F-6D0C-4AA1-84C9-3D5AF20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0E"/>
  </w:style>
  <w:style w:type="paragraph" w:styleId="Akapitzlist">
    <w:name w:val="List Paragraph"/>
    <w:basedOn w:val="Normalny"/>
    <w:uiPriority w:val="34"/>
    <w:qFormat/>
    <w:rsid w:val="005A6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4</cp:revision>
  <cp:lastPrinted>2019-06-12T07:28:00Z</cp:lastPrinted>
  <dcterms:created xsi:type="dcterms:W3CDTF">2019-06-12T07:50:00Z</dcterms:created>
  <dcterms:modified xsi:type="dcterms:W3CDTF">2019-06-12T08:26:00Z</dcterms:modified>
</cp:coreProperties>
</file>