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370FD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058E4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6058E4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6058E4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6058E4"/>
    <w:p w:rsidR="00A77B3E" w:rsidRDefault="006058E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6058E4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6058E4">
      <w:pPr>
        <w:keepNext/>
        <w:spacing w:after="480"/>
        <w:jc w:val="both"/>
      </w:pPr>
      <w:r>
        <w:rPr>
          <w:b/>
        </w:rPr>
        <w:t xml:space="preserve">w sprawie wyboru metody ustalenia opłaty za gospodarowanie odpadami komunalnymi,  ustalenia stawki tej opłaty i częściowego z niej zwolnienia </w:t>
      </w:r>
      <w:r>
        <w:rPr>
          <w:b/>
        </w:rPr>
        <w:t>oraz ustalenia stawki opłaty za pojemnik lub worek o określonej pojemności  na terenie Gminy Stalowa Wola</w:t>
      </w:r>
    </w:p>
    <w:p w:rsidR="00A77B3E" w:rsidRDefault="006058E4">
      <w:pPr>
        <w:keepLines/>
        <w:spacing w:before="120" w:after="120"/>
        <w:ind w:firstLine="227"/>
        <w:jc w:val="both"/>
        <w:rPr>
          <w:rStyle w:val="Hipercze"/>
          <w:color w:val="000000"/>
          <w:u w:val="none" w:color="000000"/>
        </w:rPr>
      </w:pPr>
      <w:r>
        <w:t xml:space="preserve">Na podstawie art. 18 ust 2 pkt. 15 i art. 40 ust 1 ustawy z dnia 8 marca 1990 r. o samorządzie gminnym (Dz. U. z 2019 r. poz. 506 ze zm.) </w:t>
      </w:r>
      <w:hyperlink r:id="rId6" w:history="1">
        <w:r>
          <w:rPr>
            <w:rStyle w:val="Hipercze"/>
            <w:color w:val="000000"/>
            <w:u w:val="none" w:color="000000"/>
          </w:rPr>
          <w:t>art. 6j ust. 1 pkt 1</w:t>
        </w:r>
      </w:hyperlink>
      <w:r>
        <w:rPr>
          <w:color w:val="000000"/>
          <w:u w:color="000000"/>
        </w:rPr>
        <w:t xml:space="preserve">, </w:t>
      </w:r>
      <w:hyperlink r:id="rId7" w:history="1">
        <w:r>
          <w:rPr>
            <w:rStyle w:val="Hipercze"/>
            <w:color w:val="000000"/>
            <w:u w:val="none" w:color="000000"/>
          </w:rPr>
          <w:t>art. 6k ust.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1, 2a, 4 ustawy z dnia 13 września 1996 r. o utrzymaniu czystości i porządku w gminach (Dz. U. z 2019 r. poz. 2010), oraz na podstawie art. 4 ust. 2 ustawy o</w:t>
      </w:r>
      <w:r>
        <w:rPr>
          <w:color w:val="000000"/>
          <w:u w:color="000000"/>
        </w:rPr>
        <w:t> ogłaszaniu aktów normatywnych (Dz. U. z 2019 r. poz. 1461 t.j.) uchwala się co następuje:</w:t>
      </w:r>
    </w:p>
    <w:p w:rsidR="007370FD" w:rsidRDefault="006058E4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6058E4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Dokonuje się wyboru metody ustalenia opłaty za gospodarowanie odpadami komunalnymi w taki sposób, że w przypadku nieruchomości, na której zamieszkują </w:t>
      </w:r>
      <w:r>
        <w:rPr>
          <w:color w:val="000000"/>
          <w:u w:color="000000"/>
        </w:rPr>
        <w:t>mieszkańcy, opłata za gospodarowanie odpadami komunalnymi stanowi iloczyn liczby mieszkańców zamieszkujących daną nieruchomość oraz stawki opłaty ustalonej w §2.</w:t>
      </w:r>
    </w:p>
    <w:p w:rsidR="00A77B3E" w:rsidRDefault="006058E4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nieruchomości, na których nie zamieszkują mieszkańcy, a powstają odpady komunal</w:t>
      </w:r>
      <w:r>
        <w:rPr>
          <w:color w:val="000000"/>
          <w:u w:color="000000"/>
        </w:rPr>
        <w:t>ne opłata za gospodarowanie odpadami komunalnymi stanowi iloczyn zadeklarowanej liczby pojemników lub worków przeznaczonych do zbierania odpadów komunalnych powstających na danej nieruchomości, oraz stawki opłaty o której mowa w §3.</w:t>
      </w:r>
    </w:p>
    <w:p w:rsidR="007370FD" w:rsidRDefault="006058E4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6058E4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 </w:t>
      </w:r>
      <w:r>
        <w:rPr>
          <w:color w:val="000000"/>
          <w:u w:color="000000"/>
        </w:rPr>
        <w:t>stawkę opłaty za gospodarowanie odpadami komunalnymi z terenów zamieszkałych w wysokości 13 zł miesięcznie od 1 osoby zamieszkującej daną nieruchomość, w przypadku zbierania i odbierania odpadów w sposób selektywny.</w:t>
      </w:r>
    </w:p>
    <w:p w:rsidR="00A77B3E" w:rsidRDefault="006058E4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podwyższonej</w:t>
      </w:r>
      <w:r>
        <w:rPr>
          <w:color w:val="000000"/>
          <w:u w:color="000000"/>
        </w:rPr>
        <w:t xml:space="preserve"> za gospodarowanie odpadami komunalnymi z terenów zamieszkałych w wysokości 2</w:t>
      </w:r>
      <w:r w:rsidR="00A67727">
        <w:rPr>
          <w:color w:val="000000"/>
          <w:u w:color="000000"/>
        </w:rPr>
        <w:t>6</w:t>
      </w:r>
      <w:bookmarkStart w:id="0" w:name="_GoBack"/>
      <w:bookmarkEnd w:id="0"/>
      <w:r>
        <w:rPr>
          <w:color w:val="000000"/>
          <w:u w:color="000000"/>
        </w:rPr>
        <w:t> zł miesięcznie od 1 osoby zamieszkującej daną nieruchomość, w przypadku nie wypełniania przez właścicieli nieruchomości obowiązku zbierania odpadów w sposób selektywny.</w:t>
      </w:r>
    </w:p>
    <w:p w:rsidR="007370FD" w:rsidRDefault="006058E4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6058E4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</w:t>
      </w:r>
      <w:r>
        <w:t> </w:t>
      </w:r>
      <w:r>
        <w:rPr>
          <w:color w:val="000000"/>
          <w:u w:color="000000"/>
        </w:rPr>
        <w:t>Ustala się następujące stawki opłaty za gospodarowanie odpadami komunalnymi za pojemnik lub worek z nieruchomości na których nie zamieszkują mieszkańcy, a powstają odpady komunalne:</w:t>
      </w:r>
    </w:p>
    <w:p w:rsidR="00A77B3E" w:rsidRDefault="006058E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5 zł za pojemnik o pojemności 0.12 m³,</w:t>
      </w:r>
    </w:p>
    <w:p w:rsidR="00A77B3E" w:rsidRDefault="006058E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10 zł za pojemnik o pojemnoś</w:t>
      </w:r>
      <w:r>
        <w:rPr>
          <w:color w:val="000000"/>
          <w:u w:color="000000"/>
        </w:rPr>
        <w:t>ci 0.24 m³,</w:t>
      </w:r>
    </w:p>
    <w:p w:rsidR="00A77B3E" w:rsidRDefault="006058E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46 zł za pojemnik o pojemności 1.1 m³,</w:t>
      </w:r>
    </w:p>
    <w:p w:rsidR="00A77B3E" w:rsidRDefault="006058E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294 zł za pojemnik o pojemności 7.0 m³,</w:t>
      </w:r>
    </w:p>
    <w:p w:rsidR="00A77B3E" w:rsidRDefault="006058E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378 zł za pojemnik o pojemności 9.0 m³,</w:t>
      </w:r>
    </w:p>
    <w:p w:rsidR="00A77B3E" w:rsidRDefault="006058E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420 zł za pojemnik o pojemności 10 m³,</w:t>
      </w:r>
    </w:p>
    <w:p w:rsidR="00A77B3E" w:rsidRDefault="006058E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63 zł za pojemnik typu dzwon o pojemności 1,5 m³,</w:t>
      </w:r>
    </w:p>
    <w:p w:rsidR="00A77B3E" w:rsidRDefault="006058E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105 zł za pojemnik</w:t>
      </w:r>
      <w:r>
        <w:rPr>
          <w:color w:val="000000"/>
          <w:u w:color="000000"/>
        </w:rPr>
        <w:t xml:space="preserve"> typu dzwon/siatka o pojemności 2,5 m³,</w:t>
      </w:r>
    </w:p>
    <w:p w:rsidR="00A77B3E" w:rsidRDefault="006058E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5 zł za worek o pojemności 120 litrów,</w:t>
      </w:r>
    </w:p>
    <w:p w:rsidR="00A77B3E" w:rsidRDefault="006058E4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podwyższonej za gospodarowanie odpadami komunalnymi za pojemnik lub worek, z nieruchomości na których nie zamieszkują mieszkańcy, a powstają odpa</w:t>
      </w:r>
      <w:r>
        <w:rPr>
          <w:color w:val="000000"/>
          <w:u w:color="000000"/>
        </w:rPr>
        <w:t>dy komunalne, w przypadku nie wypełniania przez właścicieli nieruchomości obowiązku zbierania odpadów w sposób selektywny, w wysokości stanowiącej dwukrotność stawek opłaty za gospodarowanie odpadami komunalnymi o których mowa w ust. 1.</w:t>
      </w:r>
    </w:p>
    <w:p w:rsidR="00A77B3E" w:rsidRDefault="006058E4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się, że o</w:t>
      </w:r>
      <w:r>
        <w:rPr>
          <w:color w:val="000000"/>
          <w:u w:color="000000"/>
        </w:rPr>
        <w:t>płata za gospodarowanie odpadami komunalnymi z nieruchomości, na których w części zamieszkują mieszkańcy, a w części nie zamieszkują mieszkańcy, a powstają odpady komunalne (tzw. nieruchomości mieszane), stanowi sumę opłat obliczanych zgodnie z §2 i 3.</w:t>
      </w:r>
    </w:p>
    <w:p w:rsidR="007370FD" w:rsidRDefault="006058E4">
      <w:pPr>
        <w:keepNext/>
        <w:spacing w:before="280"/>
        <w:jc w:val="center"/>
      </w:pPr>
      <w:r>
        <w:rPr>
          <w:b/>
        </w:rPr>
        <w:t>§ 4</w:t>
      </w:r>
      <w:r>
        <w:rPr>
          <w:b/>
        </w:rPr>
        <w:t>. </w:t>
      </w:r>
    </w:p>
    <w:p w:rsidR="00A77B3E" w:rsidRDefault="006058E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Zwalnia się częściowo z opłaty za gospodarowanie odpadami komunalnymi właścicieli nieruchomości na których zamieszkują mieszkańcy, w części dotyczącej rodzin wielodzietnych o których mowa w ustawie z dnia 5 grudnia 2014 r. o Karcie Dużej Rodziny (Dz. U.</w:t>
      </w:r>
      <w:r>
        <w:rPr>
          <w:color w:val="000000"/>
          <w:u w:color="000000"/>
        </w:rPr>
        <w:t xml:space="preserve"> z 2019 r. poz. 1390 ze zm.), w części stanowiącej 2 zł kwoty przedmiotowej opłaty należnej od każdej osoby posiadającej Kartę Dużej Rodziny, zamieszkującej daną nieruchomość.</w:t>
      </w:r>
    </w:p>
    <w:p w:rsidR="007370FD" w:rsidRDefault="006058E4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6058E4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Traci moc uchwała Nr XXXVIII/517/12 Rady Miejskiej w Stalowej Woli z dn</w:t>
      </w:r>
      <w:r>
        <w:rPr>
          <w:color w:val="000000"/>
          <w:u w:color="000000"/>
        </w:rPr>
        <w:t>ia 16 listopada 2012 r. w sprawie wyboru metody ustalenia opłaty za gospodarowanie odpadami komunalnymi, ustalenia stawki takiej opłaty oraz stawki za pojemnik o określonej pojemności.</w:t>
      </w:r>
    </w:p>
    <w:p w:rsidR="00A77B3E" w:rsidRDefault="006058E4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Traci moc uchwała Nr XXVIII/320/16 Rady Miejskiej w Stalowej Woli z </w:t>
      </w:r>
      <w:r>
        <w:rPr>
          <w:color w:val="000000"/>
          <w:u w:color="000000"/>
        </w:rPr>
        <w:t>dnia 14 marca 2016 r. w sprawie zwolnienia w części z opłaty za gospodarowanie odpadami komunalnymi właścicieli nieruchomości, na których zamieszkują rodziny wielodzietne.</w:t>
      </w:r>
    </w:p>
    <w:p w:rsidR="007370FD" w:rsidRDefault="006058E4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6058E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:rsidR="007370FD" w:rsidRDefault="006058E4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6058E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1 stycznia 2020 r. i podlega ogłoszeniu w Dzienniku Urzędowym Województwa Podkarpackiego.</w:t>
      </w:r>
    </w:p>
    <w:sectPr w:rsidR="00A77B3E">
      <w:footerReference w:type="default" r:id="rId8"/>
      <w:endnotePr>
        <w:numFmt w:val="decimal"/>
      </w:endnote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E4" w:rsidRDefault="006058E4">
      <w:r>
        <w:separator/>
      </w:r>
    </w:p>
  </w:endnote>
  <w:endnote w:type="continuationSeparator" w:id="0">
    <w:p w:rsidR="006058E4" w:rsidRDefault="0060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7370FD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70FD" w:rsidRDefault="006058E4">
          <w:pPr>
            <w:rPr>
              <w:sz w:val="18"/>
            </w:rPr>
          </w:pPr>
          <w:r>
            <w:rPr>
              <w:sz w:val="18"/>
            </w:rPr>
            <w:t>Id: 88F6A558-09E3-410F-8899-E12DB63E29E0.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70FD" w:rsidRDefault="006058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67727">
            <w:rPr>
              <w:sz w:val="18"/>
            </w:rPr>
            <w:fldChar w:fldCharType="separate"/>
          </w:r>
          <w:r w:rsidR="00A6772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370FD" w:rsidRDefault="007370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E4" w:rsidRDefault="006058E4">
      <w:r>
        <w:separator/>
      </w:r>
    </w:p>
  </w:footnote>
  <w:footnote w:type="continuationSeparator" w:id="0">
    <w:p w:rsidR="006058E4" w:rsidRDefault="0060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70FD"/>
    <w:rsid w:val="006058E4"/>
    <w:rsid w:val="007370FD"/>
    <w:rsid w:val="00A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A902C-A2EA-446F-94E2-EF80E91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metody ustalenia opłaty za gospodarowanie odpadami komunalnymi,  ustalenia stawki tej opłaty i^częściowego z^niej zwolnienia oraz ustalenia stawki opłaty za pojemnik lub worek o^określonej pojemności  na terenie Gminy Stalowa Wola</dc:subject>
  <dc:creator>pzurawska</dc:creator>
  <cp:lastModifiedBy>Aniela Kutyla</cp:lastModifiedBy>
  <cp:revision>2</cp:revision>
  <dcterms:created xsi:type="dcterms:W3CDTF">2019-11-15T16:03:00Z</dcterms:created>
  <dcterms:modified xsi:type="dcterms:W3CDTF">2019-11-15T15:51:00Z</dcterms:modified>
  <cp:category>Akt prawny</cp:category>
</cp:coreProperties>
</file>