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59" w:rsidRPr="00AE5B15" w:rsidRDefault="00AE5B15" w:rsidP="00AE5B15">
      <w:pPr>
        <w:jc w:val="right"/>
        <w:rPr>
          <w:rFonts w:ascii="Times New Roman" w:hAnsi="Times New Roman" w:cs="Times New Roman"/>
          <w:sz w:val="24"/>
        </w:rPr>
      </w:pPr>
      <w:r w:rsidRPr="00AE5B15">
        <w:rPr>
          <w:rFonts w:ascii="Times New Roman" w:hAnsi="Times New Roman" w:cs="Times New Roman"/>
          <w:sz w:val="24"/>
        </w:rPr>
        <w:t>-projekt-</w:t>
      </w:r>
    </w:p>
    <w:p w:rsidR="00AE5B15" w:rsidRPr="00C023AB" w:rsidRDefault="00AE5B15" w:rsidP="00AE5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AB">
        <w:rPr>
          <w:rFonts w:ascii="Times New Roman" w:hAnsi="Times New Roman" w:cs="Times New Roman"/>
          <w:b/>
          <w:sz w:val="24"/>
          <w:szCs w:val="24"/>
        </w:rPr>
        <w:t>UCHWAŁA Nr</w:t>
      </w:r>
      <w:r>
        <w:rPr>
          <w:rFonts w:ascii="Times New Roman" w:hAnsi="Times New Roman" w:cs="Times New Roman"/>
          <w:b/>
          <w:sz w:val="24"/>
          <w:szCs w:val="24"/>
        </w:rPr>
        <w:t xml:space="preserve"> …./…./2020</w:t>
      </w:r>
    </w:p>
    <w:p w:rsidR="00AE5B15" w:rsidRPr="00C023AB" w:rsidRDefault="00AE5B15" w:rsidP="00AE5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AB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AE5B15" w:rsidRPr="00AE5B15" w:rsidRDefault="00AE5B15" w:rsidP="00AE5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B15">
        <w:rPr>
          <w:rFonts w:ascii="Times New Roman" w:hAnsi="Times New Roman" w:cs="Times New Roman"/>
          <w:b/>
          <w:sz w:val="24"/>
          <w:szCs w:val="24"/>
        </w:rPr>
        <w:t>z dnia 13 marca 2020 r.</w:t>
      </w:r>
    </w:p>
    <w:p w:rsidR="00AE5B15" w:rsidRPr="00AE5B15" w:rsidRDefault="00AE5B15" w:rsidP="00AE5B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B15">
        <w:rPr>
          <w:rFonts w:ascii="Times New Roman" w:hAnsi="Times New Roman" w:cs="Times New Roman"/>
          <w:b/>
          <w:sz w:val="24"/>
          <w:szCs w:val="24"/>
        </w:rPr>
        <w:t>zmieniająca uchwałę w sprawie ustalenia stawki dotacji przedmiotowej dla samorządowego zakładu budżetowego Podkarpackie Centrum Piłki Nożnej w Stalowej Woli na 2020 rok.</w:t>
      </w:r>
    </w:p>
    <w:p w:rsidR="00AE5B15" w:rsidRPr="00AE5B15" w:rsidRDefault="00AE5B15" w:rsidP="00AE5B15">
      <w:pPr>
        <w:jc w:val="both"/>
        <w:rPr>
          <w:rFonts w:ascii="Times New Roman" w:hAnsi="Times New Roman" w:cs="Times New Roman"/>
          <w:sz w:val="24"/>
          <w:szCs w:val="24"/>
        </w:rPr>
      </w:pPr>
      <w:r w:rsidRPr="00AE5B15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1990r. o samorządzie gminnym (Dz.U.2019.506) i art. 219 ust 1 i 4 ustawy z dnia 27 sierpnia 2009r. o finansach publicznych (Dz.U.2019.869) </w:t>
      </w:r>
    </w:p>
    <w:p w:rsidR="00AE5B15" w:rsidRPr="00AE5B15" w:rsidRDefault="00AE5B15" w:rsidP="00AE5B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B15" w:rsidRPr="00AE5B15" w:rsidRDefault="00AE5B15" w:rsidP="00AE5B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5B15" w:rsidRPr="00AE5B15" w:rsidRDefault="00AE5B15" w:rsidP="00AE5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B15">
        <w:rPr>
          <w:rFonts w:ascii="Times New Roman" w:hAnsi="Times New Roman" w:cs="Times New Roman"/>
          <w:b/>
          <w:sz w:val="24"/>
          <w:szCs w:val="24"/>
        </w:rPr>
        <w:t>§ 1</w:t>
      </w:r>
    </w:p>
    <w:p w:rsidR="00E22FD5" w:rsidRDefault="00AE5B15" w:rsidP="00AE5B15">
      <w:pPr>
        <w:jc w:val="both"/>
        <w:rPr>
          <w:rFonts w:ascii="Times New Roman" w:hAnsi="Times New Roman" w:cs="Times New Roman"/>
          <w:sz w:val="24"/>
          <w:szCs w:val="24"/>
        </w:rPr>
      </w:pPr>
      <w:r w:rsidRPr="00AE5B15">
        <w:rPr>
          <w:rFonts w:ascii="Times New Roman" w:hAnsi="Times New Roman" w:cs="Times New Roman"/>
          <w:sz w:val="24"/>
          <w:szCs w:val="24"/>
        </w:rPr>
        <w:t xml:space="preserve">W uchwale Nr XXXIII/241/2020 z dnia 21 lutego 2020 r. Rady Miejskiej w Stalowej Woli w sprawie ustalenia stawki dotacji przedmiotowej dla samorządowego zakładu budżetowego Podkarpackie Centrum Piłki Nożnej w Stalowej Woli na 2020 rok </w:t>
      </w:r>
      <w:r w:rsidR="00E22FD5">
        <w:rPr>
          <w:rFonts w:ascii="Times New Roman" w:hAnsi="Times New Roman" w:cs="Times New Roman"/>
          <w:sz w:val="24"/>
          <w:szCs w:val="24"/>
        </w:rPr>
        <w:t>dokonuje się następujących zmian:</w:t>
      </w:r>
    </w:p>
    <w:p w:rsidR="00AE5B15" w:rsidRPr="00AE5B15" w:rsidRDefault="00E22FD5" w:rsidP="00AE5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E5B15" w:rsidRPr="00AE5B15">
        <w:rPr>
          <w:rFonts w:ascii="Times New Roman" w:hAnsi="Times New Roman" w:cs="Times New Roman"/>
          <w:sz w:val="24"/>
          <w:szCs w:val="24"/>
        </w:rPr>
        <w:t xml:space="preserve"> § 1 otrzymuje brzmienie:</w:t>
      </w:r>
    </w:p>
    <w:p w:rsidR="00AE5B15" w:rsidRPr="00AE5B15" w:rsidRDefault="00AE5B15" w:rsidP="00AE5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B15">
        <w:rPr>
          <w:rFonts w:ascii="Times New Roman" w:hAnsi="Times New Roman" w:cs="Times New Roman"/>
          <w:b/>
          <w:sz w:val="24"/>
          <w:szCs w:val="24"/>
        </w:rPr>
        <w:t>„§ 1</w:t>
      </w:r>
    </w:p>
    <w:p w:rsidR="00AE5B15" w:rsidRDefault="00AE5B15" w:rsidP="00AE5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</w:t>
      </w:r>
      <w:r w:rsidR="00AA3827">
        <w:rPr>
          <w:rFonts w:ascii="Times New Roman" w:hAnsi="Times New Roman" w:cs="Times New Roman"/>
          <w:sz w:val="24"/>
          <w:szCs w:val="24"/>
        </w:rPr>
        <w:t xml:space="preserve">jednostkową </w:t>
      </w:r>
      <w:r>
        <w:rPr>
          <w:rFonts w:ascii="Times New Roman" w:hAnsi="Times New Roman" w:cs="Times New Roman"/>
          <w:sz w:val="24"/>
          <w:szCs w:val="24"/>
        </w:rPr>
        <w:t>stawkę</w:t>
      </w:r>
      <w:r w:rsidRPr="00AE5B15">
        <w:rPr>
          <w:rFonts w:ascii="Times New Roman" w:hAnsi="Times New Roman" w:cs="Times New Roman"/>
          <w:sz w:val="24"/>
          <w:szCs w:val="24"/>
        </w:rPr>
        <w:t xml:space="preserve"> dotacji przedmiotowej dla samorządowego zakładu budżetowego – Podkarpackie Centrum Piłki Nożnej na 2020 rok w wysokości 19,75 zł </w:t>
      </w:r>
      <w:r>
        <w:rPr>
          <w:rFonts w:ascii="Times New Roman" w:hAnsi="Times New Roman" w:cs="Times New Roman"/>
          <w:sz w:val="24"/>
          <w:szCs w:val="24"/>
        </w:rPr>
        <w:t>jako dopłata do wynajmu</w:t>
      </w:r>
      <w:r w:rsidRPr="00AE5B15">
        <w:rPr>
          <w:rFonts w:ascii="Times New Roman" w:hAnsi="Times New Roman" w:cs="Times New Roman"/>
          <w:sz w:val="24"/>
          <w:szCs w:val="24"/>
        </w:rPr>
        <w:t xml:space="preserve"> 1 m </w:t>
      </w:r>
      <w:r w:rsidRPr="00AE5B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5B15">
        <w:rPr>
          <w:rFonts w:ascii="Times New Roman" w:hAnsi="Times New Roman" w:cs="Times New Roman"/>
          <w:sz w:val="24"/>
          <w:szCs w:val="24"/>
        </w:rPr>
        <w:t xml:space="preserve"> powierzchni boisk wchodzących w skład Podkarpackiego Centrum Piłki Nożnej.”</w:t>
      </w:r>
    </w:p>
    <w:p w:rsidR="00AA3827" w:rsidRPr="00C023AB" w:rsidRDefault="00AA3827" w:rsidP="00AA3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A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A0588">
        <w:rPr>
          <w:rFonts w:ascii="Times New Roman" w:hAnsi="Times New Roman" w:cs="Times New Roman"/>
          <w:b/>
          <w:sz w:val="24"/>
          <w:szCs w:val="24"/>
        </w:rPr>
        <w:t>2</w:t>
      </w:r>
    </w:p>
    <w:p w:rsidR="00AA3827" w:rsidRDefault="00AA3827" w:rsidP="00AA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:rsidR="00AA3827" w:rsidRPr="00C023AB" w:rsidRDefault="00AA3827" w:rsidP="00AA3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A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A0588">
        <w:rPr>
          <w:rFonts w:ascii="Times New Roman" w:hAnsi="Times New Roman" w:cs="Times New Roman"/>
          <w:b/>
          <w:sz w:val="24"/>
          <w:szCs w:val="24"/>
        </w:rPr>
        <w:t>3</w:t>
      </w:r>
    </w:p>
    <w:p w:rsidR="00AA3827" w:rsidRDefault="00AA3827" w:rsidP="00AA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E5B15" w:rsidRDefault="00AE5B15" w:rsidP="00AE5B15">
      <w:pPr>
        <w:jc w:val="both"/>
      </w:pPr>
    </w:p>
    <w:p w:rsidR="004F75D5" w:rsidRDefault="004F75D5" w:rsidP="00AE5B15">
      <w:pPr>
        <w:jc w:val="both"/>
      </w:pPr>
    </w:p>
    <w:p w:rsidR="004F75D5" w:rsidRDefault="004F75D5" w:rsidP="00AE5B15">
      <w:pPr>
        <w:jc w:val="both"/>
      </w:pPr>
    </w:p>
    <w:p w:rsidR="00DA0588" w:rsidRDefault="00DA0588" w:rsidP="00AE5B15">
      <w:pPr>
        <w:jc w:val="both"/>
      </w:pPr>
    </w:p>
    <w:p w:rsidR="00DA0588" w:rsidRDefault="00DA0588" w:rsidP="00AE5B15">
      <w:pPr>
        <w:jc w:val="both"/>
      </w:pPr>
    </w:p>
    <w:p w:rsidR="00DA0588" w:rsidRDefault="00DA0588" w:rsidP="00AE5B15">
      <w:pPr>
        <w:jc w:val="both"/>
      </w:pPr>
    </w:p>
    <w:p w:rsidR="00DA0588" w:rsidRDefault="00DA0588" w:rsidP="00AE5B15">
      <w:pPr>
        <w:jc w:val="both"/>
      </w:pPr>
      <w:bookmarkStart w:id="0" w:name="_GoBack"/>
      <w:bookmarkEnd w:id="0"/>
    </w:p>
    <w:p w:rsidR="004F75D5" w:rsidRPr="00010AE4" w:rsidRDefault="004F75D5" w:rsidP="00010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AE4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4F75D5" w:rsidRPr="00010AE4" w:rsidRDefault="004F75D5" w:rsidP="00AE5B15">
      <w:pPr>
        <w:jc w:val="both"/>
        <w:rPr>
          <w:rFonts w:ascii="Times New Roman" w:hAnsi="Times New Roman" w:cs="Times New Roman"/>
          <w:sz w:val="24"/>
          <w:szCs w:val="24"/>
        </w:rPr>
      </w:pPr>
      <w:r w:rsidRPr="00010AE4">
        <w:rPr>
          <w:rFonts w:ascii="Times New Roman" w:hAnsi="Times New Roman" w:cs="Times New Roman"/>
          <w:sz w:val="24"/>
          <w:szCs w:val="24"/>
        </w:rPr>
        <w:t>Zmiany dokonuję z uwagi na nieprecyzyjne brzmienie treści § 1 w pierwotnie przyjętej formie, w związku literalnym brzmieniem art. 130 ust 1</w:t>
      </w:r>
      <w:r w:rsidR="00010AE4" w:rsidRPr="00010AE4">
        <w:rPr>
          <w:rFonts w:ascii="Times New Roman" w:hAnsi="Times New Roman" w:cs="Times New Roman"/>
          <w:sz w:val="24"/>
          <w:szCs w:val="24"/>
        </w:rPr>
        <w:t xml:space="preserve"> ustawy o finansach publicznych. </w:t>
      </w:r>
      <w:r w:rsidR="00010AE4">
        <w:rPr>
          <w:rFonts w:ascii="Times New Roman" w:hAnsi="Times New Roman" w:cs="Times New Roman"/>
          <w:sz w:val="24"/>
          <w:szCs w:val="24"/>
        </w:rPr>
        <w:t>Wprowadzona zmiana wskazuje wprost na charakter ustalonej stawki dotacji przedmiotowej, jako dopłaty do usługi najmu, a nie jak mogłoby wskazywać sformułowanie w wersji przyjętej pierwotnie, dopłatę do kosztu jednostkowego tej usługi.</w:t>
      </w:r>
    </w:p>
    <w:sectPr w:rsidR="004F75D5" w:rsidRPr="0001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EE"/>
    <w:rsid w:val="00010AE4"/>
    <w:rsid w:val="00153CEE"/>
    <w:rsid w:val="004B0D48"/>
    <w:rsid w:val="004F75D5"/>
    <w:rsid w:val="00AA3827"/>
    <w:rsid w:val="00AE5B15"/>
    <w:rsid w:val="00DA0588"/>
    <w:rsid w:val="00E22FD5"/>
    <w:rsid w:val="00F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C161F-88E4-4715-8F5B-21CC0E65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5</cp:revision>
  <dcterms:created xsi:type="dcterms:W3CDTF">2020-03-11T12:25:00Z</dcterms:created>
  <dcterms:modified xsi:type="dcterms:W3CDTF">2020-03-12T13:53:00Z</dcterms:modified>
</cp:coreProperties>
</file>