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C2" w:rsidRDefault="001425C2" w:rsidP="001425C2">
      <w:pPr>
        <w:spacing w:after="232" w:line="259" w:lineRule="auto"/>
        <w:ind w:left="232" w:right="230"/>
        <w:jc w:val="center"/>
      </w:pPr>
      <w:r>
        <w:t xml:space="preserve">UZASADNIENIE </w:t>
      </w:r>
    </w:p>
    <w:p w:rsidR="001425C2" w:rsidRDefault="001425C2" w:rsidP="001425C2">
      <w:pPr>
        <w:spacing w:after="235" w:line="259" w:lineRule="auto"/>
        <w:ind w:left="57" w:right="0" w:firstLine="0"/>
        <w:jc w:val="center"/>
      </w:pPr>
      <w:r>
        <w:t xml:space="preserve"> </w:t>
      </w:r>
    </w:p>
    <w:p w:rsidR="001425C2" w:rsidRDefault="001425C2" w:rsidP="001425C2">
      <w:pPr>
        <w:ind w:left="-15" w:right="0" w:firstLine="708"/>
      </w:pPr>
      <w:r>
        <w:t xml:space="preserve">Mając na uwadze na konieczność zapewnienia bezpieczeństwa epidemiologicznego oraz ograniczenia rozprzestrzeniania się choroby SARS-CoV-2, a także realnego zagrożenia życia lub zdrowia mieszkańców Miasta Stalowej Woli, została podjęta Uchwała </w:t>
      </w:r>
      <w:r>
        <w:br/>
        <w:t xml:space="preserve">Nr XXVI/255/2020 Rady Miejskiej w Stalowej Woli z dnia 8 kwietnia 2020 r. w sprawie nakazu używania maseczek ochronnych na twarz na terenie Miasta Stalowej Woli. </w:t>
      </w:r>
    </w:p>
    <w:p w:rsidR="001425C2" w:rsidRDefault="001425C2" w:rsidP="001425C2">
      <w:pPr>
        <w:ind w:left="-5" w:right="0"/>
      </w:pPr>
      <w:r>
        <w:t xml:space="preserve"> </w:t>
      </w:r>
      <w:r>
        <w:tab/>
      </w:r>
      <w:r>
        <w:t xml:space="preserve">W związku z rozpoczęciem przez Radę Ministrów prac legislacyjnych nad uregulowaniem kwestii nakazu używania maseczek ochronnych realizacja przedmiotowej uchwały została wstrzymana. </w:t>
      </w:r>
    </w:p>
    <w:p w:rsidR="001425C2" w:rsidRDefault="001425C2" w:rsidP="001425C2">
      <w:pPr>
        <w:ind w:left="-5" w:right="0"/>
      </w:pPr>
      <w:r>
        <w:t xml:space="preserve">  </w:t>
      </w:r>
      <w:r>
        <w:tab/>
      </w:r>
      <w:bookmarkStart w:id="0" w:name="_GoBack"/>
      <w:bookmarkEnd w:id="0"/>
      <w:r>
        <w:t xml:space="preserve">W konsekwencji wydane Rozporządzenie Rady Ministrów z dnia 15 kwietnia 2020 r. zmieniające rozporządzenie w sprawie ustanowienia określonych ograniczeń, nakazów </w:t>
      </w:r>
      <w:r>
        <w:br/>
        <w:t xml:space="preserve">i zakazów w związku z wystąpieniem stanu epidemii ( Dz. U. </w:t>
      </w:r>
      <w:proofErr w:type="gramStart"/>
      <w:r>
        <w:t>z</w:t>
      </w:r>
      <w:proofErr w:type="gramEnd"/>
      <w:r>
        <w:t xml:space="preserve"> 2020 r., poz. 673), czyni w/w uchwałę bezprzedmiotową, ponieważ zapisy uchwały zostały uregulowane aktem prawnym wyższego rzędu. </w:t>
      </w:r>
    </w:p>
    <w:p w:rsidR="001425C2" w:rsidRDefault="001425C2" w:rsidP="001425C2">
      <w:pPr>
        <w:spacing w:after="235" w:line="259" w:lineRule="auto"/>
        <w:ind w:left="0" w:right="0" w:firstLine="0"/>
        <w:jc w:val="left"/>
      </w:pPr>
      <w:r>
        <w:t xml:space="preserve"> </w:t>
      </w:r>
    </w:p>
    <w:p w:rsidR="00B5391E" w:rsidRDefault="00B5391E"/>
    <w:sectPr w:rsidR="00B5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B"/>
    <w:rsid w:val="001425C2"/>
    <w:rsid w:val="00B232EB"/>
    <w:rsid w:val="00B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8057-A82E-4A58-AB4C-2E85DD8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C2"/>
    <w:pPr>
      <w:spacing w:after="1" w:line="35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2020-04-17T13:39:00Z</dcterms:created>
  <dcterms:modified xsi:type="dcterms:W3CDTF">2020-04-17T13:39:00Z</dcterms:modified>
</cp:coreProperties>
</file>