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11.xml" ContentType="application/vnd.openxmlformats-officedocument.drawingml.chart+xml"/>
  <Override PartName="/word/charts/style2.xml" ContentType="application/vnd.ms-office.chartstyle+xml"/>
  <Override PartName="/word/charts/colors2.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charts/chart12.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3.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4.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5.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6.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C935B09" w14:textId="11F52EF6" w:rsidR="009D6C5E" w:rsidRPr="00917018" w:rsidRDefault="001E52E1" w:rsidP="00917018">
      <w:pPr>
        <w:pStyle w:val="A-2"/>
        <w:ind w:left="426" w:firstLine="0"/>
        <w:jc w:val="left"/>
        <w:rPr>
          <w:rFonts w:ascii="Times New Roman" w:hAnsi="Times New Roman" w:cs="Times New Roman"/>
          <w:b w:val="0"/>
          <w:color w:val="auto"/>
          <w:sz w:val="20"/>
          <w:szCs w:val="20"/>
        </w:rPr>
      </w:pPr>
      <w:bookmarkStart w:id="0" w:name="_GoBack"/>
      <w:bookmarkEnd w:id="0"/>
      <w:r w:rsidRPr="00917018">
        <w:rPr>
          <w:rFonts w:ascii="Times New Roman" w:hAnsi="Times New Roman" w:cs="Times New Roman"/>
          <w:b w:val="0"/>
          <w:color w:val="auto"/>
          <w:sz w:val="20"/>
          <w:szCs w:val="20"/>
          <w:lang w:eastAsia="pl-PL"/>
        </w:rPr>
        <w:drawing>
          <wp:anchor distT="0" distB="0" distL="114300" distR="114300" simplePos="0" relativeHeight="251654144" behindDoc="0" locked="0" layoutInCell="1" allowOverlap="1" wp14:anchorId="296B0C53" wp14:editId="306EF03E">
            <wp:simplePos x="0" y="0"/>
            <wp:positionH relativeFrom="margin">
              <wp:posOffset>3567076</wp:posOffset>
            </wp:positionH>
            <wp:positionV relativeFrom="paragraph">
              <wp:posOffset>204470</wp:posOffset>
            </wp:positionV>
            <wp:extent cx="795020" cy="1111008"/>
            <wp:effectExtent l="0" t="0" r="5080" b="0"/>
            <wp:wrapNone/>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95020" cy="1111008"/>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7018">
        <w:rPr>
          <w:rFonts w:ascii="Times New Roman" w:hAnsi="Times New Roman" w:cs="Times New Roman"/>
          <w:b w:val="0"/>
          <w:color w:val="auto"/>
          <w:sz w:val="20"/>
          <w:szCs w:val="20"/>
          <w:lang w:eastAsia="pl-PL"/>
        </w:rPr>
        <w:drawing>
          <wp:anchor distT="0" distB="0" distL="114300" distR="114300" simplePos="0" relativeHeight="251658240" behindDoc="0" locked="0" layoutInCell="1" allowOverlap="1" wp14:anchorId="42373342" wp14:editId="269A956E">
            <wp:simplePos x="0" y="0"/>
            <wp:positionH relativeFrom="column">
              <wp:posOffset>4738370</wp:posOffset>
            </wp:positionH>
            <wp:positionV relativeFrom="paragraph">
              <wp:posOffset>89535</wp:posOffset>
            </wp:positionV>
            <wp:extent cx="990600" cy="1328495"/>
            <wp:effectExtent l="0" t="0" r="0" b="5080"/>
            <wp:wrapNone/>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990600" cy="1328495"/>
                    </a:xfrm>
                    <a:prstGeom prst="rect">
                      <a:avLst/>
                    </a:prstGeom>
                  </pic:spPr>
                </pic:pic>
              </a:graphicData>
            </a:graphic>
            <wp14:sizeRelH relativeFrom="page">
              <wp14:pctWidth>0</wp14:pctWidth>
            </wp14:sizeRelH>
            <wp14:sizeRelV relativeFrom="page">
              <wp14:pctHeight>0</wp14:pctHeight>
            </wp14:sizeRelV>
          </wp:anchor>
        </w:drawing>
      </w:r>
      <w:r w:rsidR="00917018" w:rsidRPr="00917018">
        <w:rPr>
          <w:rFonts w:ascii="Times New Roman" w:hAnsi="Times New Roman" w:cs="Times New Roman"/>
          <w:b w:val="0"/>
          <w:color w:val="auto"/>
          <w:sz w:val="20"/>
          <w:szCs w:val="20"/>
        </w:rPr>
        <w:t>Załącznik</w:t>
      </w:r>
      <w:r w:rsidR="00917018">
        <w:rPr>
          <w:rFonts w:ascii="Times New Roman" w:hAnsi="Times New Roman" w:cs="Times New Roman"/>
          <w:b w:val="0"/>
          <w:color w:val="auto"/>
          <w:sz w:val="20"/>
          <w:szCs w:val="20"/>
        </w:rPr>
        <w:t xml:space="preserve"> do Uchwały Nr …</w:t>
      </w:r>
      <w:r w:rsidR="00917018">
        <w:rPr>
          <w:rFonts w:ascii="Times New Roman" w:hAnsi="Times New Roman" w:cs="Times New Roman"/>
          <w:b w:val="0"/>
          <w:color w:val="auto"/>
          <w:sz w:val="20"/>
          <w:szCs w:val="20"/>
        </w:rPr>
        <w:br/>
      </w:r>
      <w:r w:rsidR="00246472">
        <w:rPr>
          <w:rFonts w:ascii="Times New Roman" w:hAnsi="Times New Roman" w:cs="Times New Roman"/>
          <w:b w:val="0"/>
          <w:color w:val="auto"/>
          <w:sz w:val="20"/>
          <w:szCs w:val="20"/>
        </w:rPr>
        <w:t>Rady Miejskiej w Stalowej Woli</w:t>
      </w:r>
      <w:r w:rsidR="00246472">
        <w:rPr>
          <w:rFonts w:ascii="Times New Roman" w:hAnsi="Times New Roman" w:cs="Times New Roman"/>
          <w:b w:val="0"/>
          <w:color w:val="auto"/>
          <w:sz w:val="20"/>
          <w:szCs w:val="20"/>
        </w:rPr>
        <w:br/>
      </w:r>
      <w:r w:rsidR="00917018">
        <w:rPr>
          <w:rFonts w:ascii="Times New Roman" w:hAnsi="Times New Roman" w:cs="Times New Roman"/>
          <w:b w:val="0"/>
          <w:color w:val="auto"/>
          <w:sz w:val="20"/>
          <w:szCs w:val="20"/>
        </w:rPr>
        <w:t>z dnia ….</w:t>
      </w:r>
    </w:p>
    <w:p w14:paraId="7A6871B6" w14:textId="77777777" w:rsidR="00B4604C" w:rsidRPr="000C0736" w:rsidRDefault="00B4604C" w:rsidP="007649BD">
      <w:pPr>
        <w:rPr>
          <w:noProof/>
          <w:sz w:val="20"/>
          <w:szCs w:val="20"/>
        </w:rPr>
      </w:pPr>
    </w:p>
    <w:p w14:paraId="3C686E22" w14:textId="1DED9C1C" w:rsidR="002243D8" w:rsidRDefault="00B4604C" w:rsidP="00B82705">
      <w:pPr>
        <w:ind w:firstLine="0"/>
      </w:pPr>
      <w:r>
        <w:rPr>
          <w:noProof/>
          <w:lang w:eastAsia="pl-PL"/>
        </w:rPr>
        <w:drawing>
          <wp:inline distT="0" distB="0" distL="0" distR="0" wp14:anchorId="3F8A9A0A" wp14:editId="5E90F734">
            <wp:extent cx="5607718" cy="6267450"/>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16494" cy="6277259"/>
                    </a:xfrm>
                    <a:prstGeom prst="rect">
                      <a:avLst/>
                    </a:prstGeom>
                  </pic:spPr>
                </pic:pic>
              </a:graphicData>
            </a:graphic>
          </wp:inline>
        </w:drawing>
      </w:r>
      <w:r w:rsidR="009E5444">
        <w:rPr>
          <w:rStyle w:val="Odwoanieprzypisudolnego"/>
        </w:rPr>
        <w:tab/>
      </w:r>
    </w:p>
    <w:p w14:paraId="6AAC7F13" w14:textId="77777777" w:rsidR="00DB31AC" w:rsidRDefault="00DB31AC" w:rsidP="002243D8">
      <w:pPr>
        <w:jc w:val="center"/>
        <w:rPr>
          <w:rFonts w:asciiTheme="minorHAnsi" w:hAnsiTheme="minorHAnsi"/>
        </w:rPr>
      </w:pPr>
    </w:p>
    <w:p w14:paraId="7693DCC8" w14:textId="77777777" w:rsidR="00DB31AC" w:rsidRDefault="00DB31AC" w:rsidP="002243D8">
      <w:pPr>
        <w:jc w:val="center"/>
        <w:rPr>
          <w:rFonts w:asciiTheme="minorHAnsi" w:hAnsiTheme="minorHAnsi"/>
        </w:rPr>
      </w:pPr>
    </w:p>
    <w:p w14:paraId="2189DF8A" w14:textId="77777777" w:rsidR="00DB31AC" w:rsidRDefault="00DB31AC" w:rsidP="002243D8">
      <w:pPr>
        <w:jc w:val="center"/>
        <w:rPr>
          <w:rFonts w:asciiTheme="minorHAnsi" w:hAnsiTheme="minorHAnsi"/>
        </w:rPr>
      </w:pPr>
    </w:p>
    <w:p w14:paraId="415186C7" w14:textId="77777777" w:rsidR="00DB31AC" w:rsidRDefault="00DB31AC" w:rsidP="002243D8">
      <w:pPr>
        <w:jc w:val="center"/>
        <w:rPr>
          <w:rFonts w:asciiTheme="minorHAnsi" w:hAnsiTheme="minorHAnsi"/>
        </w:rPr>
      </w:pPr>
    </w:p>
    <w:p w14:paraId="6FAC4B5E" w14:textId="77777777" w:rsidR="00DB31AC" w:rsidRDefault="00DB31AC" w:rsidP="002243D8">
      <w:pPr>
        <w:jc w:val="center"/>
        <w:rPr>
          <w:rFonts w:asciiTheme="minorHAnsi" w:hAnsiTheme="minorHAnsi"/>
        </w:rPr>
      </w:pPr>
    </w:p>
    <w:p w14:paraId="3FD45580" w14:textId="77777777" w:rsidR="00DB31AC" w:rsidRDefault="00DB31AC" w:rsidP="002243D8">
      <w:pPr>
        <w:jc w:val="center"/>
        <w:rPr>
          <w:rFonts w:asciiTheme="minorHAnsi" w:hAnsiTheme="minorHAnsi"/>
        </w:rPr>
      </w:pPr>
    </w:p>
    <w:p w14:paraId="4FE0EF2F" w14:textId="77777777" w:rsidR="00DB31AC" w:rsidRDefault="00DB31AC" w:rsidP="002243D8">
      <w:pPr>
        <w:jc w:val="center"/>
        <w:rPr>
          <w:rFonts w:asciiTheme="minorHAnsi" w:hAnsiTheme="minorHAnsi"/>
        </w:rPr>
      </w:pPr>
    </w:p>
    <w:p w14:paraId="0344B632" w14:textId="77777777" w:rsidR="00DB31AC" w:rsidRDefault="00DB31AC" w:rsidP="002243D8">
      <w:pPr>
        <w:jc w:val="center"/>
        <w:rPr>
          <w:rFonts w:asciiTheme="minorHAnsi" w:hAnsiTheme="minorHAnsi"/>
        </w:rPr>
      </w:pPr>
    </w:p>
    <w:p w14:paraId="7E0E40A7" w14:textId="77777777" w:rsidR="00DB31AC" w:rsidRDefault="00DB31AC" w:rsidP="002243D8">
      <w:pPr>
        <w:jc w:val="center"/>
        <w:rPr>
          <w:rFonts w:asciiTheme="minorHAnsi" w:hAnsiTheme="minorHAnsi"/>
        </w:rPr>
      </w:pPr>
    </w:p>
    <w:p w14:paraId="03D3321F" w14:textId="77777777" w:rsidR="00DB31AC" w:rsidRDefault="00DB31AC" w:rsidP="002243D8">
      <w:pPr>
        <w:jc w:val="center"/>
        <w:rPr>
          <w:rFonts w:asciiTheme="minorHAnsi" w:hAnsiTheme="minorHAnsi"/>
        </w:rPr>
      </w:pPr>
    </w:p>
    <w:p w14:paraId="5836856F" w14:textId="77777777" w:rsidR="00DB31AC" w:rsidRDefault="00DB31AC" w:rsidP="002243D8">
      <w:pPr>
        <w:jc w:val="center"/>
        <w:rPr>
          <w:rFonts w:asciiTheme="minorHAnsi" w:hAnsiTheme="minorHAnsi"/>
        </w:rPr>
      </w:pPr>
    </w:p>
    <w:p w14:paraId="409B9C42" w14:textId="11B97D09" w:rsidR="00F8346C" w:rsidRPr="009E5444" w:rsidRDefault="00F8346C" w:rsidP="002243D8">
      <w:pPr>
        <w:jc w:val="center"/>
        <w:rPr>
          <w:vertAlign w:val="superscript"/>
        </w:rPr>
      </w:pPr>
    </w:p>
    <w:sdt>
      <w:sdtPr>
        <w:rPr>
          <w:noProof w:val="0"/>
          <w:color w:val="auto"/>
          <w:sz w:val="18"/>
          <w:szCs w:val="24"/>
          <w:lang w:eastAsia="en-US"/>
        </w:rPr>
        <w:id w:val="-1920095651"/>
        <w:docPartObj>
          <w:docPartGallery w:val="Table of Contents"/>
          <w:docPartUnique/>
        </w:docPartObj>
      </w:sdtPr>
      <w:sdtEndPr>
        <w:rPr>
          <w:b/>
          <w:bCs/>
        </w:rPr>
      </w:sdtEndPr>
      <w:sdtContent>
        <w:p w14:paraId="407B5A39" w14:textId="77777777" w:rsidR="00846A97" w:rsidRDefault="00846A97" w:rsidP="003F1E1B">
          <w:pPr>
            <w:pStyle w:val="Nagwekspisutreci"/>
            <w:rPr>
              <w:noProof w:val="0"/>
              <w:color w:val="auto"/>
              <w:sz w:val="18"/>
              <w:szCs w:val="24"/>
              <w:lang w:eastAsia="en-US"/>
            </w:rPr>
            <w:sectPr w:rsidR="00846A97" w:rsidSect="000F1EBA">
              <w:headerReference w:type="even" r:id="rId14"/>
              <w:headerReference w:type="default" r:id="rId15"/>
              <w:footerReference w:type="default" r:id="rId16"/>
              <w:headerReference w:type="first" r:id="rId17"/>
              <w:footerReference w:type="first" r:id="rId18"/>
              <w:pgSz w:w="11906" w:h="16838"/>
              <w:pgMar w:top="1418" w:right="1418" w:bottom="1418" w:left="1418" w:header="709" w:footer="709" w:gutter="0"/>
              <w:cols w:space="708"/>
              <w:docGrid w:linePitch="360"/>
            </w:sectPr>
          </w:pPr>
        </w:p>
        <w:p w14:paraId="2CC676EE" w14:textId="2ADB7745" w:rsidR="00F477B2" w:rsidRPr="00F94147" w:rsidRDefault="00F477B2" w:rsidP="003F1E1B">
          <w:pPr>
            <w:pStyle w:val="Nagwekspisutreci"/>
            <w:rPr>
              <w:sz w:val="28"/>
            </w:rPr>
          </w:pPr>
          <w:r w:rsidRPr="00F94147">
            <w:rPr>
              <w:sz w:val="28"/>
            </w:rPr>
            <w:lastRenderedPageBreak/>
            <w:t>Spis treści</w:t>
          </w:r>
        </w:p>
        <w:p w14:paraId="45821587" w14:textId="77777777" w:rsidR="0068032E" w:rsidRDefault="00BE3703">
          <w:pPr>
            <w:pStyle w:val="Spistreci1"/>
            <w:tabs>
              <w:tab w:val="right" w:leader="dot" w:pos="9060"/>
            </w:tabs>
            <w:rPr>
              <w:rFonts w:asciiTheme="minorHAnsi" w:eastAsiaTheme="minorEastAsia" w:hAnsiTheme="minorHAnsi" w:cstheme="minorBidi"/>
              <w:color w:val="auto"/>
              <w:szCs w:val="22"/>
            </w:rPr>
          </w:pPr>
          <w:r>
            <w:fldChar w:fldCharType="begin"/>
          </w:r>
          <w:r>
            <w:instrText xml:space="preserve"> TOC \o "1-3" \h \z \u </w:instrText>
          </w:r>
          <w:r>
            <w:fldChar w:fldCharType="separate"/>
          </w:r>
          <w:hyperlink w:anchor="_Toc42520819" w:history="1">
            <w:r w:rsidR="0068032E" w:rsidRPr="00A204FE">
              <w:rPr>
                <w:rStyle w:val="Hipercze"/>
              </w:rPr>
              <w:t>Wykaz skrótów i definicji</w:t>
            </w:r>
            <w:r w:rsidR="0068032E">
              <w:rPr>
                <w:webHidden/>
              </w:rPr>
              <w:tab/>
            </w:r>
            <w:r w:rsidR="0068032E">
              <w:rPr>
                <w:webHidden/>
              </w:rPr>
              <w:fldChar w:fldCharType="begin"/>
            </w:r>
            <w:r w:rsidR="0068032E">
              <w:rPr>
                <w:webHidden/>
              </w:rPr>
              <w:instrText xml:space="preserve"> PAGEREF _Toc42520819 \h </w:instrText>
            </w:r>
            <w:r w:rsidR="0068032E">
              <w:rPr>
                <w:webHidden/>
              </w:rPr>
            </w:r>
            <w:r w:rsidR="0068032E">
              <w:rPr>
                <w:webHidden/>
              </w:rPr>
              <w:fldChar w:fldCharType="separate"/>
            </w:r>
            <w:r w:rsidR="00D775A1">
              <w:rPr>
                <w:webHidden/>
              </w:rPr>
              <w:t>6</w:t>
            </w:r>
            <w:r w:rsidR="0068032E">
              <w:rPr>
                <w:webHidden/>
              </w:rPr>
              <w:fldChar w:fldCharType="end"/>
            </w:r>
          </w:hyperlink>
        </w:p>
        <w:p w14:paraId="2A80B9B4" w14:textId="77777777" w:rsidR="0068032E" w:rsidRDefault="00D775A1">
          <w:pPr>
            <w:pStyle w:val="Spistreci1"/>
            <w:tabs>
              <w:tab w:val="right" w:leader="dot" w:pos="9060"/>
            </w:tabs>
            <w:rPr>
              <w:rFonts w:asciiTheme="minorHAnsi" w:eastAsiaTheme="minorEastAsia" w:hAnsiTheme="minorHAnsi" w:cstheme="minorBidi"/>
              <w:color w:val="auto"/>
              <w:szCs w:val="22"/>
            </w:rPr>
          </w:pPr>
          <w:hyperlink w:anchor="_Toc42520820" w:history="1">
            <w:r w:rsidR="0068032E" w:rsidRPr="00A204FE">
              <w:rPr>
                <w:rStyle w:val="Hipercze"/>
              </w:rPr>
              <w:t>Streszczenie</w:t>
            </w:r>
            <w:r w:rsidR="0068032E">
              <w:rPr>
                <w:webHidden/>
              </w:rPr>
              <w:tab/>
            </w:r>
            <w:r w:rsidR="0068032E">
              <w:rPr>
                <w:webHidden/>
              </w:rPr>
              <w:fldChar w:fldCharType="begin"/>
            </w:r>
            <w:r w:rsidR="0068032E">
              <w:rPr>
                <w:webHidden/>
              </w:rPr>
              <w:instrText xml:space="preserve"> PAGEREF _Toc42520820 \h </w:instrText>
            </w:r>
            <w:r w:rsidR="0068032E">
              <w:rPr>
                <w:webHidden/>
              </w:rPr>
            </w:r>
            <w:r w:rsidR="0068032E">
              <w:rPr>
                <w:webHidden/>
              </w:rPr>
              <w:fldChar w:fldCharType="separate"/>
            </w:r>
            <w:r>
              <w:rPr>
                <w:webHidden/>
              </w:rPr>
              <w:t>7</w:t>
            </w:r>
            <w:r w:rsidR="0068032E">
              <w:rPr>
                <w:webHidden/>
              </w:rPr>
              <w:fldChar w:fldCharType="end"/>
            </w:r>
          </w:hyperlink>
        </w:p>
        <w:p w14:paraId="27610A2E" w14:textId="77777777" w:rsidR="0068032E" w:rsidRDefault="00D775A1">
          <w:pPr>
            <w:pStyle w:val="Spistreci3"/>
            <w:tabs>
              <w:tab w:val="left" w:pos="1480"/>
              <w:tab w:val="right" w:leader="dot" w:pos="9060"/>
            </w:tabs>
            <w:rPr>
              <w:rFonts w:asciiTheme="minorHAnsi" w:eastAsiaTheme="minorEastAsia" w:hAnsiTheme="minorHAnsi" w:cstheme="minorBidi"/>
              <w:noProof/>
              <w:sz w:val="22"/>
              <w:lang w:eastAsia="pl-PL"/>
            </w:rPr>
          </w:pPr>
          <w:hyperlink w:anchor="_Toc42520821" w:history="1">
            <w:r w:rsidR="0068032E" w:rsidRPr="00A204FE">
              <w:rPr>
                <w:rStyle w:val="Hipercze"/>
                <w:noProof/>
              </w:rPr>
              <w:t>1.1.1.</w:t>
            </w:r>
            <w:r w:rsidR="0068032E">
              <w:rPr>
                <w:rFonts w:asciiTheme="minorHAnsi" w:eastAsiaTheme="minorEastAsia" w:hAnsiTheme="minorHAnsi" w:cstheme="minorBidi"/>
                <w:noProof/>
                <w:sz w:val="22"/>
                <w:lang w:eastAsia="pl-PL"/>
              </w:rPr>
              <w:tab/>
            </w:r>
            <w:r w:rsidR="0068032E" w:rsidRPr="00A204FE">
              <w:rPr>
                <w:rStyle w:val="Hipercze"/>
                <w:noProof/>
              </w:rPr>
              <w:t xml:space="preserve">Na podstawie danych źródłowych wyznaczono główne </w:t>
            </w:r>
            <w:r w:rsidR="0068032E" w:rsidRPr="00A204FE">
              <w:rPr>
                <w:rStyle w:val="Hipercze"/>
                <w:b/>
                <w:noProof/>
              </w:rPr>
              <w:t>cele</w:t>
            </w:r>
            <w:r w:rsidR="0068032E" w:rsidRPr="00A204FE">
              <w:rPr>
                <w:rStyle w:val="Hipercze"/>
                <w:noProof/>
              </w:rPr>
              <w:t xml:space="preserve"> niniejszej Strategii  (por. rozdział 5.3), wraz z wymaganym harmonogramem realizacji </w:t>
            </w:r>
            <w:r w:rsidR="0068032E" w:rsidRPr="00A204FE">
              <w:rPr>
                <w:rStyle w:val="Hipercze"/>
                <w:b/>
                <w:noProof/>
              </w:rPr>
              <w:t>zadań operacyjnych</w:t>
            </w:r>
            <w:r w:rsidR="0068032E" w:rsidRPr="00A204FE">
              <w:rPr>
                <w:rStyle w:val="Hipercze"/>
                <w:noProof/>
              </w:rPr>
              <w:t xml:space="preserve"> (por. Harmonogram rzeczowo-finansowy niezbędnych działań inwestycyjnych w celu wdrożenia Strategii rozwoju elektromobilności</w:t>
            </w:r>
            <w:r w:rsidR="0068032E">
              <w:rPr>
                <w:noProof/>
                <w:webHidden/>
              </w:rPr>
              <w:tab/>
            </w:r>
            <w:r w:rsidR="0068032E">
              <w:rPr>
                <w:noProof/>
                <w:webHidden/>
              </w:rPr>
              <w:fldChar w:fldCharType="begin"/>
            </w:r>
            <w:r w:rsidR="0068032E">
              <w:rPr>
                <w:noProof/>
                <w:webHidden/>
              </w:rPr>
              <w:instrText xml:space="preserve"> PAGEREF _Toc42520821 \h </w:instrText>
            </w:r>
            <w:r w:rsidR="0068032E">
              <w:rPr>
                <w:noProof/>
                <w:webHidden/>
              </w:rPr>
            </w:r>
            <w:r w:rsidR="0068032E">
              <w:rPr>
                <w:noProof/>
                <w:webHidden/>
              </w:rPr>
              <w:fldChar w:fldCharType="separate"/>
            </w:r>
            <w:r>
              <w:rPr>
                <w:noProof/>
                <w:webHidden/>
              </w:rPr>
              <w:t>7</w:t>
            </w:r>
            <w:r w:rsidR="0068032E">
              <w:rPr>
                <w:noProof/>
                <w:webHidden/>
              </w:rPr>
              <w:fldChar w:fldCharType="end"/>
            </w:r>
          </w:hyperlink>
        </w:p>
        <w:p w14:paraId="50D04DBE" w14:textId="77777777" w:rsidR="0068032E" w:rsidRDefault="00D775A1">
          <w:pPr>
            <w:pStyle w:val="Spistreci1"/>
            <w:tabs>
              <w:tab w:val="right" w:leader="dot" w:pos="9060"/>
            </w:tabs>
            <w:rPr>
              <w:rFonts w:asciiTheme="minorHAnsi" w:eastAsiaTheme="minorEastAsia" w:hAnsiTheme="minorHAnsi" w:cstheme="minorBidi"/>
              <w:color w:val="auto"/>
              <w:szCs w:val="22"/>
            </w:rPr>
          </w:pPr>
          <w:hyperlink w:anchor="_Toc42520822" w:history="1">
            <w:r w:rsidR="0068032E" w:rsidRPr="00A204FE">
              <w:rPr>
                <w:rStyle w:val="Hipercze"/>
              </w:rPr>
              <w:t>1. Wstęp</w:t>
            </w:r>
            <w:r w:rsidR="0068032E">
              <w:rPr>
                <w:webHidden/>
              </w:rPr>
              <w:tab/>
            </w:r>
            <w:r w:rsidR="0068032E">
              <w:rPr>
                <w:webHidden/>
              </w:rPr>
              <w:fldChar w:fldCharType="begin"/>
            </w:r>
            <w:r w:rsidR="0068032E">
              <w:rPr>
                <w:webHidden/>
              </w:rPr>
              <w:instrText xml:space="preserve"> PAGEREF _Toc42520822 \h </w:instrText>
            </w:r>
            <w:r w:rsidR="0068032E">
              <w:rPr>
                <w:webHidden/>
              </w:rPr>
            </w:r>
            <w:r w:rsidR="0068032E">
              <w:rPr>
                <w:webHidden/>
              </w:rPr>
              <w:fldChar w:fldCharType="separate"/>
            </w:r>
            <w:r>
              <w:rPr>
                <w:webHidden/>
              </w:rPr>
              <w:t>8</w:t>
            </w:r>
            <w:r w:rsidR="0068032E">
              <w:rPr>
                <w:webHidden/>
              </w:rPr>
              <w:fldChar w:fldCharType="end"/>
            </w:r>
          </w:hyperlink>
        </w:p>
        <w:p w14:paraId="6243535B" w14:textId="77777777" w:rsidR="0068032E" w:rsidRDefault="00D775A1">
          <w:pPr>
            <w:pStyle w:val="Spistreci2"/>
            <w:rPr>
              <w:rFonts w:asciiTheme="minorHAnsi" w:eastAsiaTheme="minorEastAsia" w:hAnsiTheme="minorHAnsi" w:cstheme="minorBidi"/>
              <w:noProof/>
              <w:sz w:val="22"/>
              <w:lang w:eastAsia="pl-PL"/>
            </w:rPr>
          </w:pPr>
          <w:hyperlink w:anchor="_Toc42520823" w:history="1">
            <w:r w:rsidR="0068032E" w:rsidRPr="00A204FE">
              <w:rPr>
                <w:rStyle w:val="Hipercze"/>
                <w:noProof/>
                <w14:scene3d>
                  <w14:camera w14:prst="orthographicFront"/>
                  <w14:lightRig w14:rig="threePt" w14:dir="t">
                    <w14:rot w14:lat="0" w14:lon="0" w14:rev="0"/>
                  </w14:lightRig>
                </w14:scene3d>
              </w:rPr>
              <w:t>1.2.</w:t>
            </w:r>
            <w:r w:rsidR="0068032E">
              <w:rPr>
                <w:rFonts w:asciiTheme="minorHAnsi" w:eastAsiaTheme="minorEastAsia" w:hAnsiTheme="minorHAnsi" w:cstheme="minorBidi"/>
                <w:noProof/>
                <w:sz w:val="22"/>
                <w:lang w:eastAsia="pl-PL"/>
              </w:rPr>
              <w:tab/>
            </w:r>
            <w:r w:rsidR="0068032E" w:rsidRPr="00A204FE">
              <w:rPr>
                <w:rStyle w:val="Hipercze"/>
                <w:noProof/>
              </w:rPr>
              <w:t>Cel i zakres opracowania</w:t>
            </w:r>
            <w:r w:rsidR="0068032E">
              <w:rPr>
                <w:noProof/>
                <w:webHidden/>
              </w:rPr>
              <w:tab/>
            </w:r>
            <w:r w:rsidR="0068032E">
              <w:rPr>
                <w:noProof/>
                <w:webHidden/>
              </w:rPr>
              <w:fldChar w:fldCharType="begin"/>
            </w:r>
            <w:r w:rsidR="0068032E">
              <w:rPr>
                <w:noProof/>
                <w:webHidden/>
              </w:rPr>
              <w:instrText xml:space="preserve"> PAGEREF _Toc42520823 \h </w:instrText>
            </w:r>
            <w:r w:rsidR="0068032E">
              <w:rPr>
                <w:noProof/>
                <w:webHidden/>
              </w:rPr>
            </w:r>
            <w:r w:rsidR="0068032E">
              <w:rPr>
                <w:noProof/>
                <w:webHidden/>
              </w:rPr>
              <w:fldChar w:fldCharType="separate"/>
            </w:r>
            <w:r>
              <w:rPr>
                <w:noProof/>
                <w:webHidden/>
              </w:rPr>
              <w:t>8</w:t>
            </w:r>
            <w:r w:rsidR="0068032E">
              <w:rPr>
                <w:noProof/>
                <w:webHidden/>
              </w:rPr>
              <w:fldChar w:fldCharType="end"/>
            </w:r>
          </w:hyperlink>
        </w:p>
        <w:p w14:paraId="4BE1A206" w14:textId="77777777" w:rsidR="0068032E" w:rsidRDefault="00D775A1">
          <w:pPr>
            <w:pStyle w:val="Spistreci2"/>
            <w:rPr>
              <w:rFonts w:asciiTheme="minorHAnsi" w:eastAsiaTheme="minorEastAsia" w:hAnsiTheme="minorHAnsi" w:cstheme="minorBidi"/>
              <w:noProof/>
              <w:sz w:val="22"/>
              <w:lang w:eastAsia="pl-PL"/>
            </w:rPr>
          </w:pPr>
          <w:hyperlink w:anchor="_Toc42520824" w:history="1">
            <w:r w:rsidR="0068032E" w:rsidRPr="00A204FE">
              <w:rPr>
                <w:rStyle w:val="Hipercze"/>
                <w:noProof/>
                <w14:scene3d>
                  <w14:camera w14:prst="orthographicFront"/>
                  <w14:lightRig w14:rig="threePt" w14:dir="t">
                    <w14:rot w14:lat="0" w14:lon="0" w14:rev="0"/>
                  </w14:lightRig>
                </w14:scene3d>
              </w:rPr>
              <w:t>1.3.</w:t>
            </w:r>
            <w:r w:rsidR="0068032E">
              <w:rPr>
                <w:rFonts w:asciiTheme="minorHAnsi" w:eastAsiaTheme="minorEastAsia" w:hAnsiTheme="minorHAnsi" w:cstheme="minorBidi"/>
                <w:noProof/>
                <w:sz w:val="22"/>
                <w:lang w:eastAsia="pl-PL"/>
              </w:rPr>
              <w:tab/>
            </w:r>
            <w:r w:rsidR="0068032E" w:rsidRPr="00A204FE">
              <w:rPr>
                <w:rStyle w:val="Hipercze"/>
                <w:noProof/>
              </w:rPr>
              <w:t>Źródła prawa</w:t>
            </w:r>
            <w:r w:rsidR="0068032E">
              <w:rPr>
                <w:noProof/>
                <w:webHidden/>
              </w:rPr>
              <w:tab/>
            </w:r>
            <w:r w:rsidR="0068032E">
              <w:rPr>
                <w:noProof/>
                <w:webHidden/>
              </w:rPr>
              <w:fldChar w:fldCharType="begin"/>
            </w:r>
            <w:r w:rsidR="0068032E">
              <w:rPr>
                <w:noProof/>
                <w:webHidden/>
              </w:rPr>
              <w:instrText xml:space="preserve"> PAGEREF _Toc42520824 \h </w:instrText>
            </w:r>
            <w:r w:rsidR="0068032E">
              <w:rPr>
                <w:noProof/>
                <w:webHidden/>
              </w:rPr>
            </w:r>
            <w:r w:rsidR="0068032E">
              <w:rPr>
                <w:noProof/>
                <w:webHidden/>
              </w:rPr>
              <w:fldChar w:fldCharType="separate"/>
            </w:r>
            <w:r>
              <w:rPr>
                <w:noProof/>
                <w:webHidden/>
              </w:rPr>
              <w:t>10</w:t>
            </w:r>
            <w:r w:rsidR="0068032E">
              <w:rPr>
                <w:noProof/>
                <w:webHidden/>
              </w:rPr>
              <w:fldChar w:fldCharType="end"/>
            </w:r>
          </w:hyperlink>
        </w:p>
        <w:p w14:paraId="2A11A376" w14:textId="77777777" w:rsidR="0068032E" w:rsidRDefault="00D775A1">
          <w:pPr>
            <w:pStyle w:val="Spistreci2"/>
            <w:rPr>
              <w:rFonts w:asciiTheme="minorHAnsi" w:eastAsiaTheme="minorEastAsia" w:hAnsiTheme="minorHAnsi" w:cstheme="minorBidi"/>
              <w:noProof/>
              <w:sz w:val="22"/>
              <w:lang w:eastAsia="pl-PL"/>
            </w:rPr>
          </w:pPr>
          <w:hyperlink w:anchor="_Toc42520825" w:history="1">
            <w:r w:rsidR="0068032E" w:rsidRPr="00A204FE">
              <w:rPr>
                <w:rStyle w:val="Hipercze"/>
                <w:noProof/>
                <w14:scene3d>
                  <w14:camera w14:prst="orthographicFront"/>
                  <w14:lightRig w14:rig="threePt" w14:dir="t">
                    <w14:rot w14:lat="0" w14:lon="0" w14:rev="0"/>
                  </w14:lightRig>
                </w14:scene3d>
              </w:rPr>
              <w:t>1.4.</w:t>
            </w:r>
            <w:r w:rsidR="0068032E">
              <w:rPr>
                <w:rFonts w:asciiTheme="minorHAnsi" w:eastAsiaTheme="minorEastAsia" w:hAnsiTheme="minorHAnsi" w:cstheme="minorBidi"/>
                <w:noProof/>
                <w:sz w:val="22"/>
                <w:lang w:eastAsia="pl-PL"/>
              </w:rPr>
              <w:tab/>
            </w:r>
            <w:r w:rsidR="0068032E" w:rsidRPr="00A204FE">
              <w:rPr>
                <w:rStyle w:val="Hipercze"/>
                <w:noProof/>
              </w:rPr>
              <w:t>Cele rozwojowe i strategie Gminy Stalowa Wola</w:t>
            </w:r>
            <w:r w:rsidR="0068032E">
              <w:rPr>
                <w:noProof/>
                <w:webHidden/>
              </w:rPr>
              <w:tab/>
            </w:r>
            <w:r w:rsidR="0068032E">
              <w:rPr>
                <w:noProof/>
                <w:webHidden/>
              </w:rPr>
              <w:fldChar w:fldCharType="begin"/>
            </w:r>
            <w:r w:rsidR="0068032E">
              <w:rPr>
                <w:noProof/>
                <w:webHidden/>
              </w:rPr>
              <w:instrText xml:space="preserve"> PAGEREF _Toc42520825 \h </w:instrText>
            </w:r>
            <w:r w:rsidR="0068032E">
              <w:rPr>
                <w:noProof/>
                <w:webHidden/>
              </w:rPr>
            </w:r>
            <w:r w:rsidR="0068032E">
              <w:rPr>
                <w:noProof/>
                <w:webHidden/>
              </w:rPr>
              <w:fldChar w:fldCharType="separate"/>
            </w:r>
            <w:r>
              <w:rPr>
                <w:noProof/>
                <w:webHidden/>
              </w:rPr>
              <w:t>13</w:t>
            </w:r>
            <w:r w:rsidR="0068032E">
              <w:rPr>
                <w:noProof/>
                <w:webHidden/>
              </w:rPr>
              <w:fldChar w:fldCharType="end"/>
            </w:r>
          </w:hyperlink>
        </w:p>
        <w:p w14:paraId="01B8B333" w14:textId="77777777" w:rsidR="0068032E" w:rsidRDefault="00D775A1">
          <w:pPr>
            <w:pStyle w:val="Spistreci2"/>
            <w:rPr>
              <w:rFonts w:asciiTheme="minorHAnsi" w:eastAsiaTheme="minorEastAsia" w:hAnsiTheme="minorHAnsi" w:cstheme="minorBidi"/>
              <w:noProof/>
              <w:sz w:val="22"/>
              <w:lang w:eastAsia="pl-PL"/>
            </w:rPr>
          </w:pPr>
          <w:hyperlink w:anchor="_Toc42520826" w:history="1">
            <w:r w:rsidR="0068032E" w:rsidRPr="00A204FE">
              <w:rPr>
                <w:rStyle w:val="Hipercze"/>
                <w:noProof/>
                <w14:scene3d>
                  <w14:camera w14:prst="orthographicFront"/>
                  <w14:lightRig w14:rig="threePt" w14:dir="t">
                    <w14:rot w14:lat="0" w14:lon="0" w14:rev="0"/>
                  </w14:lightRig>
                </w14:scene3d>
              </w:rPr>
              <w:t>1.5.</w:t>
            </w:r>
            <w:r w:rsidR="0068032E">
              <w:rPr>
                <w:rFonts w:asciiTheme="minorHAnsi" w:eastAsiaTheme="minorEastAsia" w:hAnsiTheme="minorHAnsi" w:cstheme="minorBidi"/>
                <w:noProof/>
                <w:sz w:val="22"/>
                <w:lang w:eastAsia="pl-PL"/>
              </w:rPr>
              <w:tab/>
            </w:r>
            <w:r w:rsidR="0068032E" w:rsidRPr="00A204FE">
              <w:rPr>
                <w:rStyle w:val="Hipercze"/>
                <w:noProof/>
              </w:rPr>
              <w:t>Charakterystyka Gminy Stalowa Wola</w:t>
            </w:r>
            <w:r w:rsidR="0068032E">
              <w:rPr>
                <w:noProof/>
                <w:webHidden/>
              </w:rPr>
              <w:tab/>
            </w:r>
            <w:r w:rsidR="0068032E">
              <w:rPr>
                <w:noProof/>
                <w:webHidden/>
              </w:rPr>
              <w:fldChar w:fldCharType="begin"/>
            </w:r>
            <w:r w:rsidR="0068032E">
              <w:rPr>
                <w:noProof/>
                <w:webHidden/>
              </w:rPr>
              <w:instrText xml:space="preserve"> PAGEREF _Toc42520826 \h </w:instrText>
            </w:r>
            <w:r w:rsidR="0068032E">
              <w:rPr>
                <w:noProof/>
                <w:webHidden/>
              </w:rPr>
            </w:r>
            <w:r w:rsidR="0068032E">
              <w:rPr>
                <w:noProof/>
                <w:webHidden/>
              </w:rPr>
              <w:fldChar w:fldCharType="separate"/>
            </w:r>
            <w:r>
              <w:rPr>
                <w:noProof/>
                <w:webHidden/>
              </w:rPr>
              <w:t>14</w:t>
            </w:r>
            <w:r w:rsidR="0068032E">
              <w:rPr>
                <w:noProof/>
                <w:webHidden/>
              </w:rPr>
              <w:fldChar w:fldCharType="end"/>
            </w:r>
          </w:hyperlink>
        </w:p>
        <w:p w14:paraId="25BF4A06" w14:textId="77777777" w:rsidR="0068032E" w:rsidRDefault="00D775A1">
          <w:pPr>
            <w:pStyle w:val="Spistreci2"/>
            <w:rPr>
              <w:rFonts w:asciiTheme="minorHAnsi" w:eastAsiaTheme="minorEastAsia" w:hAnsiTheme="minorHAnsi" w:cstheme="minorBidi"/>
              <w:noProof/>
              <w:sz w:val="22"/>
              <w:lang w:eastAsia="pl-PL"/>
            </w:rPr>
          </w:pPr>
          <w:hyperlink w:anchor="_Toc42520827" w:history="1">
            <w:r w:rsidR="0068032E" w:rsidRPr="00A204FE">
              <w:rPr>
                <w:rStyle w:val="Hipercze"/>
                <w:noProof/>
                <w14:scene3d>
                  <w14:camera w14:prst="orthographicFront"/>
                  <w14:lightRig w14:rig="threePt" w14:dir="t">
                    <w14:rot w14:lat="0" w14:lon="0" w14:rev="0"/>
                  </w14:lightRig>
                </w14:scene3d>
              </w:rPr>
              <w:t>1.6.</w:t>
            </w:r>
            <w:r w:rsidR="0068032E">
              <w:rPr>
                <w:rFonts w:asciiTheme="minorHAnsi" w:eastAsiaTheme="minorEastAsia" w:hAnsiTheme="minorHAnsi" w:cstheme="minorBidi"/>
                <w:noProof/>
                <w:sz w:val="22"/>
                <w:lang w:eastAsia="pl-PL"/>
              </w:rPr>
              <w:tab/>
            </w:r>
            <w:r w:rsidR="0068032E" w:rsidRPr="00A204FE">
              <w:rPr>
                <w:rStyle w:val="Hipercze"/>
                <w:noProof/>
              </w:rPr>
              <w:t>Wnioski wynikające z charakterystyki Gminy Stalowa Wola</w:t>
            </w:r>
            <w:r w:rsidR="0068032E">
              <w:rPr>
                <w:noProof/>
                <w:webHidden/>
              </w:rPr>
              <w:tab/>
            </w:r>
            <w:r w:rsidR="0068032E">
              <w:rPr>
                <w:noProof/>
                <w:webHidden/>
              </w:rPr>
              <w:fldChar w:fldCharType="begin"/>
            </w:r>
            <w:r w:rsidR="0068032E">
              <w:rPr>
                <w:noProof/>
                <w:webHidden/>
              </w:rPr>
              <w:instrText xml:space="preserve"> PAGEREF _Toc42520827 \h </w:instrText>
            </w:r>
            <w:r w:rsidR="0068032E">
              <w:rPr>
                <w:noProof/>
                <w:webHidden/>
              </w:rPr>
            </w:r>
            <w:r w:rsidR="0068032E">
              <w:rPr>
                <w:noProof/>
                <w:webHidden/>
              </w:rPr>
              <w:fldChar w:fldCharType="separate"/>
            </w:r>
            <w:r>
              <w:rPr>
                <w:noProof/>
                <w:webHidden/>
              </w:rPr>
              <w:t>15</w:t>
            </w:r>
            <w:r w:rsidR="0068032E">
              <w:rPr>
                <w:noProof/>
                <w:webHidden/>
              </w:rPr>
              <w:fldChar w:fldCharType="end"/>
            </w:r>
          </w:hyperlink>
        </w:p>
        <w:p w14:paraId="36879F40" w14:textId="77777777" w:rsidR="0068032E" w:rsidRDefault="00D775A1">
          <w:pPr>
            <w:pStyle w:val="Spistreci2"/>
            <w:rPr>
              <w:rFonts w:asciiTheme="minorHAnsi" w:eastAsiaTheme="minorEastAsia" w:hAnsiTheme="minorHAnsi" w:cstheme="minorBidi"/>
              <w:noProof/>
              <w:sz w:val="22"/>
              <w:lang w:eastAsia="pl-PL"/>
            </w:rPr>
          </w:pPr>
          <w:hyperlink w:anchor="_Toc42520828" w:history="1">
            <w:r w:rsidR="0068032E" w:rsidRPr="00A204FE">
              <w:rPr>
                <w:rStyle w:val="Hipercze"/>
                <w:noProof/>
                <w14:scene3d>
                  <w14:camera w14:prst="orthographicFront"/>
                  <w14:lightRig w14:rig="threePt" w14:dir="t">
                    <w14:rot w14:lat="0" w14:lon="0" w14:rev="0"/>
                  </w14:lightRig>
                </w14:scene3d>
              </w:rPr>
              <w:t>1.7.</w:t>
            </w:r>
            <w:r w:rsidR="0068032E">
              <w:rPr>
                <w:rFonts w:asciiTheme="minorHAnsi" w:eastAsiaTheme="minorEastAsia" w:hAnsiTheme="minorHAnsi" w:cstheme="minorBidi"/>
                <w:noProof/>
                <w:sz w:val="22"/>
                <w:lang w:eastAsia="pl-PL"/>
              </w:rPr>
              <w:tab/>
            </w:r>
            <w:r w:rsidR="0068032E" w:rsidRPr="00A204FE">
              <w:rPr>
                <w:rStyle w:val="Hipercze"/>
                <w:noProof/>
              </w:rPr>
              <w:t>Podsumowanie wyników badań</w:t>
            </w:r>
            <w:r w:rsidR="0068032E">
              <w:rPr>
                <w:noProof/>
                <w:webHidden/>
              </w:rPr>
              <w:tab/>
            </w:r>
            <w:r w:rsidR="0068032E">
              <w:rPr>
                <w:noProof/>
                <w:webHidden/>
              </w:rPr>
              <w:fldChar w:fldCharType="begin"/>
            </w:r>
            <w:r w:rsidR="0068032E">
              <w:rPr>
                <w:noProof/>
                <w:webHidden/>
              </w:rPr>
              <w:instrText xml:space="preserve"> PAGEREF _Toc42520828 \h </w:instrText>
            </w:r>
            <w:r w:rsidR="0068032E">
              <w:rPr>
                <w:noProof/>
                <w:webHidden/>
              </w:rPr>
            </w:r>
            <w:r w:rsidR="0068032E">
              <w:rPr>
                <w:noProof/>
                <w:webHidden/>
              </w:rPr>
              <w:fldChar w:fldCharType="separate"/>
            </w:r>
            <w:r>
              <w:rPr>
                <w:noProof/>
                <w:webHidden/>
              </w:rPr>
              <w:t>16</w:t>
            </w:r>
            <w:r w:rsidR="0068032E">
              <w:rPr>
                <w:noProof/>
                <w:webHidden/>
              </w:rPr>
              <w:fldChar w:fldCharType="end"/>
            </w:r>
          </w:hyperlink>
        </w:p>
        <w:p w14:paraId="0BF52748" w14:textId="77777777" w:rsidR="0068032E" w:rsidRDefault="00D775A1">
          <w:pPr>
            <w:pStyle w:val="Spistreci2"/>
            <w:rPr>
              <w:rFonts w:asciiTheme="minorHAnsi" w:eastAsiaTheme="minorEastAsia" w:hAnsiTheme="minorHAnsi" w:cstheme="minorBidi"/>
              <w:noProof/>
              <w:sz w:val="22"/>
              <w:lang w:eastAsia="pl-PL"/>
            </w:rPr>
          </w:pPr>
          <w:hyperlink w:anchor="_Toc42520829" w:history="1">
            <w:r w:rsidR="0068032E" w:rsidRPr="00A204FE">
              <w:rPr>
                <w:rStyle w:val="Hipercze"/>
                <w:noProof/>
                <w14:scene3d>
                  <w14:camera w14:prst="orthographicFront"/>
                  <w14:lightRig w14:rig="threePt" w14:dir="t">
                    <w14:rot w14:lat="0" w14:lon="0" w14:rev="0"/>
                  </w14:lightRig>
                </w14:scene3d>
              </w:rPr>
              <w:t>1.8.</w:t>
            </w:r>
            <w:r w:rsidR="0068032E">
              <w:rPr>
                <w:rFonts w:asciiTheme="minorHAnsi" w:eastAsiaTheme="minorEastAsia" w:hAnsiTheme="minorHAnsi" w:cstheme="minorBidi"/>
                <w:noProof/>
                <w:sz w:val="22"/>
                <w:lang w:eastAsia="pl-PL"/>
              </w:rPr>
              <w:tab/>
            </w:r>
            <w:r w:rsidR="0068032E" w:rsidRPr="00A204FE">
              <w:rPr>
                <w:rStyle w:val="Hipercze"/>
                <w:noProof/>
              </w:rPr>
              <w:t>Podsumowanie strategicznej oceny oddziaływania na środowisko</w:t>
            </w:r>
            <w:r w:rsidR="0068032E">
              <w:rPr>
                <w:noProof/>
                <w:webHidden/>
              </w:rPr>
              <w:tab/>
            </w:r>
            <w:r w:rsidR="0068032E">
              <w:rPr>
                <w:noProof/>
                <w:webHidden/>
              </w:rPr>
              <w:fldChar w:fldCharType="begin"/>
            </w:r>
            <w:r w:rsidR="0068032E">
              <w:rPr>
                <w:noProof/>
                <w:webHidden/>
              </w:rPr>
              <w:instrText xml:space="preserve"> PAGEREF _Toc42520829 \h </w:instrText>
            </w:r>
            <w:r w:rsidR="0068032E">
              <w:rPr>
                <w:noProof/>
                <w:webHidden/>
              </w:rPr>
            </w:r>
            <w:r w:rsidR="0068032E">
              <w:rPr>
                <w:noProof/>
                <w:webHidden/>
              </w:rPr>
              <w:fldChar w:fldCharType="separate"/>
            </w:r>
            <w:r>
              <w:rPr>
                <w:noProof/>
                <w:webHidden/>
              </w:rPr>
              <w:t>18</w:t>
            </w:r>
            <w:r w:rsidR="0068032E">
              <w:rPr>
                <w:noProof/>
                <w:webHidden/>
              </w:rPr>
              <w:fldChar w:fldCharType="end"/>
            </w:r>
          </w:hyperlink>
        </w:p>
        <w:p w14:paraId="56F09E24" w14:textId="77777777" w:rsidR="0068032E" w:rsidRDefault="00D775A1">
          <w:pPr>
            <w:pStyle w:val="Spistreci1"/>
            <w:tabs>
              <w:tab w:val="left" w:pos="540"/>
              <w:tab w:val="right" w:leader="dot" w:pos="9060"/>
            </w:tabs>
            <w:rPr>
              <w:rFonts w:asciiTheme="minorHAnsi" w:eastAsiaTheme="minorEastAsia" w:hAnsiTheme="minorHAnsi" w:cstheme="minorBidi"/>
              <w:color w:val="auto"/>
              <w:szCs w:val="22"/>
            </w:rPr>
          </w:pPr>
          <w:hyperlink w:anchor="_Toc42520830" w:history="1">
            <w:r w:rsidR="0068032E" w:rsidRPr="00A204FE">
              <w:rPr>
                <w:rStyle w:val="Hipercze"/>
              </w:rPr>
              <w:t>2.</w:t>
            </w:r>
            <w:r w:rsidR="0068032E">
              <w:rPr>
                <w:rFonts w:asciiTheme="minorHAnsi" w:eastAsiaTheme="minorEastAsia" w:hAnsiTheme="minorHAnsi" w:cstheme="minorBidi"/>
                <w:color w:val="auto"/>
                <w:szCs w:val="22"/>
              </w:rPr>
              <w:tab/>
            </w:r>
            <w:r w:rsidR="0068032E" w:rsidRPr="00A204FE">
              <w:rPr>
                <w:rStyle w:val="Hipercze"/>
              </w:rPr>
              <w:t>Stan jakości powietrza (CO, CO</w:t>
            </w:r>
            <w:r w:rsidR="0068032E" w:rsidRPr="00A204FE">
              <w:rPr>
                <w:rStyle w:val="Hipercze"/>
                <w:vertAlign w:val="subscript"/>
              </w:rPr>
              <w:t>2</w:t>
            </w:r>
            <w:r w:rsidR="0068032E" w:rsidRPr="00A204FE">
              <w:rPr>
                <w:rStyle w:val="Hipercze"/>
              </w:rPr>
              <w:t>, NO</w:t>
            </w:r>
            <w:r w:rsidR="0068032E" w:rsidRPr="00A204FE">
              <w:rPr>
                <w:rStyle w:val="Hipercze"/>
                <w:vertAlign w:val="subscript"/>
              </w:rPr>
              <w:t>x</w:t>
            </w:r>
            <w:r w:rsidR="0068032E" w:rsidRPr="00A204FE">
              <w:rPr>
                <w:rStyle w:val="Hipercze"/>
              </w:rPr>
              <w:t>, SO</w:t>
            </w:r>
            <w:r w:rsidR="0068032E" w:rsidRPr="00A204FE">
              <w:rPr>
                <w:rStyle w:val="Hipercze"/>
                <w:vertAlign w:val="subscript"/>
              </w:rPr>
              <w:t>x</w:t>
            </w:r>
            <w:r w:rsidR="0068032E" w:rsidRPr="00A204FE">
              <w:rPr>
                <w:rStyle w:val="Hipercze"/>
              </w:rPr>
              <w:t>, PM 10, PM 2,5, BaP)</w:t>
            </w:r>
            <w:r w:rsidR="0068032E">
              <w:rPr>
                <w:webHidden/>
              </w:rPr>
              <w:tab/>
            </w:r>
            <w:r w:rsidR="0068032E">
              <w:rPr>
                <w:webHidden/>
              </w:rPr>
              <w:fldChar w:fldCharType="begin"/>
            </w:r>
            <w:r w:rsidR="0068032E">
              <w:rPr>
                <w:webHidden/>
              </w:rPr>
              <w:instrText xml:space="preserve"> PAGEREF _Toc42520830 \h </w:instrText>
            </w:r>
            <w:r w:rsidR="0068032E">
              <w:rPr>
                <w:webHidden/>
              </w:rPr>
            </w:r>
            <w:r w:rsidR="0068032E">
              <w:rPr>
                <w:webHidden/>
              </w:rPr>
              <w:fldChar w:fldCharType="separate"/>
            </w:r>
            <w:r>
              <w:rPr>
                <w:webHidden/>
              </w:rPr>
              <w:t>19</w:t>
            </w:r>
            <w:r w:rsidR="0068032E">
              <w:rPr>
                <w:webHidden/>
              </w:rPr>
              <w:fldChar w:fldCharType="end"/>
            </w:r>
          </w:hyperlink>
        </w:p>
        <w:p w14:paraId="67EFB2A0" w14:textId="77777777" w:rsidR="0068032E" w:rsidRDefault="00D775A1">
          <w:pPr>
            <w:pStyle w:val="Spistreci2"/>
            <w:rPr>
              <w:rFonts w:asciiTheme="minorHAnsi" w:eastAsiaTheme="minorEastAsia" w:hAnsiTheme="minorHAnsi" w:cstheme="minorBidi"/>
              <w:noProof/>
              <w:sz w:val="22"/>
              <w:lang w:eastAsia="pl-PL"/>
            </w:rPr>
          </w:pPr>
          <w:hyperlink w:anchor="_Toc42520831" w:history="1">
            <w:r w:rsidR="0068032E" w:rsidRPr="00A204FE">
              <w:rPr>
                <w:rStyle w:val="Hipercze"/>
                <w:noProof/>
                <w14:scene3d>
                  <w14:camera w14:prst="orthographicFront"/>
                  <w14:lightRig w14:rig="threePt" w14:dir="t">
                    <w14:rot w14:lat="0" w14:lon="0" w14:rev="0"/>
                  </w14:lightRig>
                </w14:scene3d>
              </w:rPr>
              <w:t>2.1.</w:t>
            </w:r>
            <w:r w:rsidR="0068032E">
              <w:rPr>
                <w:rFonts w:asciiTheme="minorHAnsi" w:eastAsiaTheme="minorEastAsia" w:hAnsiTheme="minorHAnsi" w:cstheme="minorBidi"/>
                <w:noProof/>
                <w:sz w:val="22"/>
                <w:lang w:eastAsia="pl-PL"/>
              </w:rPr>
              <w:tab/>
            </w:r>
            <w:r w:rsidR="0068032E" w:rsidRPr="00A204FE">
              <w:rPr>
                <w:rStyle w:val="Hipercze"/>
                <w:noProof/>
              </w:rPr>
              <w:t>Metodologia obliczania wskaźników emisji</w:t>
            </w:r>
            <w:r w:rsidR="0068032E">
              <w:rPr>
                <w:noProof/>
                <w:webHidden/>
              </w:rPr>
              <w:tab/>
            </w:r>
            <w:r w:rsidR="0068032E">
              <w:rPr>
                <w:noProof/>
                <w:webHidden/>
              </w:rPr>
              <w:fldChar w:fldCharType="begin"/>
            </w:r>
            <w:r w:rsidR="0068032E">
              <w:rPr>
                <w:noProof/>
                <w:webHidden/>
              </w:rPr>
              <w:instrText xml:space="preserve"> PAGEREF _Toc42520831 \h </w:instrText>
            </w:r>
            <w:r w:rsidR="0068032E">
              <w:rPr>
                <w:noProof/>
                <w:webHidden/>
              </w:rPr>
            </w:r>
            <w:r w:rsidR="0068032E">
              <w:rPr>
                <w:noProof/>
                <w:webHidden/>
              </w:rPr>
              <w:fldChar w:fldCharType="separate"/>
            </w:r>
            <w:r>
              <w:rPr>
                <w:noProof/>
                <w:webHidden/>
              </w:rPr>
              <w:t>20</w:t>
            </w:r>
            <w:r w:rsidR="0068032E">
              <w:rPr>
                <w:noProof/>
                <w:webHidden/>
              </w:rPr>
              <w:fldChar w:fldCharType="end"/>
            </w:r>
          </w:hyperlink>
        </w:p>
        <w:p w14:paraId="71A4A560" w14:textId="77777777" w:rsidR="0068032E" w:rsidRDefault="00D775A1">
          <w:pPr>
            <w:pStyle w:val="Spistreci2"/>
            <w:rPr>
              <w:rFonts w:asciiTheme="minorHAnsi" w:eastAsiaTheme="minorEastAsia" w:hAnsiTheme="minorHAnsi" w:cstheme="minorBidi"/>
              <w:noProof/>
              <w:sz w:val="22"/>
              <w:lang w:eastAsia="pl-PL"/>
            </w:rPr>
          </w:pPr>
          <w:hyperlink w:anchor="_Toc42520832" w:history="1">
            <w:r w:rsidR="0068032E" w:rsidRPr="00A204FE">
              <w:rPr>
                <w:rStyle w:val="Hipercze"/>
                <w:noProof/>
                <w14:scene3d>
                  <w14:camera w14:prst="orthographicFront"/>
                  <w14:lightRig w14:rig="threePt" w14:dir="t">
                    <w14:rot w14:lat="0" w14:lon="0" w14:rev="0"/>
                  </w14:lightRig>
                </w14:scene3d>
              </w:rPr>
              <w:t>2.2.</w:t>
            </w:r>
            <w:r w:rsidR="0068032E">
              <w:rPr>
                <w:rFonts w:asciiTheme="minorHAnsi" w:eastAsiaTheme="minorEastAsia" w:hAnsiTheme="minorHAnsi" w:cstheme="minorBidi"/>
                <w:noProof/>
                <w:sz w:val="22"/>
                <w:lang w:eastAsia="pl-PL"/>
              </w:rPr>
              <w:tab/>
            </w:r>
            <w:r w:rsidR="0068032E" w:rsidRPr="00A204FE">
              <w:rPr>
                <w:rStyle w:val="Hipercze"/>
                <w:noProof/>
              </w:rPr>
              <w:t>Czynniki wpływające na emisję zanieczyszczeń</w:t>
            </w:r>
            <w:r w:rsidR="0068032E">
              <w:rPr>
                <w:noProof/>
                <w:webHidden/>
              </w:rPr>
              <w:tab/>
            </w:r>
            <w:r w:rsidR="0068032E">
              <w:rPr>
                <w:noProof/>
                <w:webHidden/>
              </w:rPr>
              <w:fldChar w:fldCharType="begin"/>
            </w:r>
            <w:r w:rsidR="0068032E">
              <w:rPr>
                <w:noProof/>
                <w:webHidden/>
              </w:rPr>
              <w:instrText xml:space="preserve"> PAGEREF _Toc42520832 \h </w:instrText>
            </w:r>
            <w:r w:rsidR="0068032E">
              <w:rPr>
                <w:noProof/>
                <w:webHidden/>
              </w:rPr>
            </w:r>
            <w:r w:rsidR="0068032E">
              <w:rPr>
                <w:noProof/>
                <w:webHidden/>
              </w:rPr>
              <w:fldChar w:fldCharType="separate"/>
            </w:r>
            <w:r>
              <w:rPr>
                <w:noProof/>
                <w:webHidden/>
              </w:rPr>
              <w:t>21</w:t>
            </w:r>
            <w:r w:rsidR="0068032E">
              <w:rPr>
                <w:noProof/>
                <w:webHidden/>
              </w:rPr>
              <w:fldChar w:fldCharType="end"/>
            </w:r>
          </w:hyperlink>
        </w:p>
        <w:p w14:paraId="54693A60" w14:textId="77777777" w:rsidR="0068032E" w:rsidRDefault="00D775A1">
          <w:pPr>
            <w:pStyle w:val="Spistreci2"/>
            <w:rPr>
              <w:rFonts w:asciiTheme="minorHAnsi" w:eastAsiaTheme="minorEastAsia" w:hAnsiTheme="minorHAnsi" w:cstheme="minorBidi"/>
              <w:noProof/>
              <w:sz w:val="22"/>
              <w:lang w:eastAsia="pl-PL"/>
            </w:rPr>
          </w:pPr>
          <w:hyperlink w:anchor="_Toc42520833" w:history="1">
            <w:r w:rsidR="0068032E" w:rsidRPr="00A204FE">
              <w:rPr>
                <w:rStyle w:val="Hipercze"/>
                <w:noProof/>
                <w14:scene3d>
                  <w14:camera w14:prst="orthographicFront"/>
                  <w14:lightRig w14:rig="threePt" w14:dir="t">
                    <w14:rot w14:lat="0" w14:lon="0" w14:rev="0"/>
                  </w14:lightRig>
                </w14:scene3d>
              </w:rPr>
              <w:t>2.3.</w:t>
            </w:r>
            <w:r w:rsidR="0068032E">
              <w:rPr>
                <w:rFonts w:asciiTheme="minorHAnsi" w:eastAsiaTheme="minorEastAsia" w:hAnsiTheme="minorHAnsi" w:cstheme="minorBidi"/>
                <w:noProof/>
                <w:sz w:val="22"/>
                <w:lang w:eastAsia="pl-PL"/>
              </w:rPr>
              <w:tab/>
            </w:r>
            <w:r w:rsidR="0068032E" w:rsidRPr="00A204FE">
              <w:rPr>
                <w:rStyle w:val="Hipercze"/>
                <w:noProof/>
              </w:rPr>
              <w:t>Obecny stan jakości powietrza – podsumowanie inwentaryzacji</w:t>
            </w:r>
            <w:r w:rsidR="0068032E">
              <w:rPr>
                <w:noProof/>
                <w:webHidden/>
              </w:rPr>
              <w:tab/>
            </w:r>
            <w:r w:rsidR="0068032E">
              <w:rPr>
                <w:noProof/>
                <w:webHidden/>
              </w:rPr>
              <w:fldChar w:fldCharType="begin"/>
            </w:r>
            <w:r w:rsidR="0068032E">
              <w:rPr>
                <w:noProof/>
                <w:webHidden/>
              </w:rPr>
              <w:instrText xml:space="preserve"> PAGEREF _Toc42520833 \h </w:instrText>
            </w:r>
            <w:r w:rsidR="0068032E">
              <w:rPr>
                <w:noProof/>
                <w:webHidden/>
              </w:rPr>
            </w:r>
            <w:r w:rsidR="0068032E">
              <w:rPr>
                <w:noProof/>
                <w:webHidden/>
              </w:rPr>
              <w:fldChar w:fldCharType="separate"/>
            </w:r>
            <w:r>
              <w:rPr>
                <w:noProof/>
                <w:webHidden/>
              </w:rPr>
              <w:t>23</w:t>
            </w:r>
            <w:r w:rsidR="0068032E">
              <w:rPr>
                <w:noProof/>
                <w:webHidden/>
              </w:rPr>
              <w:fldChar w:fldCharType="end"/>
            </w:r>
          </w:hyperlink>
        </w:p>
        <w:p w14:paraId="63F1614B" w14:textId="77777777" w:rsidR="0068032E" w:rsidRDefault="00D775A1">
          <w:pPr>
            <w:pStyle w:val="Spistreci2"/>
            <w:rPr>
              <w:rFonts w:asciiTheme="minorHAnsi" w:eastAsiaTheme="minorEastAsia" w:hAnsiTheme="minorHAnsi" w:cstheme="minorBidi"/>
              <w:noProof/>
              <w:sz w:val="22"/>
              <w:lang w:eastAsia="pl-PL"/>
            </w:rPr>
          </w:pPr>
          <w:hyperlink w:anchor="_Toc42520834" w:history="1">
            <w:r w:rsidR="0068032E" w:rsidRPr="00A204FE">
              <w:rPr>
                <w:rStyle w:val="Hipercze"/>
                <w:noProof/>
                <w14:scene3d>
                  <w14:camera w14:prst="orthographicFront"/>
                  <w14:lightRig w14:rig="threePt" w14:dir="t">
                    <w14:rot w14:lat="0" w14:lon="0" w14:rev="0"/>
                  </w14:lightRig>
                </w14:scene3d>
              </w:rPr>
              <w:t>2.4.</w:t>
            </w:r>
            <w:r w:rsidR="0068032E">
              <w:rPr>
                <w:rFonts w:asciiTheme="minorHAnsi" w:eastAsiaTheme="minorEastAsia" w:hAnsiTheme="minorHAnsi" w:cstheme="minorBidi"/>
                <w:noProof/>
                <w:sz w:val="22"/>
                <w:lang w:eastAsia="pl-PL"/>
              </w:rPr>
              <w:tab/>
            </w:r>
            <w:r w:rsidR="0068032E" w:rsidRPr="00A204FE">
              <w:rPr>
                <w:rStyle w:val="Hipercze"/>
                <w:noProof/>
              </w:rPr>
              <w:t>Planowany efekt ekologiczny związany z wdrażaniem Strategii rozwoju elektromobilności</w:t>
            </w:r>
            <w:r w:rsidR="0068032E">
              <w:rPr>
                <w:noProof/>
                <w:webHidden/>
              </w:rPr>
              <w:tab/>
            </w:r>
            <w:r w:rsidR="0068032E">
              <w:rPr>
                <w:noProof/>
                <w:webHidden/>
              </w:rPr>
              <w:fldChar w:fldCharType="begin"/>
            </w:r>
            <w:r w:rsidR="0068032E">
              <w:rPr>
                <w:noProof/>
                <w:webHidden/>
              </w:rPr>
              <w:instrText xml:space="preserve"> PAGEREF _Toc42520834 \h </w:instrText>
            </w:r>
            <w:r w:rsidR="0068032E">
              <w:rPr>
                <w:noProof/>
                <w:webHidden/>
              </w:rPr>
            </w:r>
            <w:r w:rsidR="0068032E">
              <w:rPr>
                <w:noProof/>
                <w:webHidden/>
              </w:rPr>
              <w:fldChar w:fldCharType="separate"/>
            </w:r>
            <w:r>
              <w:rPr>
                <w:noProof/>
                <w:webHidden/>
              </w:rPr>
              <w:t>27</w:t>
            </w:r>
            <w:r w:rsidR="0068032E">
              <w:rPr>
                <w:noProof/>
                <w:webHidden/>
              </w:rPr>
              <w:fldChar w:fldCharType="end"/>
            </w:r>
          </w:hyperlink>
        </w:p>
        <w:p w14:paraId="3E2E7414" w14:textId="77777777" w:rsidR="0068032E" w:rsidRDefault="00D775A1">
          <w:pPr>
            <w:pStyle w:val="Spistreci3"/>
            <w:tabs>
              <w:tab w:val="left" w:pos="1480"/>
              <w:tab w:val="right" w:leader="dot" w:pos="9060"/>
            </w:tabs>
            <w:rPr>
              <w:rFonts w:asciiTheme="minorHAnsi" w:eastAsiaTheme="minorEastAsia" w:hAnsiTheme="minorHAnsi" w:cstheme="minorBidi"/>
              <w:noProof/>
              <w:sz w:val="22"/>
              <w:lang w:eastAsia="pl-PL"/>
            </w:rPr>
          </w:pPr>
          <w:hyperlink w:anchor="_Toc42520835" w:history="1">
            <w:r w:rsidR="0068032E" w:rsidRPr="00A204FE">
              <w:rPr>
                <w:rStyle w:val="Hipercze"/>
                <w:rFonts w:eastAsia="Verdana" w:cs="Verdana"/>
                <w:noProof/>
              </w:rPr>
              <w:t>2.4.1.</w:t>
            </w:r>
            <w:r w:rsidR="0068032E">
              <w:rPr>
                <w:rFonts w:asciiTheme="minorHAnsi" w:eastAsiaTheme="minorEastAsia" w:hAnsiTheme="minorHAnsi" w:cstheme="minorBidi"/>
                <w:noProof/>
                <w:sz w:val="22"/>
                <w:lang w:eastAsia="pl-PL"/>
              </w:rPr>
              <w:tab/>
            </w:r>
            <w:r w:rsidR="0068032E" w:rsidRPr="00A204FE">
              <w:rPr>
                <w:rStyle w:val="Hipercze"/>
                <w:rFonts w:eastAsia="Verdana" w:cs="Verdana"/>
                <w:noProof/>
              </w:rPr>
              <w:t>Stan emisji bazowej</w:t>
            </w:r>
            <w:r w:rsidR="0068032E">
              <w:rPr>
                <w:noProof/>
                <w:webHidden/>
              </w:rPr>
              <w:tab/>
            </w:r>
            <w:r w:rsidR="0068032E">
              <w:rPr>
                <w:noProof/>
                <w:webHidden/>
              </w:rPr>
              <w:fldChar w:fldCharType="begin"/>
            </w:r>
            <w:r w:rsidR="0068032E">
              <w:rPr>
                <w:noProof/>
                <w:webHidden/>
              </w:rPr>
              <w:instrText xml:space="preserve"> PAGEREF _Toc42520835 \h </w:instrText>
            </w:r>
            <w:r w:rsidR="0068032E">
              <w:rPr>
                <w:noProof/>
                <w:webHidden/>
              </w:rPr>
            </w:r>
            <w:r w:rsidR="0068032E">
              <w:rPr>
                <w:noProof/>
                <w:webHidden/>
              </w:rPr>
              <w:fldChar w:fldCharType="separate"/>
            </w:r>
            <w:r>
              <w:rPr>
                <w:noProof/>
                <w:webHidden/>
              </w:rPr>
              <w:t>27</w:t>
            </w:r>
            <w:r w:rsidR="0068032E">
              <w:rPr>
                <w:noProof/>
                <w:webHidden/>
              </w:rPr>
              <w:fldChar w:fldCharType="end"/>
            </w:r>
          </w:hyperlink>
        </w:p>
        <w:p w14:paraId="17280A72" w14:textId="77777777" w:rsidR="0068032E" w:rsidRDefault="00D775A1">
          <w:pPr>
            <w:pStyle w:val="Spistreci3"/>
            <w:tabs>
              <w:tab w:val="left" w:pos="1480"/>
              <w:tab w:val="right" w:leader="dot" w:pos="9060"/>
            </w:tabs>
            <w:rPr>
              <w:rFonts w:asciiTheme="minorHAnsi" w:eastAsiaTheme="minorEastAsia" w:hAnsiTheme="minorHAnsi" w:cstheme="minorBidi"/>
              <w:noProof/>
              <w:sz w:val="22"/>
              <w:lang w:eastAsia="pl-PL"/>
            </w:rPr>
          </w:pPr>
          <w:hyperlink w:anchor="_Toc42520836" w:history="1">
            <w:r w:rsidR="0068032E" w:rsidRPr="00A204FE">
              <w:rPr>
                <w:rStyle w:val="Hipercze"/>
                <w:noProof/>
              </w:rPr>
              <w:t>2.4.2.</w:t>
            </w:r>
            <w:r w:rsidR="0068032E">
              <w:rPr>
                <w:rFonts w:asciiTheme="minorHAnsi" w:eastAsiaTheme="minorEastAsia" w:hAnsiTheme="minorHAnsi" w:cstheme="minorBidi"/>
                <w:noProof/>
                <w:sz w:val="22"/>
                <w:lang w:eastAsia="pl-PL"/>
              </w:rPr>
              <w:tab/>
            </w:r>
            <w:r w:rsidR="0068032E" w:rsidRPr="00A204FE">
              <w:rPr>
                <w:rStyle w:val="Hipercze"/>
                <w:noProof/>
                <w:lang w:eastAsia="pl-PL"/>
              </w:rPr>
              <w:t>Planowany efekt ekologiczny</w:t>
            </w:r>
            <w:r w:rsidR="0068032E">
              <w:rPr>
                <w:noProof/>
                <w:webHidden/>
              </w:rPr>
              <w:tab/>
            </w:r>
            <w:r w:rsidR="0068032E">
              <w:rPr>
                <w:noProof/>
                <w:webHidden/>
              </w:rPr>
              <w:fldChar w:fldCharType="begin"/>
            </w:r>
            <w:r w:rsidR="0068032E">
              <w:rPr>
                <w:noProof/>
                <w:webHidden/>
              </w:rPr>
              <w:instrText xml:space="preserve"> PAGEREF _Toc42520836 \h </w:instrText>
            </w:r>
            <w:r w:rsidR="0068032E">
              <w:rPr>
                <w:noProof/>
                <w:webHidden/>
              </w:rPr>
            </w:r>
            <w:r w:rsidR="0068032E">
              <w:rPr>
                <w:noProof/>
                <w:webHidden/>
              </w:rPr>
              <w:fldChar w:fldCharType="separate"/>
            </w:r>
            <w:r>
              <w:rPr>
                <w:noProof/>
                <w:webHidden/>
              </w:rPr>
              <w:t>28</w:t>
            </w:r>
            <w:r w:rsidR="0068032E">
              <w:rPr>
                <w:noProof/>
                <w:webHidden/>
              </w:rPr>
              <w:fldChar w:fldCharType="end"/>
            </w:r>
          </w:hyperlink>
        </w:p>
        <w:p w14:paraId="76256F75" w14:textId="77777777" w:rsidR="0068032E" w:rsidRDefault="00D775A1">
          <w:pPr>
            <w:pStyle w:val="Spistreci2"/>
            <w:rPr>
              <w:rFonts w:asciiTheme="minorHAnsi" w:eastAsiaTheme="minorEastAsia" w:hAnsiTheme="minorHAnsi" w:cstheme="minorBidi"/>
              <w:noProof/>
              <w:sz w:val="22"/>
              <w:lang w:eastAsia="pl-PL"/>
            </w:rPr>
          </w:pPr>
          <w:hyperlink w:anchor="_Toc42520837" w:history="1">
            <w:r w:rsidR="0068032E" w:rsidRPr="00A204FE">
              <w:rPr>
                <w:rStyle w:val="Hipercze"/>
                <w:noProof/>
                <w14:scene3d>
                  <w14:camera w14:prst="orthographicFront"/>
                  <w14:lightRig w14:rig="threePt" w14:dir="t">
                    <w14:rot w14:lat="0" w14:lon="0" w14:rev="0"/>
                  </w14:lightRig>
                </w14:scene3d>
              </w:rPr>
              <w:t>2.5.</w:t>
            </w:r>
            <w:r w:rsidR="0068032E">
              <w:rPr>
                <w:rFonts w:asciiTheme="minorHAnsi" w:eastAsiaTheme="minorEastAsia" w:hAnsiTheme="minorHAnsi" w:cstheme="minorBidi"/>
                <w:noProof/>
                <w:sz w:val="22"/>
                <w:lang w:eastAsia="pl-PL"/>
              </w:rPr>
              <w:tab/>
            </w:r>
            <w:r w:rsidR="0068032E" w:rsidRPr="00A204FE">
              <w:rPr>
                <w:rStyle w:val="Hipercze"/>
                <w:noProof/>
              </w:rPr>
              <w:t>Monitoring jakości powietrza</w:t>
            </w:r>
            <w:r w:rsidR="0068032E">
              <w:rPr>
                <w:noProof/>
                <w:webHidden/>
              </w:rPr>
              <w:tab/>
            </w:r>
            <w:r w:rsidR="0068032E">
              <w:rPr>
                <w:noProof/>
                <w:webHidden/>
              </w:rPr>
              <w:fldChar w:fldCharType="begin"/>
            </w:r>
            <w:r w:rsidR="0068032E">
              <w:rPr>
                <w:noProof/>
                <w:webHidden/>
              </w:rPr>
              <w:instrText xml:space="preserve"> PAGEREF _Toc42520837 \h </w:instrText>
            </w:r>
            <w:r w:rsidR="0068032E">
              <w:rPr>
                <w:noProof/>
                <w:webHidden/>
              </w:rPr>
            </w:r>
            <w:r w:rsidR="0068032E">
              <w:rPr>
                <w:noProof/>
                <w:webHidden/>
              </w:rPr>
              <w:fldChar w:fldCharType="separate"/>
            </w:r>
            <w:r>
              <w:rPr>
                <w:noProof/>
                <w:webHidden/>
              </w:rPr>
              <w:t>31</w:t>
            </w:r>
            <w:r w:rsidR="0068032E">
              <w:rPr>
                <w:noProof/>
                <w:webHidden/>
              </w:rPr>
              <w:fldChar w:fldCharType="end"/>
            </w:r>
          </w:hyperlink>
        </w:p>
        <w:p w14:paraId="1531D69D" w14:textId="77777777" w:rsidR="0068032E" w:rsidRDefault="00D775A1">
          <w:pPr>
            <w:pStyle w:val="Spistreci1"/>
            <w:tabs>
              <w:tab w:val="left" w:pos="540"/>
              <w:tab w:val="right" w:leader="dot" w:pos="9060"/>
            </w:tabs>
            <w:rPr>
              <w:rFonts w:asciiTheme="minorHAnsi" w:eastAsiaTheme="minorEastAsia" w:hAnsiTheme="minorHAnsi" w:cstheme="minorBidi"/>
              <w:color w:val="auto"/>
              <w:szCs w:val="22"/>
            </w:rPr>
          </w:pPr>
          <w:hyperlink w:anchor="_Toc42520838" w:history="1">
            <w:r w:rsidR="0068032E" w:rsidRPr="00A204FE">
              <w:rPr>
                <w:rStyle w:val="Hipercze"/>
              </w:rPr>
              <w:t>3.</w:t>
            </w:r>
            <w:r w:rsidR="0068032E">
              <w:rPr>
                <w:rFonts w:asciiTheme="minorHAnsi" w:eastAsiaTheme="minorEastAsia" w:hAnsiTheme="minorHAnsi" w:cstheme="minorBidi"/>
                <w:color w:val="auto"/>
                <w:szCs w:val="22"/>
              </w:rPr>
              <w:tab/>
            </w:r>
            <w:r w:rsidR="0068032E" w:rsidRPr="00A204FE">
              <w:rPr>
                <w:rStyle w:val="Hipercze"/>
              </w:rPr>
              <w:t xml:space="preserve">  Stan obecny systemu transportowego  w Gminie Stalowa Wola i regionie</w:t>
            </w:r>
            <w:r w:rsidR="0068032E">
              <w:rPr>
                <w:webHidden/>
              </w:rPr>
              <w:tab/>
            </w:r>
            <w:r w:rsidR="0068032E">
              <w:rPr>
                <w:webHidden/>
              </w:rPr>
              <w:fldChar w:fldCharType="begin"/>
            </w:r>
            <w:r w:rsidR="0068032E">
              <w:rPr>
                <w:webHidden/>
              </w:rPr>
              <w:instrText xml:space="preserve"> PAGEREF _Toc42520838 \h </w:instrText>
            </w:r>
            <w:r w:rsidR="0068032E">
              <w:rPr>
                <w:webHidden/>
              </w:rPr>
            </w:r>
            <w:r w:rsidR="0068032E">
              <w:rPr>
                <w:webHidden/>
              </w:rPr>
              <w:fldChar w:fldCharType="separate"/>
            </w:r>
            <w:r>
              <w:rPr>
                <w:webHidden/>
              </w:rPr>
              <w:t>33</w:t>
            </w:r>
            <w:r w:rsidR="0068032E">
              <w:rPr>
                <w:webHidden/>
              </w:rPr>
              <w:fldChar w:fldCharType="end"/>
            </w:r>
          </w:hyperlink>
        </w:p>
        <w:p w14:paraId="3403094C" w14:textId="77777777" w:rsidR="0068032E" w:rsidRDefault="00D775A1">
          <w:pPr>
            <w:pStyle w:val="Spistreci2"/>
            <w:rPr>
              <w:rFonts w:asciiTheme="minorHAnsi" w:eastAsiaTheme="minorEastAsia" w:hAnsiTheme="minorHAnsi" w:cstheme="minorBidi"/>
              <w:noProof/>
              <w:sz w:val="22"/>
              <w:lang w:eastAsia="pl-PL"/>
            </w:rPr>
          </w:pPr>
          <w:hyperlink w:anchor="_Toc42520839" w:history="1">
            <w:r w:rsidR="0068032E" w:rsidRPr="00A204FE">
              <w:rPr>
                <w:rStyle w:val="Hipercze"/>
                <w:noProof/>
                <w14:scene3d>
                  <w14:camera w14:prst="orthographicFront"/>
                  <w14:lightRig w14:rig="threePt" w14:dir="t">
                    <w14:rot w14:lat="0" w14:lon="0" w14:rev="0"/>
                  </w14:lightRig>
                </w14:scene3d>
              </w:rPr>
              <w:t>3.1.</w:t>
            </w:r>
            <w:r w:rsidR="0068032E">
              <w:rPr>
                <w:rFonts w:asciiTheme="minorHAnsi" w:eastAsiaTheme="minorEastAsia" w:hAnsiTheme="minorHAnsi" w:cstheme="minorBidi"/>
                <w:noProof/>
                <w:sz w:val="22"/>
                <w:lang w:eastAsia="pl-PL"/>
              </w:rPr>
              <w:tab/>
            </w:r>
            <w:r w:rsidR="0068032E" w:rsidRPr="00A204FE">
              <w:rPr>
                <w:rStyle w:val="Hipercze"/>
                <w:noProof/>
              </w:rPr>
              <w:t>Struktura organizacyjna</w:t>
            </w:r>
            <w:r w:rsidR="0068032E">
              <w:rPr>
                <w:noProof/>
                <w:webHidden/>
              </w:rPr>
              <w:tab/>
            </w:r>
            <w:r w:rsidR="0068032E">
              <w:rPr>
                <w:noProof/>
                <w:webHidden/>
              </w:rPr>
              <w:fldChar w:fldCharType="begin"/>
            </w:r>
            <w:r w:rsidR="0068032E">
              <w:rPr>
                <w:noProof/>
                <w:webHidden/>
              </w:rPr>
              <w:instrText xml:space="preserve"> PAGEREF _Toc42520839 \h </w:instrText>
            </w:r>
            <w:r w:rsidR="0068032E">
              <w:rPr>
                <w:noProof/>
                <w:webHidden/>
              </w:rPr>
            </w:r>
            <w:r w:rsidR="0068032E">
              <w:rPr>
                <w:noProof/>
                <w:webHidden/>
              </w:rPr>
              <w:fldChar w:fldCharType="separate"/>
            </w:r>
            <w:r>
              <w:rPr>
                <w:noProof/>
                <w:webHidden/>
              </w:rPr>
              <w:t>34</w:t>
            </w:r>
            <w:r w:rsidR="0068032E">
              <w:rPr>
                <w:noProof/>
                <w:webHidden/>
              </w:rPr>
              <w:fldChar w:fldCharType="end"/>
            </w:r>
          </w:hyperlink>
        </w:p>
        <w:p w14:paraId="73886E4A" w14:textId="77777777" w:rsidR="0068032E" w:rsidRDefault="00D775A1">
          <w:pPr>
            <w:pStyle w:val="Spistreci2"/>
            <w:rPr>
              <w:rFonts w:asciiTheme="minorHAnsi" w:eastAsiaTheme="minorEastAsia" w:hAnsiTheme="minorHAnsi" w:cstheme="minorBidi"/>
              <w:noProof/>
              <w:sz w:val="22"/>
              <w:lang w:eastAsia="pl-PL"/>
            </w:rPr>
          </w:pPr>
          <w:hyperlink w:anchor="_Toc42520840" w:history="1">
            <w:r w:rsidR="0068032E" w:rsidRPr="00A204FE">
              <w:rPr>
                <w:rStyle w:val="Hipercze"/>
                <w:noProof/>
                <w14:scene3d>
                  <w14:camera w14:prst="orthographicFront"/>
                  <w14:lightRig w14:rig="threePt" w14:dir="t">
                    <w14:rot w14:lat="0" w14:lon="0" w14:rev="0"/>
                  </w14:lightRig>
                </w14:scene3d>
              </w:rPr>
              <w:t>3.2.</w:t>
            </w:r>
            <w:r w:rsidR="0068032E">
              <w:rPr>
                <w:rFonts w:asciiTheme="minorHAnsi" w:eastAsiaTheme="minorEastAsia" w:hAnsiTheme="minorHAnsi" w:cstheme="minorBidi"/>
                <w:noProof/>
                <w:sz w:val="22"/>
                <w:lang w:eastAsia="pl-PL"/>
              </w:rPr>
              <w:tab/>
            </w:r>
            <w:r w:rsidR="0068032E" w:rsidRPr="00A204FE">
              <w:rPr>
                <w:rStyle w:val="Hipercze"/>
                <w:noProof/>
              </w:rPr>
              <w:t>Transport publiczny i komunalny oraz transport prywatny</w:t>
            </w:r>
            <w:r w:rsidR="0068032E">
              <w:rPr>
                <w:noProof/>
                <w:webHidden/>
              </w:rPr>
              <w:tab/>
            </w:r>
            <w:r w:rsidR="0068032E">
              <w:rPr>
                <w:noProof/>
                <w:webHidden/>
              </w:rPr>
              <w:fldChar w:fldCharType="begin"/>
            </w:r>
            <w:r w:rsidR="0068032E">
              <w:rPr>
                <w:noProof/>
                <w:webHidden/>
              </w:rPr>
              <w:instrText xml:space="preserve"> PAGEREF _Toc42520840 \h </w:instrText>
            </w:r>
            <w:r w:rsidR="0068032E">
              <w:rPr>
                <w:noProof/>
                <w:webHidden/>
              </w:rPr>
            </w:r>
            <w:r w:rsidR="0068032E">
              <w:rPr>
                <w:noProof/>
                <w:webHidden/>
              </w:rPr>
              <w:fldChar w:fldCharType="separate"/>
            </w:r>
            <w:r>
              <w:rPr>
                <w:noProof/>
                <w:webHidden/>
              </w:rPr>
              <w:t>34</w:t>
            </w:r>
            <w:r w:rsidR="0068032E">
              <w:rPr>
                <w:noProof/>
                <w:webHidden/>
              </w:rPr>
              <w:fldChar w:fldCharType="end"/>
            </w:r>
          </w:hyperlink>
        </w:p>
        <w:p w14:paraId="53FC0A3D" w14:textId="77777777" w:rsidR="0068032E" w:rsidRDefault="00D775A1">
          <w:pPr>
            <w:pStyle w:val="Spistreci3"/>
            <w:tabs>
              <w:tab w:val="left" w:pos="1480"/>
              <w:tab w:val="right" w:leader="dot" w:pos="9060"/>
            </w:tabs>
            <w:rPr>
              <w:rFonts w:asciiTheme="minorHAnsi" w:eastAsiaTheme="minorEastAsia" w:hAnsiTheme="minorHAnsi" w:cstheme="minorBidi"/>
              <w:noProof/>
              <w:sz w:val="22"/>
              <w:lang w:eastAsia="pl-PL"/>
            </w:rPr>
          </w:pPr>
          <w:hyperlink w:anchor="_Toc42520841" w:history="1">
            <w:r w:rsidR="0068032E" w:rsidRPr="00A204FE">
              <w:rPr>
                <w:rStyle w:val="Hipercze"/>
                <w:noProof/>
              </w:rPr>
              <w:t>3.2.1.</w:t>
            </w:r>
            <w:r w:rsidR="0068032E">
              <w:rPr>
                <w:rFonts w:asciiTheme="minorHAnsi" w:eastAsiaTheme="minorEastAsia" w:hAnsiTheme="minorHAnsi" w:cstheme="minorBidi"/>
                <w:noProof/>
                <w:sz w:val="22"/>
                <w:lang w:eastAsia="pl-PL"/>
              </w:rPr>
              <w:tab/>
            </w:r>
            <w:r w:rsidR="0068032E" w:rsidRPr="00A204FE">
              <w:rPr>
                <w:rStyle w:val="Hipercze"/>
                <w:noProof/>
              </w:rPr>
              <w:t>Publiczny transport zbiorowy</w:t>
            </w:r>
            <w:r w:rsidR="0068032E">
              <w:rPr>
                <w:noProof/>
                <w:webHidden/>
              </w:rPr>
              <w:tab/>
            </w:r>
            <w:r w:rsidR="0068032E">
              <w:rPr>
                <w:noProof/>
                <w:webHidden/>
              </w:rPr>
              <w:fldChar w:fldCharType="begin"/>
            </w:r>
            <w:r w:rsidR="0068032E">
              <w:rPr>
                <w:noProof/>
                <w:webHidden/>
              </w:rPr>
              <w:instrText xml:space="preserve"> PAGEREF _Toc42520841 \h </w:instrText>
            </w:r>
            <w:r w:rsidR="0068032E">
              <w:rPr>
                <w:noProof/>
                <w:webHidden/>
              </w:rPr>
            </w:r>
            <w:r w:rsidR="0068032E">
              <w:rPr>
                <w:noProof/>
                <w:webHidden/>
              </w:rPr>
              <w:fldChar w:fldCharType="separate"/>
            </w:r>
            <w:r>
              <w:rPr>
                <w:noProof/>
                <w:webHidden/>
              </w:rPr>
              <w:t>34</w:t>
            </w:r>
            <w:r w:rsidR="0068032E">
              <w:rPr>
                <w:noProof/>
                <w:webHidden/>
              </w:rPr>
              <w:fldChar w:fldCharType="end"/>
            </w:r>
          </w:hyperlink>
        </w:p>
        <w:p w14:paraId="07219BA8" w14:textId="77777777" w:rsidR="0068032E" w:rsidRDefault="00D775A1">
          <w:pPr>
            <w:pStyle w:val="Spistreci3"/>
            <w:tabs>
              <w:tab w:val="left" w:pos="1480"/>
              <w:tab w:val="right" w:leader="dot" w:pos="9060"/>
            </w:tabs>
            <w:rPr>
              <w:rFonts w:asciiTheme="minorHAnsi" w:eastAsiaTheme="minorEastAsia" w:hAnsiTheme="minorHAnsi" w:cstheme="minorBidi"/>
              <w:noProof/>
              <w:sz w:val="22"/>
              <w:lang w:eastAsia="pl-PL"/>
            </w:rPr>
          </w:pPr>
          <w:hyperlink w:anchor="_Toc42520842" w:history="1">
            <w:r w:rsidR="0068032E" w:rsidRPr="00A204FE">
              <w:rPr>
                <w:rStyle w:val="Hipercze"/>
                <w:noProof/>
              </w:rPr>
              <w:t>3.2.2.</w:t>
            </w:r>
            <w:r w:rsidR="0068032E">
              <w:rPr>
                <w:rFonts w:asciiTheme="minorHAnsi" w:eastAsiaTheme="minorEastAsia" w:hAnsiTheme="minorHAnsi" w:cstheme="minorBidi"/>
                <w:noProof/>
                <w:sz w:val="22"/>
                <w:lang w:eastAsia="pl-PL"/>
              </w:rPr>
              <w:tab/>
            </w:r>
            <w:r w:rsidR="0068032E" w:rsidRPr="00A204FE">
              <w:rPr>
                <w:rStyle w:val="Hipercze"/>
                <w:noProof/>
              </w:rPr>
              <w:t>Transport prywatny</w:t>
            </w:r>
            <w:r w:rsidR="0068032E">
              <w:rPr>
                <w:noProof/>
                <w:webHidden/>
              </w:rPr>
              <w:tab/>
            </w:r>
            <w:r w:rsidR="0068032E">
              <w:rPr>
                <w:noProof/>
                <w:webHidden/>
              </w:rPr>
              <w:fldChar w:fldCharType="begin"/>
            </w:r>
            <w:r w:rsidR="0068032E">
              <w:rPr>
                <w:noProof/>
                <w:webHidden/>
              </w:rPr>
              <w:instrText xml:space="preserve"> PAGEREF _Toc42520842 \h </w:instrText>
            </w:r>
            <w:r w:rsidR="0068032E">
              <w:rPr>
                <w:noProof/>
                <w:webHidden/>
              </w:rPr>
            </w:r>
            <w:r w:rsidR="0068032E">
              <w:rPr>
                <w:noProof/>
                <w:webHidden/>
              </w:rPr>
              <w:fldChar w:fldCharType="separate"/>
            </w:r>
            <w:r>
              <w:rPr>
                <w:noProof/>
                <w:webHidden/>
              </w:rPr>
              <w:t>36</w:t>
            </w:r>
            <w:r w:rsidR="0068032E">
              <w:rPr>
                <w:noProof/>
                <w:webHidden/>
              </w:rPr>
              <w:fldChar w:fldCharType="end"/>
            </w:r>
          </w:hyperlink>
        </w:p>
        <w:p w14:paraId="2F5D392D" w14:textId="77777777" w:rsidR="0068032E" w:rsidRDefault="00D775A1">
          <w:pPr>
            <w:pStyle w:val="Spistreci3"/>
            <w:tabs>
              <w:tab w:val="left" w:pos="1480"/>
              <w:tab w:val="right" w:leader="dot" w:pos="9060"/>
            </w:tabs>
            <w:rPr>
              <w:rFonts w:asciiTheme="minorHAnsi" w:eastAsiaTheme="minorEastAsia" w:hAnsiTheme="minorHAnsi" w:cstheme="minorBidi"/>
              <w:noProof/>
              <w:sz w:val="22"/>
              <w:lang w:eastAsia="pl-PL"/>
            </w:rPr>
          </w:pPr>
          <w:hyperlink w:anchor="_Toc42520843" w:history="1">
            <w:r w:rsidR="0068032E" w:rsidRPr="00A204FE">
              <w:rPr>
                <w:rStyle w:val="Hipercze"/>
                <w:noProof/>
                <w:lang w:eastAsia="pl-PL"/>
              </w:rPr>
              <w:t>3.2.3.</w:t>
            </w:r>
            <w:r w:rsidR="0068032E">
              <w:rPr>
                <w:rFonts w:asciiTheme="minorHAnsi" w:eastAsiaTheme="minorEastAsia" w:hAnsiTheme="minorHAnsi" w:cstheme="minorBidi"/>
                <w:noProof/>
                <w:sz w:val="22"/>
                <w:lang w:eastAsia="pl-PL"/>
              </w:rPr>
              <w:tab/>
            </w:r>
            <w:r w:rsidR="0068032E" w:rsidRPr="00A204FE">
              <w:rPr>
                <w:rStyle w:val="Hipercze"/>
                <w:noProof/>
                <w:lang w:eastAsia="pl-PL"/>
              </w:rPr>
              <w:t>Pojazdy o napędzie spalinowym</w:t>
            </w:r>
            <w:r w:rsidR="0068032E">
              <w:rPr>
                <w:noProof/>
                <w:webHidden/>
              </w:rPr>
              <w:tab/>
            </w:r>
            <w:r w:rsidR="0068032E">
              <w:rPr>
                <w:noProof/>
                <w:webHidden/>
              </w:rPr>
              <w:fldChar w:fldCharType="begin"/>
            </w:r>
            <w:r w:rsidR="0068032E">
              <w:rPr>
                <w:noProof/>
                <w:webHidden/>
              </w:rPr>
              <w:instrText xml:space="preserve"> PAGEREF _Toc42520843 \h </w:instrText>
            </w:r>
            <w:r w:rsidR="0068032E">
              <w:rPr>
                <w:noProof/>
                <w:webHidden/>
              </w:rPr>
            </w:r>
            <w:r w:rsidR="0068032E">
              <w:rPr>
                <w:noProof/>
                <w:webHidden/>
              </w:rPr>
              <w:fldChar w:fldCharType="separate"/>
            </w:r>
            <w:r>
              <w:rPr>
                <w:noProof/>
                <w:webHidden/>
              </w:rPr>
              <w:t>41</w:t>
            </w:r>
            <w:r w:rsidR="0068032E">
              <w:rPr>
                <w:noProof/>
                <w:webHidden/>
              </w:rPr>
              <w:fldChar w:fldCharType="end"/>
            </w:r>
          </w:hyperlink>
        </w:p>
        <w:p w14:paraId="26672F38" w14:textId="77777777" w:rsidR="0068032E" w:rsidRDefault="00D775A1">
          <w:pPr>
            <w:pStyle w:val="Spistreci3"/>
            <w:tabs>
              <w:tab w:val="left" w:pos="1480"/>
              <w:tab w:val="right" w:leader="dot" w:pos="9060"/>
            </w:tabs>
            <w:rPr>
              <w:rFonts w:asciiTheme="minorHAnsi" w:eastAsiaTheme="minorEastAsia" w:hAnsiTheme="minorHAnsi" w:cstheme="minorBidi"/>
              <w:noProof/>
              <w:sz w:val="22"/>
              <w:lang w:eastAsia="pl-PL"/>
            </w:rPr>
          </w:pPr>
          <w:hyperlink w:anchor="_Toc42520844" w:history="1">
            <w:r w:rsidR="0068032E" w:rsidRPr="00A204FE">
              <w:rPr>
                <w:rStyle w:val="Hipercze"/>
                <w:noProof/>
                <w:lang w:eastAsia="pl-PL"/>
              </w:rPr>
              <w:t>3.2.4.</w:t>
            </w:r>
            <w:r w:rsidR="0068032E">
              <w:rPr>
                <w:rFonts w:asciiTheme="minorHAnsi" w:eastAsiaTheme="minorEastAsia" w:hAnsiTheme="minorHAnsi" w:cstheme="minorBidi"/>
                <w:noProof/>
                <w:sz w:val="22"/>
                <w:lang w:eastAsia="pl-PL"/>
              </w:rPr>
              <w:tab/>
            </w:r>
            <w:r w:rsidR="0068032E" w:rsidRPr="00A204FE">
              <w:rPr>
                <w:rStyle w:val="Hipercze"/>
                <w:noProof/>
                <w:lang w:eastAsia="pl-PL"/>
              </w:rPr>
              <w:t>Pojazdy napędzane gazem ziemnym lub innymi biopaliwami</w:t>
            </w:r>
            <w:r w:rsidR="0068032E">
              <w:rPr>
                <w:noProof/>
                <w:webHidden/>
              </w:rPr>
              <w:tab/>
            </w:r>
            <w:r w:rsidR="0068032E">
              <w:rPr>
                <w:noProof/>
                <w:webHidden/>
              </w:rPr>
              <w:fldChar w:fldCharType="begin"/>
            </w:r>
            <w:r w:rsidR="0068032E">
              <w:rPr>
                <w:noProof/>
                <w:webHidden/>
              </w:rPr>
              <w:instrText xml:space="preserve"> PAGEREF _Toc42520844 \h </w:instrText>
            </w:r>
            <w:r w:rsidR="0068032E">
              <w:rPr>
                <w:noProof/>
                <w:webHidden/>
              </w:rPr>
            </w:r>
            <w:r w:rsidR="0068032E">
              <w:rPr>
                <w:noProof/>
                <w:webHidden/>
              </w:rPr>
              <w:fldChar w:fldCharType="separate"/>
            </w:r>
            <w:r>
              <w:rPr>
                <w:noProof/>
                <w:webHidden/>
              </w:rPr>
              <w:t>42</w:t>
            </w:r>
            <w:r w:rsidR="0068032E">
              <w:rPr>
                <w:noProof/>
                <w:webHidden/>
              </w:rPr>
              <w:fldChar w:fldCharType="end"/>
            </w:r>
          </w:hyperlink>
        </w:p>
        <w:p w14:paraId="5F8B2FD7" w14:textId="77777777" w:rsidR="0068032E" w:rsidRDefault="00D775A1">
          <w:pPr>
            <w:pStyle w:val="Spistreci3"/>
            <w:tabs>
              <w:tab w:val="left" w:pos="1480"/>
              <w:tab w:val="right" w:leader="dot" w:pos="9060"/>
            </w:tabs>
            <w:rPr>
              <w:rFonts w:asciiTheme="minorHAnsi" w:eastAsiaTheme="minorEastAsia" w:hAnsiTheme="minorHAnsi" w:cstheme="minorBidi"/>
              <w:noProof/>
              <w:sz w:val="22"/>
              <w:lang w:eastAsia="pl-PL"/>
            </w:rPr>
          </w:pPr>
          <w:hyperlink w:anchor="_Toc42520845" w:history="1">
            <w:r w:rsidR="0068032E" w:rsidRPr="00A204FE">
              <w:rPr>
                <w:rStyle w:val="Hipercze"/>
                <w:noProof/>
                <w:lang w:eastAsia="pl-PL"/>
              </w:rPr>
              <w:t>3.2.5.</w:t>
            </w:r>
            <w:r w:rsidR="0068032E">
              <w:rPr>
                <w:rFonts w:asciiTheme="minorHAnsi" w:eastAsiaTheme="minorEastAsia" w:hAnsiTheme="minorHAnsi" w:cstheme="minorBidi"/>
                <w:noProof/>
                <w:sz w:val="22"/>
                <w:lang w:eastAsia="pl-PL"/>
              </w:rPr>
              <w:tab/>
            </w:r>
            <w:r w:rsidR="0068032E" w:rsidRPr="00A204FE">
              <w:rPr>
                <w:rStyle w:val="Hipercze"/>
                <w:noProof/>
                <w:lang w:eastAsia="pl-PL"/>
              </w:rPr>
              <w:t>Pojazdy o napędzie elektrycznym</w:t>
            </w:r>
            <w:r w:rsidR="0068032E">
              <w:rPr>
                <w:noProof/>
                <w:webHidden/>
              </w:rPr>
              <w:tab/>
            </w:r>
            <w:r w:rsidR="0068032E">
              <w:rPr>
                <w:noProof/>
                <w:webHidden/>
              </w:rPr>
              <w:fldChar w:fldCharType="begin"/>
            </w:r>
            <w:r w:rsidR="0068032E">
              <w:rPr>
                <w:noProof/>
                <w:webHidden/>
              </w:rPr>
              <w:instrText xml:space="preserve"> PAGEREF _Toc42520845 \h </w:instrText>
            </w:r>
            <w:r w:rsidR="0068032E">
              <w:rPr>
                <w:noProof/>
                <w:webHidden/>
              </w:rPr>
            </w:r>
            <w:r w:rsidR="0068032E">
              <w:rPr>
                <w:noProof/>
                <w:webHidden/>
              </w:rPr>
              <w:fldChar w:fldCharType="separate"/>
            </w:r>
            <w:r>
              <w:rPr>
                <w:noProof/>
                <w:webHidden/>
              </w:rPr>
              <w:t>42</w:t>
            </w:r>
            <w:r w:rsidR="0068032E">
              <w:rPr>
                <w:noProof/>
                <w:webHidden/>
              </w:rPr>
              <w:fldChar w:fldCharType="end"/>
            </w:r>
          </w:hyperlink>
        </w:p>
        <w:p w14:paraId="79B7234B" w14:textId="77777777" w:rsidR="0068032E" w:rsidRDefault="00D775A1">
          <w:pPr>
            <w:pStyle w:val="Spistreci3"/>
            <w:tabs>
              <w:tab w:val="left" w:pos="1480"/>
              <w:tab w:val="right" w:leader="dot" w:pos="9060"/>
            </w:tabs>
            <w:rPr>
              <w:rFonts w:asciiTheme="minorHAnsi" w:eastAsiaTheme="minorEastAsia" w:hAnsiTheme="minorHAnsi" w:cstheme="minorBidi"/>
              <w:noProof/>
              <w:sz w:val="22"/>
              <w:lang w:eastAsia="pl-PL"/>
            </w:rPr>
          </w:pPr>
          <w:hyperlink w:anchor="_Toc42520846" w:history="1">
            <w:r w:rsidR="0068032E" w:rsidRPr="00A204FE">
              <w:rPr>
                <w:rStyle w:val="Hipercze"/>
                <w:noProof/>
              </w:rPr>
              <w:t>3.2.6.</w:t>
            </w:r>
            <w:r w:rsidR="0068032E">
              <w:rPr>
                <w:rFonts w:asciiTheme="minorHAnsi" w:eastAsiaTheme="minorEastAsia" w:hAnsiTheme="minorHAnsi" w:cstheme="minorBidi"/>
                <w:noProof/>
                <w:sz w:val="22"/>
                <w:lang w:eastAsia="pl-PL"/>
              </w:rPr>
              <w:tab/>
            </w:r>
            <w:r w:rsidR="0068032E" w:rsidRPr="00A204FE">
              <w:rPr>
                <w:rStyle w:val="Hipercze"/>
                <w:noProof/>
              </w:rPr>
              <w:t>Ogólnodostępna publiczna infrastruktura ładowania</w:t>
            </w:r>
            <w:r w:rsidR="0068032E">
              <w:rPr>
                <w:noProof/>
                <w:webHidden/>
              </w:rPr>
              <w:tab/>
            </w:r>
            <w:r w:rsidR="0068032E">
              <w:rPr>
                <w:noProof/>
                <w:webHidden/>
              </w:rPr>
              <w:fldChar w:fldCharType="begin"/>
            </w:r>
            <w:r w:rsidR="0068032E">
              <w:rPr>
                <w:noProof/>
                <w:webHidden/>
              </w:rPr>
              <w:instrText xml:space="preserve"> PAGEREF _Toc42520846 \h </w:instrText>
            </w:r>
            <w:r w:rsidR="0068032E">
              <w:rPr>
                <w:noProof/>
                <w:webHidden/>
              </w:rPr>
            </w:r>
            <w:r w:rsidR="0068032E">
              <w:rPr>
                <w:noProof/>
                <w:webHidden/>
              </w:rPr>
              <w:fldChar w:fldCharType="separate"/>
            </w:r>
            <w:r>
              <w:rPr>
                <w:noProof/>
                <w:webHidden/>
              </w:rPr>
              <w:t>43</w:t>
            </w:r>
            <w:r w:rsidR="0068032E">
              <w:rPr>
                <w:noProof/>
                <w:webHidden/>
              </w:rPr>
              <w:fldChar w:fldCharType="end"/>
            </w:r>
          </w:hyperlink>
        </w:p>
        <w:p w14:paraId="01D1EC6F" w14:textId="77777777" w:rsidR="0068032E" w:rsidRDefault="00D775A1">
          <w:pPr>
            <w:pStyle w:val="Spistreci2"/>
            <w:rPr>
              <w:rFonts w:asciiTheme="minorHAnsi" w:eastAsiaTheme="minorEastAsia" w:hAnsiTheme="minorHAnsi" w:cstheme="minorBidi"/>
              <w:noProof/>
              <w:sz w:val="22"/>
              <w:lang w:eastAsia="pl-PL"/>
            </w:rPr>
          </w:pPr>
          <w:hyperlink w:anchor="_Toc42520847" w:history="1">
            <w:r w:rsidR="0068032E" w:rsidRPr="00A204FE">
              <w:rPr>
                <w:rStyle w:val="Hipercze"/>
                <w:noProof/>
                <w14:scene3d>
                  <w14:camera w14:prst="orthographicFront"/>
                  <w14:lightRig w14:rig="threePt" w14:dir="t">
                    <w14:rot w14:lat="0" w14:lon="0" w14:rev="0"/>
                  </w14:lightRig>
                </w14:scene3d>
              </w:rPr>
              <w:t>3.3.</w:t>
            </w:r>
            <w:r w:rsidR="0068032E">
              <w:rPr>
                <w:rFonts w:asciiTheme="minorHAnsi" w:eastAsiaTheme="minorEastAsia" w:hAnsiTheme="minorHAnsi" w:cstheme="minorBidi"/>
                <w:noProof/>
                <w:sz w:val="22"/>
                <w:lang w:eastAsia="pl-PL"/>
              </w:rPr>
              <w:tab/>
            </w:r>
            <w:r w:rsidR="0068032E" w:rsidRPr="00A204FE">
              <w:rPr>
                <w:rStyle w:val="Hipercze"/>
                <w:noProof/>
              </w:rPr>
              <w:t>Parametry ilościowe i jakościowe istniejącego systemu transportu</w:t>
            </w:r>
            <w:r w:rsidR="0068032E">
              <w:rPr>
                <w:noProof/>
                <w:webHidden/>
              </w:rPr>
              <w:tab/>
            </w:r>
            <w:r w:rsidR="0068032E">
              <w:rPr>
                <w:noProof/>
                <w:webHidden/>
              </w:rPr>
              <w:fldChar w:fldCharType="begin"/>
            </w:r>
            <w:r w:rsidR="0068032E">
              <w:rPr>
                <w:noProof/>
                <w:webHidden/>
              </w:rPr>
              <w:instrText xml:space="preserve"> PAGEREF _Toc42520847 \h </w:instrText>
            </w:r>
            <w:r w:rsidR="0068032E">
              <w:rPr>
                <w:noProof/>
                <w:webHidden/>
              </w:rPr>
            </w:r>
            <w:r w:rsidR="0068032E">
              <w:rPr>
                <w:noProof/>
                <w:webHidden/>
              </w:rPr>
              <w:fldChar w:fldCharType="separate"/>
            </w:r>
            <w:r>
              <w:rPr>
                <w:noProof/>
                <w:webHidden/>
              </w:rPr>
              <w:t>43</w:t>
            </w:r>
            <w:r w:rsidR="0068032E">
              <w:rPr>
                <w:noProof/>
                <w:webHidden/>
              </w:rPr>
              <w:fldChar w:fldCharType="end"/>
            </w:r>
          </w:hyperlink>
        </w:p>
        <w:p w14:paraId="6D681F49" w14:textId="77777777" w:rsidR="0068032E" w:rsidRDefault="00D775A1">
          <w:pPr>
            <w:pStyle w:val="Spistreci2"/>
            <w:rPr>
              <w:rFonts w:asciiTheme="minorHAnsi" w:eastAsiaTheme="minorEastAsia" w:hAnsiTheme="minorHAnsi" w:cstheme="minorBidi"/>
              <w:noProof/>
              <w:sz w:val="22"/>
              <w:lang w:eastAsia="pl-PL"/>
            </w:rPr>
          </w:pPr>
          <w:hyperlink w:anchor="_Toc42520848" w:history="1">
            <w:r w:rsidR="0068032E" w:rsidRPr="00A204FE">
              <w:rPr>
                <w:rStyle w:val="Hipercze"/>
                <w:noProof/>
                <w14:scene3d>
                  <w14:camera w14:prst="orthographicFront"/>
                  <w14:lightRig w14:rig="threePt" w14:dir="t">
                    <w14:rot w14:lat="0" w14:lon="0" w14:rev="0"/>
                  </w14:lightRig>
                </w14:scene3d>
              </w:rPr>
              <w:t>3.4.</w:t>
            </w:r>
            <w:r w:rsidR="0068032E">
              <w:rPr>
                <w:rFonts w:asciiTheme="minorHAnsi" w:eastAsiaTheme="minorEastAsia" w:hAnsiTheme="minorHAnsi" w:cstheme="minorBidi"/>
                <w:noProof/>
                <w:sz w:val="22"/>
                <w:lang w:eastAsia="pl-PL"/>
              </w:rPr>
              <w:tab/>
            </w:r>
            <w:r w:rsidR="0068032E" w:rsidRPr="00A204FE">
              <w:rPr>
                <w:rStyle w:val="Hipercze"/>
                <w:noProof/>
              </w:rPr>
              <w:t>Istniejący system zarządzania</w:t>
            </w:r>
            <w:r w:rsidR="0068032E">
              <w:rPr>
                <w:noProof/>
                <w:webHidden/>
              </w:rPr>
              <w:tab/>
            </w:r>
            <w:r w:rsidR="0068032E">
              <w:rPr>
                <w:noProof/>
                <w:webHidden/>
              </w:rPr>
              <w:fldChar w:fldCharType="begin"/>
            </w:r>
            <w:r w:rsidR="0068032E">
              <w:rPr>
                <w:noProof/>
                <w:webHidden/>
              </w:rPr>
              <w:instrText xml:space="preserve"> PAGEREF _Toc42520848 \h </w:instrText>
            </w:r>
            <w:r w:rsidR="0068032E">
              <w:rPr>
                <w:noProof/>
                <w:webHidden/>
              </w:rPr>
            </w:r>
            <w:r w:rsidR="0068032E">
              <w:rPr>
                <w:noProof/>
                <w:webHidden/>
              </w:rPr>
              <w:fldChar w:fldCharType="separate"/>
            </w:r>
            <w:r>
              <w:rPr>
                <w:noProof/>
                <w:webHidden/>
              </w:rPr>
              <w:t>46</w:t>
            </w:r>
            <w:r w:rsidR="0068032E">
              <w:rPr>
                <w:noProof/>
                <w:webHidden/>
              </w:rPr>
              <w:fldChar w:fldCharType="end"/>
            </w:r>
          </w:hyperlink>
        </w:p>
        <w:p w14:paraId="4E851FDE" w14:textId="77777777" w:rsidR="0068032E" w:rsidRDefault="00D775A1">
          <w:pPr>
            <w:pStyle w:val="Spistreci2"/>
            <w:rPr>
              <w:rFonts w:asciiTheme="minorHAnsi" w:eastAsiaTheme="minorEastAsia" w:hAnsiTheme="minorHAnsi" w:cstheme="minorBidi"/>
              <w:noProof/>
              <w:sz w:val="22"/>
              <w:lang w:eastAsia="pl-PL"/>
            </w:rPr>
          </w:pPr>
          <w:hyperlink w:anchor="_Toc42520849" w:history="1">
            <w:r w:rsidR="0068032E" w:rsidRPr="00A204FE">
              <w:rPr>
                <w:rStyle w:val="Hipercze"/>
                <w:noProof/>
                <w14:scene3d>
                  <w14:camera w14:prst="orthographicFront"/>
                  <w14:lightRig w14:rig="threePt" w14:dir="t">
                    <w14:rot w14:lat="0" w14:lon="0" w14:rev="0"/>
                  </w14:lightRig>
                </w14:scene3d>
              </w:rPr>
              <w:t>3.5.</w:t>
            </w:r>
            <w:r w:rsidR="0068032E">
              <w:rPr>
                <w:rFonts w:asciiTheme="minorHAnsi" w:eastAsiaTheme="minorEastAsia" w:hAnsiTheme="minorHAnsi" w:cstheme="minorBidi"/>
                <w:noProof/>
                <w:sz w:val="22"/>
                <w:lang w:eastAsia="pl-PL"/>
              </w:rPr>
              <w:tab/>
            </w:r>
            <w:r w:rsidR="0068032E" w:rsidRPr="00A204FE">
              <w:rPr>
                <w:rStyle w:val="Hipercze"/>
                <w:noProof/>
              </w:rPr>
              <w:t>Opis niedoborów jakościowych i ilościowych taboru i infrastruktury w stosunku do stanu pożądanego</w:t>
            </w:r>
            <w:r w:rsidR="0068032E">
              <w:rPr>
                <w:noProof/>
                <w:webHidden/>
              </w:rPr>
              <w:tab/>
            </w:r>
            <w:r w:rsidR="0068032E">
              <w:rPr>
                <w:noProof/>
                <w:webHidden/>
              </w:rPr>
              <w:fldChar w:fldCharType="begin"/>
            </w:r>
            <w:r w:rsidR="0068032E">
              <w:rPr>
                <w:noProof/>
                <w:webHidden/>
              </w:rPr>
              <w:instrText xml:space="preserve"> PAGEREF _Toc42520849 \h </w:instrText>
            </w:r>
            <w:r w:rsidR="0068032E">
              <w:rPr>
                <w:noProof/>
                <w:webHidden/>
              </w:rPr>
            </w:r>
            <w:r w:rsidR="0068032E">
              <w:rPr>
                <w:noProof/>
                <w:webHidden/>
              </w:rPr>
              <w:fldChar w:fldCharType="separate"/>
            </w:r>
            <w:r>
              <w:rPr>
                <w:noProof/>
                <w:webHidden/>
              </w:rPr>
              <w:t>47</w:t>
            </w:r>
            <w:r w:rsidR="0068032E">
              <w:rPr>
                <w:noProof/>
                <w:webHidden/>
              </w:rPr>
              <w:fldChar w:fldCharType="end"/>
            </w:r>
          </w:hyperlink>
        </w:p>
        <w:p w14:paraId="64246B3A" w14:textId="77777777" w:rsidR="0068032E" w:rsidRDefault="00D775A1">
          <w:pPr>
            <w:pStyle w:val="Spistreci2"/>
            <w:rPr>
              <w:rFonts w:asciiTheme="minorHAnsi" w:eastAsiaTheme="minorEastAsia" w:hAnsiTheme="minorHAnsi" w:cstheme="minorBidi"/>
              <w:noProof/>
              <w:sz w:val="22"/>
              <w:lang w:eastAsia="pl-PL"/>
            </w:rPr>
          </w:pPr>
          <w:hyperlink w:anchor="_Toc42520850" w:history="1">
            <w:r w:rsidR="0068032E" w:rsidRPr="00A204FE">
              <w:rPr>
                <w:rStyle w:val="Hipercze"/>
                <w:noProof/>
                <w14:scene3d>
                  <w14:camera w14:prst="orthographicFront"/>
                  <w14:lightRig w14:rig="threePt" w14:dir="t">
                    <w14:rot w14:lat="0" w14:lon="0" w14:rev="0"/>
                  </w14:lightRig>
                </w14:scene3d>
              </w:rPr>
              <w:t>3.6.</w:t>
            </w:r>
            <w:r w:rsidR="0068032E">
              <w:rPr>
                <w:rFonts w:asciiTheme="minorHAnsi" w:eastAsiaTheme="minorEastAsia" w:hAnsiTheme="minorHAnsi" w:cstheme="minorBidi"/>
                <w:noProof/>
                <w:sz w:val="22"/>
                <w:lang w:eastAsia="pl-PL"/>
              </w:rPr>
              <w:tab/>
            </w:r>
            <w:r w:rsidR="0068032E" w:rsidRPr="00A204FE">
              <w:rPr>
                <w:rStyle w:val="Hipercze"/>
                <w:noProof/>
              </w:rPr>
              <w:t>Zakres inwestycji niezbędnych do zniwelowania niedoborów jakościowych i ilościowych systemu, w tym inwestycji odtworzeniowych</w:t>
            </w:r>
            <w:r w:rsidR="0068032E">
              <w:rPr>
                <w:noProof/>
                <w:webHidden/>
              </w:rPr>
              <w:tab/>
            </w:r>
            <w:r w:rsidR="0068032E">
              <w:rPr>
                <w:noProof/>
                <w:webHidden/>
              </w:rPr>
              <w:fldChar w:fldCharType="begin"/>
            </w:r>
            <w:r w:rsidR="0068032E">
              <w:rPr>
                <w:noProof/>
                <w:webHidden/>
              </w:rPr>
              <w:instrText xml:space="preserve"> PAGEREF _Toc42520850 \h </w:instrText>
            </w:r>
            <w:r w:rsidR="0068032E">
              <w:rPr>
                <w:noProof/>
                <w:webHidden/>
              </w:rPr>
            </w:r>
            <w:r w:rsidR="0068032E">
              <w:rPr>
                <w:noProof/>
                <w:webHidden/>
              </w:rPr>
              <w:fldChar w:fldCharType="separate"/>
            </w:r>
            <w:r>
              <w:rPr>
                <w:noProof/>
                <w:webHidden/>
              </w:rPr>
              <w:t>49</w:t>
            </w:r>
            <w:r w:rsidR="0068032E">
              <w:rPr>
                <w:noProof/>
                <w:webHidden/>
              </w:rPr>
              <w:fldChar w:fldCharType="end"/>
            </w:r>
          </w:hyperlink>
        </w:p>
        <w:p w14:paraId="64327945" w14:textId="77777777" w:rsidR="0068032E" w:rsidRDefault="00D775A1">
          <w:pPr>
            <w:pStyle w:val="Spistreci1"/>
            <w:tabs>
              <w:tab w:val="left" w:pos="540"/>
              <w:tab w:val="right" w:leader="dot" w:pos="9060"/>
            </w:tabs>
            <w:rPr>
              <w:rFonts w:asciiTheme="minorHAnsi" w:eastAsiaTheme="minorEastAsia" w:hAnsiTheme="minorHAnsi" w:cstheme="minorBidi"/>
              <w:color w:val="auto"/>
              <w:szCs w:val="22"/>
            </w:rPr>
          </w:pPr>
          <w:hyperlink w:anchor="_Toc42520851" w:history="1">
            <w:r w:rsidR="0068032E" w:rsidRPr="00A204FE">
              <w:rPr>
                <w:rStyle w:val="Hipercze"/>
              </w:rPr>
              <w:t>4.</w:t>
            </w:r>
            <w:r w:rsidR="0068032E">
              <w:rPr>
                <w:rFonts w:asciiTheme="minorHAnsi" w:eastAsiaTheme="minorEastAsia" w:hAnsiTheme="minorHAnsi" w:cstheme="minorBidi"/>
                <w:color w:val="auto"/>
                <w:szCs w:val="22"/>
              </w:rPr>
              <w:tab/>
            </w:r>
            <w:r w:rsidR="0068032E" w:rsidRPr="00A204FE">
              <w:rPr>
                <w:rStyle w:val="Hipercze"/>
              </w:rPr>
              <w:t xml:space="preserve">  Opis istniejącego systemu energetycznego Gminy Stalowa Wola</w:t>
            </w:r>
            <w:r w:rsidR="0068032E">
              <w:rPr>
                <w:webHidden/>
              </w:rPr>
              <w:tab/>
            </w:r>
            <w:r w:rsidR="0068032E">
              <w:rPr>
                <w:webHidden/>
              </w:rPr>
              <w:fldChar w:fldCharType="begin"/>
            </w:r>
            <w:r w:rsidR="0068032E">
              <w:rPr>
                <w:webHidden/>
              </w:rPr>
              <w:instrText xml:space="preserve"> PAGEREF _Toc42520851 \h </w:instrText>
            </w:r>
            <w:r w:rsidR="0068032E">
              <w:rPr>
                <w:webHidden/>
              </w:rPr>
            </w:r>
            <w:r w:rsidR="0068032E">
              <w:rPr>
                <w:webHidden/>
              </w:rPr>
              <w:fldChar w:fldCharType="separate"/>
            </w:r>
            <w:r>
              <w:rPr>
                <w:webHidden/>
              </w:rPr>
              <w:t>51</w:t>
            </w:r>
            <w:r w:rsidR="0068032E">
              <w:rPr>
                <w:webHidden/>
              </w:rPr>
              <w:fldChar w:fldCharType="end"/>
            </w:r>
          </w:hyperlink>
        </w:p>
        <w:p w14:paraId="7F6326CD" w14:textId="77777777" w:rsidR="0068032E" w:rsidRDefault="00D775A1">
          <w:pPr>
            <w:pStyle w:val="Spistreci2"/>
            <w:rPr>
              <w:rFonts w:asciiTheme="minorHAnsi" w:eastAsiaTheme="minorEastAsia" w:hAnsiTheme="minorHAnsi" w:cstheme="minorBidi"/>
              <w:noProof/>
              <w:sz w:val="22"/>
              <w:lang w:eastAsia="pl-PL"/>
            </w:rPr>
          </w:pPr>
          <w:hyperlink w:anchor="_Toc42520852" w:history="1">
            <w:r w:rsidR="0068032E" w:rsidRPr="00A204FE">
              <w:rPr>
                <w:rStyle w:val="Hipercze"/>
                <w:noProof/>
                <w14:scene3d>
                  <w14:camera w14:prst="orthographicFront"/>
                  <w14:lightRig w14:rig="threePt" w14:dir="t">
                    <w14:rot w14:lat="0" w14:lon="0" w14:rev="0"/>
                  </w14:lightRig>
                </w14:scene3d>
              </w:rPr>
              <w:t>4.1.</w:t>
            </w:r>
            <w:r w:rsidR="0068032E">
              <w:rPr>
                <w:rFonts w:asciiTheme="minorHAnsi" w:eastAsiaTheme="minorEastAsia" w:hAnsiTheme="minorHAnsi" w:cstheme="minorBidi"/>
                <w:noProof/>
                <w:sz w:val="22"/>
                <w:lang w:eastAsia="pl-PL"/>
              </w:rPr>
              <w:tab/>
            </w:r>
            <w:r w:rsidR="0068032E" w:rsidRPr="00A204FE">
              <w:rPr>
                <w:rStyle w:val="Hipercze"/>
                <w:noProof/>
              </w:rPr>
              <w:t>System elektroenergetyczny</w:t>
            </w:r>
            <w:r w:rsidR="0068032E">
              <w:rPr>
                <w:noProof/>
                <w:webHidden/>
              </w:rPr>
              <w:tab/>
            </w:r>
            <w:r w:rsidR="0068032E">
              <w:rPr>
                <w:noProof/>
                <w:webHidden/>
              </w:rPr>
              <w:fldChar w:fldCharType="begin"/>
            </w:r>
            <w:r w:rsidR="0068032E">
              <w:rPr>
                <w:noProof/>
                <w:webHidden/>
              </w:rPr>
              <w:instrText xml:space="preserve"> PAGEREF _Toc42520852 \h </w:instrText>
            </w:r>
            <w:r w:rsidR="0068032E">
              <w:rPr>
                <w:noProof/>
                <w:webHidden/>
              </w:rPr>
            </w:r>
            <w:r w:rsidR="0068032E">
              <w:rPr>
                <w:noProof/>
                <w:webHidden/>
              </w:rPr>
              <w:fldChar w:fldCharType="separate"/>
            </w:r>
            <w:r>
              <w:rPr>
                <w:noProof/>
                <w:webHidden/>
              </w:rPr>
              <w:t>52</w:t>
            </w:r>
            <w:r w:rsidR="0068032E">
              <w:rPr>
                <w:noProof/>
                <w:webHidden/>
              </w:rPr>
              <w:fldChar w:fldCharType="end"/>
            </w:r>
          </w:hyperlink>
        </w:p>
        <w:p w14:paraId="19D48567" w14:textId="77777777" w:rsidR="0068032E" w:rsidRDefault="00D775A1">
          <w:pPr>
            <w:pStyle w:val="Spistreci3"/>
            <w:tabs>
              <w:tab w:val="left" w:pos="1480"/>
              <w:tab w:val="right" w:leader="dot" w:pos="9060"/>
            </w:tabs>
            <w:rPr>
              <w:rFonts w:asciiTheme="minorHAnsi" w:eastAsiaTheme="minorEastAsia" w:hAnsiTheme="minorHAnsi" w:cstheme="minorBidi"/>
              <w:noProof/>
              <w:sz w:val="22"/>
              <w:lang w:eastAsia="pl-PL"/>
            </w:rPr>
          </w:pPr>
          <w:hyperlink w:anchor="_Toc42520853" w:history="1">
            <w:r w:rsidR="0068032E" w:rsidRPr="00A204FE">
              <w:rPr>
                <w:rStyle w:val="Hipercze"/>
                <w:noProof/>
              </w:rPr>
              <w:t>4.1.1.</w:t>
            </w:r>
            <w:r w:rsidR="0068032E">
              <w:rPr>
                <w:rFonts w:asciiTheme="minorHAnsi" w:eastAsiaTheme="minorEastAsia" w:hAnsiTheme="minorHAnsi" w:cstheme="minorBidi"/>
                <w:noProof/>
                <w:sz w:val="22"/>
                <w:lang w:eastAsia="pl-PL"/>
              </w:rPr>
              <w:tab/>
            </w:r>
            <w:r w:rsidR="0068032E" w:rsidRPr="00A204FE">
              <w:rPr>
                <w:rStyle w:val="Hipercze"/>
                <w:noProof/>
              </w:rPr>
              <w:t>Infrastruktura elektroenergetyczna na terenie gminy</w:t>
            </w:r>
            <w:r w:rsidR="0068032E">
              <w:rPr>
                <w:noProof/>
                <w:webHidden/>
              </w:rPr>
              <w:tab/>
            </w:r>
            <w:r w:rsidR="0068032E">
              <w:rPr>
                <w:noProof/>
                <w:webHidden/>
              </w:rPr>
              <w:fldChar w:fldCharType="begin"/>
            </w:r>
            <w:r w:rsidR="0068032E">
              <w:rPr>
                <w:noProof/>
                <w:webHidden/>
              </w:rPr>
              <w:instrText xml:space="preserve"> PAGEREF _Toc42520853 \h </w:instrText>
            </w:r>
            <w:r w:rsidR="0068032E">
              <w:rPr>
                <w:noProof/>
                <w:webHidden/>
              </w:rPr>
            </w:r>
            <w:r w:rsidR="0068032E">
              <w:rPr>
                <w:noProof/>
                <w:webHidden/>
              </w:rPr>
              <w:fldChar w:fldCharType="separate"/>
            </w:r>
            <w:r>
              <w:rPr>
                <w:noProof/>
                <w:webHidden/>
              </w:rPr>
              <w:t>52</w:t>
            </w:r>
            <w:r w:rsidR="0068032E">
              <w:rPr>
                <w:noProof/>
                <w:webHidden/>
              </w:rPr>
              <w:fldChar w:fldCharType="end"/>
            </w:r>
          </w:hyperlink>
        </w:p>
        <w:p w14:paraId="090E8EDF" w14:textId="77777777" w:rsidR="0068032E" w:rsidRDefault="00D775A1">
          <w:pPr>
            <w:pStyle w:val="Spistreci3"/>
            <w:tabs>
              <w:tab w:val="left" w:pos="1480"/>
              <w:tab w:val="right" w:leader="dot" w:pos="9060"/>
            </w:tabs>
            <w:rPr>
              <w:rFonts w:asciiTheme="minorHAnsi" w:eastAsiaTheme="minorEastAsia" w:hAnsiTheme="minorHAnsi" w:cstheme="minorBidi"/>
              <w:noProof/>
              <w:sz w:val="22"/>
              <w:lang w:eastAsia="pl-PL"/>
            </w:rPr>
          </w:pPr>
          <w:hyperlink w:anchor="_Toc42520854" w:history="1">
            <w:r w:rsidR="0068032E" w:rsidRPr="00A204FE">
              <w:rPr>
                <w:rStyle w:val="Hipercze"/>
                <w:noProof/>
              </w:rPr>
              <w:t>4.1.2.</w:t>
            </w:r>
            <w:r w:rsidR="0068032E">
              <w:rPr>
                <w:rFonts w:asciiTheme="minorHAnsi" w:eastAsiaTheme="minorEastAsia" w:hAnsiTheme="minorHAnsi" w:cstheme="minorBidi"/>
                <w:noProof/>
                <w:sz w:val="22"/>
                <w:lang w:eastAsia="pl-PL"/>
              </w:rPr>
              <w:tab/>
            </w:r>
            <w:r w:rsidR="0068032E" w:rsidRPr="00A204FE">
              <w:rPr>
                <w:rStyle w:val="Hipercze"/>
                <w:noProof/>
              </w:rPr>
              <w:t>Planowane inwestycje w infrastrukturę elektroenergetyczną</w:t>
            </w:r>
            <w:r w:rsidR="0068032E">
              <w:rPr>
                <w:noProof/>
                <w:webHidden/>
              </w:rPr>
              <w:tab/>
            </w:r>
            <w:r w:rsidR="0068032E">
              <w:rPr>
                <w:noProof/>
                <w:webHidden/>
              </w:rPr>
              <w:fldChar w:fldCharType="begin"/>
            </w:r>
            <w:r w:rsidR="0068032E">
              <w:rPr>
                <w:noProof/>
                <w:webHidden/>
              </w:rPr>
              <w:instrText xml:space="preserve"> PAGEREF _Toc42520854 \h </w:instrText>
            </w:r>
            <w:r w:rsidR="0068032E">
              <w:rPr>
                <w:noProof/>
                <w:webHidden/>
              </w:rPr>
            </w:r>
            <w:r w:rsidR="0068032E">
              <w:rPr>
                <w:noProof/>
                <w:webHidden/>
              </w:rPr>
              <w:fldChar w:fldCharType="separate"/>
            </w:r>
            <w:r>
              <w:rPr>
                <w:noProof/>
                <w:webHidden/>
              </w:rPr>
              <w:t>54</w:t>
            </w:r>
            <w:r w:rsidR="0068032E">
              <w:rPr>
                <w:noProof/>
                <w:webHidden/>
              </w:rPr>
              <w:fldChar w:fldCharType="end"/>
            </w:r>
          </w:hyperlink>
        </w:p>
        <w:p w14:paraId="0E8BBB4F" w14:textId="77777777" w:rsidR="0068032E" w:rsidRDefault="00D775A1">
          <w:pPr>
            <w:pStyle w:val="Spistreci2"/>
            <w:rPr>
              <w:rFonts w:asciiTheme="minorHAnsi" w:eastAsiaTheme="minorEastAsia" w:hAnsiTheme="minorHAnsi" w:cstheme="minorBidi"/>
              <w:noProof/>
              <w:sz w:val="22"/>
              <w:lang w:eastAsia="pl-PL"/>
            </w:rPr>
          </w:pPr>
          <w:hyperlink w:anchor="_Toc42520855" w:history="1">
            <w:r w:rsidR="0068032E" w:rsidRPr="00A204FE">
              <w:rPr>
                <w:rStyle w:val="Hipercze"/>
                <w:noProof/>
                <w14:scene3d>
                  <w14:camera w14:prst="orthographicFront"/>
                  <w14:lightRig w14:rig="threePt" w14:dir="t">
                    <w14:rot w14:lat="0" w14:lon="0" w14:rev="0"/>
                  </w14:lightRig>
                </w14:scene3d>
              </w:rPr>
              <w:t>4.2.</w:t>
            </w:r>
            <w:r w:rsidR="0068032E">
              <w:rPr>
                <w:rFonts w:asciiTheme="minorHAnsi" w:eastAsiaTheme="minorEastAsia" w:hAnsiTheme="minorHAnsi" w:cstheme="minorBidi"/>
                <w:noProof/>
                <w:sz w:val="22"/>
                <w:lang w:eastAsia="pl-PL"/>
              </w:rPr>
              <w:tab/>
            </w:r>
            <w:r w:rsidR="0068032E" w:rsidRPr="00A204FE">
              <w:rPr>
                <w:rStyle w:val="Hipercze"/>
                <w:noProof/>
              </w:rPr>
              <w:t>Ocena bezpieczeństwa energetycznego Gminy Stalowa Wola</w:t>
            </w:r>
            <w:r w:rsidR="0068032E">
              <w:rPr>
                <w:noProof/>
                <w:webHidden/>
              </w:rPr>
              <w:tab/>
            </w:r>
            <w:r w:rsidR="0068032E">
              <w:rPr>
                <w:noProof/>
                <w:webHidden/>
              </w:rPr>
              <w:fldChar w:fldCharType="begin"/>
            </w:r>
            <w:r w:rsidR="0068032E">
              <w:rPr>
                <w:noProof/>
                <w:webHidden/>
              </w:rPr>
              <w:instrText xml:space="preserve"> PAGEREF _Toc42520855 \h </w:instrText>
            </w:r>
            <w:r w:rsidR="0068032E">
              <w:rPr>
                <w:noProof/>
                <w:webHidden/>
              </w:rPr>
            </w:r>
            <w:r w:rsidR="0068032E">
              <w:rPr>
                <w:noProof/>
                <w:webHidden/>
              </w:rPr>
              <w:fldChar w:fldCharType="separate"/>
            </w:r>
            <w:r>
              <w:rPr>
                <w:noProof/>
                <w:webHidden/>
              </w:rPr>
              <w:t>54</w:t>
            </w:r>
            <w:r w:rsidR="0068032E">
              <w:rPr>
                <w:noProof/>
                <w:webHidden/>
              </w:rPr>
              <w:fldChar w:fldCharType="end"/>
            </w:r>
          </w:hyperlink>
        </w:p>
        <w:p w14:paraId="219D8551" w14:textId="77777777" w:rsidR="0068032E" w:rsidRDefault="00D775A1">
          <w:pPr>
            <w:pStyle w:val="Spistreci2"/>
            <w:rPr>
              <w:rFonts w:asciiTheme="minorHAnsi" w:eastAsiaTheme="minorEastAsia" w:hAnsiTheme="minorHAnsi" w:cstheme="minorBidi"/>
              <w:noProof/>
              <w:sz w:val="22"/>
              <w:lang w:eastAsia="pl-PL"/>
            </w:rPr>
          </w:pPr>
          <w:hyperlink w:anchor="_Toc42520856" w:history="1">
            <w:r w:rsidR="0068032E" w:rsidRPr="00A204FE">
              <w:rPr>
                <w:rStyle w:val="Hipercze"/>
                <w:noProof/>
                <w14:scene3d>
                  <w14:camera w14:prst="orthographicFront"/>
                  <w14:lightRig w14:rig="threePt" w14:dir="t">
                    <w14:rot w14:lat="0" w14:lon="0" w14:rev="0"/>
                  </w14:lightRig>
                </w14:scene3d>
              </w:rPr>
              <w:t>4.3.</w:t>
            </w:r>
            <w:r w:rsidR="0068032E">
              <w:rPr>
                <w:rFonts w:asciiTheme="minorHAnsi" w:eastAsiaTheme="minorEastAsia" w:hAnsiTheme="minorHAnsi" w:cstheme="minorBidi"/>
                <w:noProof/>
                <w:sz w:val="22"/>
                <w:lang w:eastAsia="pl-PL"/>
              </w:rPr>
              <w:tab/>
            </w:r>
            <w:r w:rsidR="0068032E" w:rsidRPr="00A204FE">
              <w:rPr>
                <w:rStyle w:val="Hipercze"/>
                <w:noProof/>
              </w:rPr>
              <w:t>Wariantowa prognoza zapotrzebowania na energię elektryczną w okresie do 2025 r. w oparciu o zamierzenia rozwojowe gminy</w:t>
            </w:r>
            <w:r w:rsidR="0068032E">
              <w:rPr>
                <w:noProof/>
                <w:webHidden/>
              </w:rPr>
              <w:tab/>
            </w:r>
            <w:r w:rsidR="0068032E">
              <w:rPr>
                <w:noProof/>
                <w:webHidden/>
              </w:rPr>
              <w:fldChar w:fldCharType="begin"/>
            </w:r>
            <w:r w:rsidR="0068032E">
              <w:rPr>
                <w:noProof/>
                <w:webHidden/>
              </w:rPr>
              <w:instrText xml:space="preserve"> PAGEREF _Toc42520856 \h </w:instrText>
            </w:r>
            <w:r w:rsidR="0068032E">
              <w:rPr>
                <w:noProof/>
                <w:webHidden/>
              </w:rPr>
            </w:r>
            <w:r w:rsidR="0068032E">
              <w:rPr>
                <w:noProof/>
                <w:webHidden/>
              </w:rPr>
              <w:fldChar w:fldCharType="separate"/>
            </w:r>
            <w:r>
              <w:rPr>
                <w:noProof/>
                <w:webHidden/>
              </w:rPr>
              <w:t>55</w:t>
            </w:r>
            <w:r w:rsidR="0068032E">
              <w:rPr>
                <w:noProof/>
                <w:webHidden/>
              </w:rPr>
              <w:fldChar w:fldCharType="end"/>
            </w:r>
          </w:hyperlink>
        </w:p>
        <w:p w14:paraId="33103012" w14:textId="77777777" w:rsidR="0068032E" w:rsidRDefault="00D775A1">
          <w:pPr>
            <w:pStyle w:val="Spistreci3"/>
            <w:tabs>
              <w:tab w:val="left" w:pos="1480"/>
              <w:tab w:val="right" w:leader="dot" w:pos="9060"/>
            </w:tabs>
            <w:rPr>
              <w:rFonts w:asciiTheme="minorHAnsi" w:eastAsiaTheme="minorEastAsia" w:hAnsiTheme="minorHAnsi" w:cstheme="minorBidi"/>
              <w:noProof/>
              <w:sz w:val="22"/>
              <w:lang w:eastAsia="pl-PL"/>
            </w:rPr>
          </w:pPr>
          <w:hyperlink w:anchor="_Toc42520857" w:history="1">
            <w:r w:rsidR="0068032E" w:rsidRPr="00A204FE">
              <w:rPr>
                <w:rStyle w:val="Hipercze"/>
                <w:noProof/>
              </w:rPr>
              <w:t>4.3.1.</w:t>
            </w:r>
            <w:r w:rsidR="0068032E">
              <w:rPr>
                <w:rFonts w:asciiTheme="minorHAnsi" w:eastAsiaTheme="minorEastAsia" w:hAnsiTheme="minorHAnsi" w:cstheme="minorBidi"/>
                <w:noProof/>
                <w:sz w:val="22"/>
                <w:lang w:eastAsia="pl-PL"/>
              </w:rPr>
              <w:tab/>
            </w:r>
            <w:r w:rsidR="0068032E" w:rsidRPr="00A204FE">
              <w:rPr>
                <w:rStyle w:val="Hipercze"/>
                <w:noProof/>
              </w:rPr>
              <w:t>Prognoza na zapotrzebowanie z uwzględnieniem obecnego trendu</w:t>
            </w:r>
            <w:r w:rsidR="0068032E">
              <w:rPr>
                <w:noProof/>
                <w:webHidden/>
              </w:rPr>
              <w:tab/>
            </w:r>
            <w:r w:rsidR="0068032E">
              <w:rPr>
                <w:noProof/>
                <w:webHidden/>
              </w:rPr>
              <w:fldChar w:fldCharType="begin"/>
            </w:r>
            <w:r w:rsidR="0068032E">
              <w:rPr>
                <w:noProof/>
                <w:webHidden/>
              </w:rPr>
              <w:instrText xml:space="preserve"> PAGEREF _Toc42520857 \h </w:instrText>
            </w:r>
            <w:r w:rsidR="0068032E">
              <w:rPr>
                <w:noProof/>
                <w:webHidden/>
              </w:rPr>
            </w:r>
            <w:r w:rsidR="0068032E">
              <w:rPr>
                <w:noProof/>
                <w:webHidden/>
              </w:rPr>
              <w:fldChar w:fldCharType="separate"/>
            </w:r>
            <w:r>
              <w:rPr>
                <w:noProof/>
                <w:webHidden/>
              </w:rPr>
              <w:t>55</w:t>
            </w:r>
            <w:r w:rsidR="0068032E">
              <w:rPr>
                <w:noProof/>
                <w:webHidden/>
              </w:rPr>
              <w:fldChar w:fldCharType="end"/>
            </w:r>
          </w:hyperlink>
        </w:p>
        <w:p w14:paraId="0F10EC7F" w14:textId="77777777" w:rsidR="0068032E" w:rsidRDefault="00D775A1">
          <w:pPr>
            <w:pStyle w:val="Spistreci3"/>
            <w:tabs>
              <w:tab w:val="left" w:pos="1480"/>
              <w:tab w:val="right" w:leader="dot" w:pos="9060"/>
            </w:tabs>
            <w:rPr>
              <w:rFonts w:asciiTheme="minorHAnsi" w:eastAsiaTheme="minorEastAsia" w:hAnsiTheme="minorHAnsi" w:cstheme="minorBidi"/>
              <w:noProof/>
              <w:sz w:val="22"/>
              <w:lang w:eastAsia="pl-PL"/>
            </w:rPr>
          </w:pPr>
          <w:hyperlink w:anchor="_Toc42520858" w:history="1">
            <w:r w:rsidR="0068032E" w:rsidRPr="00A204FE">
              <w:rPr>
                <w:rStyle w:val="Hipercze"/>
                <w:noProof/>
              </w:rPr>
              <w:t>4.3.2.</w:t>
            </w:r>
            <w:r w:rsidR="0068032E">
              <w:rPr>
                <w:rFonts w:asciiTheme="minorHAnsi" w:eastAsiaTheme="minorEastAsia" w:hAnsiTheme="minorHAnsi" w:cstheme="minorBidi"/>
                <w:noProof/>
                <w:sz w:val="22"/>
                <w:lang w:eastAsia="pl-PL"/>
              </w:rPr>
              <w:tab/>
            </w:r>
            <w:r w:rsidR="0068032E" w:rsidRPr="00A204FE">
              <w:rPr>
                <w:rStyle w:val="Hipercze"/>
                <w:noProof/>
              </w:rPr>
              <w:t>Prognoza na zapotrzebowanie z uwzględnieniem założeń Strategii</w:t>
            </w:r>
            <w:r w:rsidR="0068032E">
              <w:rPr>
                <w:noProof/>
                <w:webHidden/>
              </w:rPr>
              <w:tab/>
            </w:r>
            <w:r w:rsidR="0068032E">
              <w:rPr>
                <w:noProof/>
                <w:webHidden/>
              </w:rPr>
              <w:fldChar w:fldCharType="begin"/>
            </w:r>
            <w:r w:rsidR="0068032E">
              <w:rPr>
                <w:noProof/>
                <w:webHidden/>
              </w:rPr>
              <w:instrText xml:space="preserve"> PAGEREF _Toc42520858 \h </w:instrText>
            </w:r>
            <w:r w:rsidR="0068032E">
              <w:rPr>
                <w:noProof/>
                <w:webHidden/>
              </w:rPr>
            </w:r>
            <w:r w:rsidR="0068032E">
              <w:rPr>
                <w:noProof/>
                <w:webHidden/>
              </w:rPr>
              <w:fldChar w:fldCharType="separate"/>
            </w:r>
            <w:r>
              <w:rPr>
                <w:noProof/>
                <w:webHidden/>
              </w:rPr>
              <w:t>56</w:t>
            </w:r>
            <w:r w:rsidR="0068032E">
              <w:rPr>
                <w:noProof/>
                <w:webHidden/>
              </w:rPr>
              <w:fldChar w:fldCharType="end"/>
            </w:r>
          </w:hyperlink>
        </w:p>
        <w:p w14:paraId="174D8254" w14:textId="77777777" w:rsidR="0068032E" w:rsidRDefault="00D775A1">
          <w:pPr>
            <w:pStyle w:val="Spistreci2"/>
            <w:rPr>
              <w:rFonts w:asciiTheme="minorHAnsi" w:eastAsiaTheme="minorEastAsia" w:hAnsiTheme="minorHAnsi" w:cstheme="minorBidi"/>
              <w:noProof/>
              <w:sz w:val="22"/>
              <w:lang w:eastAsia="pl-PL"/>
            </w:rPr>
          </w:pPr>
          <w:hyperlink w:anchor="_Toc42520859" w:history="1">
            <w:r w:rsidR="0068032E" w:rsidRPr="00A204FE">
              <w:rPr>
                <w:rStyle w:val="Hipercze"/>
                <w:noProof/>
                <w14:scene3d>
                  <w14:camera w14:prst="orthographicFront"/>
                  <w14:lightRig w14:rig="threePt" w14:dir="t">
                    <w14:rot w14:lat="0" w14:lon="0" w14:rev="0"/>
                  </w14:lightRig>
                </w14:scene3d>
              </w:rPr>
              <w:t>4.4.</w:t>
            </w:r>
            <w:r w:rsidR="0068032E">
              <w:rPr>
                <w:rFonts w:asciiTheme="minorHAnsi" w:eastAsiaTheme="minorEastAsia" w:hAnsiTheme="minorHAnsi" w:cstheme="minorBidi"/>
                <w:noProof/>
                <w:sz w:val="22"/>
                <w:lang w:eastAsia="pl-PL"/>
              </w:rPr>
              <w:tab/>
            </w:r>
            <w:r w:rsidR="0068032E" w:rsidRPr="00A204FE">
              <w:rPr>
                <w:rStyle w:val="Hipercze"/>
                <w:noProof/>
              </w:rPr>
              <w:t>Podsumowanie</w:t>
            </w:r>
            <w:r w:rsidR="0068032E">
              <w:rPr>
                <w:noProof/>
                <w:webHidden/>
              </w:rPr>
              <w:tab/>
            </w:r>
            <w:r w:rsidR="0068032E">
              <w:rPr>
                <w:noProof/>
                <w:webHidden/>
              </w:rPr>
              <w:fldChar w:fldCharType="begin"/>
            </w:r>
            <w:r w:rsidR="0068032E">
              <w:rPr>
                <w:noProof/>
                <w:webHidden/>
              </w:rPr>
              <w:instrText xml:space="preserve"> PAGEREF _Toc42520859 \h </w:instrText>
            </w:r>
            <w:r w:rsidR="0068032E">
              <w:rPr>
                <w:noProof/>
                <w:webHidden/>
              </w:rPr>
            </w:r>
            <w:r w:rsidR="0068032E">
              <w:rPr>
                <w:noProof/>
                <w:webHidden/>
              </w:rPr>
              <w:fldChar w:fldCharType="separate"/>
            </w:r>
            <w:r>
              <w:rPr>
                <w:noProof/>
                <w:webHidden/>
              </w:rPr>
              <w:t>57</w:t>
            </w:r>
            <w:r w:rsidR="0068032E">
              <w:rPr>
                <w:noProof/>
                <w:webHidden/>
              </w:rPr>
              <w:fldChar w:fldCharType="end"/>
            </w:r>
          </w:hyperlink>
        </w:p>
        <w:p w14:paraId="138DA137" w14:textId="77777777" w:rsidR="0068032E" w:rsidRDefault="00D775A1">
          <w:pPr>
            <w:pStyle w:val="Spistreci1"/>
            <w:tabs>
              <w:tab w:val="left" w:pos="540"/>
              <w:tab w:val="right" w:leader="dot" w:pos="9060"/>
            </w:tabs>
            <w:rPr>
              <w:rFonts w:asciiTheme="minorHAnsi" w:eastAsiaTheme="minorEastAsia" w:hAnsiTheme="minorHAnsi" w:cstheme="minorBidi"/>
              <w:color w:val="auto"/>
              <w:szCs w:val="22"/>
            </w:rPr>
          </w:pPr>
          <w:hyperlink w:anchor="_Toc42520860" w:history="1">
            <w:r w:rsidR="0068032E" w:rsidRPr="00A204FE">
              <w:rPr>
                <w:rStyle w:val="Hipercze"/>
              </w:rPr>
              <w:t>5.</w:t>
            </w:r>
            <w:r w:rsidR="0068032E">
              <w:rPr>
                <w:rFonts w:asciiTheme="minorHAnsi" w:eastAsiaTheme="minorEastAsia" w:hAnsiTheme="minorHAnsi" w:cstheme="minorBidi"/>
                <w:color w:val="auto"/>
                <w:szCs w:val="22"/>
              </w:rPr>
              <w:tab/>
            </w:r>
            <w:r w:rsidR="0068032E" w:rsidRPr="00A204FE">
              <w:rPr>
                <w:rStyle w:val="Hipercze"/>
              </w:rPr>
              <w:t>Strategia rozwoju elektromobilności w Gminie Stalowa Wola</w:t>
            </w:r>
            <w:r w:rsidR="0068032E">
              <w:rPr>
                <w:webHidden/>
              </w:rPr>
              <w:tab/>
            </w:r>
            <w:r w:rsidR="0068032E">
              <w:rPr>
                <w:webHidden/>
              </w:rPr>
              <w:fldChar w:fldCharType="begin"/>
            </w:r>
            <w:r w:rsidR="0068032E">
              <w:rPr>
                <w:webHidden/>
              </w:rPr>
              <w:instrText xml:space="preserve"> PAGEREF _Toc42520860 \h </w:instrText>
            </w:r>
            <w:r w:rsidR="0068032E">
              <w:rPr>
                <w:webHidden/>
              </w:rPr>
            </w:r>
            <w:r w:rsidR="0068032E">
              <w:rPr>
                <w:webHidden/>
              </w:rPr>
              <w:fldChar w:fldCharType="separate"/>
            </w:r>
            <w:r>
              <w:rPr>
                <w:webHidden/>
              </w:rPr>
              <w:t>58</w:t>
            </w:r>
            <w:r w:rsidR="0068032E">
              <w:rPr>
                <w:webHidden/>
              </w:rPr>
              <w:fldChar w:fldCharType="end"/>
            </w:r>
          </w:hyperlink>
        </w:p>
        <w:p w14:paraId="3B6E8682" w14:textId="77777777" w:rsidR="0068032E" w:rsidRDefault="00D775A1">
          <w:pPr>
            <w:pStyle w:val="Spistreci2"/>
            <w:rPr>
              <w:rFonts w:asciiTheme="minorHAnsi" w:eastAsiaTheme="minorEastAsia" w:hAnsiTheme="minorHAnsi" w:cstheme="minorBidi"/>
              <w:noProof/>
              <w:sz w:val="22"/>
              <w:lang w:eastAsia="pl-PL"/>
            </w:rPr>
          </w:pPr>
          <w:hyperlink w:anchor="_Toc42520861" w:history="1">
            <w:r w:rsidR="0068032E" w:rsidRPr="00A204FE">
              <w:rPr>
                <w:rStyle w:val="Hipercze"/>
                <w:noProof/>
                <w14:scene3d>
                  <w14:camera w14:prst="orthographicFront"/>
                  <w14:lightRig w14:rig="threePt" w14:dir="t">
                    <w14:rot w14:lat="0" w14:lon="0" w14:rev="0"/>
                  </w14:lightRig>
                </w14:scene3d>
              </w:rPr>
              <w:t>5.1.</w:t>
            </w:r>
            <w:r w:rsidR="0068032E">
              <w:rPr>
                <w:rFonts w:asciiTheme="minorHAnsi" w:eastAsiaTheme="minorEastAsia" w:hAnsiTheme="minorHAnsi" w:cstheme="minorBidi"/>
                <w:noProof/>
                <w:sz w:val="22"/>
                <w:lang w:eastAsia="pl-PL"/>
              </w:rPr>
              <w:tab/>
            </w:r>
            <w:r w:rsidR="0068032E" w:rsidRPr="00A204FE">
              <w:rPr>
                <w:rStyle w:val="Hipercze"/>
                <w:noProof/>
              </w:rPr>
              <w:t>Podsumowanie i diagnoza stanu obecnego</w:t>
            </w:r>
            <w:r w:rsidR="0068032E">
              <w:rPr>
                <w:noProof/>
                <w:webHidden/>
              </w:rPr>
              <w:tab/>
            </w:r>
            <w:r w:rsidR="0068032E">
              <w:rPr>
                <w:noProof/>
                <w:webHidden/>
              </w:rPr>
              <w:fldChar w:fldCharType="begin"/>
            </w:r>
            <w:r w:rsidR="0068032E">
              <w:rPr>
                <w:noProof/>
                <w:webHidden/>
              </w:rPr>
              <w:instrText xml:space="preserve"> PAGEREF _Toc42520861 \h </w:instrText>
            </w:r>
            <w:r w:rsidR="0068032E">
              <w:rPr>
                <w:noProof/>
                <w:webHidden/>
              </w:rPr>
            </w:r>
            <w:r w:rsidR="0068032E">
              <w:rPr>
                <w:noProof/>
                <w:webHidden/>
              </w:rPr>
              <w:fldChar w:fldCharType="separate"/>
            </w:r>
            <w:r>
              <w:rPr>
                <w:noProof/>
                <w:webHidden/>
              </w:rPr>
              <w:t>59</w:t>
            </w:r>
            <w:r w:rsidR="0068032E">
              <w:rPr>
                <w:noProof/>
                <w:webHidden/>
              </w:rPr>
              <w:fldChar w:fldCharType="end"/>
            </w:r>
          </w:hyperlink>
        </w:p>
        <w:p w14:paraId="1A2B06AA" w14:textId="77777777" w:rsidR="0068032E" w:rsidRDefault="00D775A1">
          <w:pPr>
            <w:pStyle w:val="Spistreci3"/>
            <w:tabs>
              <w:tab w:val="left" w:pos="1480"/>
              <w:tab w:val="right" w:leader="dot" w:pos="9060"/>
            </w:tabs>
            <w:rPr>
              <w:rFonts w:asciiTheme="minorHAnsi" w:eastAsiaTheme="minorEastAsia" w:hAnsiTheme="minorHAnsi" w:cstheme="minorBidi"/>
              <w:noProof/>
              <w:sz w:val="22"/>
              <w:lang w:eastAsia="pl-PL"/>
            </w:rPr>
          </w:pPr>
          <w:hyperlink w:anchor="_Toc42520862" w:history="1">
            <w:r w:rsidR="0068032E" w:rsidRPr="00A204FE">
              <w:rPr>
                <w:rStyle w:val="Hipercze"/>
                <w:noProof/>
              </w:rPr>
              <w:t>5.1.1.</w:t>
            </w:r>
            <w:r w:rsidR="0068032E">
              <w:rPr>
                <w:rFonts w:asciiTheme="minorHAnsi" w:eastAsiaTheme="minorEastAsia" w:hAnsiTheme="minorHAnsi" w:cstheme="minorBidi"/>
                <w:noProof/>
                <w:sz w:val="22"/>
                <w:lang w:eastAsia="pl-PL"/>
              </w:rPr>
              <w:tab/>
            </w:r>
            <w:r w:rsidR="0068032E" w:rsidRPr="00A204FE">
              <w:rPr>
                <w:rStyle w:val="Hipercze"/>
                <w:noProof/>
              </w:rPr>
              <w:t>Wyniki przeprowadzonego badania ankietowego</w:t>
            </w:r>
            <w:r w:rsidR="0068032E">
              <w:rPr>
                <w:noProof/>
                <w:webHidden/>
              </w:rPr>
              <w:tab/>
            </w:r>
            <w:r w:rsidR="0068032E">
              <w:rPr>
                <w:noProof/>
                <w:webHidden/>
              </w:rPr>
              <w:fldChar w:fldCharType="begin"/>
            </w:r>
            <w:r w:rsidR="0068032E">
              <w:rPr>
                <w:noProof/>
                <w:webHidden/>
              </w:rPr>
              <w:instrText xml:space="preserve"> PAGEREF _Toc42520862 \h </w:instrText>
            </w:r>
            <w:r w:rsidR="0068032E">
              <w:rPr>
                <w:noProof/>
                <w:webHidden/>
              </w:rPr>
            </w:r>
            <w:r w:rsidR="0068032E">
              <w:rPr>
                <w:noProof/>
                <w:webHidden/>
              </w:rPr>
              <w:fldChar w:fldCharType="separate"/>
            </w:r>
            <w:r>
              <w:rPr>
                <w:noProof/>
                <w:webHidden/>
              </w:rPr>
              <w:t>59</w:t>
            </w:r>
            <w:r w:rsidR="0068032E">
              <w:rPr>
                <w:noProof/>
                <w:webHidden/>
              </w:rPr>
              <w:fldChar w:fldCharType="end"/>
            </w:r>
          </w:hyperlink>
        </w:p>
        <w:p w14:paraId="7FAB6EA3" w14:textId="77777777" w:rsidR="0068032E" w:rsidRDefault="00D775A1">
          <w:pPr>
            <w:pStyle w:val="Spistreci3"/>
            <w:tabs>
              <w:tab w:val="left" w:pos="1480"/>
              <w:tab w:val="right" w:leader="dot" w:pos="9060"/>
            </w:tabs>
            <w:rPr>
              <w:rFonts w:asciiTheme="minorHAnsi" w:eastAsiaTheme="minorEastAsia" w:hAnsiTheme="minorHAnsi" w:cstheme="minorBidi"/>
              <w:noProof/>
              <w:sz w:val="22"/>
              <w:lang w:eastAsia="pl-PL"/>
            </w:rPr>
          </w:pPr>
          <w:hyperlink w:anchor="_Toc42520863" w:history="1">
            <w:r w:rsidR="0068032E" w:rsidRPr="00A204FE">
              <w:rPr>
                <w:rStyle w:val="Hipercze"/>
                <w:noProof/>
              </w:rPr>
              <w:t>5.1.2.</w:t>
            </w:r>
            <w:r w:rsidR="0068032E">
              <w:rPr>
                <w:rFonts w:asciiTheme="minorHAnsi" w:eastAsiaTheme="minorEastAsia" w:hAnsiTheme="minorHAnsi" w:cstheme="minorBidi"/>
                <w:noProof/>
                <w:sz w:val="22"/>
                <w:lang w:eastAsia="pl-PL"/>
              </w:rPr>
              <w:tab/>
            </w:r>
            <w:r w:rsidR="0068032E" w:rsidRPr="00A204FE">
              <w:rPr>
                <w:rStyle w:val="Hipercze"/>
                <w:noProof/>
              </w:rPr>
              <w:t>Zidentyfikowane problemy i potrzeby sektora komunikacyjnego</w:t>
            </w:r>
            <w:r w:rsidR="0068032E">
              <w:rPr>
                <w:noProof/>
                <w:webHidden/>
              </w:rPr>
              <w:tab/>
            </w:r>
            <w:r w:rsidR="0068032E">
              <w:rPr>
                <w:noProof/>
                <w:webHidden/>
              </w:rPr>
              <w:fldChar w:fldCharType="begin"/>
            </w:r>
            <w:r w:rsidR="0068032E">
              <w:rPr>
                <w:noProof/>
                <w:webHidden/>
              </w:rPr>
              <w:instrText xml:space="preserve"> PAGEREF _Toc42520863 \h </w:instrText>
            </w:r>
            <w:r w:rsidR="0068032E">
              <w:rPr>
                <w:noProof/>
                <w:webHidden/>
              </w:rPr>
            </w:r>
            <w:r w:rsidR="0068032E">
              <w:rPr>
                <w:noProof/>
                <w:webHidden/>
              </w:rPr>
              <w:fldChar w:fldCharType="separate"/>
            </w:r>
            <w:r>
              <w:rPr>
                <w:noProof/>
                <w:webHidden/>
              </w:rPr>
              <w:t>61</w:t>
            </w:r>
            <w:r w:rsidR="0068032E">
              <w:rPr>
                <w:noProof/>
                <w:webHidden/>
              </w:rPr>
              <w:fldChar w:fldCharType="end"/>
            </w:r>
          </w:hyperlink>
        </w:p>
        <w:p w14:paraId="6EC05CF9" w14:textId="77777777" w:rsidR="0068032E" w:rsidRDefault="00D775A1">
          <w:pPr>
            <w:pStyle w:val="Spistreci2"/>
            <w:rPr>
              <w:rFonts w:asciiTheme="minorHAnsi" w:eastAsiaTheme="minorEastAsia" w:hAnsiTheme="minorHAnsi" w:cstheme="minorBidi"/>
              <w:noProof/>
              <w:sz w:val="22"/>
              <w:lang w:eastAsia="pl-PL"/>
            </w:rPr>
          </w:pPr>
          <w:hyperlink w:anchor="_Toc42520864" w:history="1">
            <w:r w:rsidR="0068032E" w:rsidRPr="00A204FE">
              <w:rPr>
                <w:rStyle w:val="Hipercze"/>
                <w:noProof/>
                <w14:scene3d>
                  <w14:camera w14:prst="orthographicFront"/>
                  <w14:lightRig w14:rig="threePt" w14:dir="t">
                    <w14:rot w14:lat="0" w14:lon="0" w14:rev="0"/>
                  </w14:lightRig>
                </w14:scene3d>
              </w:rPr>
              <w:t>5.2.</w:t>
            </w:r>
            <w:r w:rsidR="0068032E">
              <w:rPr>
                <w:rFonts w:asciiTheme="minorHAnsi" w:eastAsiaTheme="minorEastAsia" w:hAnsiTheme="minorHAnsi" w:cstheme="minorBidi"/>
                <w:noProof/>
                <w:sz w:val="22"/>
                <w:lang w:eastAsia="pl-PL"/>
              </w:rPr>
              <w:tab/>
            </w:r>
            <w:r w:rsidR="0068032E" w:rsidRPr="00A204FE">
              <w:rPr>
                <w:rStyle w:val="Hipercze"/>
                <w:noProof/>
              </w:rPr>
              <w:t>Powiązanie Strategii z dokumentami strategicznymi</w:t>
            </w:r>
            <w:r w:rsidR="0068032E">
              <w:rPr>
                <w:noProof/>
                <w:webHidden/>
              </w:rPr>
              <w:tab/>
            </w:r>
            <w:r w:rsidR="0068032E">
              <w:rPr>
                <w:noProof/>
                <w:webHidden/>
              </w:rPr>
              <w:fldChar w:fldCharType="begin"/>
            </w:r>
            <w:r w:rsidR="0068032E">
              <w:rPr>
                <w:noProof/>
                <w:webHidden/>
              </w:rPr>
              <w:instrText xml:space="preserve"> PAGEREF _Toc42520864 \h </w:instrText>
            </w:r>
            <w:r w:rsidR="0068032E">
              <w:rPr>
                <w:noProof/>
                <w:webHidden/>
              </w:rPr>
            </w:r>
            <w:r w:rsidR="0068032E">
              <w:rPr>
                <w:noProof/>
                <w:webHidden/>
              </w:rPr>
              <w:fldChar w:fldCharType="separate"/>
            </w:r>
            <w:r>
              <w:rPr>
                <w:noProof/>
                <w:webHidden/>
              </w:rPr>
              <w:t>62</w:t>
            </w:r>
            <w:r w:rsidR="0068032E">
              <w:rPr>
                <w:noProof/>
                <w:webHidden/>
              </w:rPr>
              <w:fldChar w:fldCharType="end"/>
            </w:r>
          </w:hyperlink>
        </w:p>
        <w:p w14:paraId="64BB9CBD" w14:textId="77777777" w:rsidR="0068032E" w:rsidRDefault="00D775A1">
          <w:pPr>
            <w:pStyle w:val="Spistreci3"/>
            <w:tabs>
              <w:tab w:val="left" w:pos="1480"/>
              <w:tab w:val="right" w:leader="dot" w:pos="9060"/>
            </w:tabs>
            <w:rPr>
              <w:rFonts w:asciiTheme="minorHAnsi" w:eastAsiaTheme="minorEastAsia" w:hAnsiTheme="minorHAnsi" w:cstheme="minorBidi"/>
              <w:noProof/>
              <w:sz w:val="22"/>
              <w:lang w:eastAsia="pl-PL"/>
            </w:rPr>
          </w:pPr>
          <w:hyperlink w:anchor="_Toc42520865" w:history="1">
            <w:r w:rsidR="0068032E" w:rsidRPr="00A204FE">
              <w:rPr>
                <w:rStyle w:val="Hipercze"/>
                <w:noProof/>
              </w:rPr>
              <w:t>5.2.1.</w:t>
            </w:r>
            <w:r w:rsidR="0068032E">
              <w:rPr>
                <w:rFonts w:asciiTheme="minorHAnsi" w:eastAsiaTheme="minorEastAsia" w:hAnsiTheme="minorHAnsi" w:cstheme="minorBidi"/>
                <w:noProof/>
                <w:sz w:val="22"/>
                <w:lang w:eastAsia="pl-PL"/>
              </w:rPr>
              <w:tab/>
            </w:r>
            <w:r w:rsidR="0068032E" w:rsidRPr="00A204FE">
              <w:rPr>
                <w:rStyle w:val="Hipercze"/>
                <w:noProof/>
              </w:rPr>
              <w:t>Program Ochrony Środowiska dla Powiatu Stalowowolskiego na lata 2016 – 2019 z uwzględnieniem lat 2020 – 2023</w:t>
            </w:r>
            <w:r w:rsidR="0068032E">
              <w:rPr>
                <w:noProof/>
                <w:webHidden/>
              </w:rPr>
              <w:tab/>
            </w:r>
            <w:r w:rsidR="0068032E">
              <w:rPr>
                <w:noProof/>
                <w:webHidden/>
              </w:rPr>
              <w:fldChar w:fldCharType="begin"/>
            </w:r>
            <w:r w:rsidR="0068032E">
              <w:rPr>
                <w:noProof/>
                <w:webHidden/>
              </w:rPr>
              <w:instrText xml:space="preserve"> PAGEREF _Toc42520865 \h </w:instrText>
            </w:r>
            <w:r w:rsidR="0068032E">
              <w:rPr>
                <w:noProof/>
                <w:webHidden/>
              </w:rPr>
            </w:r>
            <w:r w:rsidR="0068032E">
              <w:rPr>
                <w:noProof/>
                <w:webHidden/>
              </w:rPr>
              <w:fldChar w:fldCharType="separate"/>
            </w:r>
            <w:r>
              <w:rPr>
                <w:noProof/>
                <w:webHidden/>
              </w:rPr>
              <w:t>62</w:t>
            </w:r>
            <w:r w:rsidR="0068032E">
              <w:rPr>
                <w:noProof/>
                <w:webHidden/>
              </w:rPr>
              <w:fldChar w:fldCharType="end"/>
            </w:r>
          </w:hyperlink>
        </w:p>
        <w:p w14:paraId="0C78E83D" w14:textId="77777777" w:rsidR="0068032E" w:rsidRDefault="00D775A1">
          <w:pPr>
            <w:pStyle w:val="Spistreci3"/>
            <w:tabs>
              <w:tab w:val="left" w:pos="1480"/>
              <w:tab w:val="right" w:leader="dot" w:pos="9060"/>
            </w:tabs>
            <w:rPr>
              <w:rFonts w:asciiTheme="minorHAnsi" w:eastAsiaTheme="minorEastAsia" w:hAnsiTheme="minorHAnsi" w:cstheme="minorBidi"/>
              <w:noProof/>
              <w:sz w:val="22"/>
              <w:lang w:eastAsia="pl-PL"/>
            </w:rPr>
          </w:pPr>
          <w:hyperlink w:anchor="_Toc42520866" w:history="1">
            <w:r w:rsidR="0068032E" w:rsidRPr="00A204FE">
              <w:rPr>
                <w:rStyle w:val="Hipercze"/>
                <w:noProof/>
              </w:rPr>
              <w:t>5.2.2.</w:t>
            </w:r>
            <w:r w:rsidR="0068032E">
              <w:rPr>
                <w:rFonts w:asciiTheme="minorHAnsi" w:eastAsiaTheme="minorEastAsia" w:hAnsiTheme="minorHAnsi" w:cstheme="minorBidi"/>
                <w:noProof/>
                <w:sz w:val="22"/>
                <w:lang w:eastAsia="pl-PL"/>
              </w:rPr>
              <w:tab/>
            </w:r>
            <w:r w:rsidR="0068032E" w:rsidRPr="00A204FE">
              <w:rPr>
                <w:rStyle w:val="Hipercze"/>
                <w:noProof/>
              </w:rPr>
              <w:t>Strategia rozwoju Miasta Stalowa Wola na lata 2016 – 2022 z prognozą do roku 2027</w:t>
            </w:r>
            <w:r w:rsidR="0068032E">
              <w:rPr>
                <w:noProof/>
                <w:webHidden/>
              </w:rPr>
              <w:tab/>
            </w:r>
            <w:r w:rsidR="0068032E">
              <w:rPr>
                <w:noProof/>
                <w:webHidden/>
              </w:rPr>
              <w:fldChar w:fldCharType="begin"/>
            </w:r>
            <w:r w:rsidR="0068032E">
              <w:rPr>
                <w:noProof/>
                <w:webHidden/>
              </w:rPr>
              <w:instrText xml:space="preserve"> PAGEREF _Toc42520866 \h </w:instrText>
            </w:r>
            <w:r w:rsidR="0068032E">
              <w:rPr>
                <w:noProof/>
                <w:webHidden/>
              </w:rPr>
            </w:r>
            <w:r w:rsidR="0068032E">
              <w:rPr>
                <w:noProof/>
                <w:webHidden/>
              </w:rPr>
              <w:fldChar w:fldCharType="separate"/>
            </w:r>
            <w:r>
              <w:rPr>
                <w:noProof/>
                <w:webHidden/>
              </w:rPr>
              <w:t>63</w:t>
            </w:r>
            <w:r w:rsidR="0068032E">
              <w:rPr>
                <w:noProof/>
                <w:webHidden/>
              </w:rPr>
              <w:fldChar w:fldCharType="end"/>
            </w:r>
          </w:hyperlink>
        </w:p>
        <w:p w14:paraId="15721D04" w14:textId="77777777" w:rsidR="0068032E" w:rsidRDefault="00D775A1">
          <w:pPr>
            <w:pStyle w:val="Spistreci3"/>
            <w:tabs>
              <w:tab w:val="left" w:pos="1480"/>
              <w:tab w:val="right" w:leader="dot" w:pos="9060"/>
            </w:tabs>
            <w:rPr>
              <w:rFonts w:asciiTheme="minorHAnsi" w:eastAsiaTheme="minorEastAsia" w:hAnsiTheme="minorHAnsi" w:cstheme="minorBidi"/>
              <w:noProof/>
              <w:sz w:val="22"/>
              <w:lang w:eastAsia="pl-PL"/>
            </w:rPr>
          </w:pPr>
          <w:hyperlink w:anchor="_Toc42520867" w:history="1">
            <w:r w:rsidR="0068032E" w:rsidRPr="00A204FE">
              <w:rPr>
                <w:rStyle w:val="Hipercze"/>
                <w:noProof/>
                <w:lang w:eastAsia="pl-PL"/>
              </w:rPr>
              <w:t>5.2.3.</w:t>
            </w:r>
            <w:r w:rsidR="0068032E">
              <w:rPr>
                <w:rFonts w:asciiTheme="minorHAnsi" w:eastAsiaTheme="minorEastAsia" w:hAnsiTheme="minorHAnsi" w:cstheme="minorBidi"/>
                <w:noProof/>
                <w:sz w:val="22"/>
                <w:lang w:eastAsia="pl-PL"/>
              </w:rPr>
              <w:tab/>
            </w:r>
            <w:r w:rsidR="0068032E" w:rsidRPr="00A204FE">
              <w:rPr>
                <w:rStyle w:val="Hipercze"/>
                <w:noProof/>
                <w:lang w:eastAsia="pl-PL"/>
              </w:rPr>
              <w:t>Plan Zrównoważonego Rozwoju Publicznego Transportu Zbiorowego dla Gminy Stalowa Wola na lata 2016 - 2023</w:t>
            </w:r>
            <w:r w:rsidR="0068032E">
              <w:rPr>
                <w:noProof/>
                <w:webHidden/>
              </w:rPr>
              <w:tab/>
            </w:r>
            <w:r w:rsidR="0068032E">
              <w:rPr>
                <w:noProof/>
                <w:webHidden/>
              </w:rPr>
              <w:fldChar w:fldCharType="begin"/>
            </w:r>
            <w:r w:rsidR="0068032E">
              <w:rPr>
                <w:noProof/>
                <w:webHidden/>
              </w:rPr>
              <w:instrText xml:space="preserve"> PAGEREF _Toc42520867 \h </w:instrText>
            </w:r>
            <w:r w:rsidR="0068032E">
              <w:rPr>
                <w:noProof/>
                <w:webHidden/>
              </w:rPr>
            </w:r>
            <w:r w:rsidR="0068032E">
              <w:rPr>
                <w:noProof/>
                <w:webHidden/>
              </w:rPr>
              <w:fldChar w:fldCharType="separate"/>
            </w:r>
            <w:r>
              <w:rPr>
                <w:noProof/>
                <w:webHidden/>
              </w:rPr>
              <w:t>63</w:t>
            </w:r>
            <w:r w:rsidR="0068032E">
              <w:rPr>
                <w:noProof/>
                <w:webHidden/>
              </w:rPr>
              <w:fldChar w:fldCharType="end"/>
            </w:r>
          </w:hyperlink>
        </w:p>
        <w:p w14:paraId="55CFE669" w14:textId="77777777" w:rsidR="0068032E" w:rsidRDefault="00D775A1">
          <w:pPr>
            <w:pStyle w:val="Spistreci3"/>
            <w:tabs>
              <w:tab w:val="left" w:pos="1480"/>
              <w:tab w:val="right" w:leader="dot" w:pos="9060"/>
            </w:tabs>
            <w:rPr>
              <w:rFonts w:asciiTheme="minorHAnsi" w:eastAsiaTheme="minorEastAsia" w:hAnsiTheme="minorHAnsi" w:cstheme="minorBidi"/>
              <w:noProof/>
              <w:sz w:val="22"/>
              <w:lang w:eastAsia="pl-PL"/>
            </w:rPr>
          </w:pPr>
          <w:hyperlink w:anchor="_Toc42520868" w:history="1">
            <w:r w:rsidR="0068032E" w:rsidRPr="00A204FE">
              <w:rPr>
                <w:rStyle w:val="Hipercze"/>
                <w:noProof/>
              </w:rPr>
              <w:t>5.2.4.</w:t>
            </w:r>
            <w:r w:rsidR="0068032E">
              <w:rPr>
                <w:rFonts w:asciiTheme="minorHAnsi" w:eastAsiaTheme="minorEastAsia" w:hAnsiTheme="minorHAnsi" w:cstheme="minorBidi"/>
                <w:noProof/>
                <w:sz w:val="22"/>
                <w:lang w:eastAsia="pl-PL"/>
              </w:rPr>
              <w:tab/>
            </w:r>
            <w:r w:rsidR="0068032E" w:rsidRPr="00A204FE">
              <w:rPr>
                <w:rStyle w:val="Hipercze"/>
                <w:noProof/>
              </w:rPr>
              <w:t>Plan Gospodarki Niskoemisyjnej w Gminie Stalowa Wola</w:t>
            </w:r>
            <w:r w:rsidR="0068032E">
              <w:rPr>
                <w:noProof/>
                <w:webHidden/>
              </w:rPr>
              <w:tab/>
            </w:r>
            <w:r w:rsidR="0068032E">
              <w:rPr>
                <w:noProof/>
                <w:webHidden/>
              </w:rPr>
              <w:fldChar w:fldCharType="begin"/>
            </w:r>
            <w:r w:rsidR="0068032E">
              <w:rPr>
                <w:noProof/>
                <w:webHidden/>
              </w:rPr>
              <w:instrText xml:space="preserve"> PAGEREF _Toc42520868 \h </w:instrText>
            </w:r>
            <w:r w:rsidR="0068032E">
              <w:rPr>
                <w:noProof/>
                <w:webHidden/>
              </w:rPr>
            </w:r>
            <w:r w:rsidR="0068032E">
              <w:rPr>
                <w:noProof/>
                <w:webHidden/>
              </w:rPr>
              <w:fldChar w:fldCharType="separate"/>
            </w:r>
            <w:r>
              <w:rPr>
                <w:noProof/>
                <w:webHidden/>
              </w:rPr>
              <w:t>64</w:t>
            </w:r>
            <w:r w:rsidR="0068032E">
              <w:rPr>
                <w:noProof/>
                <w:webHidden/>
              </w:rPr>
              <w:fldChar w:fldCharType="end"/>
            </w:r>
          </w:hyperlink>
        </w:p>
        <w:p w14:paraId="23C740AF" w14:textId="77777777" w:rsidR="0068032E" w:rsidRDefault="00D775A1">
          <w:pPr>
            <w:pStyle w:val="Spistreci3"/>
            <w:tabs>
              <w:tab w:val="left" w:pos="1480"/>
              <w:tab w:val="right" w:leader="dot" w:pos="9060"/>
            </w:tabs>
            <w:rPr>
              <w:rFonts w:asciiTheme="minorHAnsi" w:eastAsiaTheme="minorEastAsia" w:hAnsiTheme="minorHAnsi" w:cstheme="minorBidi"/>
              <w:noProof/>
              <w:sz w:val="22"/>
              <w:lang w:eastAsia="pl-PL"/>
            </w:rPr>
          </w:pPr>
          <w:hyperlink w:anchor="_Toc42520869" w:history="1">
            <w:r w:rsidR="0068032E" w:rsidRPr="00A204FE">
              <w:rPr>
                <w:rStyle w:val="Hipercze"/>
                <w:noProof/>
              </w:rPr>
              <w:t>5.2.5.</w:t>
            </w:r>
            <w:r w:rsidR="0068032E">
              <w:rPr>
                <w:rFonts w:asciiTheme="minorHAnsi" w:eastAsiaTheme="minorEastAsia" w:hAnsiTheme="minorHAnsi" w:cstheme="minorBidi"/>
                <w:noProof/>
                <w:sz w:val="22"/>
                <w:lang w:eastAsia="pl-PL"/>
              </w:rPr>
              <w:tab/>
            </w:r>
            <w:r w:rsidR="0068032E" w:rsidRPr="00A204FE">
              <w:rPr>
                <w:rStyle w:val="Hipercze"/>
                <w:noProof/>
              </w:rPr>
              <w:t>Aktualizacja założeń do planu zaopatrzenia w ciepło, energię elektryczną i paliwa gazowe Miasta Stalowa Wola</w:t>
            </w:r>
            <w:r w:rsidR="0068032E">
              <w:rPr>
                <w:noProof/>
                <w:webHidden/>
              </w:rPr>
              <w:tab/>
            </w:r>
            <w:r w:rsidR="0068032E">
              <w:rPr>
                <w:noProof/>
                <w:webHidden/>
              </w:rPr>
              <w:fldChar w:fldCharType="begin"/>
            </w:r>
            <w:r w:rsidR="0068032E">
              <w:rPr>
                <w:noProof/>
                <w:webHidden/>
              </w:rPr>
              <w:instrText xml:space="preserve"> PAGEREF _Toc42520869 \h </w:instrText>
            </w:r>
            <w:r w:rsidR="0068032E">
              <w:rPr>
                <w:noProof/>
                <w:webHidden/>
              </w:rPr>
            </w:r>
            <w:r w:rsidR="0068032E">
              <w:rPr>
                <w:noProof/>
                <w:webHidden/>
              </w:rPr>
              <w:fldChar w:fldCharType="separate"/>
            </w:r>
            <w:r>
              <w:rPr>
                <w:noProof/>
                <w:webHidden/>
              </w:rPr>
              <w:t>64</w:t>
            </w:r>
            <w:r w:rsidR="0068032E">
              <w:rPr>
                <w:noProof/>
                <w:webHidden/>
              </w:rPr>
              <w:fldChar w:fldCharType="end"/>
            </w:r>
          </w:hyperlink>
        </w:p>
        <w:p w14:paraId="2E093AB0" w14:textId="77777777" w:rsidR="0068032E" w:rsidRDefault="00D775A1">
          <w:pPr>
            <w:pStyle w:val="Spistreci3"/>
            <w:tabs>
              <w:tab w:val="left" w:pos="1480"/>
              <w:tab w:val="right" w:leader="dot" w:pos="9060"/>
            </w:tabs>
            <w:rPr>
              <w:rFonts w:asciiTheme="minorHAnsi" w:eastAsiaTheme="minorEastAsia" w:hAnsiTheme="minorHAnsi" w:cstheme="minorBidi"/>
              <w:noProof/>
              <w:sz w:val="22"/>
              <w:lang w:eastAsia="pl-PL"/>
            </w:rPr>
          </w:pPr>
          <w:hyperlink w:anchor="_Toc42520870" w:history="1">
            <w:r w:rsidR="0068032E" w:rsidRPr="00A204FE">
              <w:rPr>
                <w:rStyle w:val="Hipercze"/>
                <w:noProof/>
              </w:rPr>
              <w:t>5.2.6.</w:t>
            </w:r>
            <w:r w:rsidR="0068032E">
              <w:rPr>
                <w:rFonts w:asciiTheme="minorHAnsi" w:eastAsiaTheme="minorEastAsia" w:hAnsiTheme="minorHAnsi" w:cstheme="minorBidi"/>
                <w:noProof/>
                <w:sz w:val="22"/>
                <w:lang w:eastAsia="pl-PL"/>
              </w:rPr>
              <w:tab/>
            </w:r>
            <w:r w:rsidR="0068032E" w:rsidRPr="00A204FE">
              <w:rPr>
                <w:rStyle w:val="Hipercze"/>
                <w:noProof/>
              </w:rPr>
              <w:t>Analiza kosztów i korzyści wykorzystywania pojazdów elektrycznych w komunikacji miejskiej w Gminie Stalowa Wola</w:t>
            </w:r>
            <w:r w:rsidR="0068032E">
              <w:rPr>
                <w:noProof/>
                <w:webHidden/>
              </w:rPr>
              <w:tab/>
            </w:r>
            <w:r w:rsidR="0068032E">
              <w:rPr>
                <w:noProof/>
                <w:webHidden/>
              </w:rPr>
              <w:fldChar w:fldCharType="begin"/>
            </w:r>
            <w:r w:rsidR="0068032E">
              <w:rPr>
                <w:noProof/>
                <w:webHidden/>
              </w:rPr>
              <w:instrText xml:space="preserve"> PAGEREF _Toc42520870 \h </w:instrText>
            </w:r>
            <w:r w:rsidR="0068032E">
              <w:rPr>
                <w:noProof/>
                <w:webHidden/>
              </w:rPr>
            </w:r>
            <w:r w:rsidR="0068032E">
              <w:rPr>
                <w:noProof/>
                <w:webHidden/>
              </w:rPr>
              <w:fldChar w:fldCharType="separate"/>
            </w:r>
            <w:r>
              <w:rPr>
                <w:noProof/>
                <w:webHidden/>
              </w:rPr>
              <w:t>65</w:t>
            </w:r>
            <w:r w:rsidR="0068032E">
              <w:rPr>
                <w:noProof/>
                <w:webHidden/>
              </w:rPr>
              <w:fldChar w:fldCharType="end"/>
            </w:r>
          </w:hyperlink>
        </w:p>
        <w:p w14:paraId="331D45DC" w14:textId="77777777" w:rsidR="0068032E" w:rsidRDefault="00D775A1">
          <w:pPr>
            <w:pStyle w:val="Spistreci2"/>
            <w:rPr>
              <w:rFonts w:asciiTheme="minorHAnsi" w:eastAsiaTheme="minorEastAsia" w:hAnsiTheme="minorHAnsi" w:cstheme="minorBidi"/>
              <w:noProof/>
              <w:sz w:val="22"/>
              <w:lang w:eastAsia="pl-PL"/>
            </w:rPr>
          </w:pPr>
          <w:hyperlink w:anchor="_Toc42520871" w:history="1">
            <w:r w:rsidR="0068032E" w:rsidRPr="00A204FE">
              <w:rPr>
                <w:rStyle w:val="Hipercze"/>
                <w:noProof/>
                <w14:scene3d>
                  <w14:camera w14:prst="orthographicFront"/>
                  <w14:lightRig w14:rig="threePt" w14:dir="t">
                    <w14:rot w14:lat="0" w14:lon="0" w14:rev="0"/>
                  </w14:lightRig>
                </w14:scene3d>
              </w:rPr>
              <w:t>5.3.</w:t>
            </w:r>
            <w:r w:rsidR="0068032E">
              <w:rPr>
                <w:rFonts w:asciiTheme="minorHAnsi" w:eastAsiaTheme="minorEastAsia" w:hAnsiTheme="minorHAnsi" w:cstheme="minorBidi"/>
                <w:noProof/>
                <w:sz w:val="22"/>
                <w:lang w:eastAsia="pl-PL"/>
              </w:rPr>
              <w:tab/>
            </w:r>
            <w:r w:rsidR="0068032E" w:rsidRPr="00A204FE">
              <w:rPr>
                <w:rStyle w:val="Hipercze"/>
                <w:noProof/>
              </w:rPr>
              <w:t>Priorytety rozwojowe (cele strategiczne oraz operacyjne) w zakresie wdrożenia strategii rozwoju elektromobilności w ramach zintegrowanego systemu transportowego</w:t>
            </w:r>
            <w:r w:rsidR="0068032E">
              <w:rPr>
                <w:noProof/>
                <w:webHidden/>
              </w:rPr>
              <w:tab/>
            </w:r>
            <w:r w:rsidR="0068032E">
              <w:rPr>
                <w:noProof/>
                <w:webHidden/>
              </w:rPr>
              <w:fldChar w:fldCharType="begin"/>
            </w:r>
            <w:r w:rsidR="0068032E">
              <w:rPr>
                <w:noProof/>
                <w:webHidden/>
              </w:rPr>
              <w:instrText xml:space="preserve"> PAGEREF _Toc42520871 \h </w:instrText>
            </w:r>
            <w:r w:rsidR="0068032E">
              <w:rPr>
                <w:noProof/>
                <w:webHidden/>
              </w:rPr>
            </w:r>
            <w:r w:rsidR="0068032E">
              <w:rPr>
                <w:noProof/>
                <w:webHidden/>
              </w:rPr>
              <w:fldChar w:fldCharType="separate"/>
            </w:r>
            <w:r>
              <w:rPr>
                <w:noProof/>
                <w:webHidden/>
              </w:rPr>
              <w:t>66</w:t>
            </w:r>
            <w:r w:rsidR="0068032E">
              <w:rPr>
                <w:noProof/>
                <w:webHidden/>
              </w:rPr>
              <w:fldChar w:fldCharType="end"/>
            </w:r>
          </w:hyperlink>
        </w:p>
        <w:p w14:paraId="050DCD2F" w14:textId="77777777" w:rsidR="0068032E" w:rsidRDefault="00D775A1">
          <w:pPr>
            <w:pStyle w:val="Spistreci3"/>
            <w:tabs>
              <w:tab w:val="left" w:pos="1480"/>
              <w:tab w:val="right" w:leader="dot" w:pos="9060"/>
            </w:tabs>
            <w:rPr>
              <w:rFonts w:asciiTheme="minorHAnsi" w:eastAsiaTheme="minorEastAsia" w:hAnsiTheme="minorHAnsi" w:cstheme="minorBidi"/>
              <w:noProof/>
              <w:sz w:val="22"/>
              <w:lang w:eastAsia="pl-PL"/>
            </w:rPr>
          </w:pPr>
          <w:hyperlink w:anchor="_Toc42520872" w:history="1">
            <w:r w:rsidR="0068032E" w:rsidRPr="00A204FE">
              <w:rPr>
                <w:rStyle w:val="Hipercze"/>
                <w:noProof/>
              </w:rPr>
              <w:t>5.3.1.</w:t>
            </w:r>
            <w:r w:rsidR="0068032E">
              <w:rPr>
                <w:rFonts w:asciiTheme="minorHAnsi" w:eastAsiaTheme="minorEastAsia" w:hAnsiTheme="minorHAnsi" w:cstheme="minorBidi"/>
                <w:noProof/>
                <w:sz w:val="22"/>
                <w:lang w:eastAsia="pl-PL"/>
              </w:rPr>
              <w:tab/>
            </w:r>
            <w:r w:rsidR="0068032E" w:rsidRPr="00A204FE">
              <w:rPr>
                <w:rStyle w:val="Hipercze"/>
                <w:noProof/>
              </w:rPr>
              <w:t>Odniesienie celów do zdiagnozowanych problemów i potrzeb</w:t>
            </w:r>
            <w:r w:rsidR="0068032E">
              <w:rPr>
                <w:noProof/>
                <w:webHidden/>
              </w:rPr>
              <w:tab/>
            </w:r>
            <w:r w:rsidR="0068032E">
              <w:rPr>
                <w:noProof/>
                <w:webHidden/>
              </w:rPr>
              <w:fldChar w:fldCharType="begin"/>
            </w:r>
            <w:r w:rsidR="0068032E">
              <w:rPr>
                <w:noProof/>
                <w:webHidden/>
              </w:rPr>
              <w:instrText xml:space="preserve"> PAGEREF _Toc42520872 \h </w:instrText>
            </w:r>
            <w:r w:rsidR="0068032E">
              <w:rPr>
                <w:noProof/>
                <w:webHidden/>
              </w:rPr>
            </w:r>
            <w:r w:rsidR="0068032E">
              <w:rPr>
                <w:noProof/>
                <w:webHidden/>
              </w:rPr>
              <w:fldChar w:fldCharType="separate"/>
            </w:r>
            <w:r>
              <w:rPr>
                <w:noProof/>
                <w:webHidden/>
              </w:rPr>
              <w:t>69</w:t>
            </w:r>
            <w:r w:rsidR="0068032E">
              <w:rPr>
                <w:noProof/>
                <w:webHidden/>
              </w:rPr>
              <w:fldChar w:fldCharType="end"/>
            </w:r>
          </w:hyperlink>
        </w:p>
        <w:p w14:paraId="7D8549C1" w14:textId="77777777" w:rsidR="0068032E" w:rsidRDefault="00D775A1">
          <w:pPr>
            <w:pStyle w:val="Spistreci1"/>
            <w:tabs>
              <w:tab w:val="left" w:pos="540"/>
              <w:tab w:val="right" w:leader="dot" w:pos="9060"/>
            </w:tabs>
            <w:rPr>
              <w:rFonts w:asciiTheme="minorHAnsi" w:eastAsiaTheme="minorEastAsia" w:hAnsiTheme="minorHAnsi" w:cstheme="minorBidi"/>
              <w:color w:val="auto"/>
              <w:szCs w:val="22"/>
            </w:rPr>
          </w:pPr>
          <w:hyperlink w:anchor="_Toc42520873" w:history="1">
            <w:r w:rsidR="0068032E" w:rsidRPr="00A204FE">
              <w:rPr>
                <w:rStyle w:val="Hipercze"/>
              </w:rPr>
              <w:t>6.</w:t>
            </w:r>
            <w:r w:rsidR="0068032E">
              <w:rPr>
                <w:rFonts w:asciiTheme="minorHAnsi" w:eastAsiaTheme="minorEastAsia" w:hAnsiTheme="minorHAnsi" w:cstheme="minorBidi"/>
                <w:color w:val="auto"/>
                <w:szCs w:val="22"/>
              </w:rPr>
              <w:tab/>
            </w:r>
            <w:r w:rsidR="0068032E" w:rsidRPr="00A204FE">
              <w:rPr>
                <w:rStyle w:val="Hipercze"/>
              </w:rPr>
              <w:t xml:space="preserve"> Plan wdrożenia elektromobilności w Gminie Stalowa Wola</w:t>
            </w:r>
            <w:r w:rsidR="0068032E">
              <w:rPr>
                <w:webHidden/>
              </w:rPr>
              <w:tab/>
            </w:r>
            <w:r w:rsidR="0068032E">
              <w:rPr>
                <w:webHidden/>
              </w:rPr>
              <w:fldChar w:fldCharType="begin"/>
            </w:r>
            <w:r w:rsidR="0068032E">
              <w:rPr>
                <w:webHidden/>
              </w:rPr>
              <w:instrText xml:space="preserve"> PAGEREF _Toc42520873 \h </w:instrText>
            </w:r>
            <w:r w:rsidR="0068032E">
              <w:rPr>
                <w:webHidden/>
              </w:rPr>
            </w:r>
            <w:r w:rsidR="0068032E">
              <w:rPr>
                <w:webHidden/>
              </w:rPr>
              <w:fldChar w:fldCharType="separate"/>
            </w:r>
            <w:r>
              <w:rPr>
                <w:webHidden/>
              </w:rPr>
              <w:t>71</w:t>
            </w:r>
            <w:r w:rsidR="0068032E">
              <w:rPr>
                <w:webHidden/>
              </w:rPr>
              <w:fldChar w:fldCharType="end"/>
            </w:r>
          </w:hyperlink>
        </w:p>
        <w:p w14:paraId="7D6B6E77" w14:textId="77777777" w:rsidR="0068032E" w:rsidRDefault="00D775A1">
          <w:pPr>
            <w:pStyle w:val="Spistreci2"/>
            <w:rPr>
              <w:rFonts w:asciiTheme="minorHAnsi" w:eastAsiaTheme="minorEastAsia" w:hAnsiTheme="minorHAnsi" w:cstheme="minorBidi"/>
              <w:noProof/>
              <w:sz w:val="22"/>
              <w:lang w:eastAsia="pl-PL"/>
            </w:rPr>
          </w:pPr>
          <w:hyperlink w:anchor="_Toc42520874" w:history="1">
            <w:r w:rsidR="0068032E" w:rsidRPr="00A204FE">
              <w:rPr>
                <w:rStyle w:val="Hipercze"/>
                <w:noProof/>
                <w14:scene3d>
                  <w14:camera w14:prst="orthographicFront"/>
                  <w14:lightRig w14:rig="threePt" w14:dir="t">
                    <w14:rot w14:lat="0" w14:lon="0" w14:rev="0"/>
                  </w14:lightRig>
                </w14:scene3d>
              </w:rPr>
              <w:t>6.1.</w:t>
            </w:r>
            <w:r w:rsidR="0068032E">
              <w:rPr>
                <w:rFonts w:asciiTheme="minorHAnsi" w:eastAsiaTheme="minorEastAsia" w:hAnsiTheme="minorHAnsi" w:cstheme="minorBidi"/>
                <w:noProof/>
                <w:sz w:val="22"/>
                <w:lang w:eastAsia="pl-PL"/>
              </w:rPr>
              <w:tab/>
            </w:r>
            <w:r w:rsidR="0068032E" w:rsidRPr="00A204FE">
              <w:rPr>
                <w:rStyle w:val="Hipercze"/>
                <w:noProof/>
              </w:rPr>
              <w:t>Zestawienie i harmonogram niezbędnych działań,  w tym instytucjonalnych i administracyjnych, w celu wdrożenia strategii rozwoju elektromobilności</w:t>
            </w:r>
            <w:r w:rsidR="0068032E">
              <w:rPr>
                <w:noProof/>
                <w:webHidden/>
              </w:rPr>
              <w:tab/>
            </w:r>
            <w:r w:rsidR="0068032E">
              <w:rPr>
                <w:noProof/>
                <w:webHidden/>
              </w:rPr>
              <w:fldChar w:fldCharType="begin"/>
            </w:r>
            <w:r w:rsidR="0068032E">
              <w:rPr>
                <w:noProof/>
                <w:webHidden/>
              </w:rPr>
              <w:instrText xml:space="preserve"> PAGEREF _Toc42520874 \h </w:instrText>
            </w:r>
            <w:r w:rsidR="0068032E">
              <w:rPr>
                <w:noProof/>
                <w:webHidden/>
              </w:rPr>
            </w:r>
            <w:r w:rsidR="0068032E">
              <w:rPr>
                <w:noProof/>
                <w:webHidden/>
              </w:rPr>
              <w:fldChar w:fldCharType="separate"/>
            </w:r>
            <w:r>
              <w:rPr>
                <w:noProof/>
                <w:webHidden/>
              </w:rPr>
              <w:t>72</w:t>
            </w:r>
            <w:r w:rsidR="0068032E">
              <w:rPr>
                <w:noProof/>
                <w:webHidden/>
              </w:rPr>
              <w:fldChar w:fldCharType="end"/>
            </w:r>
          </w:hyperlink>
        </w:p>
        <w:p w14:paraId="1D79C717" w14:textId="77777777" w:rsidR="0068032E" w:rsidRDefault="00D775A1">
          <w:pPr>
            <w:pStyle w:val="Spistreci3"/>
            <w:tabs>
              <w:tab w:val="left" w:pos="1480"/>
              <w:tab w:val="right" w:leader="dot" w:pos="9060"/>
            </w:tabs>
            <w:rPr>
              <w:rFonts w:asciiTheme="minorHAnsi" w:eastAsiaTheme="minorEastAsia" w:hAnsiTheme="minorHAnsi" w:cstheme="minorBidi"/>
              <w:noProof/>
              <w:sz w:val="22"/>
              <w:lang w:eastAsia="pl-PL"/>
            </w:rPr>
          </w:pPr>
          <w:hyperlink w:anchor="_Toc42520875" w:history="1">
            <w:r w:rsidR="0068032E" w:rsidRPr="00A204FE">
              <w:rPr>
                <w:rStyle w:val="Hipercze"/>
                <w:noProof/>
              </w:rPr>
              <w:t>6.1.1.</w:t>
            </w:r>
            <w:r w:rsidR="0068032E">
              <w:rPr>
                <w:rFonts w:asciiTheme="minorHAnsi" w:eastAsiaTheme="minorEastAsia" w:hAnsiTheme="minorHAnsi" w:cstheme="minorBidi"/>
                <w:noProof/>
                <w:sz w:val="22"/>
                <w:lang w:eastAsia="pl-PL"/>
              </w:rPr>
              <w:tab/>
            </w:r>
            <w:r w:rsidR="0068032E" w:rsidRPr="00A204FE">
              <w:rPr>
                <w:rStyle w:val="Hipercze"/>
                <w:noProof/>
              </w:rPr>
              <w:t>Zakres i metodyka analizy planowanej strategii rozwoju elektromobilności, w tym rodzaj napędu pojazdów (elektryczne, wodorowe, gazowe, paliwa alternatywne) oraz zastąpienie pojazdów spalinowych</w:t>
            </w:r>
            <w:r w:rsidR="0068032E">
              <w:rPr>
                <w:noProof/>
                <w:webHidden/>
              </w:rPr>
              <w:tab/>
            </w:r>
            <w:r w:rsidR="0068032E">
              <w:rPr>
                <w:noProof/>
                <w:webHidden/>
              </w:rPr>
              <w:fldChar w:fldCharType="begin"/>
            </w:r>
            <w:r w:rsidR="0068032E">
              <w:rPr>
                <w:noProof/>
                <w:webHidden/>
              </w:rPr>
              <w:instrText xml:space="preserve"> PAGEREF _Toc42520875 \h </w:instrText>
            </w:r>
            <w:r w:rsidR="0068032E">
              <w:rPr>
                <w:noProof/>
                <w:webHidden/>
              </w:rPr>
            </w:r>
            <w:r w:rsidR="0068032E">
              <w:rPr>
                <w:noProof/>
                <w:webHidden/>
              </w:rPr>
              <w:fldChar w:fldCharType="separate"/>
            </w:r>
            <w:r>
              <w:rPr>
                <w:noProof/>
                <w:webHidden/>
              </w:rPr>
              <w:t>72</w:t>
            </w:r>
            <w:r w:rsidR="0068032E">
              <w:rPr>
                <w:noProof/>
                <w:webHidden/>
              </w:rPr>
              <w:fldChar w:fldCharType="end"/>
            </w:r>
          </w:hyperlink>
        </w:p>
        <w:p w14:paraId="63D77A92" w14:textId="77777777" w:rsidR="0068032E" w:rsidRDefault="00D775A1">
          <w:pPr>
            <w:pStyle w:val="Spistreci3"/>
            <w:tabs>
              <w:tab w:val="left" w:pos="1480"/>
              <w:tab w:val="right" w:leader="dot" w:pos="9060"/>
            </w:tabs>
            <w:rPr>
              <w:rFonts w:asciiTheme="minorHAnsi" w:eastAsiaTheme="minorEastAsia" w:hAnsiTheme="minorHAnsi" w:cstheme="minorBidi"/>
              <w:noProof/>
              <w:sz w:val="22"/>
              <w:lang w:eastAsia="pl-PL"/>
            </w:rPr>
          </w:pPr>
          <w:hyperlink w:anchor="_Toc42520876" w:history="1">
            <w:r w:rsidR="0068032E" w:rsidRPr="00A204FE">
              <w:rPr>
                <w:rStyle w:val="Hipercze"/>
                <w:noProof/>
              </w:rPr>
              <w:t>6.1.2.</w:t>
            </w:r>
            <w:r w:rsidR="0068032E">
              <w:rPr>
                <w:rFonts w:asciiTheme="minorHAnsi" w:eastAsiaTheme="minorEastAsia" w:hAnsiTheme="minorHAnsi" w:cstheme="minorBidi"/>
                <w:noProof/>
                <w:sz w:val="22"/>
                <w:lang w:eastAsia="pl-PL"/>
              </w:rPr>
              <w:tab/>
            </w:r>
            <w:r w:rsidR="0068032E" w:rsidRPr="00A204FE">
              <w:rPr>
                <w:rStyle w:val="Hipercze"/>
                <w:noProof/>
              </w:rPr>
              <w:t>Opis i charakterystyka wybranej technologii ładowania i doboru optymalnych pojazdów z uwzględnieniem pojemności baterii i możliwości przewozowych</w:t>
            </w:r>
            <w:r w:rsidR="0068032E">
              <w:rPr>
                <w:noProof/>
                <w:webHidden/>
              </w:rPr>
              <w:tab/>
            </w:r>
            <w:r w:rsidR="0068032E">
              <w:rPr>
                <w:noProof/>
                <w:webHidden/>
              </w:rPr>
              <w:fldChar w:fldCharType="begin"/>
            </w:r>
            <w:r w:rsidR="0068032E">
              <w:rPr>
                <w:noProof/>
                <w:webHidden/>
              </w:rPr>
              <w:instrText xml:space="preserve"> PAGEREF _Toc42520876 \h </w:instrText>
            </w:r>
            <w:r w:rsidR="0068032E">
              <w:rPr>
                <w:noProof/>
                <w:webHidden/>
              </w:rPr>
            </w:r>
            <w:r w:rsidR="0068032E">
              <w:rPr>
                <w:noProof/>
                <w:webHidden/>
              </w:rPr>
              <w:fldChar w:fldCharType="separate"/>
            </w:r>
            <w:r>
              <w:rPr>
                <w:noProof/>
                <w:webHidden/>
              </w:rPr>
              <w:t>72</w:t>
            </w:r>
            <w:r w:rsidR="0068032E">
              <w:rPr>
                <w:noProof/>
                <w:webHidden/>
              </w:rPr>
              <w:fldChar w:fldCharType="end"/>
            </w:r>
          </w:hyperlink>
        </w:p>
        <w:p w14:paraId="5C861C3D" w14:textId="77777777" w:rsidR="0068032E" w:rsidRDefault="00D775A1">
          <w:pPr>
            <w:pStyle w:val="Spistreci3"/>
            <w:tabs>
              <w:tab w:val="left" w:pos="1480"/>
              <w:tab w:val="right" w:leader="dot" w:pos="9060"/>
            </w:tabs>
            <w:rPr>
              <w:rFonts w:asciiTheme="minorHAnsi" w:eastAsiaTheme="minorEastAsia" w:hAnsiTheme="minorHAnsi" w:cstheme="minorBidi"/>
              <w:noProof/>
              <w:sz w:val="22"/>
              <w:lang w:eastAsia="pl-PL"/>
            </w:rPr>
          </w:pPr>
          <w:hyperlink w:anchor="_Toc42520877" w:history="1">
            <w:r w:rsidR="0068032E" w:rsidRPr="00A204FE">
              <w:rPr>
                <w:rStyle w:val="Hipercze"/>
                <w:noProof/>
              </w:rPr>
              <w:t>6.1.3.</w:t>
            </w:r>
            <w:r w:rsidR="0068032E">
              <w:rPr>
                <w:rFonts w:asciiTheme="minorHAnsi" w:eastAsiaTheme="minorEastAsia" w:hAnsiTheme="minorHAnsi" w:cstheme="minorBidi"/>
                <w:noProof/>
                <w:sz w:val="22"/>
                <w:lang w:eastAsia="pl-PL"/>
              </w:rPr>
              <w:tab/>
            </w:r>
            <w:r w:rsidR="0068032E" w:rsidRPr="00A204FE">
              <w:rPr>
                <w:rStyle w:val="Hipercze"/>
                <w:noProof/>
              </w:rPr>
              <w:t>Rozwój nisko- i zeroemisyjnego publicznego transportu zbiorowego (z uwzględnieniem potrzeb mieszkańców, w tym osób niepełnosprawnych)</w:t>
            </w:r>
            <w:r w:rsidR="0068032E">
              <w:rPr>
                <w:noProof/>
                <w:webHidden/>
              </w:rPr>
              <w:tab/>
            </w:r>
            <w:r w:rsidR="0068032E">
              <w:rPr>
                <w:noProof/>
                <w:webHidden/>
              </w:rPr>
              <w:fldChar w:fldCharType="begin"/>
            </w:r>
            <w:r w:rsidR="0068032E">
              <w:rPr>
                <w:noProof/>
                <w:webHidden/>
              </w:rPr>
              <w:instrText xml:space="preserve"> PAGEREF _Toc42520877 \h </w:instrText>
            </w:r>
            <w:r w:rsidR="0068032E">
              <w:rPr>
                <w:noProof/>
                <w:webHidden/>
              </w:rPr>
            </w:r>
            <w:r w:rsidR="0068032E">
              <w:rPr>
                <w:noProof/>
                <w:webHidden/>
              </w:rPr>
              <w:fldChar w:fldCharType="separate"/>
            </w:r>
            <w:r>
              <w:rPr>
                <w:noProof/>
                <w:webHidden/>
              </w:rPr>
              <w:t>79</w:t>
            </w:r>
            <w:r w:rsidR="0068032E">
              <w:rPr>
                <w:noProof/>
                <w:webHidden/>
              </w:rPr>
              <w:fldChar w:fldCharType="end"/>
            </w:r>
          </w:hyperlink>
        </w:p>
        <w:p w14:paraId="1FF62AE7" w14:textId="77777777" w:rsidR="0068032E" w:rsidRDefault="00D775A1">
          <w:pPr>
            <w:pStyle w:val="Spistreci3"/>
            <w:tabs>
              <w:tab w:val="left" w:pos="1480"/>
              <w:tab w:val="right" w:leader="dot" w:pos="9060"/>
            </w:tabs>
            <w:rPr>
              <w:rFonts w:asciiTheme="minorHAnsi" w:eastAsiaTheme="minorEastAsia" w:hAnsiTheme="minorHAnsi" w:cstheme="minorBidi"/>
              <w:noProof/>
              <w:sz w:val="22"/>
              <w:lang w:eastAsia="pl-PL"/>
            </w:rPr>
          </w:pPr>
          <w:hyperlink w:anchor="_Toc42520878" w:history="1">
            <w:r w:rsidR="0068032E" w:rsidRPr="00A204FE">
              <w:rPr>
                <w:rStyle w:val="Hipercze"/>
                <w:noProof/>
              </w:rPr>
              <w:t>6.1.4.</w:t>
            </w:r>
            <w:r w:rsidR="0068032E">
              <w:rPr>
                <w:rFonts w:asciiTheme="minorHAnsi" w:eastAsiaTheme="minorEastAsia" w:hAnsiTheme="minorHAnsi" w:cstheme="minorBidi"/>
                <w:noProof/>
                <w:sz w:val="22"/>
                <w:lang w:eastAsia="pl-PL"/>
              </w:rPr>
              <w:tab/>
            </w:r>
            <w:r w:rsidR="0068032E" w:rsidRPr="00A204FE">
              <w:rPr>
                <w:rStyle w:val="Hipercze"/>
                <w:noProof/>
              </w:rPr>
              <w:t>Lokalizacja stacji i punktów ładowania pozostałych pojazdów, w tym komunalnych</w:t>
            </w:r>
            <w:r w:rsidR="0068032E">
              <w:rPr>
                <w:noProof/>
                <w:webHidden/>
              </w:rPr>
              <w:tab/>
            </w:r>
            <w:r w:rsidR="0068032E">
              <w:rPr>
                <w:noProof/>
                <w:webHidden/>
              </w:rPr>
              <w:fldChar w:fldCharType="begin"/>
            </w:r>
            <w:r w:rsidR="0068032E">
              <w:rPr>
                <w:noProof/>
                <w:webHidden/>
              </w:rPr>
              <w:instrText xml:space="preserve"> PAGEREF _Toc42520878 \h </w:instrText>
            </w:r>
            <w:r w:rsidR="0068032E">
              <w:rPr>
                <w:noProof/>
                <w:webHidden/>
              </w:rPr>
            </w:r>
            <w:r w:rsidR="0068032E">
              <w:rPr>
                <w:noProof/>
                <w:webHidden/>
              </w:rPr>
              <w:fldChar w:fldCharType="separate"/>
            </w:r>
            <w:r>
              <w:rPr>
                <w:noProof/>
                <w:webHidden/>
              </w:rPr>
              <w:t>79</w:t>
            </w:r>
            <w:r w:rsidR="0068032E">
              <w:rPr>
                <w:noProof/>
                <w:webHidden/>
              </w:rPr>
              <w:fldChar w:fldCharType="end"/>
            </w:r>
          </w:hyperlink>
        </w:p>
        <w:p w14:paraId="41D8921F" w14:textId="77777777" w:rsidR="0068032E" w:rsidRDefault="00D775A1">
          <w:pPr>
            <w:pStyle w:val="Spistreci3"/>
            <w:tabs>
              <w:tab w:val="left" w:pos="1480"/>
              <w:tab w:val="right" w:leader="dot" w:pos="9060"/>
            </w:tabs>
            <w:rPr>
              <w:rFonts w:asciiTheme="minorHAnsi" w:eastAsiaTheme="minorEastAsia" w:hAnsiTheme="minorHAnsi" w:cstheme="minorBidi"/>
              <w:noProof/>
              <w:sz w:val="22"/>
              <w:lang w:eastAsia="pl-PL"/>
            </w:rPr>
          </w:pPr>
          <w:hyperlink w:anchor="_Toc42520879" w:history="1">
            <w:r w:rsidR="0068032E" w:rsidRPr="00A204FE">
              <w:rPr>
                <w:rStyle w:val="Hipercze"/>
                <w:noProof/>
                <w:lang w:eastAsia="pl-PL"/>
              </w:rPr>
              <w:t>6.1.5.</w:t>
            </w:r>
            <w:r w:rsidR="0068032E">
              <w:rPr>
                <w:rFonts w:asciiTheme="minorHAnsi" w:eastAsiaTheme="minorEastAsia" w:hAnsiTheme="minorHAnsi" w:cstheme="minorBidi"/>
                <w:noProof/>
                <w:sz w:val="22"/>
                <w:lang w:eastAsia="pl-PL"/>
              </w:rPr>
              <w:tab/>
            </w:r>
            <w:r w:rsidR="0068032E" w:rsidRPr="00A204FE">
              <w:rPr>
                <w:rStyle w:val="Hipercze"/>
                <w:noProof/>
                <w:lang w:eastAsia="pl-PL"/>
              </w:rPr>
              <w:t>Rozwiązania z zakresu smart city</w:t>
            </w:r>
            <w:r w:rsidR="0068032E">
              <w:rPr>
                <w:noProof/>
                <w:webHidden/>
              </w:rPr>
              <w:tab/>
            </w:r>
            <w:r w:rsidR="0068032E">
              <w:rPr>
                <w:noProof/>
                <w:webHidden/>
              </w:rPr>
              <w:fldChar w:fldCharType="begin"/>
            </w:r>
            <w:r w:rsidR="0068032E">
              <w:rPr>
                <w:noProof/>
                <w:webHidden/>
              </w:rPr>
              <w:instrText xml:space="preserve"> PAGEREF _Toc42520879 \h </w:instrText>
            </w:r>
            <w:r w:rsidR="0068032E">
              <w:rPr>
                <w:noProof/>
                <w:webHidden/>
              </w:rPr>
            </w:r>
            <w:r w:rsidR="0068032E">
              <w:rPr>
                <w:noProof/>
                <w:webHidden/>
              </w:rPr>
              <w:fldChar w:fldCharType="separate"/>
            </w:r>
            <w:r>
              <w:rPr>
                <w:noProof/>
                <w:webHidden/>
              </w:rPr>
              <w:t>81</w:t>
            </w:r>
            <w:r w:rsidR="0068032E">
              <w:rPr>
                <w:noProof/>
                <w:webHidden/>
              </w:rPr>
              <w:fldChar w:fldCharType="end"/>
            </w:r>
          </w:hyperlink>
        </w:p>
        <w:p w14:paraId="2C6A7D90" w14:textId="77777777" w:rsidR="0068032E" w:rsidRDefault="00D775A1">
          <w:pPr>
            <w:pStyle w:val="Spistreci3"/>
            <w:tabs>
              <w:tab w:val="left" w:pos="1480"/>
              <w:tab w:val="right" w:leader="dot" w:pos="9060"/>
            </w:tabs>
            <w:rPr>
              <w:rFonts w:asciiTheme="minorHAnsi" w:eastAsiaTheme="minorEastAsia" w:hAnsiTheme="minorHAnsi" w:cstheme="minorBidi"/>
              <w:noProof/>
              <w:sz w:val="22"/>
              <w:lang w:eastAsia="pl-PL"/>
            </w:rPr>
          </w:pPr>
          <w:hyperlink w:anchor="_Toc42520880" w:history="1">
            <w:r w:rsidR="0068032E" w:rsidRPr="00A204FE">
              <w:rPr>
                <w:rStyle w:val="Hipercze"/>
                <w:noProof/>
              </w:rPr>
              <w:t>6.1.6.</w:t>
            </w:r>
            <w:r w:rsidR="0068032E">
              <w:rPr>
                <w:rFonts w:asciiTheme="minorHAnsi" w:eastAsiaTheme="minorEastAsia" w:hAnsiTheme="minorHAnsi" w:cstheme="minorBidi"/>
                <w:noProof/>
                <w:sz w:val="22"/>
                <w:lang w:eastAsia="pl-PL"/>
              </w:rPr>
              <w:tab/>
            </w:r>
            <w:r w:rsidR="0068032E" w:rsidRPr="00A204FE">
              <w:rPr>
                <w:rStyle w:val="Hipercze"/>
                <w:noProof/>
              </w:rPr>
              <w:t>Harmonogram rzeczowo-finansowy niezbędnych działań inwestycyjnych w celu wdrożenia Strategii rozwoju elektromobilności</w:t>
            </w:r>
            <w:r w:rsidR="0068032E">
              <w:rPr>
                <w:noProof/>
                <w:webHidden/>
              </w:rPr>
              <w:tab/>
            </w:r>
            <w:r w:rsidR="0068032E">
              <w:rPr>
                <w:noProof/>
                <w:webHidden/>
              </w:rPr>
              <w:fldChar w:fldCharType="begin"/>
            </w:r>
            <w:r w:rsidR="0068032E">
              <w:rPr>
                <w:noProof/>
                <w:webHidden/>
              </w:rPr>
              <w:instrText xml:space="preserve"> PAGEREF _Toc42520880 \h </w:instrText>
            </w:r>
            <w:r w:rsidR="0068032E">
              <w:rPr>
                <w:noProof/>
                <w:webHidden/>
              </w:rPr>
            </w:r>
            <w:r w:rsidR="0068032E">
              <w:rPr>
                <w:noProof/>
                <w:webHidden/>
              </w:rPr>
              <w:fldChar w:fldCharType="separate"/>
            </w:r>
            <w:r>
              <w:rPr>
                <w:noProof/>
                <w:webHidden/>
              </w:rPr>
              <w:t>85</w:t>
            </w:r>
            <w:r w:rsidR="0068032E">
              <w:rPr>
                <w:noProof/>
                <w:webHidden/>
              </w:rPr>
              <w:fldChar w:fldCharType="end"/>
            </w:r>
          </w:hyperlink>
        </w:p>
        <w:p w14:paraId="0C5FD009" w14:textId="77777777" w:rsidR="0068032E" w:rsidRDefault="00D775A1">
          <w:pPr>
            <w:pStyle w:val="Spistreci3"/>
            <w:tabs>
              <w:tab w:val="left" w:pos="1480"/>
              <w:tab w:val="right" w:leader="dot" w:pos="9060"/>
            </w:tabs>
            <w:rPr>
              <w:rFonts w:asciiTheme="minorHAnsi" w:eastAsiaTheme="minorEastAsia" w:hAnsiTheme="minorHAnsi" w:cstheme="minorBidi"/>
              <w:noProof/>
              <w:sz w:val="22"/>
              <w:lang w:eastAsia="pl-PL"/>
            </w:rPr>
          </w:pPr>
          <w:hyperlink w:anchor="_Toc42520881" w:history="1">
            <w:r w:rsidR="0068032E" w:rsidRPr="00A204FE">
              <w:rPr>
                <w:rStyle w:val="Hipercze"/>
                <w:noProof/>
              </w:rPr>
              <w:t>6.1.7.</w:t>
            </w:r>
            <w:r w:rsidR="0068032E">
              <w:rPr>
                <w:rFonts w:asciiTheme="minorHAnsi" w:eastAsiaTheme="minorEastAsia" w:hAnsiTheme="minorHAnsi" w:cstheme="minorBidi"/>
                <w:noProof/>
                <w:sz w:val="22"/>
                <w:lang w:eastAsia="pl-PL"/>
              </w:rPr>
              <w:tab/>
            </w:r>
            <w:r w:rsidR="0068032E" w:rsidRPr="00A204FE">
              <w:rPr>
                <w:rStyle w:val="Hipercze"/>
                <w:noProof/>
              </w:rPr>
              <w:t>Struktura i schemat organizacyjny wdrażania wybranej Strategii</w:t>
            </w:r>
            <w:r w:rsidR="0068032E">
              <w:rPr>
                <w:noProof/>
                <w:webHidden/>
              </w:rPr>
              <w:tab/>
            </w:r>
            <w:r w:rsidR="0068032E">
              <w:rPr>
                <w:noProof/>
                <w:webHidden/>
              </w:rPr>
              <w:fldChar w:fldCharType="begin"/>
            </w:r>
            <w:r w:rsidR="0068032E">
              <w:rPr>
                <w:noProof/>
                <w:webHidden/>
              </w:rPr>
              <w:instrText xml:space="preserve"> PAGEREF _Toc42520881 \h </w:instrText>
            </w:r>
            <w:r w:rsidR="0068032E">
              <w:rPr>
                <w:noProof/>
                <w:webHidden/>
              </w:rPr>
            </w:r>
            <w:r w:rsidR="0068032E">
              <w:rPr>
                <w:noProof/>
                <w:webHidden/>
              </w:rPr>
              <w:fldChar w:fldCharType="separate"/>
            </w:r>
            <w:r>
              <w:rPr>
                <w:noProof/>
                <w:webHidden/>
              </w:rPr>
              <w:t>87</w:t>
            </w:r>
            <w:r w:rsidR="0068032E">
              <w:rPr>
                <w:noProof/>
                <w:webHidden/>
              </w:rPr>
              <w:fldChar w:fldCharType="end"/>
            </w:r>
          </w:hyperlink>
        </w:p>
        <w:p w14:paraId="52BCB120" w14:textId="77777777" w:rsidR="0068032E" w:rsidRDefault="00D775A1">
          <w:pPr>
            <w:pStyle w:val="Spistreci3"/>
            <w:tabs>
              <w:tab w:val="left" w:pos="1480"/>
              <w:tab w:val="right" w:leader="dot" w:pos="9060"/>
            </w:tabs>
            <w:rPr>
              <w:rFonts w:asciiTheme="minorHAnsi" w:eastAsiaTheme="minorEastAsia" w:hAnsiTheme="minorHAnsi" w:cstheme="minorBidi"/>
              <w:noProof/>
              <w:sz w:val="22"/>
              <w:lang w:eastAsia="pl-PL"/>
            </w:rPr>
          </w:pPr>
          <w:hyperlink w:anchor="_Toc42520882" w:history="1">
            <w:r w:rsidR="0068032E" w:rsidRPr="00A204FE">
              <w:rPr>
                <w:rStyle w:val="Hipercze"/>
                <w:noProof/>
              </w:rPr>
              <w:t>6.1.8.</w:t>
            </w:r>
            <w:r w:rsidR="0068032E">
              <w:rPr>
                <w:rFonts w:asciiTheme="minorHAnsi" w:eastAsiaTheme="minorEastAsia" w:hAnsiTheme="minorHAnsi" w:cstheme="minorBidi"/>
                <w:noProof/>
                <w:sz w:val="22"/>
                <w:lang w:eastAsia="pl-PL"/>
              </w:rPr>
              <w:tab/>
            </w:r>
            <w:r w:rsidR="0068032E" w:rsidRPr="00A204FE">
              <w:rPr>
                <w:rStyle w:val="Hipercze"/>
                <w:noProof/>
              </w:rPr>
              <w:t>Analiza SWOT Strategii</w:t>
            </w:r>
            <w:r w:rsidR="0068032E">
              <w:rPr>
                <w:noProof/>
                <w:webHidden/>
              </w:rPr>
              <w:tab/>
            </w:r>
            <w:r w:rsidR="0068032E">
              <w:rPr>
                <w:noProof/>
                <w:webHidden/>
              </w:rPr>
              <w:fldChar w:fldCharType="begin"/>
            </w:r>
            <w:r w:rsidR="0068032E">
              <w:rPr>
                <w:noProof/>
                <w:webHidden/>
              </w:rPr>
              <w:instrText xml:space="preserve"> PAGEREF _Toc42520882 \h </w:instrText>
            </w:r>
            <w:r w:rsidR="0068032E">
              <w:rPr>
                <w:noProof/>
                <w:webHidden/>
              </w:rPr>
            </w:r>
            <w:r w:rsidR="0068032E">
              <w:rPr>
                <w:noProof/>
                <w:webHidden/>
              </w:rPr>
              <w:fldChar w:fldCharType="separate"/>
            </w:r>
            <w:r>
              <w:rPr>
                <w:noProof/>
                <w:webHidden/>
              </w:rPr>
              <w:t>89</w:t>
            </w:r>
            <w:r w:rsidR="0068032E">
              <w:rPr>
                <w:noProof/>
                <w:webHidden/>
              </w:rPr>
              <w:fldChar w:fldCharType="end"/>
            </w:r>
          </w:hyperlink>
        </w:p>
        <w:p w14:paraId="2BE3F9E2" w14:textId="77777777" w:rsidR="0068032E" w:rsidRDefault="00D775A1">
          <w:pPr>
            <w:pStyle w:val="Spistreci2"/>
            <w:rPr>
              <w:rFonts w:asciiTheme="minorHAnsi" w:eastAsiaTheme="minorEastAsia" w:hAnsiTheme="minorHAnsi" w:cstheme="minorBidi"/>
              <w:noProof/>
              <w:sz w:val="22"/>
              <w:lang w:eastAsia="pl-PL"/>
            </w:rPr>
          </w:pPr>
          <w:hyperlink w:anchor="_Toc42520883" w:history="1">
            <w:r w:rsidR="0068032E" w:rsidRPr="00A204FE">
              <w:rPr>
                <w:rStyle w:val="Hipercze"/>
                <w:noProof/>
                <w14:scene3d>
                  <w14:camera w14:prst="orthographicFront"/>
                  <w14:lightRig w14:rig="threePt" w14:dir="t">
                    <w14:rot w14:lat="0" w14:lon="0" w14:rev="0"/>
                  </w14:lightRig>
                </w14:scene3d>
              </w:rPr>
              <w:t>6.2.</w:t>
            </w:r>
            <w:r w:rsidR="0068032E">
              <w:rPr>
                <w:rFonts w:asciiTheme="minorHAnsi" w:eastAsiaTheme="minorEastAsia" w:hAnsiTheme="minorHAnsi" w:cstheme="minorBidi"/>
                <w:noProof/>
                <w:sz w:val="22"/>
                <w:lang w:eastAsia="pl-PL"/>
              </w:rPr>
              <w:tab/>
            </w:r>
            <w:r w:rsidR="0068032E" w:rsidRPr="00A204FE">
              <w:rPr>
                <w:rStyle w:val="Hipercze"/>
                <w:noProof/>
              </w:rPr>
              <w:t>Udział mieszkańców w przygotowaniu i konsultacji wybranej Strategii rozwoju elektromobilności</w:t>
            </w:r>
            <w:r w:rsidR="0068032E">
              <w:rPr>
                <w:noProof/>
                <w:webHidden/>
              </w:rPr>
              <w:tab/>
            </w:r>
            <w:r w:rsidR="0068032E">
              <w:rPr>
                <w:noProof/>
                <w:webHidden/>
              </w:rPr>
              <w:fldChar w:fldCharType="begin"/>
            </w:r>
            <w:r w:rsidR="0068032E">
              <w:rPr>
                <w:noProof/>
                <w:webHidden/>
              </w:rPr>
              <w:instrText xml:space="preserve"> PAGEREF _Toc42520883 \h </w:instrText>
            </w:r>
            <w:r w:rsidR="0068032E">
              <w:rPr>
                <w:noProof/>
                <w:webHidden/>
              </w:rPr>
            </w:r>
            <w:r w:rsidR="0068032E">
              <w:rPr>
                <w:noProof/>
                <w:webHidden/>
              </w:rPr>
              <w:fldChar w:fldCharType="separate"/>
            </w:r>
            <w:r>
              <w:rPr>
                <w:noProof/>
                <w:webHidden/>
              </w:rPr>
              <w:t>97</w:t>
            </w:r>
            <w:r w:rsidR="0068032E">
              <w:rPr>
                <w:noProof/>
                <w:webHidden/>
              </w:rPr>
              <w:fldChar w:fldCharType="end"/>
            </w:r>
          </w:hyperlink>
        </w:p>
        <w:p w14:paraId="63F62419" w14:textId="77777777" w:rsidR="0068032E" w:rsidRDefault="00D775A1">
          <w:pPr>
            <w:pStyle w:val="Spistreci2"/>
            <w:rPr>
              <w:rFonts w:asciiTheme="minorHAnsi" w:eastAsiaTheme="minorEastAsia" w:hAnsiTheme="minorHAnsi" w:cstheme="minorBidi"/>
              <w:noProof/>
              <w:sz w:val="22"/>
              <w:lang w:eastAsia="pl-PL"/>
            </w:rPr>
          </w:pPr>
          <w:hyperlink w:anchor="_Toc42520884" w:history="1">
            <w:r w:rsidR="0068032E" w:rsidRPr="00A204FE">
              <w:rPr>
                <w:rStyle w:val="Hipercze"/>
                <w:noProof/>
                <w14:scene3d>
                  <w14:camera w14:prst="orthographicFront"/>
                  <w14:lightRig w14:rig="threePt" w14:dir="t">
                    <w14:rot w14:lat="0" w14:lon="0" w14:rev="0"/>
                  </w14:lightRig>
                </w14:scene3d>
              </w:rPr>
              <w:t>6.3.</w:t>
            </w:r>
            <w:r w:rsidR="0068032E">
              <w:rPr>
                <w:rFonts w:asciiTheme="minorHAnsi" w:eastAsiaTheme="minorEastAsia" w:hAnsiTheme="minorHAnsi" w:cstheme="minorBidi"/>
                <w:noProof/>
                <w:sz w:val="22"/>
                <w:lang w:eastAsia="pl-PL"/>
              </w:rPr>
              <w:tab/>
            </w:r>
            <w:r w:rsidR="0068032E" w:rsidRPr="00A204FE">
              <w:rPr>
                <w:rStyle w:val="Hipercze"/>
                <w:noProof/>
              </w:rPr>
              <w:t>Planowane działania informacyjno-promocyjne Strategii</w:t>
            </w:r>
            <w:r w:rsidR="0068032E">
              <w:rPr>
                <w:noProof/>
                <w:webHidden/>
              </w:rPr>
              <w:tab/>
            </w:r>
            <w:r w:rsidR="0068032E">
              <w:rPr>
                <w:noProof/>
                <w:webHidden/>
              </w:rPr>
              <w:fldChar w:fldCharType="begin"/>
            </w:r>
            <w:r w:rsidR="0068032E">
              <w:rPr>
                <w:noProof/>
                <w:webHidden/>
              </w:rPr>
              <w:instrText xml:space="preserve"> PAGEREF _Toc42520884 \h </w:instrText>
            </w:r>
            <w:r w:rsidR="0068032E">
              <w:rPr>
                <w:noProof/>
                <w:webHidden/>
              </w:rPr>
            </w:r>
            <w:r w:rsidR="0068032E">
              <w:rPr>
                <w:noProof/>
                <w:webHidden/>
              </w:rPr>
              <w:fldChar w:fldCharType="separate"/>
            </w:r>
            <w:r>
              <w:rPr>
                <w:noProof/>
                <w:webHidden/>
              </w:rPr>
              <w:t>97</w:t>
            </w:r>
            <w:r w:rsidR="0068032E">
              <w:rPr>
                <w:noProof/>
                <w:webHidden/>
              </w:rPr>
              <w:fldChar w:fldCharType="end"/>
            </w:r>
          </w:hyperlink>
        </w:p>
        <w:p w14:paraId="74D3BA7B" w14:textId="77777777" w:rsidR="0068032E" w:rsidRDefault="00D775A1">
          <w:pPr>
            <w:pStyle w:val="Spistreci2"/>
            <w:rPr>
              <w:rFonts w:asciiTheme="minorHAnsi" w:eastAsiaTheme="minorEastAsia" w:hAnsiTheme="minorHAnsi" w:cstheme="minorBidi"/>
              <w:noProof/>
              <w:sz w:val="22"/>
              <w:lang w:eastAsia="pl-PL"/>
            </w:rPr>
          </w:pPr>
          <w:hyperlink w:anchor="_Toc42520885" w:history="1">
            <w:r w:rsidR="0068032E" w:rsidRPr="00A204FE">
              <w:rPr>
                <w:rStyle w:val="Hipercze"/>
                <w:noProof/>
                <w14:scene3d>
                  <w14:camera w14:prst="orthographicFront"/>
                  <w14:lightRig w14:rig="threePt" w14:dir="t">
                    <w14:rot w14:lat="0" w14:lon="0" w14:rev="0"/>
                  </w14:lightRig>
                </w14:scene3d>
              </w:rPr>
              <w:t>6.4.</w:t>
            </w:r>
            <w:r w:rsidR="0068032E">
              <w:rPr>
                <w:rFonts w:asciiTheme="minorHAnsi" w:eastAsiaTheme="minorEastAsia" w:hAnsiTheme="minorHAnsi" w:cstheme="minorBidi"/>
                <w:noProof/>
                <w:sz w:val="22"/>
                <w:lang w:eastAsia="pl-PL"/>
              </w:rPr>
              <w:tab/>
            </w:r>
            <w:r w:rsidR="0068032E" w:rsidRPr="00A204FE">
              <w:rPr>
                <w:rStyle w:val="Hipercze"/>
                <w:noProof/>
              </w:rPr>
              <w:t>Źródła finansowania proponowanych działań</w:t>
            </w:r>
            <w:r w:rsidR="0068032E">
              <w:rPr>
                <w:noProof/>
                <w:webHidden/>
              </w:rPr>
              <w:tab/>
            </w:r>
            <w:r w:rsidR="0068032E">
              <w:rPr>
                <w:noProof/>
                <w:webHidden/>
              </w:rPr>
              <w:fldChar w:fldCharType="begin"/>
            </w:r>
            <w:r w:rsidR="0068032E">
              <w:rPr>
                <w:noProof/>
                <w:webHidden/>
              </w:rPr>
              <w:instrText xml:space="preserve"> PAGEREF _Toc42520885 \h </w:instrText>
            </w:r>
            <w:r w:rsidR="0068032E">
              <w:rPr>
                <w:noProof/>
                <w:webHidden/>
              </w:rPr>
            </w:r>
            <w:r w:rsidR="0068032E">
              <w:rPr>
                <w:noProof/>
                <w:webHidden/>
              </w:rPr>
              <w:fldChar w:fldCharType="separate"/>
            </w:r>
            <w:r>
              <w:rPr>
                <w:noProof/>
                <w:webHidden/>
              </w:rPr>
              <w:t>99</w:t>
            </w:r>
            <w:r w:rsidR="0068032E">
              <w:rPr>
                <w:noProof/>
                <w:webHidden/>
              </w:rPr>
              <w:fldChar w:fldCharType="end"/>
            </w:r>
          </w:hyperlink>
        </w:p>
        <w:p w14:paraId="79A5F3FF" w14:textId="77777777" w:rsidR="0068032E" w:rsidRDefault="00D775A1">
          <w:pPr>
            <w:pStyle w:val="Spistreci2"/>
            <w:rPr>
              <w:rFonts w:asciiTheme="minorHAnsi" w:eastAsiaTheme="minorEastAsia" w:hAnsiTheme="minorHAnsi" w:cstheme="minorBidi"/>
              <w:noProof/>
              <w:sz w:val="22"/>
              <w:lang w:eastAsia="pl-PL"/>
            </w:rPr>
          </w:pPr>
          <w:hyperlink w:anchor="_Toc42520886" w:history="1">
            <w:r w:rsidR="0068032E" w:rsidRPr="00A204FE">
              <w:rPr>
                <w:rStyle w:val="Hipercze"/>
                <w:noProof/>
                <w14:scene3d>
                  <w14:camera w14:prst="orthographicFront"/>
                  <w14:lightRig w14:rig="threePt" w14:dir="t">
                    <w14:rot w14:lat="0" w14:lon="0" w14:rev="0"/>
                  </w14:lightRig>
                </w14:scene3d>
              </w:rPr>
              <w:t>6.5.</w:t>
            </w:r>
            <w:r w:rsidR="0068032E">
              <w:rPr>
                <w:rFonts w:asciiTheme="minorHAnsi" w:eastAsiaTheme="minorEastAsia" w:hAnsiTheme="minorHAnsi" w:cstheme="minorBidi"/>
                <w:noProof/>
                <w:sz w:val="22"/>
                <w:lang w:eastAsia="pl-PL"/>
              </w:rPr>
              <w:tab/>
            </w:r>
            <w:r w:rsidR="0068032E" w:rsidRPr="00A204FE">
              <w:rPr>
                <w:rStyle w:val="Hipercze"/>
                <w:noProof/>
              </w:rPr>
              <w:t>Analiza oddziaływania na środowisko, z uwzględnieniem potrzeb dotyczących łagodzenia zmian klimatu oraz odporności na klęski żywiołowe</w:t>
            </w:r>
            <w:r w:rsidR="0068032E">
              <w:rPr>
                <w:noProof/>
                <w:webHidden/>
              </w:rPr>
              <w:tab/>
            </w:r>
            <w:r w:rsidR="0068032E">
              <w:rPr>
                <w:noProof/>
                <w:webHidden/>
              </w:rPr>
              <w:fldChar w:fldCharType="begin"/>
            </w:r>
            <w:r w:rsidR="0068032E">
              <w:rPr>
                <w:noProof/>
                <w:webHidden/>
              </w:rPr>
              <w:instrText xml:space="preserve"> PAGEREF _Toc42520886 \h </w:instrText>
            </w:r>
            <w:r w:rsidR="0068032E">
              <w:rPr>
                <w:noProof/>
                <w:webHidden/>
              </w:rPr>
            </w:r>
            <w:r w:rsidR="0068032E">
              <w:rPr>
                <w:noProof/>
                <w:webHidden/>
              </w:rPr>
              <w:fldChar w:fldCharType="separate"/>
            </w:r>
            <w:r>
              <w:rPr>
                <w:noProof/>
                <w:webHidden/>
              </w:rPr>
              <w:t>103</w:t>
            </w:r>
            <w:r w:rsidR="0068032E">
              <w:rPr>
                <w:noProof/>
                <w:webHidden/>
              </w:rPr>
              <w:fldChar w:fldCharType="end"/>
            </w:r>
          </w:hyperlink>
        </w:p>
        <w:p w14:paraId="6E8E6C74" w14:textId="77777777" w:rsidR="0068032E" w:rsidRDefault="00D775A1">
          <w:pPr>
            <w:pStyle w:val="Spistreci3"/>
            <w:tabs>
              <w:tab w:val="left" w:pos="1480"/>
              <w:tab w:val="right" w:leader="dot" w:pos="9060"/>
            </w:tabs>
            <w:rPr>
              <w:rFonts w:asciiTheme="minorHAnsi" w:eastAsiaTheme="minorEastAsia" w:hAnsiTheme="minorHAnsi" w:cstheme="minorBidi"/>
              <w:noProof/>
              <w:sz w:val="22"/>
              <w:lang w:eastAsia="pl-PL"/>
            </w:rPr>
          </w:pPr>
          <w:hyperlink w:anchor="_Toc42520887" w:history="1">
            <w:r w:rsidR="0068032E" w:rsidRPr="00A204FE">
              <w:rPr>
                <w:rStyle w:val="Hipercze"/>
                <w:noProof/>
              </w:rPr>
              <w:t>6.5.1.</w:t>
            </w:r>
            <w:r w:rsidR="0068032E">
              <w:rPr>
                <w:rFonts w:asciiTheme="minorHAnsi" w:eastAsiaTheme="minorEastAsia" w:hAnsiTheme="minorHAnsi" w:cstheme="minorBidi"/>
                <w:noProof/>
                <w:sz w:val="22"/>
                <w:lang w:eastAsia="pl-PL"/>
              </w:rPr>
              <w:tab/>
            </w:r>
            <w:r w:rsidR="0068032E" w:rsidRPr="00A204FE">
              <w:rPr>
                <w:rStyle w:val="Hipercze"/>
                <w:noProof/>
              </w:rPr>
              <w:t>Identyfikacja ryzyka</w:t>
            </w:r>
            <w:r w:rsidR="0068032E">
              <w:rPr>
                <w:noProof/>
                <w:webHidden/>
              </w:rPr>
              <w:tab/>
            </w:r>
            <w:r w:rsidR="0068032E">
              <w:rPr>
                <w:noProof/>
                <w:webHidden/>
              </w:rPr>
              <w:fldChar w:fldCharType="begin"/>
            </w:r>
            <w:r w:rsidR="0068032E">
              <w:rPr>
                <w:noProof/>
                <w:webHidden/>
              </w:rPr>
              <w:instrText xml:space="preserve"> PAGEREF _Toc42520887 \h </w:instrText>
            </w:r>
            <w:r w:rsidR="0068032E">
              <w:rPr>
                <w:noProof/>
                <w:webHidden/>
              </w:rPr>
            </w:r>
            <w:r w:rsidR="0068032E">
              <w:rPr>
                <w:noProof/>
                <w:webHidden/>
              </w:rPr>
              <w:fldChar w:fldCharType="separate"/>
            </w:r>
            <w:r>
              <w:rPr>
                <w:noProof/>
                <w:webHidden/>
              </w:rPr>
              <w:t>103</w:t>
            </w:r>
            <w:r w:rsidR="0068032E">
              <w:rPr>
                <w:noProof/>
                <w:webHidden/>
              </w:rPr>
              <w:fldChar w:fldCharType="end"/>
            </w:r>
          </w:hyperlink>
        </w:p>
        <w:p w14:paraId="68E390DB" w14:textId="77777777" w:rsidR="0068032E" w:rsidRDefault="00D775A1">
          <w:pPr>
            <w:pStyle w:val="Spistreci3"/>
            <w:tabs>
              <w:tab w:val="left" w:pos="1480"/>
              <w:tab w:val="right" w:leader="dot" w:pos="9060"/>
            </w:tabs>
            <w:rPr>
              <w:rFonts w:asciiTheme="minorHAnsi" w:eastAsiaTheme="minorEastAsia" w:hAnsiTheme="minorHAnsi" w:cstheme="minorBidi"/>
              <w:noProof/>
              <w:sz w:val="22"/>
              <w:lang w:eastAsia="pl-PL"/>
            </w:rPr>
          </w:pPr>
          <w:hyperlink w:anchor="_Toc42520888" w:history="1">
            <w:r w:rsidR="0068032E" w:rsidRPr="00A204FE">
              <w:rPr>
                <w:rStyle w:val="Hipercze"/>
                <w:noProof/>
              </w:rPr>
              <w:t>6.5.2.</w:t>
            </w:r>
            <w:r w:rsidR="0068032E">
              <w:rPr>
                <w:rFonts w:asciiTheme="minorHAnsi" w:eastAsiaTheme="minorEastAsia" w:hAnsiTheme="minorHAnsi" w:cstheme="minorBidi"/>
                <w:noProof/>
                <w:sz w:val="22"/>
                <w:lang w:eastAsia="pl-PL"/>
              </w:rPr>
              <w:tab/>
            </w:r>
            <w:r w:rsidR="0068032E" w:rsidRPr="00A204FE">
              <w:rPr>
                <w:rStyle w:val="Hipercze"/>
                <w:noProof/>
              </w:rPr>
              <w:t>Analiza jakościowa ryzyka – skala oddziaływania na Strategię Rozwoju Elektromobilności</w:t>
            </w:r>
            <w:r w:rsidR="0068032E">
              <w:rPr>
                <w:noProof/>
                <w:webHidden/>
              </w:rPr>
              <w:tab/>
            </w:r>
            <w:r w:rsidR="0068032E">
              <w:rPr>
                <w:noProof/>
                <w:webHidden/>
              </w:rPr>
              <w:fldChar w:fldCharType="begin"/>
            </w:r>
            <w:r w:rsidR="0068032E">
              <w:rPr>
                <w:noProof/>
                <w:webHidden/>
              </w:rPr>
              <w:instrText xml:space="preserve"> PAGEREF _Toc42520888 \h </w:instrText>
            </w:r>
            <w:r w:rsidR="0068032E">
              <w:rPr>
                <w:noProof/>
                <w:webHidden/>
              </w:rPr>
            </w:r>
            <w:r w:rsidR="0068032E">
              <w:rPr>
                <w:noProof/>
                <w:webHidden/>
              </w:rPr>
              <w:fldChar w:fldCharType="separate"/>
            </w:r>
            <w:r>
              <w:rPr>
                <w:noProof/>
                <w:webHidden/>
              </w:rPr>
              <w:t>107</w:t>
            </w:r>
            <w:r w:rsidR="0068032E">
              <w:rPr>
                <w:noProof/>
                <w:webHidden/>
              </w:rPr>
              <w:fldChar w:fldCharType="end"/>
            </w:r>
          </w:hyperlink>
        </w:p>
        <w:p w14:paraId="7D38FEFE" w14:textId="77777777" w:rsidR="0068032E" w:rsidRDefault="00D775A1">
          <w:pPr>
            <w:pStyle w:val="Spistreci2"/>
            <w:rPr>
              <w:rFonts w:asciiTheme="minorHAnsi" w:eastAsiaTheme="minorEastAsia" w:hAnsiTheme="minorHAnsi" w:cstheme="minorBidi"/>
              <w:noProof/>
              <w:sz w:val="22"/>
              <w:lang w:eastAsia="pl-PL"/>
            </w:rPr>
          </w:pPr>
          <w:hyperlink w:anchor="_Toc42520889" w:history="1">
            <w:r w:rsidR="0068032E" w:rsidRPr="00A204FE">
              <w:rPr>
                <w:rStyle w:val="Hipercze"/>
                <w:noProof/>
                <w14:scene3d>
                  <w14:camera w14:prst="orthographicFront"/>
                  <w14:lightRig w14:rig="threePt" w14:dir="t">
                    <w14:rot w14:lat="0" w14:lon="0" w14:rev="0"/>
                  </w14:lightRig>
                </w14:scene3d>
              </w:rPr>
              <w:t>6.6.</w:t>
            </w:r>
            <w:r w:rsidR="0068032E">
              <w:rPr>
                <w:rFonts w:asciiTheme="minorHAnsi" w:eastAsiaTheme="minorEastAsia" w:hAnsiTheme="minorHAnsi" w:cstheme="minorBidi"/>
                <w:noProof/>
                <w:sz w:val="22"/>
                <w:lang w:eastAsia="pl-PL"/>
              </w:rPr>
              <w:tab/>
            </w:r>
            <w:r w:rsidR="0068032E" w:rsidRPr="00A204FE">
              <w:rPr>
                <w:rStyle w:val="Hipercze"/>
                <w:noProof/>
              </w:rPr>
              <w:t>Monitoring i ewaluacja wdrażania Strategii</w:t>
            </w:r>
            <w:r w:rsidR="0068032E">
              <w:rPr>
                <w:noProof/>
                <w:webHidden/>
              </w:rPr>
              <w:tab/>
            </w:r>
            <w:r w:rsidR="0068032E">
              <w:rPr>
                <w:noProof/>
                <w:webHidden/>
              </w:rPr>
              <w:fldChar w:fldCharType="begin"/>
            </w:r>
            <w:r w:rsidR="0068032E">
              <w:rPr>
                <w:noProof/>
                <w:webHidden/>
              </w:rPr>
              <w:instrText xml:space="preserve"> PAGEREF _Toc42520889 \h </w:instrText>
            </w:r>
            <w:r w:rsidR="0068032E">
              <w:rPr>
                <w:noProof/>
                <w:webHidden/>
              </w:rPr>
            </w:r>
            <w:r w:rsidR="0068032E">
              <w:rPr>
                <w:noProof/>
                <w:webHidden/>
              </w:rPr>
              <w:fldChar w:fldCharType="separate"/>
            </w:r>
            <w:r>
              <w:rPr>
                <w:noProof/>
                <w:webHidden/>
              </w:rPr>
              <w:t>111</w:t>
            </w:r>
            <w:r w:rsidR="0068032E">
              <w:rPr>
                <w:noProof/>
                <w:webHidden/>
              </w:rPr>
              <w:fldChar w:fldCharType="end"/>
            </w:r>
          </w:hyperlink>
        </w:p>
        <w:p w14:paraId="0E9B4386" w14:textId="77777777" w:rsidR="0068032E" w:rsidRDefault="00D775A1">
          <w:pPr>
            <w:pStyle w:val="Spistreci3"/>
            <w:tabs>
              <w:tab w:val="left" w:pos="1480"/>
              <w:tab w:val="right" w:leader="dot" w:pos="9060"/>
            </w:tabs>
            <w:rPr>
              <w:rFonts w:asciiTheme="minorHAnsi" w:eastAsiaTheme="minorEastAsia" w:hAnsiTheme="minorHAnsi" w:cstheme="minorBidi"/>
              <w:noProof/>
              <w:sz w:val="22"/>
              <w:lang w:eastAsia="pl-PL"/>
            </w:rPr>
          </w:pPr>
          <w:hyperlink w:anchor="_Toc42520890" w:history="1">
            <w:r w:rsidR="0068032E" w:rsidRPr="00A204FE">
              <w:rPr>
                <w:rStyle w:val="Hipercze"/>
                <w:noProof/>
                <w:lang w:eastAsia="pl-PL"/>
              </w:rPr>
              <w:t>6.6.1.</w:t>
            </w:r>
            <w:r w:rsidR="0068032E">
              <w:rPr>
                <w:rFonts w:asciiTheme="minorHAnsi" w:eastAsiaTheme="minorEastAsia" w:hAnsiTheme="minorHAnsi" w:cstheme="minorBidi"/>
                <w:noProof/>
                <w:sz w:val="22"/>
                <w:lang w:eastAsia="pl-PL"/>
              </w:rPr>
              <w:tab/>
            </w:r>
            <w:r w:rsidR="0068032E" w:rsidRPr="00A204FE">
              <w:rPr>
                <w:rStyle w:val="Hipercze"/>
                <w:noProof/>
                <w:lang w:eastAsia="pl-PL"/>
              </w:rPr>
              <w:t>Zasady realizowania monitoringu Strategii Rozwoju Elektromobilności</w:t>
            </w:r>
            <w:r w:rsidR="0068032E">
              <w:rPr>
                <w:noProof/>
                <w:webHidden/>
              </w:rPr>
              <w:tab/>
            </w:r>
            <w:r w:rsidR="0068032E">
              <w:rPr>
                <w:noProof/>
                <w:webHidden/>
              </w:rPr>
              <w:fldChar w:fldCharType="begin"/>
            </w:r>
            <w:r w:rsidR="0068032E">
              <w:rPr>
                <w:noProof/>
                <w:webHidden/>
              </w:rPr>
              <w:instrText xml:space="preserve"> PAGEREF _Toc42520890 \h </w:instrText>
            </w:r>
            <w:r w:rsidR="0068032E">
              <w:rPr>
                <w:noProof/>
                <w:webHidden/>
              </w:rPr>
            </w:r>
            <w:r w:rsidR="0068032E">
              <w:rPr>
                <w:noProof/>
                <w:webHidden/>
              </w:rPr>
              <w:fldChar w:fldCharType="separate"/>
            </w:r>
            <w:r>
              <w:rPr>
                <w:noProof/>
                <w:webHidden/>
              </w:rPr>
              <w:t>111</w:t>
            </w:r>
            <w:r w:rsidR="0068032E">
              <w:rPr>
                <w:noProof/>
                <w:webHidden/>
              </w:rPr>
              <w:fldChar w:fldCharType="end"/>
            </w:r>
          </w:hyperlink>
        </w:p>
        <w:p w14:paraId="757A18DC" w14:textId="77777777" w:rsidR="0068032E" w:rsidRDefault="00D775A1">
          <w:pPr>
            <w:pStyle w:val="Spistreci3"/>
            <w:tabs>
              <w:tab w:val="left" w:pos="1480"/>
              <w:tab w:val="right" w:leader="dot" w:pos="9060"/>
            </w:tabs>
            <w:rPr>
              <w:rFonts w:asciiTheme="minorHAnsi" w:eastAsiaTheme="minorEastAsia" w:hAnsiTheme="minorHAnsi" w:cstheme="minorBidi"/>
              <w:noProof/>
              <w:sz w:val="22"/>
              <w:lang w:eastAsia="pl-PL"/>
            </w:rPr>
          </w:pPr>
          <w:hyperlink w:anchor="_Toc42520891" w:history="1">
            <w:r w:rsidR="0068032E" w:rsidRPr="00A204FE">
              <w:rPr>
                <w:rStyle w:val="Hipercze"/>
                <w:noProof/>
              </w:rPr>
              <w:t>6.6.2.</w:t>
            </w:r>
            <w:r w:rsidR="0068032E">
              <w:rPr>
                <w:rFonts w:asciiTheme="minorHAnsi" w:eastAsiaTheme="minorEastAsia" w:hAnsiTheme="minorHAnsi" w:cstheme="minorBidi"/>
                <w:noProof/>
                <w:sz w:val="22"/>
                <w:lang w:eastAsia="pl-PL"/>
              </w:rPr>
              <w:tab/>
            </w:r>
            <w:r w:rsidR="0068032E" w:rsidRPr="00A204FE">
              <w:rPr>
                <w:rStyle w:val="Hipercze"/>
                <w:noProof/>
              </w:rPr>
              <w:t>Wskaźniki monitorowania realizacji Strategii Rozwoju Elektromobilności</w:t>
            </w:r>
            <w:r w:rsidR="0068032E">
              <w:rPr>
                <w:noProof/>
                <w:webHidden/>
              </w:rPr>
              <w:tab/>
            </w:r>
            <w:r w:rsidR="0068032E">
              <w:rPr>
                <w:noProof/>
                <w:webHidden/>
              </w:rPr>
              <w:fldChar w:fldCharType="begin"/>
            </w:r>
            <w:r w:rsidR="0068032E">
              <w:rPr>
                <w:noProof/>
                <w:webHidden/>
              </w:rPr>
              <w:instrText xml:space="preserve"> PAGEREF _Toc42520891 \h </w:instrText>
            </w:r>
            <w:r w:rsidR="0068032E">
              <w:rPr>
                <w:noProof/>
                <w:webHidden/>
              </w:rPr>
            </w:r>
            <w:r w:rsidR="0068032E">
              <w:rPr>
                <w:noProof/>
                <w:webHidden/>
              </w:rPr>
              <w:fldChar w:fldCharType="separate"/>
            </w:r>
            <w:r>
              <w:rPr>
                <w:noProof/>
                <w:webHidden/>
              </w:rPr>
              <w:t>114</w:t>
            </w:r>
            <w:r w:rsidR="0068032E">
              <w:rPr>
                <w:noProof/>
                <w:webHidden/>
              </w:rPr>
              <w:fldChar w:fldCharType="end"/>
            </w:r>
          </w:hyperlink>
        </w:p>
        <w:p w14:paraId="68189E10" w14:textId="77777777" w:rsidR="0068032E" w:rsidRDefault="00D775A1">
          <w:pPr>
            <w:pStyle w:val="Spistreci1"/>
            <w:tabs>
              <w:tab w:val="left" w:pos="540"/>
              <w:tab w:val="right" w:leader="dot" w:pos="9060"/>
            </w:tabs>
            <w:rPr>
              <w:rFonts w:asciiTheme="minorHAnsi" w:eastAsiaTheme="minorEastAsia" w:hAnsiTheme="minorHAnsi" w:cstheme="minorBidi"/>
              <w:color w:val="auto"/>
              <w:szCs w:val="22"/>
            </w:rPr>
          </w:pPr>
          <w:hyperlink w:anchor="_Toc42520892" w:history="1">
            <w:r w:rsidR="0068032E" w:rsidRPr="00A204FE">
              <w:rPr>
                <w:rStyle w:val="Hipercze"/>
              </w:rPr>
              <w:t>7.</w:t>
            </w:r>
            <w:r w:rsidR="0068032E">
              <w:rPr>
                <w:rFonts w:asciiTheme="minorHAnsi" w:eastAsiaTheme="minorEastAsia" w:hAnsiTheme="minorHAnsi" w:cstheme="minorBidi"/>
                <w:color w:val="auto"/>
                <w:szCs w:val="22"/>
              </w:rPr>
              <w:tab/>
            </w:r>
            <w:r w:rsidR="0068032E" w:rsidRPr="00A204FE">
              <w:rPr>
                <w:rStyle w:val="Hipercze"/>
              </w:rPr>
              <w:t>Spis wykresów</w:t>
            </w:r>
            <w:r w:rsidR="0068032E">
              <w:rPr>
                <w:webHidden/>
              </w:rPr>
              <w:tab/>
            </w:r>
            <w:r w:rsidR="0068032E">
              <w:rPr>
                <w:webHidden/>
              </w:rPr>
              <w:fldChar w:fldCharType="begin"/>
            </w:r>
            <w:r w:rsidR="0068032E">
              <w:rPr>
                <w:webHidden/>
              </w:rPr>
              <w:instrText xml:space="preserve"> PAGEREF _Toc42520892 \h </w:instrText>
            </w:r>
            <w:r w:rsidR="0068032E">
              <w:rPr>
                <w:webHidden/>
              </w:rPr>
            </w:r>
            <w:r w:rsidR="0068032E">
              <w:rPr>
                <w:webHidden/>
              </w:rPr>
              <w:fldChar w:fldCharType="separate"/>
            </w:r>
            <w:r>
              <w:rPr>
                <w:webHidden/>
              </w:rPr>
              <w:t>119</w:t>
            </w:r>
            <w:r w:rsidR="0068032E">
              <w:rPr>
                <w:webHidden/>
              </w:rPr>
              <w:fldChar w:fldCharType="end"/>
            </w:r>
          </w:hyperlink>
        </w:p>
        <w:p w14:paraId="1374CC9E" w14:textId="77777777" w:rsidR="0068032E" w:rsidRDefault="00D775A1">
          <w:pPr>
            <w:pStyle w:val="Spistreci1"/>
            <w:tabs>
              <w:tab w:val="left" w:pos="540"/>
              <w:tab w:val="right" w:leader="dot" w:pos="9060"/>
            </w:tabs>
            <w:rPr>
              <w:rFonts w:asciiTheme="minorHAnsi" w:eastAsiaTheme="minorEastAsia" w:hAnsiTheme="minorHAnsi" w:cstheme="minorBidi"/>
              <w:color w:val="auto"/>
              <w:szCs w:val="22"/>
            </w:rPr>
          </w:pPr>
          <w:hyperlink w:anchor="_Toc42520893" w:history="1">
            <w:r w:rsidR="0068032E" w:rsidRPr="00A204FE">
              <w:rPr>
                <w:rStyle w:val="Hipercze"/>
              </w:rPr>
              <w:t>8.</w:t>
            </w:r>
            <w:r w:rsidR="0068032E">
              <w:rPr>
                <w:rFonts w:asciiTheme="minorHAnsi" w:eastAsiaTheme="minorEastAsia" w:hAnsiTheme="minorHAnsi" w:cstheme="minorBidi"/>
                <w:color w:val="auto"/>
                <w:szCs w:val="22"/>
              </w:rPr>
              <w:tab/>
            </w:r>
            <w:r w:rsidR="0068032E" w:rsidRPr="00A204FE">
              <w:rPr>
                <w:rStyle w:val="Hipercze"/>
              </w:rPr>
              <w:t xml:space="preserve">  Spis tabel</w:t>
            </w:r>
            <w:r w:rsidR="0068032E">
              <w:rPr>
                <w:webHidden/>
              </w:rPr>
              <w:tab/>
            </w:r>
            <w:r w:rsidR="0068032E">
              <w:rPr>
                <w:webHidden/>
              </w:rPr>
              <w:fldChar w:fldCharType="begin"/>
            </w:r>
            <w:r w:rsidR="0068032E">
              <w:rPr>
                <w:webHidden/>
              </w:rPr>
              <w:instrText xml:space="preserve"> PAGEREF _Toc42520893 \h </w:instrText>
            </w:r>
            <w:r w:rsidR="0068032E">
              <w:rPr>
                <w:webHidden/>
              </w:rPr>
            </w:r>
            <w:r w:rsidR="0068032E">
              <w:rPr>
                <w:webHidden/>
              </w:rPr>
              <w:fldChar w:fldCharType="separate"/>
            </w:r>
            <w:r>
              <w:rPr>
                <w:webHidden/>
              </w:rPr>
              <w:t>120</w:t>
            </w:r>
            <w:r w:rsidR="0068032E">
              <w:rPr>
                <w:webHidden/>
              </w:rPr>
              <w:fldChar w:fldCharType="end"/>
            </w:r>
          </w:hyperlink>
        </w:p>
        <w:p w14:paraId="02DA8618" w14:textId="77777777" w:rsidR="0068032E" w:rsidRDefault="00D775A1">
          <w:pPr>
            <w:pStyle w:val="Spistreci1"/>
            <w:tabs>
              <w:tab w:val="left" w:pos="540"/>
              <w:tab w:val="right" w:leader="dot" w:pos="9060"/>
            </w:tabs>
            <w:rPr>
              <w:rFonts w:asciiTheme="minorHAnsi" w:eastAsiaTheme="minorEastAsia" w:hAnsiTheme="minorHAnsi" w:cstheme="minorBidi"/>
              <w:color w:val="auto"/>
              <w:szCs w:val="22"/>
            </w:rPr>
          </w:pPr>
          <w:hyperlink w:anchor="_Toc42520894" w:history="1">
            <w:r w:rsidR="0068032E" w:rsidRPr="00A204FE">
              <w:rPr>
                <w:rStyle w:val="Hipercze"/>
              </w:rPr>
              <w:t>9.</w:t>
            </w:r>
            <w:r w:rsidR="0068032E">
              <w:rPr>
                <w:rFonts w:asciiTheme="minorHAnsi" w:eastAsiaTheme="minorEastAsia" w:hAnsiTheme="minorHAnsi" w:cstheme="minorBidi"/>
                <w:color w:val="auto"/>
                <w:szCs w:val="22"/>
              </w:rPr>
              <w:tab/>
            </w:r>
            <w:r w:rsidR="0068032E" w:rsidRPr="00A204FE">
              <w:rPr>
                <w:rStyle w:val="Hipercze"/>
              </w:rPr>
              <w:t xml:space="preserve">  Spis rysunków</w:t>
            </w:r>
            <w:r w:rsidR="0068032E">
              <w:rPr>
                <w:webHidden/>
              </w:rPr>
              <w:tab/>
            </w:r>
            <w:r w:rsidR="0068032E">
              <w:rPr>
                <w:webHidden/>
              </w:rPr>
              <w:fldChar w:fldCharType="begin"/>
            </w:r>
            <w:r w:rsidR="0068032E">
              <w:rPr>
                <w:webHidden/>
              </w:rPr>
              <w:instrText xml:space="preserve"> PAGEREF _Toc42520894 \h </w:instrText>
            </w:r>
            <w:r w:rsidR="0068032E">
              <w:rPr>
                <w:webHidden/>
              </w:rPr>
            </w:r>
            <w:r w:rsidR="0068032E">
              <w:rPr>
                <w:webHidden/>
              </w:rPr>
              <w:fldChar w:fldCharType="separate"/>
            </w:r>
            <w:r>
              <w:rPr>
                <w:webHidden/>
              </w:rPr>
              <w:t>122</w:t>
            </w:r>
            <w:r w:rsidR="0068032E">
              <w:rPr>
                <w:webHidden/>
              </w:rPr>
              <w:fldChar w:fldCharType="end"/>
            </w:r>
          </w:hyperlink>
        </w:p>
        <w:p w14:paraId="6A4E4966" w14:textId="5C388E22" w:rsidR="00F477B2" w:rsidRPr="00846A97" w:rsidRDefault="00BE3703" w:rsidP="00846A97">
          <w:r>
            <w:rPr>
              <w:noProof/>
              <w:color w:val="395EA9"/>
              <w:lang w:eastAsia="pl-PL"/>
            </w:rPr>
            <w:fldChar w:fldCharType="end"/>
          </w:r>
        </w:p>
      </w:sdtContent>
    </w:sdt>
    <w:p w14:paraId="6DA7AA10" w14:textId="77777777" w:rsidR="002339F9" w:rsidRDefault="002339F9" w:rsidP="003F1E1B">
      <w:pPr>
        <w:pStyle w:val="Nagwek1"/>
        <w:numPr>
          <w:ilvl w:val="0"/>
          <w:numId w:val="0"/>
        </w:numPr>
        <w:sectPr w:rsidR="002339F9" w:rsidSect="000F1EBA">
          <w:pgSz w:w="11906" w:h="16838"/>
          <w:pgMar w:top="1418" w:right="1418" w:bottom="1418" w:left="1418" w:header="709" w:footer="709" w:gutter="0"/>
          <w:cols w:space="708"/>
          <w:docGrid w:linePitch="360"/>
        </w:sectPr>
      </w:pPr>
    </w:p>
    <w:p w14:paraId="5862C869" w14:textId="3D3C88F5" w:rsidR="002364FB" w:rsidRDefault="75F5C3D5" w:rsidP="003F1E1B">
      <w:pPr>
        <w:pStyle w:val="Nagwek1"/>
        <w:numPr>
          <w:ilvl w:val="0"/>
          <w:numId w:val="0"/>
        </w:numPr>
      </w:pPr>
      <w:bookmarkStart w:id="1" w:name="_Toc42520819"/>
      <w:r>
        <w:lastRenderedPageBreak/>
        <w:t>Wykaz skrótów</w:t>
      </w:r>
      <w:r w:rsidR="003241B3">
        <w:t xml:space="preserve"> i </w:t>
      </w:r>
      <w:r>
        <w:t>definicji</w:t>
      </w:r>
      <w:bookmarkEnd w:id="1"/>
    </w:p>
    <w:p w14:paraId="60AF55BC" w14:textId="77777777" w:rsidR="00F0760A" w:rsidRPr="001B10FE" w:rsidRDefault="00F0760A" w:rsidP="00F0760A">
      <w:pPr>
        <w:rPr>
          <w:b/>
        </w:rPr>
      </w:pPr>
    </w:p>
    <w:tbl>
      <w:tblPr>
        <w:tblStyle w:val="Tabelalisty42"/>
        <w:tblW w:w="5000" w:type="pct"/>
        <w:tblLook w:val="04A0" w:firstRow="1" w:lastRow="0" w:firstColumn="1" w:lastColumn="0" w:noHBand="0" w:noVBand="1"/>
      </w:tblPr>
      <w:tblGrid>
        <w:gridCol w:w="2214"/>
        <w:gridCol w:w="7072"/>
      </w:tblGrid>
      <w:tr w:rsidR="001B10FE" w:rsidRPr="001B10FE" w14:paraId="1E39A1CD" w14:textId="77777777" w:rsidTr="00857D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2" w:type="pct"/>
            <w:vAlign w:val="center"/>
          </w:tcPr>
          <w:p w14:paraId="4178F539" w14:textId="77777777" w:rsidR="001B10FE" w:rsidRPr="000C08D6" w:rsidRDefault="001B10FE" w:rsidP="00857D3D">
            <w:pPr>
              <w:pStyle w:val="Table"/>
              <w:rPr>
                <w:sz w:val="18"/>
                <w:szCs w:val="18"/>
              </w:rPr>
            </w:pPr>
            <w:r w:rsidRPr="000C08D6">
              <w:rPr>
                <w:sz w:val="18"/>
                <w:szCs w:val="18"/>
              </w:rPr>
              <w:t>Skrót</w:t>
            </w:r>
          </w:p>
        </w:tc>
        <w:tc>
          <w:tcPr>
            <w:tcW w:w="3808" w:type="pct"/>
            <w:vAlign w:val="center"/>
          </w:tcPr>
          <w:p w14:paraId="58646312" w14:textId="77777777" w:rsidR="001B10FE" w:rsidRPr="000C08D6" w:rsidRDefault="001B10FE" w:rsidP="00857D3D">
            <w:pPr>
              <w:pStyle w:val="Table"/>
              <w:cnfStyle w:val="100000000000" w:firstRow="1" w:lastRow="0" w:firstColumn="0" w:lastColumn="0" w:oddVBand="0" w:evenVBand="0" w:oddHBand="0" w:evenHBand="0" w:firstRowFirstColumn="0" w:firstRowLastColumn="0" w:lastRowFirstColumn="0" w:lastRowLastColumn="0"/>
              <w:rPr>
                <w:sz w:val="18"/>
                <w:szCs w:val="18"/>
              </w:rPr>
            </w:pPr>
            <w:r w:rsidRPr="000C08D6">
              <w:rPr>
                <w:sz w:val="18"/>
                <w:szCs w:val="18"/>
              </w:rPr>
              <w:t>Znaczenie</w:t>
            </w:r>
          </w:p>
        </w:tc>
      </w:tr>
      <w:tr w:rsidR="006678D1" w:rsidRPr="001B10FE" w14:paraId="4257336D" w14:textId="77777777" w:rsidTr="00857D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2" w:type="pct"/>
            <w:vAlign w:val="center"/>
          </w:tcPr>
          <w:p w14:paraId="46D58C09" w14:textId="043372DB" w:rsidR="006678D1" w:rsidRPr="000C08D6" w:rsidRDefault="006678D1" w:rsidP="006678D1">
            <w:pPr>
              <w:pStyle w:val="Table"/>
              <w:rPr>
                <w:sz w:val="18"/>
                <w:szCs w:val="18"/>
              </w:rPr>
            </w:pPr>
            <w:r>
              <w:rPr>
                <w:sz w:val="18"/>
                <w:szCs w:val="18"/>
              </w:rPr>
              <w:t>MZK</w:t>
            </w:r>
          </w:p>
        </w:tc>
        <w:tc>
          <w:tcPr>
            <w:tcW w:w="3808" w:type="pct"/>
            <w:vAlign w:val="center"/>
          </w:tcPr>
          <w:p w14:paraId="0969FE8E" w14:textId="6A5ABE26" w:rsidR="006678D1" w:rsidRPr="000C08D6" w:rsidRDefault="006678D1" w:rsidP="006678D1">
            <w:pPr>
              <w:pStyle w:val="Table"/>
              <w:cnfStyle w:val="000000100000" w:firstRow="0" w:lastRow="0" w:firstColumn="0" w:lastColumn="0" w:oddVBand="0" w:evenVBand="0" w:oddHBand="1" w:evenHBand="0" w:firstRowFirstColumn="0" w:firstRowLastColumn="0" w:lastRowFirstColumn="0" w:lastRowLastColumn="0"/>
              <w:rPr>
                <w:sz w:val="18"/>
                <w:szCs w:val="18"/>
              </w:rPr>
            </w:pPr>
            <w:r w:rsidRPr="006678D1">
              <w:rPr>
                <w:sz w:val="18"/>
                <w:szCs w:val="18"/>
              </w:rPr>
              <w:t>Miejski Zakład Komunalny</w:t>
            </w:r>
          </w:p>
        </w:tc>
      </w:tr>
      <w:tr w:rsidR="006678D1" w:rsidRPr="001B10FE" w14:paraId="13DEA359" w14:textId="77777777" w:rsidTr="00857D3D">
        <w:tc>
          <w:tcPr>
            <w:cnfStyle w:val="001000000000" w:firstRow="0" w:lastRow="0" w:firstColumn="1" w:lastColumn="0" w:oddVBand="0" w:evenVBand="0" w:oddHBand="0" w:evenHBand="0" w:firstRowFirstColumn="0" w:firstRowLastColumn="0" w:lastRowFirstColumn="0" w:lastRowLastColumn="0"/>
            <w:tcW w:w="1192" w:type="pct"/>
            <w:vAlign w:val="center"/>
          </w:tcPr>
          <w:p w14:paraId="0D5512F7" w14:textId="5F2D4A52" w:rsidR="006678D1" w:rsidRDefault="006678D1" w:rsidP="006678D1">
            <w:pPr>
              <w:pStyle w:val="Table"/>
              <w:rPr>
                <w:sz w:val="18"/>
                <w:szCs w:val="18"/>
              </w:rPr>
            </w:pPr>
            <w:r w:rsidRPr="000C08D6">
              <w:rPr>
                <w:sz w:val="18"/>
                <w:szCs w:val="18"/>
              </w:rPr>
              <w:t>UTO</w:t>
            </w:r>
          </w:p>
        </w:tc>
        <w:tc>
          <w:tcPr>
            <w:tcW w:w="3808" w:type="pct"/>
            <w:vAlign w:val="center"/>
          </w:tcPr>
          <w:p w14:paraId="13C551C5" w14:textId="67892672" w:rsidR="006678D1" w:rsidRPr="00C01179" w:rsidRDefault="006678D1" w:rsidP="006678D1">
            <w:pPr>
              <w:pStyle w:val="Table"/>
              <w:cnfStyle w:val="000000000000" w:firstRow="0" w:lastRow="0" w:firstColumn="0" w:lastColumn="0" w:oddVBand="0" w:evenVBand="0" w:oddHBand="0" w:evenHBand="0" w:firstRowFirstColumn="0" w:firstRowLastColumn="0" w:lastRowFirstColumn="0" w:lastRowLastColumn="0"/>
              <w:rPr>
                <w:sz w:val="18"/>
                <w:szCs w:val="18"/>
              </w:rPr>
            </w:pPr>
            <w:r w:rsidRPr="000C08D6">
              <w:rPr>
                <w:sz w:val="18"/>
                <w:szCs w:val="18"/>
              </w:rPr>
              <w:t xml:space="preserve">Urządzenia Transportu Osobistego </w:t>
            </w:r>
            <w:r w:rsidRPr="000C08D6">
              <w:rPr>
                <w:sz w:val="18"/>
                <w:szCs w:val="18"/>
              </w:rPr>
              <w:br/>
              <w:t>(hulajnogi, rolki, deski, także elektryczne)</w:t>
            </w:r>
          </w:p>
        </w:tc>
      </w:tr>
      <w:tr w:rsidR="006678D1" w:rsidRPr="001B10FE" w14:paraId="6ABCE013" w14:textId="77777777" w:rsidTr="00857D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2" w:type="pct"/>
            <w:vAlign w:val="center"/>
          </w:tcPr>
          <w:p w14:paraId="3C84588F" w14:textId="6AED289E" w:rsidR="006678D1" w:rsidRPr="000C08D6" w:rsidRDefault="006678D1" w:rsidP="006678D1">
            <w:pPr>
              <w:pStyle w:val="Table"/>
              <w:rPr>
                <w:sz w:val="18"/>
                <w:szCs w:val="18"/>
              </w:rPr>
            </w:pPr>
            <w:r>
              <w:rPr>
                <w:sz w:val="18"/>
                <w:szCs w:val="18"/>
              </w:rPr>
              <w:t>UM</w:t>
            </w:r>
          </w:p>
        </w:tc>
        <w:tc>
          <w:tcPr>
            <w:tcW w:w="3808" w:type="pct"/>
            <w:vAlign w:val="center"/>
          </w:tcPr>
          <w:p w14:paraId="3C4629C3" w14:textId="273C2EEF" w:rsidR="006678D1" w:rsidRPr="000C08D6" w:rsidRDefault="006678D1" w:rsidP="006678D1">
            <w:pPr>
              <w:pStyle w:val="Table"/>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Urząd Miasta</w:t>
            </w:r>
          </w:p>
        </w:tc>
      </w:tr>
      <w:tr w:rsidR="006678D1" w:rsidRPr="001B10FE" w14:paraId="51D718A4" w14:textId="77777777" w:rsidTr="006678D1">
        <w:tc>
          <w:tcPr>
            <w:cnfStyle w:val="001000000000" w:firstRow="0" w:lastRow="0" w:firstColumn="1" w:lastColumn="0" w:oddVBand="0" w:evenVBand="0" w:oddHBand="0" w:evenHBand="0" w:firstRowFirstColumn="0" w:firstRowLastColumn="0" w:lastRowFirstColumn="0" w:lastRowLastColumn="0"/>
            <w:tcW w:w="1192" w:type="pct"/>
          </w:tcPr>
          <w:p w14:paraId="412D8958" w14:textId="43D91C5A" w:rsidR="006678D1" w:rsidRDefault="006678D1" w:rsidP="006678D1">
            <w:pPr>
              <w:pStyle w:val="Table"/>
              <w:rPr>
                <w:sz w:val="18"/>
                <w:szCs w:val="18"/>
              </w:rPr>
            </w:pPr>
            <w:r>
              <w:rPr>
                <w:sz w:val="18"/>
                <w:szCs w:val="18"/>
              </w:rPr>
              <w:t>GDDKiA</w:t>
            </w:r>
          </w:p>
        </w:tc>
        <w:tc>
          <w:tcPr>
            <w:tcW w:w="3808" w:type="pct"/>
          </w:tcPr>
          <w:p w14:paraId="0AFAC7FE" w14:textId="7B217B30" w:rsidR="006678D1" w:rsidRDefault="006678D1" w:rsidP="006678D1">
            <w:pPr>
              <w:pStyle w:val="Table"/>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Generalna Dyrekcja Dróg Krajowych i Autostrad, zarządca dróg krajowych (w tym autostrad i dróg ekspresowych)</w:t>
            </w:r>
          </w:p>
        </w:tc>
      </w:tr>
      <w:tr w:rsidR="006678D1" w:rsidRPr="001B10FE" w14:paraId="57941DB4" w14:textId="77777777" w:rsidTr="006678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2" w:type="pct"/>
          </w:tcPr>
          <w:p w14:paraId="1AF9CD6E" w14:textId="68446106" w:rsidR="006678D1" w:rsidRDefault="006678D1" w:rsidP="006678D1">
            <w:pPr>
              <w:pStyle w:val="Table"/>
              <w:rPr>
                <w:sz w:val="18"/>
                <w:szCs w:val="18"/>
              </w:rPr>
            </w:pPr>
            <w:r>
              <w:rPr>
                <w:sz w:val="18"/>
                <w:szCs w:val="18"/>
              </w:rPr>
              <w:t>OSD</w:t>
            </w:r>
          </w:p>
        </w:tc>
        <w:tc>
          <w:tcPr>
            <w:tcW w:w="3808" w:type="pct"/>
          </w:tcPr>
          <w:p w14:paraId="7C4AAB21" w14:textId="224B0CD5" w:rsidR="006678D1" w:rsidRDefault="006678D1" w:rsidP="006678D1">
            <w:pPr>
              <w:pStyle w:val="Table"/>
              <w:cnfStyle w:val="000000100000" w:firstRow="0" w:lastRow="0" w:firstColumn="0" w:lastColumn="0" w:oddVBand="0" w:evenVBand="0" w:oddHBand="1" w:evenHBand="0" w:firstRowFirstColumn="0" w:firstRowLastColumn="0" w:lastRowFirstColumn="0" w:lastRowLastColumn="0"/>
              <w:rPr>
                <w:szCs w:val="18"/>
              </w:rPr>
            </w:pPr>
            <w:r>
              <w:rPr>
                <w:sz w:val="18"/>
                <w:szCs w:val="18"/>
              </w:rPr>
              <w:t>Operator Systemu Dystrybucyjnego</w:t>
            </w:r>
          </w:p>
        </w:tc>
      </w:tr>
      <w:tr w:rsidR="006678D1" w:rsidRPr="001B10FE" w14:paraId="194703E5" w14:textId="77777777" w:rsidTr="006678D1">
        <w:tc>
          <w:tcPr>
            <w:cnfStyle w:val="001000000000" w:firstRow="0" w:lastRow="0" w:firstColumn="1" w:lastColumn="0" w:oddVBand="0" w:evenVBand="0" w:oddHBand="0" w:evenHBand="0" w:firstRowFirstColumn="0" w:firstRowLastColumn="0" w:lastRowFirstColumn="0" w:lastRowLastColumn="0"/>
            <w:tcW w:w="1192" w:type="pct"/>
          </w:tcPr>
          <w:p w14:paraId="16552F7C" w14:textId="546D2E53" w:rsidR="006678D1" w:rsidRDefault="006678D1" w:rsidP="006678D1">
            <w:pPr>
              <w:pStyle w:val="Table"/>
              <w:rPr>
                <w:sz w:val="18"/>
                <w:szCs w:val="18"/>
              </w:rPr>
            </w:pPr>
            <w:r>
              <w:rPr>
                <w:sz w:val="18"/>
                <w:szCs w:val="18"/>
              </w:rPr>
              <w:t>KBR</w:t>
            </w:r>
          </w:p>
        </w:tc>
        <w:tc>
          <w:tcPr>
            <w:tcW w:w="3808" w:type="pct"/>
          </w:tcPr>
          <w:p w14:paraId="5D0B65A3" w14:textId="7B970096" w:rsidR="006678D1" w:rsidRDefault="006678D1" w:rsidP="006678D1">
            <w:pPr>
              <w:pStyle w:val="Table"/>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Kompleksowe Badania Ruchu</w:t>
            </w:r>
          </w:p>
        </w:tc>
      </w:tr>
      <w:tr w:rsidR="00D26476" w:rsidRPr="001B10FE" w14:paraId="708BEAAE" w14:textId="77777777" w:rsidTr="006678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2" w:type="pct"/>
          </w:tcPr>
          <w:p w14:paraId="38C8EF7F" w14:textId="42B701A2" w:rsidR="00D26476" w:rsidRDefault="00D26476" w:rsidP="006678D1">
            <w:pPr>
              <w:pStyle w:val="Table"/>
              <w:rPr>
                <w:sz w:val="18"/>
                <w:szCs w:val="18"/>
              </w:rPr>
            </w:pPr>
            <w:r>
              <w:rPr>
                <w:sz w:val="18"/>
                <w:szCs w:val="18"/>
              </w:rPr>
              <w:t>JST</w:t>
            </w:r>
          </w:p>
        </w:tc>
        <w:tc>
          <w:tcPr>
            <w:tcW w:w="3808" w:type="pct"/>
          </w:tcPr>
          <w:p w14:paraId="0F98B607" w14:textId="01C67767" w:rsidR="00D26476" w:rsidRDefault="00D26476" w:rsidP="006678D1">
            <w:pPr>
              <w:pStyle w:val="Table"/>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Jednostka Samorządu Terytorialnego</w:t>
            </w:r>
          </w:p>
        </w:tc>
      </w:tr>
    </w:tbl>
    <w:p w14:paraId="0A59EE51" w14:textId="06790192" w:rsidR="00D1119E" w:rsidRDefault="00F0760A" w:rsidP="003F1E1B">
      <w:pPr>
        <w:pStyle w:val="Nagwek1"/>
        <w:numPr>
          <w:ilvl w:val="0"/>
          <w:numId w:val="0"/>
        </w:numPr>
      </w:pPr>
      <w:r>
        <w:br w:type="column"/>
      </w:r>
      <w:bookmarkStart w:id="2" w:name="_Toc42520820"/>
      <w:r w:rsidR="001D767C">
        <w:lastRenderedPageBreak/>
        <w:t>Streszczenie</w:t>
      </w:r>
      <w:bookmarkEnd w:id="2"/>
      <w:r w:rsidR="001D767C">
        <w:t xml:space="preserve"> </w:t>
      </w:r>
    </w:p>
    <w:p w14:paraId="5BAAED69" w14:textId="0E479E83" w:rsidR="000F1EBA" w:rsidRDefault="00095121" w:rsidP="00E20CFA">
      <w:pPr>
        <w:ind w:firstLine="720"/>
      </w:pPr>
      <w:r>
        <w:t xml:space="preserve">Niniejsza Strategia </w:t>
      </w:r>
      <w:r w:rsidR="002633C5" w:rsidRPr="002633C5">
        <w:t>Rozwoju Elektromobilności w Gminie Stalowa Wola na lata 2020-2036</w:t>
      </w:r>
      <w:r w:rsidR="002633C5">
        <w:t xml:space="preserve"> </w:t>
      </w:r>
      <w:r>
        <w:t>powstała</w:t>
      </w:r>
      <w:r w:rsidR="00E20CFA">
        <w:t xml:space="preserve"> w oparciu o dofinansowanie z </w:t>
      </w:r>
      <w:r w:rsidR="00E20CFA" w:rsidRPr="002243D8">
        <w:t>Narodoweg</w:t>
      </w:r>
      <w:r w:rsidR="002633C5">
        <w:t>o Funduszu Ochrony Środowiska i </w:t>
      </w:r>
      <w:r w:rsidR="00E20CFA" w:rsidRPr="002243D8">
        <w:t>Gospodarki Wodnej.</w:t>
      </w:r>
      <w:r w:rsidR="00E20CFA">
        <w:t xml:space="preserve"> </w:t>
      </w:r>
    </w:p>
    <w:p w14:paraId="1989C97B" w14:textId="77777777" w:rsidR="00C9529C" w:rsidRDefault="00E20CFA" w:rsidP="00C9529C">
      <w:pPr>
        <w:ind w:firstLine="720"/>
      </w:pPr>
      <w:r>
        <w:t xml:space="preserve">Dokument zawiera najważniejsze informacje w zakresie stanu obecnego infrastruktury komunikacyjnej i transportu zbiorowego na obszarze </w:t>
      </w:r>
      <w:r w:rsidR="00094CE6">
        <w:t>gminy Stalowa Wola</w:t>
      </w:r>
      <w:r>
        <w:t xml:space="preserve">. Przeanalizowano również obecny </w:t>
      </w:r>
      <w:r w:rsidR="000F1EBA">
        <w:t xml:space="preserve">stan </w:t>
      </w:r>
      <w:r>
        <w:t>jakości powietrza w zakresie wybranych emisji zanieczyszczeń atmosferycznych, jak również oceniono popyt</w:t>
      </w:r>
      <w:r w:rsidRPr="00E20CFA">
        <w:t xml:space="preserve"> na transport pasażerski w </w:t>
      </w:r>
      <w:r w:rsidR="00771227">
        <w:t>mieście</w:t>
      </w:r>
      <w:r w:rsidR="000F1EBA">
        <w:t xml:space="preserve">, </w:t>
      </w:r>
      <w:r w:rsidR="00340481">
        <w:t>w połączeniach wewnętrznych i </w:t>
      </w:r>
      <w:r w:rsidRPr="00E20CFA">
        <w:t>zewnętrznych</w:t>
      </w:r>
      <w:r>
        <w:t>.</w:t>
      </w:r>
      <w:r w:rsidR="00DB31AC">
        <w:t xml:space="preserve"> Na podstawie pozyskanych danych i planowanych zadań określono </w:t>
      </w:r>
      <w:r w:rsidR="00170291">
        <w:t>k</w:t>
      </w:r>
      <w:r w:rsidR="00DB31AC">
        <w:t>ońcowe zapotrzebowanie na energię elektryczną (por.</w:t>
      </w:r>
      <w:r w:rsidR="00766E7D">
        <w:t xml:space="preserve"> </w:t>
      </w:r>
      <w:r w:rsidR="00766E7D">
        <w:fldChar w:fldCharType="begin"/>
      </w:r>
      <w:r w:rsidR="00766E7D">
        <w:instrText xml:space="preserve"> REF _Ref33546739 \h </w:instrText>
      </w:r>
      <w:r w:rsidR="00766E7D">
        <w:fldChar w:fldCharType="separate"/>
      </w:r>
      <w:r w:rsidR="00D775A1" w:rsidRPr="00436D12">
        <w:t xml:space="preserve">Tabela </w:t>
      </w:r>
      <w:r w:rsidR="00D775A1">
        <w:rPr>
          <w:noProof/>
        </w:rPr>
        <w:t>23</w:t>
      </w:r>
      <w:r w:rsidR="00766E7D">
        <w:fldChar w:fldCharType="end"/>
      </w:r>
      <w:r w:rsidR="00DB31AC">
        <w:t>).</w:t>
      </w:r>
      <w:bookmarkStart w:id="3" w:name="_Toc42520821"/>
    </w:p>
    <w:p w14:paraId="3D1D9585" w14:textId="77777777" w:rsidR="00D775A1" w:rsidRDefault="00E20CFA" w:rsidP="00CA1205">
      <w:pPr>
        <w:pStyle w:val="Nagwek3"/>
        <w:ind w:left="284" w:firstLine="0"/>
      </w:pPr>
      <w:r>
        <w:t xml:space="preserve">Na podstawie danych źródłowych wyznaczono główne </w:t>
      </w:r>
      <w:r w:rsidRPr="00E20CFA">
        <w:rPr>
          <w:b/>
        </w:rPr>
        <w:t>cele</w:t>
      </w:r>
      <w:r>
        <w:t xml:space="preserve"> niniejszej Strategii </w:t>
      </w:r>
      <w:r w:rsidR="000F1EBA">
        <w:br/>
      </w:r>
      <w:r>
        <w:t xml:space="preserve">(por. </w:t>
      </w:r>
      <w:r w:rsidR="00766E7D">
        <w:t xml:space="preserve">rozdział </w:t>
      </w:r>
      <w:r w:rsidR="00766E7D">
        <w:fldChar w:fldCharType="begin"/>
      </w:r>
      <w:r w:rsidR="00766E7D">
        <w:instrText xml:space="preserve"> REF _Ref38889686 \r \h </w:instrText>
      </w:r>
      <w:r w:rsidR="00766E7D">
        <w:fldChar w:fldCharType="separate"/>
      </w:r>
      <w:r w:rsidR="00D775A1">
        <w:t>5.3</w:t>
      </w:r>
      <w:r w:rsidR="00766E7D">
        <w:fldChar w:fldCharType="end"/>
      </w:r>
      <w:r>
        <w:t xml:space="preserve">), wraz z wymaganym harmonogramem realizacji </w:t>
      </w:r>
      <w:r w:rsidRPr="00E20CFA">
        <w:rPr>
          <w:b/>
        </w:rPr>
        <w:t>zadań</w:t>
      </w:r>
      <w:r>
        <w:rPr>
          <w:b/>
        </w:rPr>
        <w:t xml:space="preserve"> operacyjnych</w:t>
      </w:r>
      <w:r>
        <w:t xml:space="preserve"> (por.</w:t>
      </w:r>
      <w:r w:rsidR="00766E7D">
        <w:t xml:space="preserve"> </w:t>
      </w:r>
      <w:r w:rsidR="00766E7D">
        <w:rPr>
          <w:bCs w:val="0"/>
        </w:rPr>
        <w:fldChar w:fldCharType="begin"/>
      </w:r>
      <w:r w:rsidR="00766E7D">
        <w:instrText xml:space="preserve"> REF _Ref33538051 \h </w:instrText>
      </w:r>
      <w:r w:rsidR="00766E7D">
        <w:rPr>
          <w:bCs w:val="0"/>
        </w:rPr>
      </w:r>
      <w:r w:rsidR="00766E7D">
        <w:rPr>
          <w:bCs w:val="0"/>
        </w:rPr>
        <w:fldChar w:fldCharType="separate"/>
      </w:r>
      <w:r w:rsidR="00D775A1" w:rsidRPr="00B255A4">
        <w:t xml:space="preserve">Harmonogram </w:t>
      </w:r>
      <w:r w:rsidR="00D775A1">
        <w:t xml:space="preserve">rzeczowo-finansowy </w:t>
      </w:r>
      <w:r w:rsidR="00D775A1" w:rsidRPr="00B255A4">
        <w:t xml:space="preserve">niezbędnych </w:t>
      </w:r>
      <w:r w:rsidR="00D775A1">
        <w:t>działań inwestycyjnych w celu wdrożenia S</w:t>
      </w:r>
      <w:r w:rsidR="00D775A1" w:rsidRPr="00B255A4">
        <w:t>trategii rozwoju elektromobilności</w:t>
      </w:r>
    </w:p>
    <w:p w14:paraId="17B9512B" w14:textId="5F0D424C" w:rsidR="00FE01BC" w:rsidRDefault="00D775A1" w:rsidP="00E20CFA">
      <w:pPr>
        <w:ind w:firstLine="720"/>
      </w:pPr>
      <w:r w:rsidRPr="00927205">
        <w:t xml:space="preserve">Tabela </w:t>
      </w:r>
      <w:r>
        <w:rPr>
          <w:noProof/>
        </w:rPr>
        <w:t>27</w:t>
      </w:r>
      <w:bookmarkEnd w:id="3"/>
      <w:r w:rsidR="00766E7D">
        <w:fldChar w:fldCharType="end"/>
      </w:r>
      <w:r w:rsidR="00E20CFA">
        <w:t xml:space="preserve">). Realizacja wszystkich zadań Strategii Rozwoju Elektromobilności spowoduje </w:t>
      </w:r>
      <w:r w:rsidR="00E20CFA" w:rsidRPr="00DB31AC">
        <w:rPr>
          <w:b/>
          <w:u w:val="single"/>
        </w:rPr>
        <w:t>efekt ekologiczny</w:t>
      </w:r>
      <w:r w:rsidR="009369C7" w:rsidRPr="00DB31AC">
        <w:rPr>
          <w:b/>
        </w:rPr>
        <w:t>,</w:t>
      </w:r>
      <w:r w:rsidR="009369C7">
        <w:t xml:space="preserve"> </w:t>
      </w:r>
      <w:r w:rsidR="00DB31AC">
        <w:t xml:space="preserve">w wysokości </w:t>
      </w:r>
      <w:r w:rsidR="00766E7D" w:rsidRPr="00766E7D">
        <w:rPr>
          <w:b/>
        </w:rPr>
        <w:t>943,751</w:t>
      </w:r>
      <w:r w:rsidR="00766E7D" w:rsidRPr="00766E7D">
        <w:rPr>
          <w:rFonts w:asciiTheme="minorHAnsi" w:eastAsia="Times New Roman" w:hAnsiTheme="minorHAnsi" w:cs="Calibri"/>
          <w:b/>
          <w:sz w:val="16"/>
          <w:szCs w:val="18"/>
          <w:lang w:eastAsia="pl-PL"/>
        </w:rPr>
        <w:t xml:space="preserve"> </w:t>
      </w:r>
      <w:r w:rsidR="00766E7D" w:rsidRPr="00766E7D">
        <w:rPr>
          <w:b/>
        </w:rPr>
        <w:t>t</w:t>
      </w:r>
      <w:r w:rsidR="00DB31AC" w:rsidRPr="00766E7D">
        <w:rPr>
          <w:b/>
        </w:rPr>
        <w:t xml:space="preserve"> CO</w:t>
      </w:r>
      <w:r w:rsidR="00DB31AC" w:rsidRPr="00766E7D">
        <w:rPr>
          <w:b/>
          <w:vertAlign w:val="subscript"/>
        </w:rPr>
        <w:t>2</w:t>
      </w:r>
      <w:r w:rsidR="00DB31AC">
        <w:t xml:space="preserve"> wg. scenariusza optymi</w:t>
      </w:r>
      <w:r w:rsidR="00766E7D">
        <w:t>stycznego w perspektywie do 2036</w:t>
      </w:r>
      <w:r w:rsidR="004D1A3B">
        <w:t> </w:t>
      </w:r>
      <w:r w:rsidR="00DB31AC">
        <w:t>r. (por.</w:t>
      </w:r>
      <w:r w:rsidR="00766E7D">
        <w:t xml:space="preserve"> </w:t>
      </w:r>
      <w:r w:rsidR="00766E7D">
        <w:fldChar w:fldCharType="begin"/>
      </w:r>
      <w:r w:rsidR="00766E7D">
        <w:instrText xml:space="preserve"> REF _Ref34123195 \h </w:instrText>
      </w:r>
      <w:r w:rsidR="00766E7D">
        <w:fldChar w:fldCharType="separate"/>
      </w:r>
      <w:r w:rsidRPr="000423A3">
        <w:rPr>
          <w:rFonts w:asciiTheme="minorHAnsi" w:hAnsiTheme="minorHAnsi"/>
        </w:rPr>
        <w:t xml:space="preserve">Tabela </w:t>
      </w:r>
      <w:r>
        <w:rPr>
          <w:rFonts w:asciiTheme="minorHAnsi" w:hAnsiTheme="minorHAnsi"/>
          <w:noProof/>
        </w:rPr>
        <w:t>8</w:t>
      </w:r>
      <w:r w:rsidR="00766E7D">
        <w:fldChar w:fldCharType="end"/>
      </w:r>
      <w:r w:rsidR="00DB31AC">
        <w:t>)</w:t>
      </w:r>
      <w:r w:rsidR="000F1EBA">
        <w:t>.</w:t>
      </w:r>
    </w:p>
    <w:p w14:paraId="1AB54504" w14:textId="77777777" w:rsidR="00FE01BC" w:rsidRPr="00E20CFA" w:rsidRDefault="00FE01BC" w:rsidP="00E20CFA">
      <w:pPr>
        <w:ind w:firstLine="720"/>
        <w:sectPr w:rsidR="00FE01BC" w:rsidRPr="00E20CFA" w:rsidSect="000F1EBA">
          <w:pgSz w:w="11906" w:h="16838"/>
          <w:pgMar w:top="1418" w:right="1418" w:bottom="1418" w:left="1418" w:header="709" w:footer="709" w:gutter="0"/>
          <w:cols w:space="708"/>
          <w:docGrid w:linePitch="360"/>
        </w:sectPr>
      </w:pPr>
    </w:p>
    <w:p w14:paraId="5829C4DB" w14:textId="085D4E23" w:rsidR="009E5444" w:rsidRDefault="00285325" w:rsidP="003F1E1B">
      <w:pPr>
        <w:pStyle w:val="Nagwek1"/>
        <w:numPr>
          <w:ilvl w:val="0"/>
          <w:numId w:val="0"/>
        </w:numPr>
        <w:ind w:left="-142"/>
      </w:pPr>
      <w:bookmarkStart w:id="4" w:name="_Toc15897049"/>
      <w:bookmarkStart w:id="5" w:name="_Toc15898148"/>
      <w:bookmarkStart w:id="6" w:name="_Toc15897053"/>
      <w:bookmarkStart w:id="7" w:name="_Toc15898152"/>
      <w:bookmarkStart w:id="8" w:name="_Toc15897054"/>
      <w:bookmarkStart w:id="9" w:name="_Toc15898153"/>
      <w:bookmarkStart w:id="10" w:name="_Toc15897056"/>
      <w:bookmarkStart w:id="11" w:name="_Toc15898155"/>
      <w:bookmarkEnd w:id="4"/>
      <w:bookmarkEnd w:id="5"/>
      <w:bookmarkEnd w:id="6"/>
      <w:bookmarkEnd w:id="7"/>
      <w:bookmarkEnd w:id="8"/>
      <w:bookmarkEnd w:id="9"/>
      <w:bookmarkEnd w:id="10"/>
      <w:bookmarkEnd w:id="11"/>
      <w:r>
        <w:lastRenderedPageBreak/>
        <w:br/>
      </w:r>
      <w:bookmarkStart w:id="12" w:name="_Toc42520822"/>
      <w:r w:rsidRPr="00844D13">
        <w:rPr>
          <w:color w:val="FFFFFF" w:themeColor="background1"/>
        </w:rPr>
        <w:drawing>
          <wp:anchor distT="0" distB="0" distL="114300" distR="114300" simplePos="0" relativeHeight="251650048" behindDoc="0" locked="0" layoutInCell="1" allowOverlap="1" wp14:anchorId="5450B80F" wp14:editId="10A5953C">
            <wp:simplePos x="0" y="0"/>
            <wp:positionH relativeFrom="column">
              <wp:posOffset>309245</wp:posOffset>
            </wp:positionH>
            <wp:positionV relativeFrom="paragraph">
              <wp:posOffset>-3810</wp:posOffset>
            </wp:positionV>
            <wp:extent cx="809625" cy="802640"/>
            <wp:effectExtent l="0" t="0" r="9525" b="0"/>
            <wp:wrapSquare wrapText="bothSides"/>
            <wp:docPr id="1325629319" name="Obraz 1325629319" descr="C:\Users\monika.machelak\AppData\Local\Microsoft\Windows\INetCache\Content.Wor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onika.machelak\AppData\Local\Microsoft\Windows\INetCache\Content.Word\1.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09625" cy="802640"/>
                    </a:xfrm>
                    <a:prstGeom prst="rect">
                      <a:avLst/>
                    </a:prstGeom>
                    <a:noFill/>
                    <a:ln>
                      <a:noFill/>
                    </a:ln>
                  </pic:spPr>
                </pic:pic>
              </a:graphicData>
            </a:graphic>
            <wp14:sizeRelH relativeFrom="page">
              <wp14:pctWidth>0</wp14:pctWidth>
            </wp14:sizeRelH>
            <wp14:sizeRelV relativeFrom="page">
              <wp14:pctHeight>0</wp14:pctHeight>
            </wp14:sizeRelV>
          </wp:anchor>
        </w:drawing>
      </w:r>
      <w:r w:rsidR="009761AC" w:rsidRPr="00844D13">
        <w:rPr>
          <w:color w:val="FFFFFF" w:themeColor="background1"/>
        </w:rPr>
        <w:t xml:space="preserve">1. </w:t>
      </w:r>
      <w:r w:rsidR="0069454C">
        <w:t>Wstęp</w:t>
      </w:r>
      <w:bookmarkEnd w:id="12"/>
      <w:r w:rsidR="009E49E7">
        <w:t xml:space="preserve"> </w:t>
      </w:r>
    </w:p>
    <w:p w14:paraId="5571F760" w14:textId="77777777" w:rsidR="00285325" w:rsidRPr="00285325" w:rsidRDefault="00285325" w:rsidP="00285325">
      <w:pPr>
        <w:ind w:firstLine="0"/>
        <w:rPr>
          <w:lang w:eastAsia="pl-PL"/>
        </w:rPr>
      </w:pPr>
    </w:p>
    <w:p w14:paraId="102BF458" w14:textId="2F2FA920" w:rsidR="0069454C" w:rsidRPr="000E281B" w:rsidRDefault="0069454C" w:rsidP="0069454C">
      <w:pPr>
        <w:pStyle w:val="Nagwek2"/>
        <w:rPr>
          <w:color w:val="395EA9"/>
        </w:rPr>
      </w:pPr>
      <w:bookmarkStart w:id="13" w:name="_Toc42520823"/>
      <w:r w:rsidRPr="000E281B">
        <w:rPr>
          <w:color w:val="395EA9"/>
        </w:rPr>
        <w:t>Cel i zakres opracowania</w:t>
      </w:r>
      <w:bookmarkEnd w:id="13"/>
      <w:r w:rsidRPr="000E281B">
        <w:rPr>
          <w:color w:val="395EA9"/>
        </w:rPr>
        <w:t xml:space="preserve"> </w:t>
      </w:r>
    </w:p>
    <w:p w14:paraId="6A7D3CDF" w14:textId="77777777" w:rsidR="00094CE6" w:rsidRDefault="00094CE6" w:rsidP="00995A19"/>
    <w:p w14:paraId="618B72DC" w14:textId="46710689" w:rsidR="00BC565A" w:rsidRDefault="00995A19" w:rsidP="00995A19">
      <w:r>
        <w:t xml:space="preserve">Celem niniejszego opracowania jest nakreślenie kierunków rozwoju elektromobilności </w:t>
      </w:r>
      <w:r w:rsidR="002A0FB1">
        <w:br/>
      </w:r>
      <w:r>
        <w:t xml:space="preserve">w </w:t>
      </w:r>
      <w:r w:rsidR="00771227">
        <w:t xml:space="preserve">Gminie </w:t>
      </w:r>
      <w:r w:rsidR="00E3632E">
        <w:t>Stalowa Wola</w:t>
      </w:r>
      <w:r w:rsidR="00674D35">
        <w:t xml:space="preserve">, w tym określenie możliwego potencjału działań, wyznaczenie wymaganych poziomów redukcji </w:t>
      </w:r>
      <w:r w:rsidR="00473B24">
        <w:t xml:space="preserve">m. in. </w:t>
      </w:r>
      <w:r w:rsidR="00674D35">
        <w:t>CO</w:t>
      </w:r>
      <w:r w:rsidR="00674D35">
        <w:rPr>
          <w:vertAlign w:val="subscript"/>
        </w:rPr>
        <w:t>2</w:t>
      </w:r>
      <w:r w:rsidR="00674D35">
        <w:t xml:space="preserve"> </w:t>
      </w:r>
      <w:r w:rsidR="00473B24">
        <w:t xml:space="preserve">i innych zanieczyszczeń takich jak </w:t>
      </w:r>
      <w:r w:rsidR="00473B24" w:rsidRPr="00285325">
        <w:t>NO</w:t>
      </w:r>
      <w:r w:rsidR="00473B24" w:rsidRPr="00473B24">
        <w:rPr>
          <w:vertAlign w:val="subscript"/>
        </w:rPr>
        <w:t>x</w:t>
      </w:r>
      <w:r w:rsidR="00473B24" w:rsidRPr="00285325">
        <w:t>, SO</w:t>
      </w:r>
      <w:r w:rsidR="00473B24">
        <w:rPr>
          <w:vertAlign w:val="subscript"/>
        </w:rPr>
        <w:t>x</w:t>
      </w:r>
      <w:r w:rsidR="00473B24">
        <w:t xml:space="preserve"> i pyłów </w:t>
      </w:r>
      <w:r w:rsidR="00674D35">
        <w:t>poprzez analizę wskaźnikową</w:t>
      </w:r>
      <w:r w:rsidR="00F328AB">
        <w:t>,</w:t>
      </w:r>
      <w:r w:rsidR="00674D35">
        <w:t xml:space="preserve"> jak również przedstawienie harmonogramu rzeczowo-</w:t>
      </w:r>
      <w:r w:rsidR="00F328AB">
        <w:t>finansowego</w:t>
      </w:r>
      <w:r w:rsidR="00674D35">
        <w:t xml:space="preserve"> działań wraz ze sposobem monitorowania Strategii</w:t>
      </w:r>
      <w:r>
        <w:t xml:space="preserve">. </w:t>
      </w:r>
      <w:r w:rsidR="0024301D" w:rsidRPr="0024301D">
        <w:t xml:space="preserve">Celem głównym Strategii jest </w:t>
      </w:r>
      <w:r w:rsidR="0024301D" w:rsidRPr="0024301D">
        <w:rPr>
          <w:b/>
        </w:rPr>
        <w:t>zmniejszenie oddziaływania transportu na środowisko naturalne i klimat</w:t>
      </w:r>
      <w:r w:rsidR="0024301D" w:rsidRPr="0024301D">
        <w:t>.</w:t>
      </w:r>
      <w:r w:rsidR="0024301D">
        <w:t xml:space="preserve"> </w:t>
      </w:r>
      <w:r w:rsidR="0024301D" w:rsidRPr="0024301D">
        <w:t>Cel ten zostanie osiągnięty przez realizację następujących celów szczegółowych</w:t>
      </w:r>
      <w:r w:rsidR="00350692">
        <w:t>:</w:t>
      </w:r>
    </w:p>
    <w:p w14:paraId="55A4E092" w14:textId="357E43F2" w:rsidR="00BC565A" w:rsidRPr="00BC565A" w:rsidRDefault="00BC565A" w:rsidP="00791479">
      <w:pPr>
        <w:pStyle w:val="Akapitzlist"/>
        <w:numPr>
          <w:ilvl w:val="0"/>
          <w:numId w:val="68"/>
        </w:numPr>
        <w:rPr>
          <w:sz w:val="20"/>
        </w:rPr>
      </w:pPr>
      <w:r w:rsidRPr="00BC565A">
        <w:rPr>
          <w:szCs w:val="16"/>
        </w:rPr>
        <w:t>Zwiększenie udziału transportu zbiorowego w strukturze przejazdów poprzez podniesienie konkurencyjności transportu zbiorowego</w:t>
      </w:r>
    </w:p>
    <w:p w14:paraId="3EB0B459" w14:textId="4E05286D" w:rsidR="00BC565A" w:rsidRPr="00BC565A" w:rsidRDefault="00BC565A" w:rsidP="00791479">
      <w:pPr>
        <w:pStyle w:val="Akapitzlist"/>
        <w:numPr>
          <w:ilvl w:val="0"/>
          <w:numId w:val="68"/>
        </w:numPr>
        <w:rPr>
          <w:sz w:val="20"/>
        </w:rPr>
      </w:pPr>
      <w:r w:rsidRPr="00BC565A">
        <w:rPr>
          <w:rFonts w:cs="Arial"/>
          <w:szCs w:val="16"/>
        </w:rPr>
        <w:t>Rozwój zrównoważonego transportu miejskiego integrującego różne środki komunikacji (transport zbiorowy, indywidualny, rower/skuter miejski, samochód miejski)</w:t>
      </w:r>
    </w:p>
    <w:p w14:paraId="1E9330B2" w14:textId="480177C0" w:rsidR="00BC565A" w:rsidRPr="00BC565A" w:rsidRDefault="00BC565A" w:rsidP="00791479">
      <w:pPr>
        <w:pStyle w:val="Akapitzlist"/>
        <w:numPr>
          <w:ilvl w:val="0"/>
          <w:numId w:val="68"/>
        </w:numPr>
        <w:rPr>
          <w:sz w:val="20"/>
        </w:rPr>
      </w:pPr>
      <w:r w:rsidRPr="00BC565A">
        <w:rPr>
          <w:rFonts w:cs="Arial"/>
          <w:szCs w:val="16"/>
        </w:rPr>
        <w:t>Ograniczenie emisji do atmosfery gazów i pyłów w transporcie publicznym i prywatnym oraz ograniczenie hałasu komunikacyjnego</w:t>
      </w:r>
    </w:p>
    <w:p w14:paraId="687E01EE" w14:textId="7B5BDC9C" w:rsidR="00BC565A" w:rsidRPr="00BC565A" w:rsidRDefault="00BC565A" w:rsidP="00791479">
      <w:pPr>
        <w:pStyle w:val="Akapitzlist"/>
        <w:numPr>
          <w:ilvl w:val="0"/>
          <w:numId w:val="68"/>
        </w:numPr>
        <w:rPr>
          <w:sz w:val="20"/>
        </w:rPr>
      </w:pPr>
      <w:r w:rsidRPr="00BC565A">
        <w:rPr>
          <w:rFonts w:cs="Arial"/>
          <w:szCs w:val="16"/>
        </w:rPr>
        <w:t>Racjonalizacja wykorzystania energii w transporcie i komunikacji</w:t>
      </w:r>
    </w:p>
    <w:p w14:paraId="538E6144" w14:textId="183645E5" w:rsidR="00BC565A" w:rsidRPr="008F4D8F" w:rsidRDefault="00BC565A" w:rsidP="00791479">
      <w:pPr>
        <w:pStyle w:val="Akapitzlist"/>
        <w:numPr>
          <w:ilvl w:val="0"/>
          <w:numId w:val="68"/>
        </w:numPr>
        <w:rPr>
          <w:sz w:val="20"/>
        </w:rPr>
      </w:pPr>
      <w:r w:rsidRPr="00BC565A">
        <w:rPr>
          <w:rFonts w:cs="Arial"/>
          <w:szCs w:val="16"/>
        </w:rPr>
        <w:t>Popularyzacja wykorzystania pojazdów nisko- i zeroemisyjnych w transporcie indywidualnym</w:t>
      </w:r>
    </w:p>
    <w:p w14:paraId="67E69846" w14:textId="77777777" w:rsidR="008F4D8F" w:rsidRPr="00BC565A" w:rsidRDefault="008F4D8F" w:rsidP="008F4D8F">
      <w:pPr>
        <w:pStyle w:val="Akapitzlist"/>
        <w:numPr>
          <w:ilvl w:val="0"/>
          <w:numId w:val="0"/>
        </w:numPr>
        <w:ind w:left="1287"/>
        <w:rPr>
          <w:sz w:val="20"/>
        </w:rPr>
      </w:pPr>
    </w:p>
    <w:p w14:paraId="44A12EF5" w14:textId="77777777" w:rsidR="008F4D8F" w:rsidRPr="00D8149F" w:rsidRDefault="008F4D8F" w:rsidP="008F4D8F">
      <w:r w:rsidRPr="00D8149F">
        <w:t>Jednocześnie zakłada się, że strategia przyczyni się do realizacji powiązanych celów:</w:t>
      </w:r>
    </w:p>
    <w:p w14:paraId="76934F3B" w14:textId="77777777" w:rsidR="008F4D8F" w:rsidRPr="00D8149F" w:rsidRDefault="008F4D8F" w:rsidP="00791479">
      <w:pPr>
        <w:pStyle w:val="Akapitzlist"/>
        <w:numPr>
          <w:ilvl w:val="0"/>
          <w:numId w:val="67"/>
        </w:numPr>
      </w:pPr>
      <w:r w:rsidRPr="00D8149F">
        <w:t>zwiększenie efektywności realizacji zadań publicznych w mieście;</w:t>
      </w:r>
    </w:p>
    <w:p w14:paraId="0C538FA9" w14:textId="77777777" w:rsidR="008F4D8F" w:rsidRPr="00D8149F" w:rsidRDefault="008F4D8F" w:rsidP="00791479">
      <w:pPr>
        <w:pStyle w:val="Akapitzlist"/>
        <w:numPr>
          <w:ilvl w:val="0"/>
          <w:numId w:val="67"/>
        </w:numPr>
      </w:pPr>
      <w:r w:rsidRPr="00D8149F">
        <w:t>poprawa komfortu życia i działalności w Stalowej Woli dzięki zaangażowaniu rozwiązań z obszaru smart city;</w:t>
      </w:r>
    </w:p>
    <w:p w14:paraId="7CBAF85E" w14:textId="77777777" w:rsidR="008F4D8F" w:rsidRPr="00D8149F" w:rsidRDefault="008F4D8F" w:rsidP="00791479">
      <w:pPr>
        <w:pStyle w:val="Akapitzlist"/>
        <w:numPr>
          <w:ilvl w:val="0"/>
          <w:numId w:val="67"/>
        </w:numPr>
      </w:pPr>
      <w:r w:rsidRPr="00D8149F">
        <w:t>wzrost świadomości ekologicznej mieszkańców;</w:t>
      </w:r>
    </w:p>
    <w:p w14:paraId="2BD73446" w14:textId="77777777" w:rsidR="008F4D8F" w:rsidRPr="00D8149F" w:rsidRDefault="008F4D8F" w:rsidP="00791479">
      <w:pPr>
        <w:pStyle w:val="Akapitzlist"/>
        <w:numPr>
          <w:ilvl w:val="0"/>
          <w:numId w:val="67"/>
        </w:numPr>
      </w:pPr>
      <w:r w:rsidRPr="00D8149F">
        <w:t>zapewnienie wysokiej efektywności procesów zarządzania i monitorowania bezpieczeństwa energetycznego miasta;</w:t>
      </w:r>
    </w:p>
    <w:p w14:paraId="79FD1A4C" w14:textId="77777777" w:rsidR="008F4D8F" w:rsidRPr="00D8149F" w:rsidRDefault="008F4D8F" w:rsidP="00791479">
      <w:pPr>
        <w:pStyle w:val="Akapitzlist"/>
        <w:numPr>
          <w:ilvl w:val="0"/>
          <w:numId w:val="67"/>
        </w:numPr>
      </w:pPr>
      <w:r>
        <w:t>umożliwienie skutecznego</w:t>
      </w:r>
      <w:r w:rsidRPr="00D8149F">
        <w:t xml:space="preserve"> monitorowania źródeł powstawania zanieczyszczeń powietrza na terenie miasta;</w:t>
      </w:r>
    </w:p>
    <w:p w14:paraId="7DE6D0A3" w14:textId="77777777" w:rsidR="008F4D8F" w:rsidRPr="00D8149F" w:rsidRDefault="008F4D8F" w:rsidP="00791479">
      <w:pPr>
        <w:pStyle w:val="Akapitzlist"/>
        <w:numPr>
          <w:ilvl w:val="0"/>
          <w:numId w:val="67"/>
        </w:numPr>
      </w:pPr>
      <w:r w:rsidRPr="00D8149F">
        <w:t>wykreowanie wizerunku miasta nowoczesnego i zwiększenie konkurencyjności Stalowej Woli.</w:t>
      </w:r>
    </w:p>
    <w:p w14:paraId="49685857" w14:textId="77777777" w:rsidR="00E3632E" w:rsidRDefault="00E3632E" w:rsidP="00906440"/>
    <w:p w14:paraId="49239A5C" w14:textId="77777777" w:rsidR="00906440" w:rsidRDefault="00C90226" w:rsidP="00906440">
      <w:r>
        <w:t>Str</w:t>
      </w:r>
      <w:r w:rsidR="003E12DC">
        <w:t>a</w:t>
      </w:r>
      <w:r>
        <w:t xml:space="preserve">tegia rozwoju elektromobilności została opracowana, aby określić narzędzia długookresowej strategii rozwojowej miasta jakie może zapewnić rozwój elektromobilności. Dotyczy to dwóch pól aktywności miasta: transportu i ochrony środowiska. </w:t>
      </w:r>
      <w:r w:rsidR="00D208F2">
        <w:t>Real</w:t>
      </w:r>
      <w:r w:rsidR="00A75DAE">
        <w:t>i</w:t>
      </w:r>
      <w:r w:rsidR="00D208F2">
        <w:t xml:space="preserve">zacja celów i </w:t>
      </w:r>
      <w:r w:rsidR="00CC7D8F">
        <w:t>inicjatyw</w:t>
      </w:r>
      <w:r w:rsidR="00D208F2">
        <w:t xml:space="preserve"> </w:t>
      </w:r>
      <w:r w:rsidR="00D208F2">
        <w:lastRenderedPageBreak/>
        <w:t>przewidzianych w strategii rozwoju elektromobilności będzie w przyszłości związan</w:t>
      </w:r>
      <w:r w:rsidR="000256AA">
        <w:t>a</w:t>
      </w:r>
      <w:r w:rsidR="00D208F2">
        <w:t xml:space="preserve"> pośrednio </w:t>
      </w:r>
      <w:r>
        <w:br/>
      </w:r>
      <w:r w:rsidR="00D208F2">
        <w:t xml:space="preserve">z następującymi obszarami funkcjonowania </w:t>
      </w:r>
      <w:r w:rsidR="005E7FA5">
        <w:t>miasta</w:t>
      </w:r>
      <w:r w:rsidR="00D208F2">
        <w:t>:</w:t>
      </w:r>
    </w:p>
    <w:p w14:paraId="75E59675" w14:textId="77777777" w:rsidR="00906440" w:rsidRDefault="00D54518" w:rsidP="00791479">
      <w:pPr>
        <w:pStyle w:val="Akapitzlist"/>
        <w:numPr>
          <w:ilvl w:val="0"/>
          <w:numId w:val="70"/>
        </w:numPr>
      </w:pPr>
      <w:bookmarkStart w:id="14" w:name="_Hlk23715811"/>
      <w:r>
        <w:t>o</w:t>
      </w:r>
      <w:r w:rsidR="00906440">
        <w:t>gólnymi zasadami planowania rozwoju,</w:t>
      </w:r>
    </w:p>
    <w:p w14:paraId="03C9FAF2" w14:textId="77777777" w:rsidR="00906440" w:rsidRDefault="00906440" w:rsidP="00791479">
      <w:pPr>
        <w:pStyle w:val="Akapitzlist"/>
        <w:numPr>
          <w:ilvl w:val="0"/>
          <w:numId w:val="70"/>
        </w:numPr>
      </w:pPr>
      <w:r>
        <w:t>finansami i gospodark</w:t>
      </w:r>
      <w:r w:rsidR="000256AA">
        <w:t>ą</w:t>
      </w:r>
      <w:r>
        <w:t xml:space="preserve"> </w:t>
      </w:r>
      <w:r w:rsidR="00CC7D8F">
        <w:t>Miasta</w:t>
      </w:r>
      <w:r>
        <w:t>,</w:t>
      </w:r>
    </w:p>
    <w:p w14:paraId="76ACD3E0" w14:textId="77777777" w:rsidR="00906440" w:rsidRDefault="00906440" w:rsidP="00791479">
      <w:pPr>
        <w:pStyle w:val="Akapitzlist"/>
        <w:numPr>
          <w:ilvl w:val="0"/>
          <w:numId w:val="70"/>
        </w:numPr>
      </w:pPr>
      <w:r>
        <w:t>zagospodarowaniem przestrzennym,</w:t>
      </w:r>
    </w:p>
    <w:p w14:paraId="5F4940E5" w14:textId="77777777" w:rsidR="00906440" w:rsidRDefault="00906440" w:rsidP="00791479">
      <w:pPr>
        <w:pStyle w:val="Akapitzlist"/>
        <w:numPr>
          <w:ilvl w:val="0"/>
          <w:numId w:val="70"/>
        </w:numPr>
      </w:pPr>
      <w:r>
        <w:t xml:space="preserve">organizacją i zarządzaniem transportem zbiorowym (w tym regulacją rynku </w:t>
      </w:r>
      <w:r w:rsidR="00A75DAE">
        <w:br/>
      </w:r>
      <w:r>
        <w:t xml:space="preserve">i uruchamianiem własnych lub zleconych usług przewozowych), </w:t>
      </w:r>
    </w:p>
    <w:p w14:paraId="184B693C" w14:textId="77777777" w:rsidR="00906440" w:rsidRDefault="00906440" w:rsidP="00791479">
      <w:pPr>
        <w:pStyle w:val="Akapitzlist"/>
        <w:numPr>
          <w:ilvl w:val="0"/>
          <w:numId w:val="70"/>
        </w:numPr>
      </w:pPr>
      <w:r>
        <w:t>dbaniem o stan środowiska, w tym przeciwdziałaniem powstawaniu smogu</w:t>
      </w:r>
      <w:bookmarkEnd w:id="14"/>
      <w:r>
        <w:t>,</w:t>
      </w:r>
    </w:p>
    <w:p w14:paraId="2010E6AF" w14:textId="77777777" w:rsidR="00317848" w:rsidRDefault="00906440" w:rsidP="00791479">
      <w:pPr>
        <w:pStyle w:val="Akapitzlist"/>
        <w:numPr>
          <w:ilvl w:val="0"/>
          <w:numId w:val="70"/>
        </w:numPr>
      </w:pPr>
      <w:r>
        <w:t xml:space="preserve">specjalistycznymi zasadami wprowadzania elektromobilności jako usługi publicznej. </w:t>
      </w:r>
      <w:r w:rsidR="009E5C8A">
        <w:br/>
      </w:r>
    </w:p>
    <w:p w14:paraId="436E90C7" w14:textId="77777777" w:rsidR="00A75DAE" w:rsidRDefault="00A75DAE" w:rsidP="00A75DAE">
      <w:r>
        <w:t xml:space="preserve">Z praktycznego punktu widzenia elektromobilność w skali miasta </w:t>
      </w:r>
      <w:r w:rsidR="00CC7D8F">
        <w:t>obejmuje</w:t>
      </w:r>
      <w:r>
        <w:t xml:space="preserve"> dwa aspekty:</w:t>
      </w:r>
    </w:p>
    <w:p w14:paraId="03B50DE5" w14:textId="77777777" w:rsidR="00906440" w:rsidRDefault="00906440" w:rsidP="00791479">
      <w:pPr>
        <w:pStyle w:val="Akapitzlist"/>
        <w:numPr>
          <w:ilvl w:val="0"/>
          <w:numId w:val="71"/>
        </w:numPr>
      </w:pPr>
      <w:r>
        <w:t>wprowadzanie pojazdów elektrycznych do transportu zbiorowego,</w:t>
      </w:r>
    </w:p>
    <w:p w14:paraId="53E2B75F" w14:textId="77777777" w:rsidR="00906440" w:rsidRDefault="00906440" w:rsidP="00791479">
      <w:pPr>
        <w:pStyle w:val="Akapitzlist"/>
        <w:numPr>
          <w:ilvl w:val="0"/>
          <w:numId w:val="71"/>
        </w:numPr>
      </w:pPr>
      <w:r>
        <w:t>wprowadzanie do eksploatacji innych pojazdów drogowych, wymagających specjalnej infrastruktury ładowania</w:t>
      </w:r>
      <w:r w:rsidR="00A75DAE">
        <w:t xml:space="preserve"> i organizacji ruchu na sieci ulicznej</w:t>
      </w:r>
      <w:r>
        <w:t xml:space="preserve">. </w:t>
      </w:r>
    </w:p>
    <w:p w14:paraId="7D0477CB" w14:textId="77777777" w:rsidR="00C1792E" w:rsidRDefault="00C1792E" w:rsidP="00906440"/>
    <w:p w14:paraId="3BA1A5A8" w14:textId="15CF746A" w:rsidR="00906440" w:rsidRDefault="00906440" w:rsidP="00906440">
      <w:r>
        <w:t xml:space="preserve">Elektromobilność jest </w:t>
      </w:r>
      <w:r w:rsidR="00473B24">
        <w:t>wymogiem wynikającym z Ustawy o elektromobilności</w:t>
      </w:r>
      <w:r>
        <w:t xml:space="preserve"> w zakresie technologii pojazd</w:t>
      </w:r>
      <w:r w:rsidR="00317848">
        <w:t>ów mechanicznych i ich napędów oraz</w:t>
      </w:r>
      <w:r>
        <w:t xml:space="preserve"> w konsekwencji organizacji funkcjonowania systemów osadniczych. W przypadku </w:t>
      </w:r>
      <w:r w:rsidR="00771227">
        <w:t>m</w:t>
      </w:r>
      <w:r w:rsidR="00D54518">
        <w:t>iasta</w:t>
      </w:r>
      <w:r>
        <w:t xml:space="preserve"> oznacza to nowe możliwości rozwi</w:t>
      </w:r>
      <w:r w:rsidR="00CC7D8F">
        <w:t>ą</w:t>
      </w:r>
      <w:r>
        <w:t>zywania niektórych elementów lokalnego systemu transportu przez zastępowanie środków transportu o n</w:t>
      </w:r>
      <w:r w:rsidR="00317848">
        <w:t xml:space="preserve">apędzie spalinowym przez inne, </w:t>
      </w:r>
      <w:r>
        <w:t xml:space="preserve">w szczególności o napędzie elektrycznym. </w:t>
      </w:r>
    </w:p>
    <w:p w14:paraId="60AF36E8" w14:textId="57F6D6A4" w:rsidR="00906440" w:rsidRDefault="00906440" w:rsidP="00906440">
      <w:r w:rsidRPr="005008F2">
        <w:t xml:space="preserve">Z punktu widzenia zadań własnych </w:t>
      </w:r>
      <w:r w:rsidR="00CC7D8F" w:rsidRPr="005008F2">
        <w:t>M</w:t>
      </w:r>
      <w:r w:rsidR="00D54518" w:rsidRPr="005008F2">
        <w:t>iasta</w:t>
      </w:r>
      <w:r w:rsidRPr="005008F2">
        <w:t xml:space="preserve"> oznacza to, że w obsłudze transportowej nie zajdą zmiany o charakterze funkcjonalnym, ale nastąpić może poprawa jakości usług (mniej hałaśliwy tabor, wyższy komfort jazdy dla pasażerów</w:t>
      </w:r>
      <w:r w:rsidR="00523BAE">
        <w:t xml:space="preserve"> wynikający przede wszystkim z braku wibracji wywołanych pracą silnika</w:t>
      </w:r>
      <w:r w:rsidRPr="005008F2">
        <w:t xml:space="preserve">) </w:t>
      </w:r>
      <w:r w:rsidR="00E0727E" w:rsidRPr="005008F2">
        <w:t>oraz</w:t>
      </w:r>
      <w:r w:rsidRPr="005008F2">
        <w:t xml:space="preserve"> zmniejszenie emisji szkodliwych gazów i pyłów w lokalnym układzie </w:t>
      </w:r>
      <w:r w:rsidR="00CC7D8F" w:rsidRPr="005008F2">
        <w:t>M</w:t>
      </w:r>
      <w:r w:rsidRPr="005008F2">
        <w:t>iasta.</w:t>
      </w:r>
      <w:r w:rsidR="00FE01BC">
        <w:t xml:space="preserve"> </w:t>
      </w:r>
      <w:r>
        <w:t xml:space="preserve">Dodatkowo możliwe jest wprowadzenie nowych środków lokomocji, tzw. „osobistych” (elektryczne rowery, hulajnogi i pokrewne) co pozwala na zmniejszanie zatłoczenia samochodowego. </w:t>
      </w:r>
      <w:r w:rsidR="00F600B2">
        <w:t>W porównaniu do tradycyjnych rowerów powyższe środki transportu wymagają mniej wysiłku do poruszania, a ponadto powodują różnorodność wyboru co uatrakcyjnia planowanie podróży na obszarze miasta.</w:t>
      </w:r>
    </w:p>
    <w:p w14:paraId="2AD73228" w14:textId="52F63551" w:rsidR="00123485" w:rsidRDefault="00906440" w:rsidP="002339F9">
      <w:r w:rsidRPr="005928CF">
        <w:t>Ważną okolicznością rozwoju elektromobilności, pozostającą</w:t>
      </w:r>
      <w:r w:rsidR="00B00F8E">
        <w:t xml:space="preserve"> w domenie ustawodawcy</w:t>
      </w:r>
      <w:r w:rsidRPr="005928CF">
        <w:t xml:space="preserve"> jest regulacja rynku produkcji, obrotu i eksploatacji pojazdów oraz niezbędnej infrastruktury, w tym ładowania. Strategia opiera się na założeniu, że plany zawarte w tej dziedzinie</w:t>
      </w:r>
      <w:r w:rsidR="00297E5E">
        <w:t>,</w:t>
      </w:r>
      <w:r w:rsidRPr="005928CF">
        <w:t xml:space="preserve"> w dokumentach rządowych, przy ostrożnościowym podejściu do tego zagadnienia, zostaną zrealizowane. Szczegóły na ten temat podano </w:t>
      </w:r>
      <w:r w:rsidR="002436E7">
        <w:t>w dalszej części raportu</w:t>
      </w:r>
      <w:r w:rsidRPr="005928CF">
        <w:t>.</w:t>
      </w:r>
      <w:r>
        <w:t xml:space="preserve"> </w:t>
      </w:r>
      <w:bookmarkStart w:id="15" w:name="_Toc30606086"/>
      <w:bookmarkStart w:id="16" w:name="_Toc30615864"/>
      <w:bookmarkStart w:id="17" w:name="_Toc30668545"/>
      <w:bookmarkStart w:id="18" w:name="_Toc30669805"/>
      <w:bookmarkStart w:id="19" w:name="_Toc21593919"/>
      <w:bookmarkEnd w:id="15"/>
      <w:bookmarkEnd w:id="16"/>
      <w:bookmarkEnd w:id="17"/>
      <w:bookmarkEnd w:id="18"/>
    </w:p>
    <w:p w14:paraId="4A68337A" w14:textId="77777777" w:rsidR="00470235" w:rsidRDefault="00470235" w:rsidP="002339F9"/>
    <w:p w14:paraId="2A49E76F" w14:textId="77777777" w:rsidR="00470235" w:rsidRDefault="00470235" w:rsidP="002339F9"/>
    <w:p w14:paraId="5B860A4D" w14:textId="77777777" w:rsidR="00470235" w:rsidRPr="00153B17" w:rsidRDefault="00470235" w:rsidP="002339F9"/>
    <w:p w14:paraId="1E96D3C3" w14:textId="77777777" w:rsidR="00A17AA2" w:rsidRPr="00153B17" w:rsidRDefault="00A17AA2" w:rsidP="00B26943">
      <w:pPr>
        <w:pStyle w:val="Nagwek2"/>
      </w:pPr>
      <w:bookmarkStart w:id="20" w:name="_Toc42520824"/>
      <w:r w:rsidRPr="00153B17">
        <w:lastRenderedPageBreak/>
        <w:t>Źródła prawa</w:t>
      </w:r>
      <w:bookmarkEnd w:id="20"/>
      <w:r w:rsidRPr="00153B17">
        <w:t xml:space="preserve"> </w:t>
      </w:r>
    </w:p>
    <w:p w14:paraId="1B46B530" w14:textId="77777777" w:rsidR="00A17AA2" w:rsidRDefault="00A17AA2" w:rsidP="00A17AA2"/>
    <w:p w14:paraId="4BB61F3B" w14:textId="77777777" w:rsidR="00B26943" w:rsidRPr="00153B17" w:rsidRDefault="00B26943" w:rsidP="00B26943">
      <w:r w:rsidRPr="00153B17">
        <w:t>Szczegółowe reguły i prz</w:t>
      </w:r>
      <w:r>
        <w:t>episy Unii Europejskiej związane z mobilnością są uwzględniane w polskim</w:t>
      </w:r>
      <w:r w:rsidRPr="00153B17">
        <w:t xml:space="preserve"> systemie prawnym przez stosowne ustawy, o czym mowa niżej. Nie zmienia to faktu, że niektóre przepisy UE, takie jak rozporząd</w:t>
      </w:r>
      <w:r>
        <w:t xml:space="preserve">zenia, mogą być implementowane </w:t>
      </w:r>
      <w:r w:rsidRPr="00153B17">
        <w:t xml:space="preserve">w polskim systemie prawnym bezpośrednio. Dotyczy to systemu organizacyjnego transportu publicznego w ogólności oraz wdrażania zasad elektromobilności w szczególności. Podany niżej przegląd zasad krajowych skoncentrowany jest na elektromobilności.  </w:t>
      </w:r>
    </w:p>
    <w:p w14:paraId="24D8FDDE" w14:textId="7B13CF93" w:rsidR="00B26943" w:rsidRPr="00153B17" w:rsidRDefault="00B26943" w:rsidP="00B26943">
      <w:r w:rsidRPr="00153B17">
        <w:t>Strategia rozwoju elektromobilności dla gminy może być sklasyfikowana wg przepi</w:t>
      </w:r>
      <w:r>
        <w:t>sów ustawy z dnia 6 czerwca 2019</w:t>
      </w:r>
      <w:r w:rsidRPr="00153B17">
        <w:t xml:space="preserve"> r. o zasadach prowadzenia polityki rozwoju (</w:t>
      </w:r>
      <w:r>
        <w:t>Dz.U. 2019 r. poz. 1295</w:t>
      </w:r>
      <w:r w:rsidRPr="00153B17">
        <w:t>) jako „inne strategie rozwoju – dokumenty określające podstawowe uwarunkowania, cele i kierunki rozwoju odnoszące się do sektorów, dziedzin, regionów lub rozwoju przestrzennego, w tym obszarów funkcjonalnych”. Wprawdzie w ustawie nie wymieniono gmin jako podmiotów opracowujących strategie, to jednak wg art. 3 gmina wymieniona jest jako jeden z organów prowadzących politykę rozwoju. Według zgo</w:t>
      </w:r>
      <w:r>
        <w:t>dnych opinii prawniczych kwestię</w:t>
      </w:r>
      <w:r w:rsidRPr="00153B17">
        <w:t xml:space="preserve"> czy strategia rozwoju (jakakolwiek) jest jednym z instrumentów wdrażania poli</w:t>
      </w:r>
      <w:r w:rsidR="00F94147">
        <w:t xml:space="preserve">tyki rozwoju rozstrzyga ustawa </w:t>
      </w:r>
      <w:r>
        <w:t xml:space="preserve">z dnia 22 lutego 2019 r. </w:t>
      </w:r>
      <w:r w:rsidR="00F94147">
        <w:t>o </w:t>
      </w:r>
      <w:r w:rsidRPr="00153B17">
        <w:t>samorządzie gminnym</w:t>
      </w:r>
      <w:r>
        <w:t xml:space="preserve"> (Dz.U. 2019 r. poz. 506)</w:t>
      </w:r>
      <w:r w:rsidRPr="00153B17">
        <w:t xml:space="preserve">, w której w ramach katalogu wyłącznych prerogatyw rady gminy (art. 18 ust. 2. Poz. 6) jest „uchwalanie programów gospodarczych”, co w praktyce jest stosowane jako podstawa prawna takich działań jak zatwierdzanie strategii rozwojowych. Nie zmienia to jednak faktu, że ustawa o prowadzeniu </w:t>
      </w:r>
      <w:r w:rsidR="00F94147">
        <w:t>polityki rozwoju zawiera lukę w </w:t>
      </w:r>
      <w:r w:rsidRPr="00153B17">
        <w:t xml:space="preserve">odniesieniu do powiatów i gmin co do zasad strategii ich dotyczących. </w:t>
      </w:r>
    </w:p>
    <w:p w14:paraId="338FE28D" w14:textId="77777777" w:rsidR="00B26943" w:rsidRPr="00153B17" w:rsidRDefault="00B26943" w:rsidP="00B26943">
      <w:r w:rsidRPr="00153B17">
        <w:t xml:space="preserve">Niniejsza Strategia jest opracowywana w okresie sporządzania i w trakcie rozwijania stosownych przepisów i innych dokumentów na podstawie nowo tworzonych aktów prawa </w:t>
      </w:r>
      <w:r w:rsidRPr="00153B17">
        <w:br/>
        <w:t xml:space="preserve">i dokumentów rządowych. Tworzone są zręby przygotowywania i wdrażania polityki elektromobilności na podstawie niższych wymienionych aktów prawa: </w:t>
      </w:r>
    </w:p>
    <w:p w14:paraId="31F2F7D7" w14:textId="77777777" w:rsidR="00B26943" w:rsidRPr="00153B17" w:rsidRDefault="00B26943" w:rsidP="00B26943">
      <w:pPr>
        <w:numPr>
          <w:ilvl w:val="0"/>
          <w:numId w:val="6"/>
        </w:numPr>
        <w:spacing w:before="240" w:after="0"/>
      </w:pPr>
      <w:r w:rsidRPr="00153B17">
        <w:t>Rozporządzenie Parlamentu Europejskiego i Rady (WE) Nr 1370/2007 z dnia 23 października 2007 r. dotyczące usług publicznych w zakresie kolejowego i drogowego transportu pasażerskiego (…) (Dz.U.</w:t>
      </w:r>
      <w:r>
        <w:t xml:space="preserve"> </w:t>
      </w:r>
      <w:r w:rsidRPr="00153B17">
        <w:t>UE L z dnia 3 grudnia 2007 r.); rozporządzenie  reguluje zasady udzielania zamówień publicznych na usługi publicznego transportu zbiorowego, ale także przewiduje wyjątek jako prawo tzw. zlecenia wewnętrznego dla podmiotów własnych (tzw. wewnętrznych), których zadaniem własnym jest organizacja transportu publicznego. To rozporządzenie wiąże Polskę bezpośrednio, lecz w polskich warunkach obowiązuje także włas</w:t>
      </w:r>
      <w:r>
        <w:t xml:space="preserve">na regulacja, </w:t>
      </w:r>
      <w:r w:rsidRPr="00153B17">
        <w:t>o której niżej.</w:t>
      </w:r>
    </w:p>
    <w:p w14:paraId="511ACAEC" w14:textId="77777777" w:rsidR="00B26943" w:rsidRPr="00153B17" w:rsidRDefault="00B26943" w:rsidP="00B26943">
      <w:pPr>
        <w:numPr>
          <w:ilvl w:val="0"/>
          <w:numId w:val="6"/>
        </w:numPr>
        <w:spacing w:before="240" w:after="0"/>
      </w:pPr>
      <w:r>
        <w:t>W ustawie z dnia 12 grudnia 2019</w:t>
      </w:r>
      <w:r w:rsidRPr="00153B17">
        <w:t xml:space="preserve"> r. o publicznym transporcie zbiorowym (</w:t>
      </w:r>
      <w:r>
        <w:t>Dz.U. 2019 r. poz. 2475 z późn. zm.</w:t>
      </w:r>
      <w:r w:rsidRPr="00153B17">
        <w:t>) zawarte są zasady modelu regulacji rynku usług przewozowych opartego na zamówienia</w:t>
      </w:r>
      <w:r>
        <w:t>ch</w:t>
      </w:r>
      <w:r w:rsidRPr="00153B17">
        <w:t xml:space="preserve"> publicznych na usługi pomiędzy organizatorem publicznego transportu zbiorowego a podmiotami realizującymi tę usługę (zwanymi operatorami); ustawa dopuszcza także zawieranie owej usługi bezpośrednio (bez zamówienia publicznego) z podmiotem będącym w pełnej zależności od organizatora (jego tzw. podmiotem wewnętrznym), czyli zwykle spółką komuna</w:t>
      </w:r>
      <w:r>
        <w:t xml:space="preserve">lną – </w:t>
      </w:r>
      <w:r>
        <w:lastRenderedPageBreak/>
        <w:t>to rozwiązanie dominuje w </w:t>
      </w:r>
      <w:r w:rsidRPr="00153B17">
        <w:t>Polsce. Przepisy nie zawierają żadnych przesłanek, według których organizator podejmuje decyzje co do wyboru formy zamawiania usług przewozowych, choć takie wymogi znajdują się w rozporządzaniu unijnym</w:t>
      </w:r>
      <w:r>
        <w:t>,</w:t>
      </w:r>
      <w:r w:rsidRPr="00153B17">
        <w:t xml:space="preserve"> o </w:t>
      </w:r>
      <w:r>
        <w:t>którym mowa wcześniej (chodzi o </w:t>
      </w:r>
      <w:r w:rsidRPr="00153B17">
        <w:t xml:space="preserve">stawki wynagrodzenia, które mają być na podobnym rynkowo poziomie niezależnie od formy zamówienia usług). </w:t>
      </w:r>
    </w:p>
    <w:p w14:paraId="0BE79515" w14:textId="77777777" w:rsidR="00B26943" w:rsidRPr="00153B17" w:rsidRDefault="00B26943" w:rsidP="00B26943">
      <w:pPr>
        <w:numPr>
          <w:ilvl w:val="0"/>
          <w:numId w:val="6"/>
        </w:numPr>
        <w:spacing w:before="240" w:after="0"/>
      </w:pPr>
      <w:r w:rsidRPr="00153B17">
        <w:t>Dyrektywa Parlamentu Europejskiego i Rady Nr 2014/94/UE w sprawie rozwoju infrastruktury paliw alternatywnych (Dz. Urz. UE L 307 z 28.10.2014 r.), która stanowiła część pakietu „</w:t>
      </w:r>
      <w:r w:rsidRPr="00153B17">
        <w:rPr>
          <w:i/>
          <w:iCs/>
        </w:rPr>
        <w:t>Clean power for transport</w:t>
      </w:r>
      <w:r w:rsidRPr="00153B17">
        <w:t xml:space="preserve">” wprowadziła nowe instytucje </w:t>
      </w:r>
      <w:r w:rsidRPr="00153B17">
        <w:br/>
        <w:t xml:space="preserve">i pojęcia prawne, z których najważniejsze to: paliwa alternatywne, pojazd elektryczny, punkt ładowania i tankowania. </w:t>
      </w:r>
    </w:p>
    <w:p w14:paraId="4E4EF5D5" w14:textId="77777777" w:rsidR="00B26943" w:rsidRPr="00153B17" w:rsidRDefault="00B26943" w:rsidP="00B26943">
      <w:pPr>
        <w:numPr>
          <w:ilvl w:val="0"/>
          <w:numId w:val="6"/>
        </w:numPr>
        <w:spacing w:before="240" w:after="0"/>
      </w:pPr>
      <w:r w:rsidRPr="00153B17">
        <w:t>Strategi</w:t>
      </w:r>
      <w:r>
        <w:t>a</w:t>
      </w:r>
      <w:r w:rsidRPr="00153B17">
        <w:t xml:space="preserve"> na rzecz Odpowiedzialnego Rozwoju do roku 2020 (z perspektywą do 2030 r.) – SOR, przyjęta przez Radę Ministrów 14 lutego 2017 r. SOR jest aktualizacją średniookresowej strategii rozwoju kraju, tj. Strategii Rozwoju Kraju 2020. Jest obowiązującym, kluczowym dokumentem państwa polskiego w obszarze średnio- </w:t>
      </w:r>
      <w:r>
        <w:br/>
      </w:r>
      <w:r w:rsidRPr="00153B17">
        <w:t xml:space="preserve">i długofalowej polityki gospodarczej. Jest dokumentem wiążącym dla administracji rządowej oraz wytyczną/informacją dla wszystkich innych podmiotów. </w:t>
      </w:r>
    </w:p>
    <w:p w14:paraId="4639D6DA" w14:textId="77777777" w:rsidR="00B26943" w:rsidRPr="00153B17" w:rsidRDefault="00B26943" w:rsidP="00B26943">
      <w:r w:rsidRPr="00153B17">
        <w:t>Realizacja celów SOR w zakresie Programu Rozwoju Elektromobilności stała się podstawą do stworzenia pakietu regulacyjnego, składającego się z następujących dokumentów:</w:t>
      </w:r>
    </w:p>
    <w:p w14:paraId="33F4474E" w14:textId="77777777" w:rsidR="00B26943" w:rsidRPr="00153B17" w:rsidRDefault="00B26943" w:rsidP="00B26943">
      <w:pPr>
        <w:numPr>
          <w:ilvl w:val="1"/>
          <w:numId w:val="6"/>
        </w:numPr>
        <w:spacing w:before="240" w:after="0"/>
      </w:pPr>
      <w:r w:rsidRPr="00153B17">
        <w:t>Planu Rozwoju Elektromobilności w Polsce „Energia do przyszłości”, przyjętego przez Radę Ministrów 16.03.2017 r.,</w:t>
      </w:r>
    </w:p>
    <w:p w14:paraId="3D605A92" w14:textId="77777777" w:rsidR="00B26943" w:rsidRPr="00153B17" w:rsidRDefault="00B26943" w:rsidP="00B26943">
      <w:pPr>
        <w:numPr>
          <w:ilvl w:val="1"/>
          <w:numId w:val="6"/>
        </w:numPr>
        <w:spacing w:after="0"/>
      </w:pPr>
      <w:r w:rsidRPr="00153B17">
        <w:t>Krajowych ram polityki rozwoju infrastruktury paliw alternatywnych, przyjętych przez Radę Ministrów 29.03.2017 r.,</w:t>
      </w:r>
    </w:p>
    <w:p w14:paraId="347F67B6" w14:textId="77777777" w:rsidR="00B26943" w:rsidRPr="00153B17" w:rsidRDefault="00B26943" w:rsidP="00B26943">
      <w:pPr>
        <w:numPr>
          <w:ilvl w:val="1"/>
          <w:numId w:val="6"/>
        </w:numPr>
        <w:spacing w:after="0"/>
      </w:pPr>
      <w:r w:rsidRPr="00E77C32">
        <w:rPr>
          <w:szCs w:val="18"/>
        </w:rPr>
        <w:t>Ustawy z dnia 11 stycznia 2018 r.</w:t>
      </w:r>
      <w:r>
        <w:rPr>
          <w:szCs w:val="18"/>
        </w:rPr>
        <w:t xml:space="preserve"> </w:t>
      </w:r>
      <w:r w:rsidRPr="00E77C32">
        <w:rPr>
          <w:szCs w:val="18"/>
        </w:rPr>
        <w:t>o elektromobilności i paliwach alternatywn</w:t>
      </w:r>
      <w:r>
        <w:rPr>
          <w:szCs w:val="18"/>
        </w:rPr>
        <w:t>ych (Dz.U. 2019 r. poz.1124 t</w:t>
      </w:r>
      <w:r w:rsidRPr="00E77C32">
        <w:rPr>
          <w:szCs w:val="18"/>
        </w:rPr>
        <w:t>j. z póź</w:t>
      </w:r>
      <w:r>
        <w:rPr>
          <w:szCs w:val="18"/>
        </w:rPr>
        <w:t>n</w:t>
      </w:r>
      <w:r w:rsidRPr="00E77C32">
        <w:rPr>
          <w:szCs w:val="18"/>
        </w:rPr>
        <w:t>. zm.)</w:t>
      </w:r>
      <w:r>
        <w:rPr>
          <w:szCs w:val="18"/>
        </w:rPr>
        <w:t>,</w:t>
      </w:r>
    </w:p>
    <w:p w14:paraId="16BA6E56" w14:textId="77777777" w:rsidR="00B26943" w:rsidRPr="00153B17" w:rsidRDefault="00B26943" w:rsidP="00B26943">
      <w:pPr>
        <w:numPr>
          <w:ilvl w:val="1"/>
          <w:numId w:val="6"/>
        </w:numPr>
        <w:spacing w:after="0"/>
      </w:pPr>
      <w:r>
        <w:t xml:space="preserve">Ustawy z dnia 25 sierpnia 2006 r. </w:t>
      </w:r>
      <w:r w:rsidRPr="00153B17">
        <w:t>o biokomponentach i biopaliwach ciekłych</w:t>
      </w:r>
      <w:r>
        <w:t xml:space="preserve"> (Dz.U. 2019 r. poz. 1155 z późn. zm.).</w:t>
      </w:r>
    </w:p>
    <w:p w14:paraId="09279C15" w14:textId="77777777" w:rsidR="00B26943" w:rsidRPr="00153B17" w:rsidRDefault="00B26943" w:rsidP="00B26943">
      <w:pPr>
        <w:spacing w:after="0"/>
        <w:ind w:left="1797" w:firstLine="0"/>
      </w:pPr>
    </w:p>
    <w:p w14:paraId="4F9B8601" w14:textId="77777777" w:rsidR="00B26943" w:rsidRPr="00153B17" w:rsidRDefault="00B26943" w:rsidP="00B26943">
      <w:r w:rsidRPr="00153B17">
        <w:rPr>
          <w:u w:val="single"/>
        </w:rPr>
        <w:t>Plan Rozwoju Elektromobilności w Polsce</w:t>
      </w:r>
      <w:r w:rsidRPr="00153B17">
        <w:t xml:space="preserve"> określa korzyści związane z upowszechnieniem stosowania pojazdów elektrycznych oraz iden</w:t>
      </w:r>
      <w:r>
        <w:t xml:space="preserve">tyfikuje potencjał gospodarczy </w:t>
      </w:r>
      <w:r w:rsidRPr="00153B17">
        <w:t xml:space="preserve">i przemysłowy </w:t>
      </w:r>
      <w:r>
        <w:t>kraju</w:t>
      </w:r>
      <w:r w:rsidRPr="00153B17">
        <w:t xml:space="preserve">. Dokument ma charakter programowy adresowany do administracji rządowej, stanowi również informację dla pomiotów zainteresowanych tematem z punktu widzenia wdrażania elektromobilności. </w:t>
      </w:r>
    </w:p>
    <w:p w14:paraId="1C70ACEE" w14:textId="77777777" w:rsidR="00B26943" w:rsidRPr="00153B17" w:rsidRDefault="00B26943" w:rsidP="00B26943">
      <w:r w:rsidRPr="00153B17">
        <w:rPr>
          <w:u w:val="single"/>
        </w:rPr>
        <w:t>Krajowe ramy polityki rozwoju infrastruktury paliw alternatywnych</w:t>
      </w:r>
      <w:r w:rsidRPr="00153B17">
        <w:t xml:space="preserve"> implementują regulacje europejskie dotyczące m.in. warunków budowy infrastruktury dla paliw alternatywnych w 32 polskich aglomeracjach. </w:t>
      </w:r>
    </w:p>
    <w:p w14:paraId="29A6F4C3" w14:textId="77777777" w:rsidR="00B26943" w:rsidRPr="00153B17" w:rsidRDefault="00B26943" w:rsidP="00B26943">
      <w:r w:rsidRPr="00153B17">
        <w:rPr>
          <w:u w:val="single"/>
        </w:rPr>
        <w:t>Ustawy związane z elektromobilnością</w:t>
      </w:r>
      <w:r>
        <w:t xml:space="preserve"> mają stymulować rozwój</w:t>
      </w:r>
      <w:r w:rsidRPr="00153B17">
        <w:t xml:space="preserve"> elektromobilności oraz upowszechnić stosowanie innych paliw alternatywnych (m.in. LNG i CNG) w sektorze transportowym w Polsce. </w:t>
      </w:r>
      <w:r>
        <w:t>P</w:t>
      </w:r>
      <w:r w:rsidRPr="00153B17">
        <w:t xml:space="preserve">rzewidują także elementy regulacji rynku z tym związane. </w:t>
      </w:r>
    </w:p>
    <w:p w14:paraId="0508AF91" w14:textId="77777777" w:rsidR="00B26943" w:rsidRPr="00153B17" w:rsidRDefault="00B26943" w:rsidP="00B26943">
      <w:r w:rsidRPr="00153B17">
        <w:lastRenderedPageBreak/>
        <w:t xml:space="preserve"> W opracowaniu i wdrażaniu Strategii </w:t>
      </w:r>
      <w:r>
        <w:t>rozwoju elektromobilności</w:t>
      </w:r>
      <w:r w:rsidRPr="00153B17">
        <w:t xml:space="preserve"> wymagane jest uwzględnienie następujących rodzajów legislacji:</w:t>
      </w:r>
    </w:p>
    <w:p w14:paraId="3943EF2B" w14:textId="77777777" w:rsidR="00B26943" w:rsidRPr="00153B17" w:rsidRDefault="00B26943" w:rsidP="00B26943">
      <w:pPr>
        <w:numPr>
          <w:ilvl w:val="0"/>
          <w:numId w:val="5"/>
        </w:numPr>
        <w:spacing w:after="0"/>
      </w:pPr>
      <w:r w:rsidRPr="00153B17">
        <w:t>Ogóln</w:t>
      </w:r>
      <w:r>
        <w:t>e</w:t>
      </w:r>
      <w:r w:rsidRPr="00153B17">
        <w:t xml:space="preserve"> zasady planowania rozwoju:</w:t>
      </w:r>
    </w:p>
    <w:p w14:paraId="7E3B25E0" w14:textId="77777777" w:rsidR="00B26943" w:rsidRPr="00153B17" w:rsidRDefault="00B26943" w:rsidP="00B26943">
      <w:pPr>
        <w:numPr>
          <w:ilvl w:val="1"/>
          <w:numId w:val="5"/>
        </w:numPr>
        <w:spacing w:after="0"/>
      </w:pPr>
      <w:r w:rsidRPr="00153B17">
        <w:t>przepisy o prowadzeniu polityki rozwoju na wszystkich szczeblach zdecentralizowanego systemu administracji publicznej,</w:t>
      </w:r>
    </w:p>
    <w:p w14:paraId="3E28F9BC" w14:textId="77777777" w:rsidR="00B26943" w:rsidRPr="00153B17" w:rsidRDefault="00B26943" w:rsidP="00B26943">
      <w:pPr>
        <w:numPr>
          <w:ilvl w:val="0"/>
          <w:numId w:val="5"/>
        </w:numPr>
        <w:spacing w:after="0"/>
      </w:pPr>
      <w:r w:rsidRPr="00153B17">
        <w:t>Finanse i gospodarka miasta:</w:t>
      </w:r>
    </w:p>
    <w:p w14:paraId="450188C6" w14:textId="77777777" w:rsidR="00B26943" w:rsidRPr="00153B17" w:rsidRDefault="00B26943" w:rsidP="00B26943">
      <w:pPr>
        <w:numPr>
          <w:ilvl w:val="1"/>
          <w:numId w:val="5"/>
        </w:numPr>
        <w:spacing w:after="0"/>
      </w:pPr>
      <w:r w:rsidRPr="00153B17">
        <w:t>przepisy ogólne dotyczące finansów publicznych,</w:t>
      </w:r>
    </w:p>
    <w:p w14:paraId="66E8E7D9" w14:textId="77777777" w:rsidR="00B26943" w:rsidRPr="00153B17" w:rsidRDefault="00B26943" w:rsidP="00B26943">
      <w:pPr>
        <w:numPr>
          <w:ilvl w:val="1"/>
          <w:numId w:val="5"/>
        </w:numPr>
        <w:spacing w:after="0"/>
      </w:pPr>
      <w:r w:rsidRPr="00153B17">
        <w:t>przepisy dotyczące zasad i form działalności jednostek samorządu terytorialnego,</w:t>
      </w:r>
    </w:p>
    <w:p w14:paraId="10135A75" w14:textId="77777777" w:rsidR="00B26943" w:rsidRPr="00153B17" w:rsidRDefault="00B26943" w:rsidP="00B26943">
      <w:pPr>
        <w:numPr>
          <w:ilvl w:val="0"/>
          <w:numId w:val="5"/>
        </w:numPr>
        <w:spacing w:after="0"/>
      </w:pPr>
      <w:r w:rsidRPr="00153B17">
        <w:t>Zagospodarowanie przestrzenne:</w:t>
      </w:r>
    </w:p>
    <w:p w14:paraId="51820030" w14:textId="77777777" w:rsidR="00B26943" w:rsidRPr="00153B17" w:rsidRDefault="00B26943" w:rsidP="00B26943">
      <w:pPr>
        <w:numPr>
          <w:ilvl w:val="1"/>
          <w:numId w:val="5"/>
        </w:numPr>
        <w:spacing w:after="0"/>
      </w:pPr>
      <w:r w:rsidRPr="00153B17">
        <w:t>przepisy ogólne dotyczące zagospodarowania przestrzennego (lokalizacja urządzeń, rozwój infrastruktury drogowej),</w:t>
      </w:r>
    </w:p>
    <w:p w14:paraId="034E086F" w14:textId="77777777" w:rsidR="00B26943" w:rsidRPr="00153B17" w:rsidRDefault="00B26943" w:rsidP="00B26943">
      <w:pPr>
        <w:numPr>
          <w:ilvl w:val="0"/>
          <w:numId w:val="5"/>
        </w:numPr>
        <w:spacing w:after="0"/>
      </w:pPr>
      <w:r w:rsidRPr="00153B17">
        <w:t>Organizac</w:t>
      </w:r>
      <w:r>
        <w:t>ja</w:t>
      </w:r>
      <w:r w:rsidRPr="00153B17">
        <w:t xml:space="preserve"> i zarządzanie transportem zbiorowym:</w:t>
      </w:r>
    </w:p>
    <w:p w14:paraId="63A63961" w14:textId="77777777" w:rsidR="00B26943" w:rsidRPr="00153B17" w:rsidRDefault="00B26943" w:rsidP="00B26943">
      <w:pPr>
        <w:numPr>
          <w:ilvl w:val="1"/>
          <w:numId w:val="5"/>
        </w:numPr>
        <w:spacing w:after="0"/>
      </w:pPr>
      <w:r w:rsidRPr="00153B17">
        <w:t xml:space="preserve">przepisy techniczne dotyczące wyposażenia sieci transportowej w punkty ładowania dla pojazdów transportu zbiorowego (w opracowaniu) </w:t>
      </w:r>
    </w:p>
    <w:p w14:paraId="7AF41AC6" w14:textId="77777777" w:rsidR="00B26943" w:rsidRPr="00153B17" w:rsidRDefault="00B26943" w:rsidP="00B26943">
      <w:pPr>
        <w:numPr>
          <w:ilvl w:val="1"/>
          <w:numId w:val="5"/>
        </w:numPr>
        <w:spacing w:after="0"/>
      </w:pPr>
      <w:r w:rsidRPr="00153B17">
        <w:t>przepisy ogólne dotyczące regulacji rynku przewozów drogowych transportem zbiorowym (dotyczy operatorów i przewoźników działających na wolnym rynku),</w:t>
      </w:r>
    </w:p>
    <w:p w14:paraId="01B41B4A" w14:textId="77777777" w:rsidR="00B26943" w:rsidRPr="00153B17" w:rsidRDefault="00B26943" w:rsidP="00B26943">
      <w:pPr>
        <w:numPr>
          <w:ilvl w:val="1"/>
          <w:numId w:val="5"/>
        </w:numPr>
        <w:spacing w:after="0"/>
      </w:pPr>
      <w:r w:rsidRPr="00153B17">
        <w:t>przepisy ogólne dotyczące regulacji rynku publicznego transportu zbiorowego (dotyczy transportu organizowanego przez jednostki samorządu i zamawianego na rynku lub wykonywanego bezpośrednio przez samorząd),</w:t>
      </w:r>
    </w:p>
    <w:p w14:paraId="75879503" w14:textId="77777777" w:rsidR="00B26943" w:rsidRPr="00153B17" w:rsidRDefault="00B26943" w:rsidP="00B26943">
      <w:pPr>
        <w:numPr>
          <w:ilvl w:val="1"/>
          <w:numId w:val="5"/>
        </w:numPr>
        <w:spacing w:after="0"/>
      </w:pPr>
      <w:r w:rsidRPr="00153B17">
        <w:t xml:space="preserve">przepisy ogólne dotyczące koordynacji przewozów publicznego transportu zbiorowego </w:t>
      </w:r>
      <w:r w:rsidRPr="00153B17">
        <w:br/>
        <w:t xml:space="preserve">w strefach wielkomiejskich </w:t>
      </w:r>
    </w:p>
    <w:p w14:paraId="6D6C7798" w14:textId="77777777" w:rsidR="00B26943" w:rsidRPr="00153B17" w:rsidRDefault="00B26943" w:rsidP="00B26943">
      <w:pPr>
        <w:numPr>
          <w:ilvl w:val="0"/>
          <w:numId w:val="5"/>
        </w:numPr>
        <w:spacing w:after="0"/>
      </w:pPr>
      <w:r w:rsidRPr="00153B17">
        <w:t>Dbanie o stan środowiska, w tym przeciwdziałanie powstawaniu smogu:</w:t>
      </w:r>
    </w:p>
    <w:p w14:paraId="7534FB86" w14:textId="77777777" w:rsidR="00B26943" w:rsidRPr="00153B17" w:rsidRDefault="00B26943" w:rsidP="00B26943">
      <w:pPr>
        <w:numPr>
          <w:ilvl w:val="1"/>
          <w:numId w:val="5"/>
        </w:numPr>
        <w:spacing w:after="0"/>
      </w:pPr>
      <w:r w:rsidRPr="00153B17">
        <w:t>ogóln</w:t>
      </w:r>
      <w:r>
        <w:t>e</w:t>
      </w:r>
      <w:r w:rsidRPr="00153B17">
        <w:t xml:space="preserve"> przepis</w:t>
      </w:r>
      <w:r>
        <w:t>y</w:t>
      </w:r>
      <w:r w:rsidRPr="00153B17">
        <w:t xml:space="preserve"> o ochronie środowiska</w:t>
      </w:r>
      <w:r>
        <w:t>,</w:t>
      </w:r>
      <w:r w:rsidRPr="00153B17">
        <w:t xml:space="preserve"> szczególn</w:t>
      </w:r>
      <w:r>
        <w:t>ie dotyczące</w:t>
      </w:r>
      <w:r w:rsidRPr="00153B17">
        <w:t xml:space="preserve"> gospodarki niskoemisyjnej,</w:t>
      </w:r>
    </w:p>
    <w:p w14:paraId="0CA246E2" w14:textId="77777777" w:rsidR="00B26943" w:rsidRPr="00153B17" w:rsidRDefault="00B26943" w:rsidP="00B26943">
      <w:pPr>
        <w:numPr>
          <w:ilvl w:val="1"/>
          <w:numId w:val="5"/>
        </w:numPr>
        <w:spacing w:after="0"/>
      </w:pPr>
      <w:r w:rsidRPr="00153B17">
        <w:t>rozporządzenie Ministra Środowiska dot. norm inf</w:t>
      </w:r>
      <w:r>
        <w:t>ormowania i alarmowania o smogu,</w:t>
      </w:r>
    </w:p>
    <w:p w14:paraId="488601AD" w14:textId="77777777" w:rsidR="00B26943" w:rsidRPr="00153B17" w:rsidRDefault="00B26943" w:rsidP="00B26943">
      <w:pPr>
        <w:numPr>
          <w:ilvl w:val="1"/>
          <w:numId w:val="5"/>
        </w:numPr>
        <w:spacing w:after="0"/>
      </w:pPr>
      <w:r w:rsidRPr="00153B17">
        <w:t>przepisy techniczne dotyczące dopuszczalności spalania paliw stałych</w:t>
      </w:r>
      <w:r>
        <w:t>.</w:t>
      </w:r>
      <w:r w:rsidRPr="00153B17">
        <w:t xml:space="preserve">  </w:t>
      </w:r>
    </w:p>
    <w:p w14:paraId="57FB1ED1" w14:textId="77777777" w:rsidR="00B26943" w:rsidRPr="00153B17" w:rsidRDefault="00B26943" w:rsidP="00B26943">
      <w:pPr>
        <w:numPr>
          <w:ilvl w:val="0"/>
          <w:numId w:val="5"/>
        </w:numPr>
        <w:spacing w:after="0"/>
      </w:pPr>
      <w:r w:rsidRPr="00153B17">
        <w:t xml:space="preserve">Specjalistyczne zasady wprowadzania elektromobilności jako usługi publicznej: </w:t>
      </w:r>
    </w:p>
    <w:p w14:paraId="57DA1104" w14:textId="77777777" w:rsidR="00B26943" w:rsidRPr="00153B17" w:rsidRDefault="00B26943" w:rsidP="00B26943">
      <w:pPr>
        <w:numPr>
          <w:ilvl w:val="1"/>
          <w:numId w:val="5"/>
        </w:numPr>
        <w:spacing w:after="0"/>
      </w:pPr>
      <w:r w:rsidRPr="00153B17">
        <w:t>przepisy dotyczące wyposażenia floty publicznego transportu zbiorowego w pojazdy zeroemisyjne,</w:t>
      </w:r>
    </w:p>
    <w:p w14:paraId="63CB9F2B" w14:textId="77777777" w:rsidR="00B26943" w:rsidRPr="00153B17" w:rsidRDefault="00B26943" w:rsidP="00B26943">
      <w:pPr>
        <w:numPr>
          <w:ilvl w:val="1"/>
          <w:numId w:val="5"/>
        </w:numPr>
        <w:spacing w:after="0"/>
      </w:pPr>
      <w:r w:rsidRPr="00153B17">
        <w:t>przepisy dotyczące wyposażenia w publiczne punkty ładowania pojazd</w:t>
      </w:r>
      <w:r>
        <w:t>ów elektrycznych:</w:t>
      </w:r>
    </w:p>
    <w:p w14:paraId="15A610DC" w14:textId="77777777" w:rsidR="00B26943" w:rsidRPr="00153B17" w:rsidRDefault="00B26943" w:rsidP="00791479">
      <w:pPr>
        <w:numPr>
          <w:ilvl w:val="0"/>
          <w:numId w:val="17"/>
        </w:numPr>
        <w:spacing w:after="0"/>
        <w:rPr>
          <w:szCs w:val="18"/>
        </w:rPr>
      </w:pPr>
      <w:r w:rsidRPr="00153B17">
        <w:rPr>
          <w:szCs w:val="18"/>
        </w:rPr>
        <w:t>Na podstawie Art. 61. Ustawy z dnia 11 styczni</w:t>
      </w:r>
      <w:r>
        <w:rPr>
          <w:szCs w:val="18"/>
        </w:rPr>
        <w:t>a 2018 r. o elektromobilności i </w:t>
      </w:r>
      <w:r w:rsidRPr="00153B17">
        <w:rPr>
          <w:szCs w:val="18"/>
        </w:rPr>
        <w:t>paliwach alternatywn</w:t>
      </w:r>
      <w:r>
        <w:rPr>
          <w:szCs w:val="18"/>
        </w:rPr>
        <w:t>ych (Dz.U. 2019 r. poz. 1124 t</w:t>
      </w:r>
      <w:r w:rsidRPr="00153B17">
        <w:rPr>
          <w:szCs w:val="18"/>
        </w:rPr>
        <w:t>j. z póź</w:t>
      </w:r>
      <w:r>
        <w:rPr>
          <w:szCs w:val="18"/>
        </w:rPr>
        <w:t>n</w:t>
      </w:r>
      <w:r w:rsidRPr="00153B17">
        <w:rPr>
          <w:szCs w:val="18"/>
        </w:rPr>
        <w:t xml:space="preserve">. zm.) gminy </w:t>
      </w:r>
      <w:r>
        <w:rPr>
          <w:szCs w:val="18"/>
        </w:rPr>
        <w:t>spełniające warunki zawarte w Art. 60 ww. Ustawy</w:t>
      </w:r>
      <w:r w:rsidRPr="00153B17">
        <w:rPr>
          <w:szCs w:val="18"/>
        </w:rPr>
        <w:t xml:space="preserve"> zobowiązane </w:t>
      </w:r>
      <w:r>
        <w:rPr>
          <w:szCs w:val="18"/>
        </w:rPr>
        <w:t>były</w:t>
      </w:r>
      <w:r w:rsidRPr="00153B17">
        <w:rPr>
          <w:szCs w:val="18"/>
        </w:rPr>
        <w:t xml:space="preserve"> </w:t>
      </w:r>
      <w:r>
        <w:t xml:space="preserve">do 15.01.2020 r. </w:t>
      </w:r>
      <w:r w:rsidRPr="00153B17">
        <w:rPr>
          <w:szCs w:val="18"/>
        </w:rPr>
        <w:t xml:space="preserve">do opracowania raportu dotyczącego punktów ładowania na terenie gminy zainstalowanych w ogólnodostępnych stacjach ładowania, </w:t>
      </w:r>
    </w:p>
    <w:p w14:paraId="1EE19267" w14:textId="77777777" w:rsidR="00B26943" w:rsidRPr="00153B17" w:rsidRDefault="00B26943" w:rsidP="00791479">
      <w:pPr>
        <w:numPr>
          <w:ilvl w:val="0"/>
          <w:numId w:val="17"/>
        </w:numPr>
        <w:spacing w:after="0"/>
      </w:pPr>
      <w:r w:rsidRPr="00153B17">
        <w:t xml:space="preserve">Natomiast na podstawie Art. 62. Ww. ustawy w przypadku, gdy z Raportu dotyczącego punktów ładowania wynika, że nie została osiągnięta minimalna liczba punktów ładowania wskazana art. 60 ust. 1. gmina ma za zadanie sporządzić plan budowy ogólnodostępnych stacji ładowania </w:t>
      </w:r>
      <w:r>
        <w:t>pod warunkami określonymi w art. 62,</w:t>
      </w:r>
    </w:p>
    <w:p w14:paraId="4EBA4206" w14:textId="77777777" w:rsidR="00B26943" w:rsidRPr="00153B17" w:rsidRDefault="00B26943" w:rsidP="00B26943">
      <w:pPr>
        <w:numPr>
          <w:ilvl w:val="1"/>
          <w:numId w:val="5"/>
        </w:numPr>
        <w:spacing w:after="0"/>
      </w:pPr>
      <w:r w:rsidRPr="00153B17">
        <w:t>przepisy dotyczące utylizacji zużytego sprzętu pojazdów elektrycznych (w przyszłości</w:t>
      </w:r>
      <w:r>
        <w:t>, obecnie brak takich regulacji</w:t>
      </w:r>
      <w:r w:rsidRPr="00153B17">
        <w:t>).</w:t>
      </w:r>
    </w:p>
    <w:p w14:paraId="5A83BA64" w14:textId="77777777" w:rsidR="00B26943" w:rsidRPr="00153B17" w:rsidRDefault="00B26943" w:rsidP="00B26943">
      <w:pPr>
        <w:ind w:firstLine="360"/>
      </w:pPr>
    </w:p>
    <w:p w14:paraId="1C97BCF3" w14:textId="31B25D41" w:rsidR="00FE01BC" w:rsidRPr="00153B17" w:rsidRDefault="00B26943" w:rsidP="00A17AA2">
      <w:r w:rsidRPr="00153B17">
        <w:lastRenderedPageBreak/>
        <w:t xml:space="preserve">Jak wynika z </w:t>
      </w:r>
      <w:r>
        <w:t>powyższego</w:t>
      </w:r>
      <w:r w:rsidRPr="00153B17">
        <w:t xml:space="preserve"> przeglądu</w:t>
      </w:r>
      <w:r>
        <w:t>,</w:t>
      </w:r>
      <w:r w:rsidRPr="00153B17">
        <w:t xml:space="preserve"> wdrażanie polityki elektromob</w:t>
      </w:r>
      <w:r>
        <w:t xml:space="preserve">ilności jest procesem wpisanym </w:t>
      </w:r>
      <w:r w:rsidRPr="00153B17">
        <w:t xml:space="preserve">w wiele elementów </w:t>
      </w:r>
      <w:r>
        <w:t>funkcjonowania i rozwoju</w:t>
      </w:r>
      <w:r w:rsidRPr="00153B17">
        <w:t xml:space="preserve"> miasta</w:t>
      </w:r>
      <w:r>
        <w:t>.</w:t>
      </w:r>
      <w:r w:rsidRPr="00153B17">
        <w:t xml:space="preserve"> </w:t>
      </w:r>
      <w:r>
        <w:t>W</w:t>
      </w:r>
      <w:r w:rsidRPr="00153B17">
        <w:t>ymaga</w:t>
      </w:r>
      <w:r>
        <w:t xml:space="preserve"> to</w:t>
      </w:r>
      <w:r w:rsidRPr="00153B17">
        <w:t xml:space="preserve"> systematycznego procesu zarządzania,</w:t>
      </w:r>
      <w:r>
        <w:t xml:space="preserve"> które</w:t>
      </w:r>
      <w:r w:rsidRPr="00153B17">
        <w:t xml:space="preserve"> wbudowane</w:t>
      </w:r>
      <w:r>
        <w:t xml:space="preserve"> jest</w:t>
      </w:r>
      <w:r w:rsidRPr="00153B17">
        <w:t xml:space="preserve"> w całość polityki. Równocześnie proces</w:t>
      </w:r>
      <w:r>
        <w:t xml:space="preserve"> </w:t>
      </w:r>
      <w:r w:rsidRPr="00153B17">
        <w:t>wprowadzania elektromobilności jest w fazie wstępnej, podejmowane są pierwsze decyzje i wdrożenia.</w:t>
      </w:r>
    </w:p>
    <w:p w14:paraId="0AC90943" w14:textId="7BE86CA9" w:rsidR="00676F83" w:rsidRDefault="00676F83" w:rsidP="00676F83">
      <w:pPr>
        <w:pStyle w:val="Nagwek2"/>
        <w:rPr>
          <w:color w:val="395EA9"/>
        </w:rPr>
      </w:pPr>
      <w:bookmarkStart w:id="21" w:name="_Toc37737910"/>
      <w:bookmarkStart w:id="22" w:name="_Toc42520825"/>
      <w:bookmarkEnd w:id="19"/>
      <w:r w:rsidRPr="000E281B">
        <w:rPr>
          <w:color w:val="395EA9"/>
        </w:rPr>
        <w:t xml:space="preserve">Cele rozwojowe i strategie </w:t>
      </w:r>
      <w:bookmarkEnd w:id="21"/>
      <w:r w:rsidR="00D26476">
        <w:rPr>
          <w:color w:val="395EA9"/>
        </w:rPr>
        <w:t>Gminy Stalowa Wola</w:t>
      </w:r>
      <w:bookmarkEnd w:id="22"/>
      <w:r w:rsidRPr="000E281B">
        <w:rPr>
          <w:color w:val="395EA9"/>
        </w:rPr>
        <w:t xml:space="preserve"> </w:t>
      </w:r>
    </w:p>
    <w:p w14:paraId="5D750A62" w14:textId="77777777" w:rsidR="00676F83" w:rsidRDefault="00676F83" w:rsidP="00676F83"/>
    <w:p w14:paraId="6E1C3089" w14:textId="77777777" w:rsidR="00676F83" w:rsidRDefault="00676F83" w:rsidP="00676F83">
      <w:r>
        <w:t>Na obszarze gminy miejskiej Stalowa Wola obowiązują następujące dokumenty o charakterze strategicznym:</w:t>
      </w:r>
    </w:p>
    <w:p w14:paraId="4A7ED6EE" w14:textId="77777777" w:rsidR="00676F83" w:rsidRDefault="00676F83" w:rsidP="00791479">
      <w:pPr>
        <w:pStyle w:val="Akapitzlist"/>
        <w:numPr>
          <w:ilvl w:val="0"/>
          <w:numId w:val="27"/>
        </w:numPr>
        <w:tabs>
          <w:tab w:val="left" w:pos="708"/>
        </w:tabs>
        <w:jc w:val="left"/>
      </w:pPr>
      <w:r>
        <w:t>Strategia Rozwoju Miasta Stalowa Wola na lata 2016–2022 z perspektywą do roku 2027, przyjęta w marcu 2016 roku,</w:t>
      </w:r>
    </w:p>
    <w:p w14:paraId="7F08364F" w14:textId="77777777" w:rsidR="00676F83" w:rsidRDefault="00676F83" w:rsidP="00791479">
      <w:pPr>
        <w:pStyle w:val="Akapitzlist"/>
        <w:numPr>
          <w:ilvl w:val="0"/>
          <w:numId w:val="27"/>
        </w:numPr>
        <w:tabs>
          <w:tab w:val="left" w:pos="708"/>
        </w:tabs>
        <w:jc w:val="left"/>
      </w:pPr>
      <w:r>
        <w:t>Strategia Rozwiązywania Problemów Społecznych Gminy Stalowa Wola na lata 2016-2022, przyjęta w czerwcu 2016.</w:t>
      </w:r>
    </w:p>
    <w:p w14:paraId="537A2A8B" w14:textId="77777777" w:rsidR="00676F83" w:rsidRDefault="00676F83" w:rsidP="00676F83">
      <w:pPr>
        <w:ind w:left="136" w:firstLine="360"/>
      </w:pPr>
    </w:p>
    <w:p w14:paraId="79186A55" w14:textId="77777777" w:rsidR="00676F83" w:rsidRDefault="00676F83" w:rsidP="00676F83">
      <w:pPr>
        <w:ind w:left="136" w:firstLine="360"/>
      </w:pPr>
      <w:r>
        <w:t>Na podstawie ww. dokumentów strategicznych przygotowywane są szczegółowe programy i plany, określające kierunki rozwoju miasta. Wśród programów, które są związane z tematyką elektromobilności i ochrony środowiska należy wymienić:</w:t>
      </w:r>
    </w:p>
    <w:p w14:paraId="38B445FA" w14:textId="77777777" w:rsidR="00676F83" w:rsidRDefault="00676F83" w:rsidP="00791479">
      <w:pPr>
        <w:pStyle w:val="Akapitzlist"/>
        <w:numPr>
          <w:ilvl w:val="0"/>
          <w:numId w:val="28"/>
        </w:numPr>
        <w:tabs>
          <w:tab w:val="left" w:pos="708"/>
        </w:tabs>
      </w:pPr>
      <w:r>
        <w:t>Program Gospodarki Niskoemisyjnej w Gminie Stalowa Wola,</w:t>
      </w:r>
    </w:p>
    <w:p w14:paraId="76ED4E7A" w14:textId="77777777" w:rsidR="00676F83" w:rsidRDefault="00676F83" w:rsidP="00791479">
      <w:pPr>
        <w:pStyle w:val="Akapitzlist"/>
        <w:numPr>
          <w:ilvl w:val="0"/>
          <w:numId w:val="28"/>
        </w:numPr>
        <w:tabs>
          <w:tab w:val="left" w:pos="708"/>
        </w:tabs>
      </w:pPr>
      <w:r>
        <w:t>Plan Zrównoważonego Rozwoju Transportu Zbiorowego dla Gminy Stalowa Wola na lata 2016-2023.</w:t>
      </w:r>
    </w:p>
    <w:p w14:paraId="10BF0026" w14:textId="77777777" w:rsidR="00676F83" w:rsidRDefault="00676F83" w:rsidP="00676F83"/>
    <w:p w14:paraId="08E8832D" w14:textId="77777777" w:rsidR="00676F83" w:rsidRDefault="00676F83" w:rsidP="00676F83">
      <w:r>
        <w:t>Głównym celem strategicznym Programu Gospodarki Niskoemisyjnej jest „</w:t>
      </w:r>
      <w:r w:rsidRPr="00692192">
        <w:t xml:space="preserve">Poprawa jakości powietrza i komfortu życia mieszkańców poprzez redukcję zanieczyszczeń powietrza, w tym </w:t>
      </w:r>
      <w:r>
        <w:t>CO</w:t>
      </w:r>
      <w:r w:rsidRPr="006B3243">
        <w:rPr>
          <w:vertAlign w:val="subscript"/>
        </w:rPr>
        <w:t>2</w:t>
      </w:r>
      <w:r w:rsidRPr="00692192">
        <w:t xml:space="preserve"> oraz ograniczenie zużycia energii finalnej we wszystkich sektorach</w:t>
      </w:r>
      <w:r>
        <w:t>”.</w:t>
      </w:r>
    </w:p>
    <w:p w14:paraId="5AFD1BB4" w14:textId="77777777" w:rsidR="00676F83" w:rsidRDefault="00676F83" w:rsidP="00676F83">
      <w:r>
        <w:t>Ma on zostać osiągnięty poprzez realizację działań zgodnych z następującymi celami szczegółowymi:</w:t>
      </w:r>
    </w:p>
    <w:p w14:paraId="3B1CB7BC" w14:textId="77777777" w:rsidR="00676F83" w:rsidRDefault="00676F83" w:rsidP="00791479">
      <w:pPr>
        <w:pStyle w:val="Akapitzlist"/>
        <w:numPr>
          <w:ilvl w:val="3"/>
          <w:numId w:val="28"/>
        </w:numPr>
      </w:pPr>
      <w:r>
        <w:t>Promowanie gospodarki niskoemisyjnej w Gminie Stalowa Wola,</w:t>
      </w:r>
    </w:p>
    <w:p w14:paraId="57C17DFD" w14:textId="77777777" w:rsidR="00676F83" w:rsidRDefault="00676F83" w:rsidP="00791479">
      <w:pPr>
        <w:pStyle w:val="Akapitzlist"/>
        <w:numPr>
          <w:ilvl w:val="3"/>
          <w:numId w:val="28"/>
        </w:numPr>
      </w:pPr>
      <w:r>
        <w:t>Efektywne gospodarowanie energią w Gminie Stalowa Wola,</w:t>
      </w:r>
    </w:p>
    <w:p w14:paraId="350B32D2" w14:textId="77777777" w:rsidR="00676F83" w:rsidRDefault="00676F83" w:rsidP="00791479">
      <w:pPr>
        <w:pStyle w:val="Akapitzlist"/>
        <w:numPr>
          <w:ilvl w:val="3"/>
          <w:numId w:val="28"/>
        </w:numPr>
      </w:pPr>
      <w:r>
        <w:t>Zwiększenie udziału energii pochodzącej ze źródeł odnawialnych,</w:t>
      </w:r>
    </w:p>
    <w:p w14:paraId="09A968F3" w14:textId="77777777" w:rsidR="00676F83" w:rsidRDefault="00676F83" w:rsidP="00791479">
      <w:pPr>
        <w:pStyle w:val="Akapitzlist"/>
        <w:numPr>
          <w:ilvl w:val="3"/>
          <w:numId w:val="28"/>
        </w:numPr>
      </w:pPr>
      <w:r>
        <w:t>Redukcja gazowych i pyłowych zanieczyszczeń powietrza, w tym CO2,</w:t>
      </w:r>
    </w:p>
    <w:p w14:paraId="432BF0C5" w14:textId="77777777" w:rsidR="00676F83" w:rsidRDefault="00676F83" w:rsidP="00791479">
      <w:pPr>
        <w:pStyle w:val="Akapitzlist"/>
        <w:numPr>
          <w:ilvl w:val="3"/>
          <w:numId w:val="28"/>
        </w:numPr>
      </w:pPr>
      <w:r>
        <w:t>Podniesienie świadomości ekologicznej mieszkańców oraz ich wpływu na lokalną gospodarkę ekoenergetyczną i jakość powietrza.</w:t>
      </w:r>
    </w:p>
    <w:p w14:paraId="0A7569A1" w14:textId="77777777" w:rsidR="00676F83" w:rsidRDefault="00676F83" w:rsidP="00676F83"/>
    <w:p w14:paraId="07C07BC7" w14:textId="77777777" w:rsidR="00676F83" w:rsidRDefault="00676F83" w:rsidP="00676F83">
      <w:r>
        <w:t>W ramach ww. celów szczegółowych przewidziano realizację szeregu zadań w latach 2016-2020, w tym:</w:t>
      </w:r>
    </w:p>
    <w:p w14:paraId="7E593C55" w14:textId="77777777" w:rsidR="00676F83" w:rsidRDefault="00676F83" w:rsidP="00791479">
      <w:pPr>
        <w:pStyle w:val="Akapitzlist"/>
        <w:numPr>
          <w:ilvl w:val="0"/>
          <w:numId w:val="29"/>
        </w:numPr>
      </w:pPr>
      <w:r>
        <w:t>Zakup i wdrożenie monitoringu nośników energii,</w:t>
      </w:r>
    </w:p>
    <w:p w14:paraId="406C8E2D" w14:textId="77777777" w:rsidR="00676F83" w:rsidRDefault="00676F83" w:rsidP="00791479">
      <w:pPr>
        <w:pStyle w:val="Akapitzlist"/>
        <w:numPr>
          <w:ilvl w:val="0"/>
          <w:numId w:val="29"/>
        </w:numPr>
      </w:pPr>
      <w:r>
        <w:t>Termomodernizacja stalowowolskich budynków użyteczności publicznej,</w:t>
      </w:r>
    </w:p>
    <w:p w14:paraId="1F973395" w14:textId="77777777" w:rsidR="00676F83" w:rsidRDefault="00676F83" w:rsidP="00791479">
      <w:pPr>
        <w:pStyle w:val="Akapitzlist"/>
        <w:numPr>
          <w:ilvl w:val="0"/>
          <w:numId w:val="29"/>
        </w:numPr>
      </w:pPr>
      <w:r>
        <w:t>Zwiększenie udziału OZE w budynkach użyteczności publicznej oraz w budynkach mieszkalnych na terenie miasta,</w:t>
      </w:r>
    </w:p>
    <w:p w14:paraId="06A2AFCD" w14:textId="77777777" w:rsidR="00676F83" w:rsidRDefault="00676F83" w:rsidP="00791479">
      <w:pPr>
        <w:pStyle w:val="Akapitzlist"/>
        <w:numPr>
          <w:ilvl w:val="0"/>
          <w:numId w:val="29"/>
        </w:numPr>
      </w:pPr>
      <w:r>
        <w:lastRenderedPageBreak/>
        <w:t>Budowa, rozbudowa, modernizacja oświetlenia ulicznego na obszarze Gminy Stalowa Wola,</w:t>
      </w:r>
    </w:p>
    <w:p w14:paraId="2A3F08B1" w14:textId="77777777" w:rsidR="00676F83" w:rsidRDefault="00676F83" w:rsidP="00791479">
      <w:pPr>
        <w:pStyle w:val="Akapitzlist"/>
        <w:numPr>
          <w:ilvl w:val="0"/>
          <w:numId w:val="29"/>
        </w:numPr>
      </w:pPr>
      <w:r>
        <w:t>Modernizacja sieci ciepłowniczej PEC, w tym sieci przesyłowych.</w:t>
      </w:r>
    </w:p>
    <w:p w14:paraId="7992E673" w14:textId="77777777" w:rsidR="00676F83" w:rsidRDefault="00676F83" w:rsidP="00676F83">
      <w:r>
        <w:t>Celami strategicznymi ujętymi w Planie Rozwoju Zrównoważonego transportu są:</w:t>
      </w:r>
    </w:p>
    <w:p w14:paraId="139FC8B5" w14:textId="77777777" w:rsidR="00676F83" w:rsidRDefault="00676F83" w:rsidP="00791479">
      <w:pPr>
        <w:pStyle w:val="Akapitzlist"/>
        <w:numPr>
          <w:ilvl w:val="0"/>
          <w:numId w:val="30"/>
        </w:numPr>
      </w:pPr>
      <w:r>
        <w:t>Stworzenie pozytywnego obrazu miasta – ekologicznego i nowoczesnego,</w:t>
      </w:r>
    </w:p>
    <w:p w14:paraId="73E39633" w14:textId="77777777" w:rsidR="00676F83" w:rsidRDefault="00676F83" w:rsidP="00791479">
      <w:pPr>
        <w:pStyle w:val="Akapitzlist"/>
        <w:numPr>
          <w:ilvl w:val="0"/>
          <w:numId w:val="30"/>
        </w:numPr>
      </w:pPr>
      <w:r>
        <w:t>Poprawa świadomości proekologicznej mieszkańców,</w:t>
      </w:r>
    </w:p>
    <w:p w14:paraId="7074C5FC" w14:textId="59FB6F9C" w:rsidR="00676F83" w:rsidRPr="00790151" w:rsidRDefault="00676F83" w:rsidP="00791479">
      <w:pPr>
        <w:pStyle w:val="Akapitzlist"/>
        <w:numPr>
          <w:ilvl w:val="0"/>
          <w:numId w:val="30"/>
        </w:numPr>
      </w:pPr>
      <w:r>
        <w:t>Poprawa infrastruktury ochrony środowiska.</w:t>
      </w:r>
      <w:bookmarkStart w:id="23" w:name="_Toc30668547"/>
      <w:bookmarkStart w:id="24" w:name="_Toc30669807"/>
      <w:bookmarkStart w:id="25" w:name="_Toc34822961"/>
      <w:bookmarkStart w:id="26" w:name="_Toc34822962"/>
      <w:bookmarkEnd w:id="23"/>
      <w:bookmarkEnd w:id="24"/>
    </w:p>
    <w:p w14:paraId="4ADC4490" w14:textId="526D2B08" w:rsidR="00676F83" w:rsidRDefault="00676F83" w:rsidP="00676F83">
      <w:pPr>
        <w:pStyle w:val="Nagwek2"/>
      </w:pPr>
      <w:bookmarkStart w:id="27" w:name="_Toc37737911"/>
      <w:bookmarkStart w:id="28" w:name="_Toc42520826"/>
      <w:bookmarkStart w:id="29" w:name="_Ref45542222"/>
      <w:r w:rsidRPr="000E281B">
        <w:t xml:space="preserve">Charakterystyka </w:t>
      </w:r>
      <w:bookmarkEnd w:id="25"/>
      <w:bookmarkEnd w:id="27"/>
      <w:r w:rsidR="00D26476">
        <w:t>Gminy Stalowa Wola</w:t>
      </w:r>
      <w:bookmarkEnd w:id="28"/>
      <w:bookmarkEnd w:id="29"/>
      <w:r>
        <w:t xml:space="preserve"> </w:t>
      </w:r>
    </w:p>
    <w:p w14:paraId="7F3F376D" w14:textId="77777777" w:rsidR="00676F83" w:rsidRDefault="00676F83" w:rsidP="00676F83">
      <w:pPr>
        <w:ind w:firstLine="708"/>
      </w:pPr>
    </w:p>
    <w:p w14:paraId="373E5F1D" w14:textId="77777777" w:rsidR="00676F83" w:rsidRDefault="00676F83" w:rsidP="00676F83">
      <w:pPr>
        <w:ind w:firstLine="708"/>
      </w:pPr>
      <w:r w:rsidRPr="00121EF6">
        <w:t xml:space="preserve">Stalowa Wola </w:t>
      </w:r>
      <w:r>
        <w:t>jest miastem położonym</w:t>
      </w:r>
      <w:r w:rsidRPr="00121EF6">
        <w:t xml:space="preserve"> w północno – zachodniej części województwa podkarpackiego, na terenie powiatu stalowowolskiego</w:t>
      </w:r>
      <w:r>
        <w:t xml:space="preserve">, </w:t>
      </w:r>
      <w:r w:rsidRPr="00121EF6">
        <w:t>nad rzeką San. Stanowi jeden z kluczowych obszarów województwa podkarpackiego</w:t>
      </w:r>
      <w:r>
        <w:t>. Miasto zostało wskazane</w:t>
      </w:r>
      <w:r w:rsidRPr="00121EF6">
        <w:t xml:space="preserve"> w </w:t>
      </w:r>
      <w:r>
        <w:t>dokumencie „Strategia</w:t>
      </w:r>
      <w:r w:rsidRPr="00121EF6">
        <w:t xml:space="preserve"> Rozwoju Województwa – Podkarpackie 2020</w:t>
      </w:r>
      <w:r>
        <w:t>”</w:t>
      </w:r>
      <w:r w:rsidRPr="00121EF6">
        <w:t xml:space="preserve"> jako subregionalny ośrodek wzrostu.</w:t>
      </w:r>
    </w:p>
    <w:p w14:paraId="6ED3A197" w14:textId="7B9EB381" w:rsidR="00676F83" w:rsidRDefault="00676F83" w:rsidP="00676F83">
      <w:pPr>
        <w:ind w:firstLine="708"/>
      </w:pPr>
      <w:r>
        <w:t xml:space="preserve">Zgodnie z danymi opublikowanymi przez GUS obszar </w:t>
      </w:r>
      <w:r w:rsidR="00D26476">
        <w:t>Gminy</w:t>
      </w:r>
      <w:r w:rsidR="006678D1">
        <w:t xml:space="preserve"> Stalowa Wola zamieszkiwało w </w:t>
      </w:r>
      <w:r>
        <w:t xml:space="preserve">czerwcu 2019 roku 60 799  mieszkańców. Dane dotyczące liczby ludności z lat 2000-2019 wskazują na wyraźny trend spadkowy. Spadek względem roku 2000 wynosi ponad 10%. </w:t>
      </w:r>
      <w:r w:rsidR="00F92F15">
        <w:t>Na podstawie badania przepływu ludności związanego z zatrudnieniem wykonanego przez GUS ze Stalowej Woli wyjeżdża ok. 1,7 tys. osób oraz przyjeżdża ok. 10 tys. osób</w:t>
      </w:r>
      <w:r w:rsidR="00F92F15">
        <w:rPr>
          <w:rStyle w:val="Odwoanieprzypisudolnego"/>
        </w:rPr>
        <w:footnoteReference w:id="2"/>
      </w:r>
      <w:r w:rsidR="00F92F15">
        <w:t>.</w:t>
      </w:r>
      <w:r>
        <w:t>Trend ten będzie się najprawdopodobniej utrzymywał w nadchodzących latach, co będzie miało wpływ na tempo rozwoju gospodarczego regionu oraz zużycie energii na jego obszarze.</w:t>
      </w:r>
      <w:r w:rsidR="00F714BC">
        <w:t xml:space="preserve"> </w:t>
      </w:r>
    </w:p>
    <w:p w14:paraId="47EB17B0" w14:textId="499811C5" w:rsidR="00676F83" w:rsidRDefault="00676F83" w:rsidP="00676F83">
      <w:pPr>
        <w:ind w:firstLine="708"/>
      </w:pPr>
      <w:r>
        <w:t xml:space="preserve">Powierzchnia </w:t>
      </w:r>
      <w:r w:rsidR="00D26476">
        <w:t>Gminy</w:t>
      </w:r>
      <w:r>
        <w:t xml:space="preserve"> Stalowa Wola wynosi 82,52 km</w:t>
      </w:r>
      <w:r w:rsidRPr="00D11A43">
        <w:rPr>
          <w:vertAlign w:val="superscript"/>
        </w:rPr>
        <w:t>2</w:t>
      </w:r>
      <w:r>
        <w:t>, co odpowiada 9,89% powierzchni powiatu stalowowolskiego. Jest to jedno z najmłodszych polskich miast, a jego historia gospodarcza jest silnie związana z koncepcją budowy Centralnego Okręgu Przemysłowego w latach 1936-1939. Zakłady przemysłowe zlokalizowane na tym obszarze nazwano po II wojnie światowej Hutą Stalowa Wola. Dzięki nim miasto stało się bardzo ważnym ośrodkiem polskiego przemysłu zbrojeniowego. Do dzisiaj dominującymi branżami są produkcja wyrobów metalowych oraz przetwórstwo aluminium. Poza przemysłem ciężkim na terenie Miasta zarejestrowane są duże przedsiębiorstwa z branży budowlanej oraz reprezentujące przemysł lekki.</w:t>
      </w:r>
    </w:p>
    <w:p w14:paraId="20F8A244" w14:textId="77777777" w:rsidR="00676F83" w:rsidRDefault="00676F83" w:rsidP="00676F83">
      <w:pPr>
        <w:ind w:firstLine="708"/>
      </w:pPr>
      <w:r>
        <w:t>Na terenie miasta funkcjonują trzy uczelnie wyższe:</w:t>
      </w:r>
    </w:p>
    <w:p w14:paraId="7D75D0AF" w14:textId="77777777" w:rsidR="00676F83" w:rsidRDefault="00676F83" w:rsidP="00791479">
      <w:pPr>
        <w:pStyle w:val="Akapitzlist"/>
        <w:numPr>
          <w:ilvl w:val="0"/>
          <w:numId w:val="33"/>
        </w:numPr>
      </w:pPr>
      <w:r>
        <w:t>Zamiejscowy Ośrodek Dydaktyczny w Stalowej Woli Politechniki Rzeszowskiej,</w:t>
      </w:r>
    </w:p>
    <w:p w14:paraId="2BD3BC71" w14:textId="77777777" w:rsidR="00676F83" w:rsidRDefault="00676F83" w:rsidP="00791479">
      <w:pPr>
        <w:pStyle w:val="Akapitzlist"/>
        <w:numPr>
          <w:ilvl w:val="0"/>
          <w:numId w:val="33"/>
        </w:numPr>
      </w:pPr>
      <w:r>
        <w:t>Wydział Zamiejscowy Prawa i Nauki o Społeczeństwie w Stalowej Woli Katolickiego Uniwersytetu Lubelskiego Jana Pawła II,</w:t>
      </w:r>
    </w:p>
    <w:p w14:paraId="74F1000F" w14:textId="77777777" w:rsidR="00676F83" w:rsidRDefault="00676F83" w:rsidP="00791479">
      <w:pPr>
        <w:pStyle w:val="Akapitzlist"/>
        <w:numPr>
          <w:ilvl w:val="0"/>
          <w:numId w:val="33"/>
        </w:numPr>
      </w:pPr>
      <w:r>
        <w:t>Wyższa Szkoła Ekonomiczna w Stalowej Woli.</w:t>
      </w:r>
    </w:p>
    <w:p w14:paraId="5C9C2473" w14:textId="429E7D17" w:rsidR="00676F83" w:rsidRDefault="00D26476" w:rsidP="00676F83">
      <w:pPr>
        <w:ind w:firstLine="708"/>
      </w:pPr>
      <w:r>
        <w:t>Gmina</w:t>
      </w:r>
      <w:r w:rsidR="00676F83">
        <w:t xml:space="preserve"> Stalowa Wola zlokalizowane jest w miejscu przecięcia się szlaków komunikacyjnych łączących ośrodki o znaczącym potencjale biznesowym, naukowym i gospodarczym. Przez Miasto przebiega droga krajowa DK77, a w bezpośrednim jego sąsiedztwie również droga krajowa DK19 </w:t>
      </w:r>
      <w:r w:rsidR="00676F83">
        <w:lastRenderedPageBreak/>
        <w:t>będąca elementem trasy Via Carpatia łączącej docelowo południe i północ Europy. Przez Stalową Wolę przebiegają również 3 linie kolejowe:</w:t>
      </w:r>
    </w:p>
    <w:p w14:paraId="6D2F4A48" w14:textId="77777777" w:rsidR="00676F83" w:rsidRDefault="00676F83" w:rsidP="00791479">
      <w:pPr>
        <w:pStyle w:val="Akapitzlist"/>
        <w:numPr>
          <w:ilvl w:val="0"/>
          <w:numId w:val="32"/>
        </w:numPr>
      </w:pPr>
      <w:r>
        <w:t>LK nr 68 Lublin – Przeworsk, odcinek Lublin – Stalowa Wola (linia jednotorowa zelektryfikowana),</w:t>
      </w:r>
    </w:p>
    <w:p w14:paraId="4A41ABAF" w14:textId="77777777" w:rsidR="00676F83" w:rsidRDefault="00676F83" w:rsidP="00791479">
      <w:pPr>
        <w:pStyle w:val="Akapitzlist"/>
        <w:numPr>
          <w:ilvl w:val="0"/>
          <w:numId w:val="32"/>
        </w:numPr>
      </w:pPr>
      <w:r>
        <w:t>LK nr 25 Sandomierz – Stalowa Wola (linia dwutorowa zelektryfikowana),</w:t>
      </w:r>
    </w:p>
    <w:p w14:paraId="55620554" w14:textId="24081171" w:rsidR="00676F83" w:rsidRDefault="00676F83" w:rsidP="00791479">
      <w:pPr>
        <w:pStyle w:val="Akapitzlist"/>
        <w:numPr>
          <w:ilvl w:val="0"/>
          <w:numId w:val="32"/>
        </w:numPr>
      </w:pPr>
      <w:r>
        <w:t xml:space="preserve">LK nr 66 Stalowa Wola – Hrubieszów </w:t>
      </w:r>
      <w:r w:rsidRPr="00B63FCE">
        <w:t>(linia jednotorowa niezelektryfikowana).</w:t>
      </w:r>
    </w:p>
    <w:p w14:paraId="23D4D3D6" w14:textId="01450FAC" w:rsidR="00676F83" w:rsidRDefault="00676F83" w:rsidP="00676F83">
      <w:pPr>
        <w:ind w:firstLine="708"/>
      </w:pPr>
      <w:r>
        <w:t xml:space="preserve">Obszar </w:t>
      </w:r>
      <w:r w:rsidR="00D26476">
        <w:t>Gminy</w:t>
      </w:r>
      <w:r>
        <w:t xml:space="preserve"> Stalowa Wola znajduje się w obrębie dwóch mezoregionów – Równiny Tarnobrzeskiej oraz Doliny Dolnego Sanu. Podstawowymi surowcami mineralnymi są złoża piasków i żwirów, których parametry zapewniają wysoką przydatność tych kruszców dla sektora budowlanego. </w:t>
      </w:r>
    </w:p>
    <w:p w14:paraId="36CF7B5B" w14:textId="6C9CCC61" w:rsidR="00676F83" w:rsidRDefault="00676F83" w:rsidP="00676F83">
      <w:pPr>
        <w:ind w:firstLine="708"/>
      </w:pPr>
      <w:r>
        <w:t xml:space="preserve">Walorem turystycznym i krajobrazowym regionu jest Puszcza Sandomierska, która jest zarówno miejscem rekreacji, jak i ostoją bioróżnorodności w zakresie flory i fauny. </w:t>
      </w:r>
      <w:r w:rsidR="00D26476">
        <w:t>Gmina</w:t>
      </w:r>
      <w:r>
        <w:t xml:space="preserve"> Stalowa Wola jest uznawane za główną bazę noclegową, gastronomiczną i handlowo-usługową turystyki regionalnej.</w:t>
      </w:r>
    </w:p>
    <w:p w14:paraId="50BC17E4" w14:textId="64CA0EAB" w:rsidR="00676F83" w:rsidRDefault="00676F83" w:rsidP="00676F83">
      <w:pPr>
        <w:pStyle w:val="Podpistabelirysunkuwykresu"/>
      </w:pPr>
      <w:bookmarkStart w:id="30" w:name="_Toc37738003"/>
      <w:bookmarkStart w:id="31" w:name="_Toc42520950"/>
      <w:r>
        <w:t xml:space="preserve">Rysunek </w:t>
      </w:r>
      <w:r w:rsidR="00CF75E2">
        <w:rPr>
          <w:noProof/>
        </w:rPr>
        <w:fldChar w:fldCharType="begin"/>
      </w:r>
      <w:r w:rsidR="00CF75E2">
        <w:rPr>
          <w:noProof/>
        </w:rPr>
        <w:instrText xml:space="preserve"> SEQ Rysunek \* ARABIC </w:instrText>
      </w:r>
      <w:r w:rsidR="00CF75E2">
        <w:rPr>
          <w:noProof/>
        </w:rPr>
        <w:fldChar w:fldCharType="separate"/>
      </w:r>
      <w:r w:rsidR="00D775A1">
        <w:rPr>
          <w:noProof/>
        </w:rPr>
        <w:t>1</w:t>
      </w:r>
      <w:r w:rsidR="00CF75E2">
        <w:rPr>
          <w:noProof/>
        </w:rPr>
        <w:fldChar w:fldCharType="end"/>
      </w:r>
      <w:r w:rsidR="004E119E">
        <w:rPr>
          <w:noProof/>
        </w:rPr>
        <w:t>.</w:t>
      </w:r>
      <w:r>
        <w:t xml:space="preserve"> Położenie powiatu stalowowolskiego na mapie województwa podkarpackiego oraz Gminy Stalowa Wola na mapie powiatu stalowowolskiego</w:t>
      </w:r>
      <w:bookmarkEnd w:id="30"/>
      <w:bookmarkEnd w:id="31"/>
    </w:p>
    <w:p w14:paraId="5AED6AC1" w14:textId="77777777" w:rsidR="00676F83" w:rsidRDefault="00676F83" w:rsidP="00676F83">
      <w:pPr>
        <w:ind w:firstLine="708"/>
        <w:jc w:val="center"/>
      </w:pPr>
      <w:r>
        <w:rPr>
          <w:noProof/>
          <w:lang w:eastAsia="pl-PL"/>
        </w:rPr>
        <w:drawing>
          <wp:inline distT="0" distB="0" distL="0" distR="0" wp14:anchorId="65445A23" wp14:editId="6F86B313">
            <wp:extent cx="5000625" cy="3551769"/>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27725" cy="3571017"/>
                    </a:xfrm>
                    <a:prstGeom prst="rect">
                      <a:avLst/>
                    </a:prstGeom>
                    <a:noFill/>
                    <a:ln>
                      <a:noFill/>
                    </a:ln>
                  </pic:spPr>
                </pic:pic>
              </a:graphicData>
            </a:graphic>
          </wp:inline>
        </w:drawing>
      </w:r>
    </w:p>
    <w:p w14:paraId="559D0FF3" w14:textId="79BD7CC4" w:rsidR="00676F83" w:rsidRDefault="00676F83" w:rsidP="00676F83">
      <w:pPr>
        <w:pStyle w:val="rdo"/>
        <w:rPr>
          <w:sz w:val="14"/>
        </w:rPr>
      </w:pPr>
      <w:r w:rsidRPr="00123485">
        <w:rPr>
          <w:sz w:val="14"/>
        </w:rPr>
        <w:t xml:space="preserve">Źródło: Opracowanie własne na podstawie https://pl.wikipedia.org/wiki/Powiat_stalowowolski oraz </w:t>
      </w:r>
      <w:hyperlink r:id="rId21" w:history="1">
        <w:r w:rsidR="00123485" w:rsidRPr="0034751C">
          <w:rPr>
            <w:rStyle w:val="Hipercze"/>
            <w:sz w:val="14"/>
          </w:rPr>
          <w:t>https://www.osp.org.pl/hosting/katalog.php?id_w=10&amp;id_p=223&amp;id_g=2647</w:t>
        </w:r>
      </w:hyperlink>
      <w:bookmarkEnd w:id="26"/>
    </w:p>
    <w:p w14:paraId="1D90C07D" w14:textId="77777777" w:rsidR="00123485" w:rsidRPr="00123485" w:rsidRDefault="00123485" w:rsidP="00676F83">
      <w:pPr>
        <w:pStyle w:val="rdo"/>
        <w:rPr>
          <w:sz w:val="14"/>
        </w:rPr>
      </w:pPr>
    </w:p>
    <w:p w14:paraId="0579B8EB" w14:textId="136342A6" w:rsidR="00676F83" w:rsidRDefault="00676F83" w:rsidP="00676F83">
      <w:pPr>
        <w:pStyle w:val="Nagwek2"/>
      </w:pPr>
      <w:bookmarkStart w:id="32" w:name="_Toc37737912"/>
      <w:bookmarkStart w:id="33" w:name="_Toc42520827"/>
      <w:r w:rsidRPr="000E281B">
        <w:t xml:space="preserve">Wnioski wynikające z charakterystyki </w:t>
      </w:r>
      <w:bookmarkEnd w:id="32"/>
      <w:r w:rsidR="00D26476">
        <w:t>Gminy Stalowa Wola</w:t>
      </w:r>
      <w:bookmarkEnd w:id="33"/>
      <w:r>
        <w:t xml:space="preserve"> </w:t>
      </w:r>
    </w:p>
    <w:p w14:paraId="1DEACAFE" w14:textId="77777777" w:rsidR="00676F83" w:rsidRDefault="00676F83" w:rsidP="00676F83"/>
    <w:p w14:paraId="653AC40B" w14:textId="558C290F" w:rsidR="00F714BC" w:rsidRDefault="00676F83">
      <w:r>
        <w:lastRenderedPageBreak/>
        <w:t>Biorąc pod uwagę przemysłową specyfikę miasta za kluczowe należy uznać odpowiednie skomunikowanie obszarów przemysłowych oraz mieszkalnych w Stalowej Woli. Jest ono niezbędne, aby mieszkańcy mogli komfortowo przemiesz</w:t>
      </w:r>
      <w:r w:rsidR="00123485">
        <w:t xml:space="preserve">czać się między tymi obszarami. </w:t>
      </w:r>
      <w:r w:rsidR="002633C5" w:rsidRPr="002633C5">
        <w:t>W świetle zachodzących w mieście negatywnych zmian demograficznych</w:t>
      </w:r>
      <w:r w:rsidR="00D1298F">
        <w:t xml:space="preserve"> (por. rozdział </w:t>
      </w:r>
      <w:r w:rsidR="00D1298F">
        <w:fldChar w:fldCharType="begin"/>
      </w:r>
      <w:r w:rsidR="00D1298F">
        <w:instrText xml:space="preserve"> REF _Ref45542222 \r \h </w:instrText>
      </w:r>
      <w:r w:rsidR="00D1298F">
        <w:fldChar w:fldCharType="separate"/>
      </w:r>
      <w:r w:rsidR="00D775A1">
        <w:t>1.5</w:t>
      </w:r>
      <w:r w:rsidR="00D1298F">
        <w:fldChar w:fldCharType="end"/>
      </w:r>
      <w:r w:rsidR="00D1298F">
        <w:t>)</w:t>
      </w:r>
      <w:r>
        <w:t>, rozwój elektromobilności może być czynnikiem pozytywnie wpływającym na polepszenie</w:t>
      </w:r>
      <w:r w:rsidR="002633C5">
        <w:t xml:space="preserve"> komfortu i </w:t>
      </w:r>
      <w:r w:rsidR="00340481">
        <w:t>poziomu życia w Gminie</w:t>
      </w:r>
      <w:r>
        <w:t xml:space="preserve"> Stalowa Wola.</w:t>
      </w:r>
      <w:r w:rsidR="00F714BC">
        <w:t xml:space="preserve"> </w:t>
      </w:r>
    </w:p>
    <w:p w14:paraId="2D7EC40E" w14:textId="33FFAD49" w:rsidR="00676F83" w:rsidRPr="00B63FCE" w:rsidRDefault="00676F83" w:rsidP="00676F83">
      <w:r>
        <w:t>Z uwagi na sąsiedztwo terenów wartościowej (w tym chronionej) przyrody, istotna jest redukcja emisji szkodliwych substancji do atmosfery, które wpływają negatywnie na chronione tereny.  Z punktu widzenia mieszkańców kluczowe jest ogranicze</w:t>
      </w:r>
      <w:r w:rsidR="00340481">
        <w:t>nie niskiej emisji, m.in. tej z </w:t>
      </w:r>
      <w:r>
        <w:t>transportu wpływającej na komfort życia oraz zdrowie mieszkańców.</w:t>
      </w:r>
    </w:p>
    <w:p w14:paraId="7334110B" w14:textId="77777777" w:rsidR="00676F83" w:rsidRDefault="00676F83" w:rsidP="00676F83">
      <w:r>
        <w:t xml:space="preserve">Ponadto warto zauważyć, że drogowe pojazdy elektryczne nie powodują zmniejszenia się zjawisk zatłoczenia w ruchu ulicznym. Tu szansą są elektryczne rowery czy pojazdy użytku osobistego (hulajnogi, deski, itp.), ponieważ ich przewaga nad tradycyjnymi pojazdami tego typu polega na łatwości pokonywania większych odległości. Dlatego należy spodziewać się, że takie pojazdy zwiększą udział ruchu typu rowerowego.  </w:t>
      </w:r>
    </w:p>
    <w:p w14:paraId="2F7EC989" w14:textId="6491E315" w:rsidR="00676F83" w:rsidRDefault="00676F83" w:rsidP="00676F83">
      <w:r>
        <w:t xml:space="preserve">Doświadczenie wskazuje na następujące czynniki warunkujące szerokie wprowadzenie elektromobilności, skutkujące poprawą środowiska miejskiego: </w:t>
      </w:r>
    </w:p>
    <w:p w14:paraId="2E064E09" w14:textId="2518C7C0" w:rsidR="00676F83" w:rsidRDefault="00676F83" w:rsidP="00791479">
      <w:pPr>
        <w:pStyle w:val="Akapitzlist"/>
        <w:numPr>
          <w:ilvl w:val="0"/>
          <w:numId w:val="31"/>
        </w:numPr>
      </w:pPr>
      <w:r>
        <w:t>Warunkiem upowszechnienia elektrycznych pojazdów typu rowerowego i transportu osobistego, jest tak jak dla rozwoju tradycyjnego ruchu rowerowego - udostępnienie odpowiednio gęstej i zintegrowanej sieci dróg dla tych p</w:t>
      </w:r>
      <w:r w:rsidR="00340481">
        <w:t>ojazdów (zarówno wydzielonych z </w:t>
      </w:r>
      <w:r>
        <w:t xml:space="preserve">jezdni samochodowych, jak i wyznaczonych w ich obrębie); doświadczenie wskazuje, że bez takiej sieci udział ruchu rowerowego nie przekroczy około 6%. </w:t>
      </w:r>
    </w:p>
    <w:p w14:paraId="0038032E" w14:textId="77777777" w:rsidR="00676F83" w:rsidRDefault="00676F83" w:rsidP="00791479">
      <w:pPr>
        <w:pStyle w:val="Akapitzlist"/>
        <w:numPr>
          <w:ilvl w:val="0"/>
          <w:numId w:val="31"/>
        </w:numPr>
      </w:pPr>
      <w:r>
        <w:t>Warunkiem popularyzacji samochodów elektrycznych jest upowszechnienie publicznych punktów ładowania oraz wsparcie zakupu tych pojazdów do czasu ustabilizowania się cen na poziomie zbliżonym do pojazdów tradycyjnych.</w:t>
      </w:r>
    </w:p>
    <w:p w14:paraId="1E9DADED" w14:textId="77777777" w:rsidR="004A2B3E" w:rsidRDefault="00676F83" w:rsidP="00791479">
      <w:pPr>
        <w:pStyle w:val="Akapitzlist"/>
        <w:numPr>
          <w:ilvl w:val="0"/>
          <w:numId w:val="31"/>
        </w:numPr>
      </w:pPr>
      <w:r>
        <w:t>Warunkiem upowszechnienia autobusów elektrycznych w transporcie zbiorowym jest wsparcie państwa dla tych działań dla obniżenia progu finansowania (obecnie koszt autobusów elektrycznych jest 2 – 3 razy wyższy, niż tradycyjnych, więc Miasto musiałoby znacząco zwiększyć udział wydatków na lokalny transport zbiorowy w swoim budżecie) oraz wyjaśnienie kwestii kosztów i procedur utylizacji zużytych baterii.</w:t>
      </w:r>
    </w:p>
    <w:p w14:paraId="1C06A345" w14:textId="77777777" w:rsidR="004A2B3E" w:rsidRDefault="004A2B3E" w:rsidP="004A2B3E"/>
    <w:p w14:paraId="50843370" w14:textId="6237CBC7" w:rsidR="004A2B3E" w:rsidRDefault="004A2B3E" w:rsidP="004A2B3E">
      <w:pPr>
        <w:pStyle w:val="Nagwek2"/>
      </w:pPr>
      <w:bookmarkStart w:id="34" w:name="_Toc42520828"/>
      <w:r>
        <w:t>Podsumowanie wyników badań</w:t>
      </w:r>
      <w:bookmarkEnd w:id="34"/>
    </w:p>
    <w:p w14:paraId="6209E9D9" w14:textId="77777777" w:rsidR="00E51D54" w:rsidRDefault="00E51D54" w:rsidP="00E028E1"/>
    <w:p w14:paraId="49196BA1" w14:textId="2ECA1E26" w:rsidR="00E028E1" w:rsidRDefault="00E028E1" w:rsidP="00E028E1">
      <w:r>
        <w:t>Głównym zamierzeniem Strategii jest doprowadzenie do zmian w podziale ruchu na środki lokomocji tak, aby wzrósł udział transportu zbiorowego, ruchu rowerowego oraz za pośrednictwem innych środków transportu typu UTO</w:t>
      </w:r>
      <w:r w:rsidR="001B1306">
        <w:t xml:space="preserve"> (</w:t>
      </w:r>
      <w:r w:rsidR="001B1306" w:rsidRPr="000C08D6">
        <w:rPr>
          <w:szCs w:val="18"/>
        </w:rPr>
        <w:t>Urządzenia Transportu Osobistego</w:t>
      </w:r>
      <w:r w:rsidR="001B1306">
        <w:rPr>
          <w:szCs w:val="18"/>
        </w:rPr>
        <w:t>)</w:t>
      </w:r>
      <w:r>
        <w:t xml:space="preserve">. Jeśli taki stan zostanie uzyskany, spadnie udział ruchu samochodami osobowymi. Taka polityka prowadzi do dwóch efektów równocześnie. Jest to wprowadzenie pojazdów z napędem elektrycznym wszędzie tam, gdzie to jest możliwe ze wsparciem publicznym dla zwiększenia skali takiej operacji, uzyskując zmniejszenie części uciążliwości wynikających z użytkowania pojazdów spalinowych oraz </w:t>
      </w:r>
      <w:r>
        <w:lastRenderedPageBreak/>
        <w:t>zmniejszanie ruchu samochodów, przez długi czas jeszcze zdominowanego prze</w:t>
      </w:r>
      <w:r w:rsidR="005F548E">
        <w:t>z napęd tradycyjny – spalinowy.</w:t>
      </w:r>
    </w:p>
    <w:p w14:paraId="02884EB1" w14:textId="77777777" w:rsidR="005F548E" w:rsidRDefault="00E028E1" w:rsidP="00E028E1">
      <w:r>
        <w:t>Polityka rozwoju elektromobilności służy więc dwóm celom: poprawie stanu środowiska oraz zmniejszeniu zatłoczenia motoryzacyjn</w:t>
      </w:r>
      <w:r w:rsidR="005F548E">
        <w:t xml:space="preserve">ego. Samorząd lokalny, w ramach </w:t>
      </w:r>
      <w:r>
        <w:t>zadań własnych w zakresie transportu, ma uprawnienia i obowiązki w dziedzinach związanych z elektromobilnością w zakresie</w:t>
      </w:r>
      <w:r w:rsidR="005F548E">
        <w:t>:</w:t>
      </w:r>
    </w:p>
    <w:p w14:paraId="4BA2EAC7" w14:textId="77777777" w:rsidR="005F548E" w:rsidRDefault="005F548E" w:rsidP="00791479">
      <w:pPr>
        <w:pStyle w:val="Akapitzlist"/>
        <w:numPr>
          <w:ilvl w:val="0"/>
          <w:numId w:val="64"/>
        </w:numPr>
      </w:pPr>
      <w:r>
        <w:t>P</w:t>
      </w:r>
      <w:r w:rsidR="00E028E1">
        <w:t xml:space="preserve">lanowania zagospodarowania przestrzennego (w tym zapewnienie stosownych terenów dla urządzeń </w:t>
      </w:r>
      <w:r>
        <w:t>infrastruktury transportowej),</w:t>
      </w:r>
    </w:p>
    <w:p w14:paraId="109DE9A5" w14:textId="77777777" w:rsidR="005F548E" w:rsidRDefault="005F548E" w:rsidP="00791479">
      <w:pPr>
        <w:pStyle w:val="Akapitzlist"/>
        <w:numPr>
          <w:ilvl w:val="0"/>
          <w:numId w:val="64"/>
        </w:numPr>
      </w:pPr>
      <w:r>
        <w:t>Z</w:t>
      </w:r>
      <w:r w:rsidR="00E028E1">
        <w:t>arządzania drogami lokalnymi (ułatwienia w funkcjonowaniu transportu zbiorowego, drogi i ścieżki rowerowe, zatoki post</w:t>
      </w:r>
      <w:r>
        <w:t>ojowe i przystankowe), a także w</w:t>
      </w:r>
      <w:r w:rsidR="00E028E1">
        <w:t xml:space="preserve">spółpracy z innymi zarządcami dróg w tym zakresie, </w:t>
      </w:r>
    </w:p>
    <w:p w14:paraId="1A9AA040" w14:textId="75C0C564" w:rsidR="005F548E" w:rsidRDefault="005F548E" w:rsidP="00791479">
      <w:pPr>
        <w:pStyle w:val="Akapitzlist"/>
        <w:numPr>
          <w:ilvl w:val="0"/>
          <w:numId w:val="64"/>
        </w:numPr>
      </w:pPr>
      <w:r>
        <w:t>P</w:t>
      </w:r>
      <w:r w:rsidR="00E028E1">
        <w:t xml:space="preserve">ełnienie roli organizatora lokalnego, publicznego </w:t>
      </w:r>
      <w:r w:rsidR="00E51D54">
        <w:t>transportu zbiorowego.</w:t>
      </w:r>
    </w:p>
    <w:p w14:paraId="0723FE7E" w14:textId="77777777" w:rsidR="00E51D54" w:rsidRDefault="00E51D54" w:rsidP="00E51D54">
      <w:pPr>
        <w:pStyle w:val="Akapitzlist"/>
        <w:numPr>
          <w:ilvl w:val="0"/>
          <w:numId w:val="0"/>
        </w:numPr>
        <w:ind w:left="1287"/>
      </w:pPr>
    </w:p>
    <w:p w14:paraId="749DA5E8" w14:textId="067E2BAB" w:rsidR="00E028E1" w:rsidRDefault="00E028E1" w:rsidP="00582572">
      <w:r>
        <w:t xml:space="preserve">Rola samorządu miejskiego w realizacji takich zadań polega przede wszystkim na oddziaływaniu na mieszkańców w celu zwiększenia ruchu pasażerów transportem zbiorowym, zapewnieniu infrastruktury dla potrzeb transportu zbiorowego (zatoki, przystanki, węzły przesiadkowe), budowie i rozbudowie dróg i ścieżek rowerowych dla zwiększenia ruchu rowerami i innymi pojazdami UTO oraz prowadzeniu konsultacji, promocji i informacji dla mieszkańców </w:t>
      </w:r>
      <w:r w:rsidR="00397FAF">
        <w:br/>
      </w:r>
      <w:r>
        <w:t>i innych zainteresowanych</w:t>
      </w:r>
      <w:r w:rsidR="000D75B8">
        <w:t xml:space="preserve"> (Rozdział </w:t>
      </w:r>
      <w:r w:rsidR="000D75B8">
        <w:fldChar w:fldCharType="begin"/>
      </w:r>
      <w:r w:rsidR="000D75B8">
        <w:instrText xml:space="preserve"> REF _Ref40785657 \r \h </w:instrText>
      </w:r>
      <w:r w:rsidR="000D75B8">
        <w:fldChar w:fldCharType="separate"/>
      </w:r>
      <w:r w:rsidR="00D775A1">
        <w:t>6.3</w:t>
      </w:r>
      <w:r w:rsidR="000D75B8">
        <w:fldChar w:fldCharType="end"/>
      </w:r>
      <w:r w:rsidR="000D75B8">
        <w:t>)</w:t>
      </w:r>
      <w:r>
        <w:t xml:space="preserve">. </w:t>
      </w:r>
      <w:r w:rsidR="00582572">
        <w:t>Przez zwiększenie atrakcyjności przewozów transportem zbiorowym oraz popularyzacji użytkowania rowerów i UTO</w:t>
      </w:r>
      <w:r>
        <w:t xml:space="preserve"> </w:t>
      </w:r>
      <w:r w:rsidR="00582572">
        <w:t>będą osiągane</w:t>
      </w:r>
      <w:r>
        <w:t xml:space="preserve"> najważniejsz</w:t>
      </w:r>
      <w:r w:rsidR="00582572">
        <w:t xml:space="preserve">e </w:t>
      </w:r>
      <w:r>
        <w:t>rezultat</w:t>
      </w:r>
      <w:r w:rsidR="00582572">
        <w:t>y Strategii -</w:t>
      </w:r>
      <w:r>
        <w:t xml:space="preserve"> zmniejszenie ruchu samochodowego</w:t>
      </w:r>
      <w:r w:rsidR="00582572">
        <w:t>, prowadzące</w:t>
      </w:r>
      <w:r>
        <w:t xml:space="preserve"> do </w:t>
      </w:r>
      <w:r w:rsidR="000D75B8">
        <w:t>polepszenia jakości</w:t>
      </w:r>
      <w:r>
        <w:t xml:space="preserve"> powietrza i </w:t>
      </w:r>
      <w:r w:rsidR="000D75B8">
        <w:t>obniżenia</w:t>
      </w:r>
      <w:r>
        <w:t xml:space="preserve"> zatłoczenia na drogach</w:t>
      </w:r>
      <w:r w:rsidR="00582572">
        <w:t>.</w:t>
      </w:r>
    </w:p>
    <w:p w14:paraId="5EF2A84B" w14:textId="539A48E1" w:rsidR="00E028E1" w:rsidRPr="00C9529C" w:rsidRDefault="00377270" w:rsidP="00E028E1">
      <w:r>
        <w:rPr>
          <w:b/>
        </w:rPr>
        <w:t>Strategia wskazuje n</w:t>
      </w:r>
      <w:r w:rsidR="00E028E1" w:rsidRPr="00644DA1">
        <w:rPr>
          <w:b/>
        </w:rPr>
        <w:t xml:space="preserve">a kilka strategicznych i szczegółowych celów, </w:t>
      </w:r>
      <w:r w:rsidR="00E028E1">
        <w:rPr>
          <w:b/>
        </w:rPr>
        <w:t>etapów i </w:t>
      </w:r>
      <w:r w:rsidR="00E028E1" w:rsidRPr="00644DA1">
        <w:rPr>
          <w:b/>
        </w:rPr>
        <w:t>oczekiwanych rezultatów w przygotowaniu i</w:t>
      </w:r>
      <w:r w:rsidR="00E028E1">
        <w:rPr>
          <w:b/>
        </w:rPr>
        <w:t xml:space="preserve"> wdrożeniu działań związanych z </w:t>
      </w:r>
      <w:r w:rsidR="00E028E1" w:rsidRPr="00644DA1">
        <w:rPr>
          <w:b/>
        </w:rPr>
        <w:t>elektromobilnością.</w:t>
      </w:r>
      <w:r w:rsidR="00E028E1">
        <w:t xml:space="preserve"> Wskazano je w tabeli celów </w:t>
      </w:r>
      <w:r w:rsidR="00E028E1" w:rsidRPr="00397FAF">
        <w:rPr>
          <w:b/>
        </w:rPr>
        <w:t>(</w:t>
      </w:r>
      <w:r w:rsidR="00397FAF" w:rsidRPr="00397FAF">
        <w:rPr>
          <w:b/>
        </w:rPr>
        <w:fldChar w:fldCharType="begin"/>
      </w:r>
      <w:r w:rsidR="00397FAF" w:rsidRPr="00397FAF">
        <w:rPr>
          <w:b/>
        </w:rPr>
        <w:instrText xml:space="preserve"> REF _Ref40784527 \h  \* MERGEFORMAT </w:instrText>
      </w:r>
      <w:r w:rsidR="00397FAF" w:rsidRPr="00397FAF">
        <w:rPr>
          <w:b/>
        </w:rPr>
      </w:r>
      <w:r w:rsidR="00397FAF" w:rsidRPr="00397FAF">
        <w:rPr>
          <w:b/>
        </w:rPr>
        <w:fldChar w:fldCharType="separate"/>
      </w:r>
      <w:r w:rsidR="00D775A1" w:rsidRPr="00D775A1">
        <w:rPr>
          <w:b/>
        </w:rPr>
        <w:t xml:space="preserve">Tabela </w:t>
      </w:r>
      <w:r w:rsidR="00D775A1" w:rsidRPr="00D775A1">
        <w:rPr>
          <w:b/>
          <w:noProof/>
        </w:rPr>
        <w:t>25</w:t>
      </w:r>
      <w:r w:rsidR="00397FAF" w:rsidRPr="00397FAF">
        <w:rPr>
          <w:b/>
        </w:rPr>
        <w:fldChar w:fldCharType="end"/>
      </w:r>
      <w:r w:rsidR="00E028E1" w:rsidRPr="00397FAF">
        <w:rPr>
          <w:b/>
        </w:rPr>
        <w:t>)</w:t>
      </w:r>
      <w:r w:rsidR="00E028E1" w:rsidRPr="00397FAF">
        <w:t>,</w:t>
      </w:r>
      <w:r w:rsidR="00E028E1" w:rsidRPr="00644DA1">
        <w:rPr>
          <w:b/>
        </w:rPr>
        <w:t xml:space="preserve"> </w:t>
      </w:r>
      <w:r w:rsidR="00E028E1">
        <w:t xml:space="preserve">harmonogramie wdrażania zadań Strategii </w:t>
      </w:r>
      <w:r w:rsidR="00582572" w:rsidRPr="00C9529C">
        <w:rPr>
          <w:b/>
        </w:rPr>
        <w:t>(</w:t>
      </w:r>
      <w:r w:rsidR="00C9529C" w:rsidRPr="00C9529C">
        <w:rPr>
          <w:b/>
        </w:rPr>
        <w:fldChar w:fldCharType="begin"/>
      </w:r>
      <w:r w:rsidR="00C9529C" w:rsidRPr="00C9529C">
        <w:rPr>
          <w:b/>
        </w:rPr>
        <w:instrText xml:space="preserve"> REF _Ref42522584 \h  \* MERGEFORMAT </w:instrText>
      </w:r>
      <w:r w:rsidR="00C9529C" w:rsidRPr="00C9529C">
        <w:rPr>
          <w:b/>
        </w:rPr>
      </w:r>
      <w:r w:rsidR="00C9529C" w:rsidRPr="00C9529C">
        <w:rPr>
          <w:b/>
        </w:rPr>
        <w:fldChar w:fldCharType="separate"/>
      </w:r>
      <w:r w:rsidR="00D775A1" w:rsidRPr="00D775A1">
        <w:rPr>
          <w:b/>
        </w:rPr>
        <w:t xml:space="preserve">Tabela </w:t>
      </w:r>
      <w:r w:rsidR="00D775A1" w:rsidRPr="00D775A1">
        <w:rPr>
          <w:b/>
          <w:noProof/>
        </w:rPr>
        <w:t>27</w:t>
      </w:r>
      <w:r w:rsidR="00C9529C" w:rsidRPr="00C9529C">
        <w:rPr>
          <w:b/>
        </w:rPr>
        <w:fldChar w:fldCharType="end"/>
      </w:r>
      <w:r w:rsidR="00C9529C" w:rsidRPr="00C9529C">
        <w:rPr>
          <w:b/>
        </w:rPr>
        <w:t>)</w:t>
      </w:r>
      <w:r w:rsidR="00C9529C">
        <w:t xml:space="preserve"> </w:t>
      </w:r>
      <w:r w:rsidR="00E028E1">
        <w:t xml:space="preserve">oraz za pośrednictwem wskaźników monitorowania realizacji Strategii </w:t>
      </w:r>
      <w:r w:rsidR="00E028E1" w:rsidRPr="00854335">
        <w:rPr>
          <w:b/>
        </w:rPr>
        <w:t>(</w:t>
      </w:r>
      <w:r w:rsidR="00582572" w:rsidRPr="00582572">
        <w:rPr>
          <w:b/>
        </w:rPr>
        <w:fldChar w:fldCharType="begin"/>
      </w:r>
      <w:r w:rsidR="00582572" w:rsidRPr="00582572">
        <w:rPr>
          <w:b/>
        </w:rPr>
        <w:instrText xml:space="preserve"> REF _Ref40786559 \h  \* MERGEFORMAT </w:instrText>
      </w:r>
      <w:r w:rsidR="00582572" w:rsidRPr="00582572">
        <w:rPr>
          <w:b/>
        </w:rPr>
      </w:r>
      <w:r w:rsidR="00582572" w:rsidRPr="00582572">
        <w:rPr>
          <w:b/>
        </w:rPr>
        <w:fldChar w:fldCharType="separate"/>
      </w:r>
      <w:r w:rsidR="00D775A1" w:rsidRPr="00D775A1">
        <w:rPr>
          <w:b/>
        </w:rPr>
        <w:t xml:space="preserve">Tabela </w:t>
      </w:r>
      <w:r w:rsidR="00D775A1" w:rsidRPr="00D775A1">
        <w:rPr>
          <w:b/>
          <w:noProof/>
        </w:rPr>
        <w:t>39</w:t>
      </w:r>
      <w:r w:rsidR="00582572" w:rsidRPr="00582572">
        <w:rPr>
          <w:b/>
        </w:rPr>
        <w:fldChar w:fldCharType="end"/>
      </w:r>
      <w:r w:rsidR="00E028E1" w:rsidRPr="00854335">
        <w:rPr>
          <w:b/>
        </w:rPr>
        <w:t>).</w:t>
      </w:r>
    </w:p>
    <w:p w14:paraId="1F00B254" w14:textId="77777777" w:rsidR="00737D23" w:rsidRDefault="00E028E1" w:rsidP="00737D23">
      <w:pPr>
        <w:rPr>
          <w:iCs/>
        </w:rPr>
      </w:pPr>
      <w:r w:rsidRPr="002B4851">
        <w:rPr>
          <w:iCs/>
        </w:rPr>
        <w:t xml:space="preserve">Obecnie nieliczne są badania udziału pojazdów zeroemisyjnych w ruchu, bo jest to stan początkowy rozwoju elektromobilności. Niemniej </w:t>
      </w:r>
      <w:r>
        <w:rPr>
          <w:iCs/>
        </w:rPr>
        <w:t>znane są doniesienia</w:t>
      </w:r>
      <w:r w:rsidRPr="002B4851">
        <w:rPr>
          <w:iCs/>
        </w:rPr>
        <w:t xml:space="preserve">, że tendencja wzrostu udziału pojazdów zero – i niskoemisyjnych jest trwała i w największym stopniu zależy od polityki państwa wspierania </w:t>
      </w:r>
      <w:r>
        <w:rPr>
          <w:iCs/>
        </w:rPr>
        <w:t>tego trendu</w:t>
      </w:r>
      <w:r w:rsidRPr="002B4851">
        <w:rPr>
          <w:iCs/>
        </w:rPr>
        <w:t xml:space="preserve"> w je</w:t>
      </w:r>
      <w:r>
        <w:rPr>
          <w:iCs/>
        </w:rPr>
        <w:t>go</w:t>
      </w:r>
      <w:r w:rsidRPr="002B4851">
        <w:rPr>
          <w:iCs/>
        </w:rPr>
        <w:t xml:space="preserve"> początkowym okresie. W Polsce </w:t>
      </w:r>
      <w:r>
        <w:rPr>
          <w:iCs/>
        </w:rPr>
        <w:t xml:space="preserve">ogłoszono </w:t>
      </w:r>
      <w:r w:rsidRPr="002B4851">
        <w:rPr>
          <w:iCs/>
        </w:rPr>
        <w:t xml:space="preserve">zapowiedzi takiej polityki, </w:t>
      </w:r>
      <w:r>
        <w:rPr>
          <w:iCs/>
        </w:rPr>
        <w:t>ale nie ma jeszcze wiążących zapisów w krajowej legislacji. E</w:t>
      </w:r>
      <w:r w:rsidRPr="002B4851">
        <w:rPr>
          <w:iCs/>
        </w:rPr>
        <w:t xml:space="preserve">fekty takiej polityki </w:t>
      </w:r>
      <w:r>
        <w:rPr>
          <w:iCs/>
        </w:rPr>
        <w:br/>
      </w:r>
      <w:r w:rsidRPr="002B4851">
        <w:rPr>
          <w:iCs/>
        </w:rPr>
        <w:t>w inny</w:t>
      </w:r>
      <w:r w:rsidR="00737D23">
        <w:rPr>
          <w:iCs/>
        </w:rPr>
        <w:t xml:space="preserve">ch krajach są pozytywne. </w:t>
      </w:r>
    </w:p>
    <w:p w14:paraId="454CA724" w14:textId="3719B2FF" w:rsidR="00E51D54" w:rsidRDefault="00E028E1" w:rsidP="00E51D54">
      <w:pPr>
        <w:rPr>
          <w:iCs/>
        </w:rPr>
      </w:pPr>
      <w:r w:rsidRPr="002B4851">
        <w:rPr>
          <w:iCs/>
        </w:rPr>
        <w:t xml:space="preserve">W przypadku pojazdów elektrycznych innym warunkiem rozwoju ich popularności jest dostępność punktów ładowania. Także w tej dziedzinie wsparcie sektora publicznego w pierwszym okresie jest </w:t>
      </w:r>
      <w:r w:rsidR="00582572">
        <w:rPr>
          <w:iCs/>
        </w:rPr>
        <w:t>niezbędne – potwierdzają to na przykład wyniki przeprowadzonego wśród przedsięb</w:t>
      </w:r>
      <w:r w:rsidR="00E51D54">
        <w:rPr>
          <w:iCs/>
        </w:rPr>
        <w:t>iorców badania ankietowego.</w:t>
      </w:r>
    </w:p>
    <w:p w14:paraId="75685D2B" w14:textId="77777777" w:rsidR="00123485" w:rsidRDefault="00123485" w:rsidP="00E51D54">
      <w:pPr>
        <w:rPr>
          <w:iCs/>
        </w:rPr>
      </w:pPr>
    </w:p>
    <w:p w14:paraId="28EEC515" w14:textId="58D0889A" w:rsidR="004A2B3E" w:rsidRDefault="004A2B3E" w:rsidP="00E51D54">
      <w:pPr>
        <w:pStyle w:val="Nagwek2"/>
      </w:pPr>
      <w:bookmarkStart w:id="35" w:name="_Toc42520829"/>
      <w:r w:rsidRPr="00E51D54">
        <w:lastRenderedPageBreak/>
        <w:t>Podsumowanie</w:t>
      </w:r>
      <w:r>
        <w:t xml:space="preserve"> strategicznej oceny oddziaływania na środowisko</w:t>
      </w:r>
      <w:bookmarkEnd w:id="35"/>
    </w:p>
    <w:p w14:paraId="0F7825E4" w14:textId="77777777" w:rsidR="00242825" w:rsidRDefault="00242825" w:rsidP="004A2B3E">
      <w:pPr>
        <w:rPr>
          <w:sz w:val="22"/>
          <w:szCs w:val="22"/>
        </w:rPr>
      </w:pPr>
    </w:p>
    <w:p w14:paraId="29CA7801" w14:textId="1068F4A3" w:rsidR="00C90EB8" w:rsidRDefault="00FD7305" w:rsidP="00C90EB8">
      <w:bookmarkStart w:id="36" w:name="_Toc20474290"/>
      <w:bookmarkStart w:id="37" w:name="_Toc24560064"/>
      <w:bookmarkStart w:id="38" w:name="_Toc21444548"/>
      <w:r w:rsidRPr="00FD7305">
        <w:t>W ramach ustawy z dnia 3 października 2008 r</w:t>
      </w:r>
      <w:r>
        <w:t>. o udostępnianiu informacji o </w:t>
      </w:r>
      <w:r w:rsidR="008801EE">
        <w:t>środowisku i </w:t>
      </w:r>
      <w:r w:rsidRPr="00FD7305">
        <w:t>jego ochronie, udziale społeczeństwa w ochronie środowiska oraz o ocenach oddziaływania na środowisko (Dz.U. 2018. Poz. 2081 z późn. zm.) stwierdzono, że c</w:t>
      </w:r>
      <w:r w:rsidR="007B64D0" w:rsidRPr="00FD7305">
        <w:t>ele i działania przedstawione</w:t>
      </w:r>
      <w:r w:rsidR="008801EE">
        <w:t xml:space="preserve"> w </w:t>
      </w:r>
      <w:r w:rsidR="00242825" w:rsidRPr="00FD7305">
        <w:t xml:space="preserve">Strategii </w:t>
      </w:r>
      <w:r w:rsidR="007B64D0" w:rsidRPr="00FD7305">
        <w:t>wskazują na brak konieczności przeprowadzenia strategicznej oceny oddziaływania na środowisko</w:t>
      </w:r>
      <w:r w:rsidRPr="00FD7305">
        <w:t>. O</w:t>
      </w:r>
      <w:r w:rsidR="00242825" w:rsidRPr="00FD7305">
        <w:t>znacza</w:t>
      </w:r>
      <w:r w:rsidRPr="00FD7305">
        <w:t xml:space="preserve"> to</w:t>
      </w:r>
      <w:r w:rsidR="00242825" w:rsidRPr="00FD7305">
        <w:t xml:space="preserve">, że </w:t>
      </w:r>
      <w:r w:rsidR="00242825" w:rsidRPr="00FD7305">
        <w:rPr>
          <w:bCs/>
        </w:rPr>
        <w:t>nie przewiduje się negatywnego wpływu tych prac na środowisko przyrodnicze</w:t>
      </w:r>
      <w:r w:rsidRPr="00FD7305">
        <w:t>.</w:t>
      </w:r>
    </w:p>
    <w:p w14:paraId="3128426A" w14:textId="4352248A" w:rsidR="00C90EB8" w:rsidRDefault="00C90EB8" w:rsidP="00C90EB8">
      <w:r>
        <w:t>W celu potwierdzenia przyjętego stanowiska przesłano pisma do właściwych instytucji mające na celu uzgodnienie odstąpienie od konieczności przeprowadzenia Strategicznej Oceny Oddziaływania na Środowisko.</w:t>
      </w:r>
    </w:p>
    <w:p w14:paraId="0C2504CE" w14:textId="0D7266D8" w:rsidR="00453C80" w:rsidRDefault="00C90EB8" w:rsidP="00C90EB8">
      <w:r>
        <w:t>Odpowiedź od Podkarpackiego Państwowego Wojewódzkiego Inspektora Sanitarnego została przekazana do wykonawcy w piśmie znak  SNZ.9020.1.23.2020JM z dnia 02.07.2020 r. PWIS w treści listu uzgadnia w zakresie sanitarno-higienicznym odstąpienie od przeprowadzenia strategicznej oceny oddziaływania na środowisko.</w:t>
      </w:r>
    </w:p>
    <w:p w14:paraId="01EA1D4B" w14:textId="2991A8DF" w:rsidR="00C90EB8" w:rsidRPr="00FD7305" w:rsidRDefault="00C90EB8" w:rsidP="00C90EB8">
      <w:pPr>
        <w:sectPr w:rsidR="00C90EB8" w:rsidRPr="00FD7305" w:rsidSect="00F17654">
          <w:pgSz w:w="11906" w:h="16838"/>
          <w:pgMar w:top="1418" w:right="1418" w:bottom="1418" w:left="1418" w:header="709" w:footer="709" w:gutter="0"/>
          <w:cols w:space="708"/>
          <w:docGrid w:linePitch="360"/>
        </w:sectPr>
      </w:pPr>
      <w:r>
        <w:t xml:space="preserve">Odpowiedź z dnia 10.07.2020 r. udzielona przez  </w:t>
      </w:r>
      <w:r w:rsidR="00C17745">
        <w:t xml:space="preserve">Regionalną Dyrekcję Ochrony Środowiska w Rzeszowie (znak WOOŚ/410.1.1.12.2020.AP.3) </w:t>
      </w:r>
      <w:r>
        <w:t>również uzgadnia odstąpienie od przeprowadzenia strategicznej oceny oddziaływania na środowisko.</w:t>
      </w:r>
    </w:p>
    <w:bookmarkEnd w:id="36"/>
    <w:bookmarkEnd w:id="37"/>
    <w:p w14:paraId="3B130127" w14:textId="0DDEF11B" w:rsidR="00453C80" w:rsidRDefault="00453C80" w:rsidP="00453C80">
      <w:r>
        <w:rPr>
          <w:noProof/>
          <w:lang w:eastAsia="pl-PL"/>
        </w:rPr>
        <w:lastRenderedPageBreak/>
        <w:drawing>
          <wp:anchor distT="0" distB="0" distL="114300" distR="114300" simplePos="0" relativeHeight="251660288" behindDoc="0" locked="0" layoutInCell="1" allowOverlap="1" wp14:anchorId="0C694831" wp14:editId="1303912D">
            <wp:simplePos x="0" y="0"/>
            <wp:positionH relativeFrom="column">
              <wp:posOffset>123825</wp:posOffset>
            </wp:positionH>
            <wp:positionV relativeFrom="paragraph">
              <wp:posOffset>0</wp:posOffset>
            </wp:positionV>
            <wp:extent cx="809625" cy="802640"/>
            <wp:effectExtent l="0" t="0" r="9525" b="0"/>
            <wp:wrapSquare wrapText="bothSides"/>
            <wp:docPr id="31" name="Obraz 31" descr="C:\Users\monika.machelak\AppData\Local\Microsoft\Windows\INetCache\Content.Wor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onika.machelak\AppData\Local\Microsoft\Windows\INetCache\Content.Word\2.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09625" cy="802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DA1D7C" w14:textId="2FB9722F" w:rsidR="00E51D54" w:rsidRDefault="00B26943" w:rsidP="00453C80">
      <w:pPr>
        <w:pStyle w:val="Nagwek1"/>
        <w:ind w:left="426" w:hanging="284"/>
      </w:pPr>
      <w:bookmarkStart w:id="39" w:name="_Toc42520830"/>
      <w:r w:rsidRPr="00285325">
        <w:t>Stan jakości powietrza (CO, CO</w:t>
      </w:r>
      <w:r w:rsidRPr="00473B24">
        <w:rPr>
          <w:vertAlign w:val="subscript"/>
        </w:rPr>
        <w:t>2</w:t>
      </w:r>
      <w:r w:rsidRPr="00285325">
        <w:t>, NO</w:t>
      </w:r>
      <w:r w:rsidRPr="00473B24">
        <w:rPr>
          <w:vertAlign w:val="subscript"/>
        </w:rPr>
        <w:t>x</w:t>
      </w:r>
      <w:r w:rsidRPr="00285325">
        <w:t>, SO</w:t>
      </w:r>
      <w:r w:rsidR="00473B24">
        <w:rPr>
          <w:vertAlign w:val="subscript"/>
        </w:rPr>
        <w:t>x</w:t>
      </w:r>
      <w:r w:rsidRPr="00285325">
        <w:t>, PM 10, PM 2,5</w:t>
      </w:r>
      <w:r w:rsidR="00473B24">
        <w:t>,</w:t>
      </w:r>
      <w:r w:rsidRPr="00285325">
        <w:t xml:space="preserve"> BaP)</w:t>
      </w:r>
      <w:bookmarkEnd w:id="39"/>
      <w:r>
        <w:t xml:space="preserve"> </w:t>
      </w:r>
    </w:p>
    <w:p w14:paraId="3FDF124B" w14:textId="4B9BCB52" w:rsidR="00285325" w:rsidRDefault="00B26943" w:rsidP="00E51D54">
      <w:pPr>
        <w:ind w:firstLine="0"/>
      </w:pPr>
      <w:r>
        <w:rPr>
          <w:noProof/>
          <w:lang w:eastAsia="pl-PL"/>
        </w:rPr>
        <w:drawing>
          <wp:inline distT="0" distB="0" distL="0" distR="0" wp14:anchorId="34220FDE" wp14:editId="1F217E6C">
            <wp:extent cx="5630857" cy="7019925"/>
            <wp:effectExtent l="0" t="0" r="8255" b="0"/>
            <wp:docPr id="29" name="Obraz 29" descr="C:\Users\monika.machelak\AppData\Local\Microsoft\Windows\INetCache\Content.Wor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onika.machelak\AppData\Local\Microsoft\Windows\INetCache\Content.Word\3.jpg"/>
                    <pic:cNvPicPr>
                      <a:picLocks noChangeAspect="1" noChangeArrowheads="1"/>
                    </pic:cNvPicPr>
                  </pic:nvPicPr>
                  <pic:blipFill rotWithShape="1">
                    <a:blip r:embed="rId23">
                      <a:extLst>
                        <a:ext uri="{28A0092B-C50C-407E-A947-70E740481C1C}">
                          <a14:useLocalDpi xmlns:a14="http://schemas.microsoft.com/office/drawing/2010/main" val="0"/>
                        </a:ext>
                      </a:extLst>
                    </a:blip>
                    <a:srcRect t="3980" b="7874"/>
                    <a:stretch/>
                  </pic:blipFill>
                  <pic:spPr bwMode="auto">
                    <a:xfrm>
                      <a:off x="0" y="0"/>
                      <a:ext cx="5633590" cy="7023332"/>
                    </a:xfrm>
                    <a:prstGeom prst="rect">
                      <a:avLst/>
                    </a:prstGeom>
                    <a:noFill/>
                    <a:ln>
                      <a:noFill/>
                    </a:ln>
                    <a:extLst>
                      <a:ext uri="{53640926-AAD7-44D8-BBD7-CCE9431645EC}">
                        <a14:shadowObscured xmlns:a14="http://schemas.microsoft.com/office/drawing/2010/main"/>
                      </a:ext>
                    </a:extLst>
                  </pic:spPr>
                </pic:pic>
              </a:graphicData>
            </a:graphic>
          </wp:inline>
        </w:drawing>
      </w:r>
      <w:bookmarkEnd w:id="38"/>
      <w:r w:rsidR="00F477B2">
        <w:t xml:space="preserve"> </w:t>
      </w:r>
    </w:p>
    <w:p w14:paraId="2F5FEDDA" w14:textId="77F82CF9" w:rsidR="00341DEC" w:rsidRPr="00341DEC" w:rsidRDefault="00341DEC" w:rsidP="00C94E7B"/>
    <w:p w14:paraId="67397095" w14:textId="77777777" w:rsidR="00B60553" w:rsidRPr="00341DEC" w:rsidRDefault="00C94E7B" w:rsidP="00B60553">
      <w:pPr>
        <w:ind w:firstLine="426"/>
        <w:rPr>
          <w:lang w:eastAsia="pl-PL"/>
        </w:rPr>
      </w:pPr>
      <w:r>
        <w:rPr>
          <w:lang w:eastAsia="pl-PL"/>
        </w:rPr>
        <w:br w:type="column"/>
      </w:r>
      <w:bookmarkStart w:id="40" w:name="_Toc21444553"/>
      <w:bookmarkEnd w:id="40"/>
      <w:r w:rsidR="00B60553" w:rsidRPr="00341DEC">
        <w:rPr>
          <w:lang w:eastAsia="pl-PL"/>
        </w:rPr>
        <w:lastRenderedPageBreak/>
        <w:t xml:space="preserve">Jakość powietrza dotyczy składu chemicznego powietrza na wysokości około 2 m n.p.t., </w:t>
      </w:r>
      <w:r w:rsidR="00B60553">
        <w:rPr>
          <w:lang w:eastAsia="pl-PL"/>
        </w:rPr>
        <w:br/>
      </w:r>
      <w:r w:rsidR="00B60553" w:rsidRPr="00341DEC">
        <w:rPr>
          <w:lang w:eastAsia="pl-PL"/>
        </w:rPr>
        <w:t>a zwłaszcza zawartości w powietrzu szkodliwych dla zdrowia ludzkiego lub roślin związków chemicznych</w:t>
      </w:r>
      <w:r w:rsidR="00B60553" w:rsidRPr="00341DEC">
        <w:rPr>
          <w:rStyle w:val="Odwoanieprzypisudolnego"/>
          <w:rFonts w:eastAsia="Times New Roman"/>
          <w:szCs w:val="18"/>
          <w:lang w:eastAsia="pl-PL"/>
        </w:rPr>
        <w:footnoteReference w:id="3"/>
      </w:r>
      <w:r w:rsidR="00B60553" w:rsidRPr="00341DEC">
        <w:rPr>
          <w:lang w:eastAsia="pl-PL"/>
        </w:rPr>
        <w:t xml:space="preserve">. Na </w:t>
      </w:r>
      <w:r w:rsidR="00B60553">
        <w:rPr>
          <w:lang w:eastAsia="pl-PL"/>
        </w:rPr>
        <w:t xml:space="preserve">tej </w:t>
      </w:r>
      <w:r w:rsidR="00B60553" w:rsidRPr="00341DEC">
        <w:rPr>
          <w:lang w:eastAsia="pl-PL"/>
        </w:rPr>
        <w:t>wysokości organizmy żywe prowadzą proces</w:t>
      </w:r>
      <w:r w:rsidR="00B60553">
        <w:rPr>
          <w:lang w:eastAsia="pl-PL"/>
        </w:rPr>
        <w:t>y</w:t>
      </w:r>
      <w:r w:rsidR="00B60553" w:rsidRPr="00341DEC">
        <w:rPr>
          <w:lang w:eastAsia="pl-PL"/>
        </w:rPr>
        <w:t xml:space="preserve"> oddychania, </w:t>
      </w:r>
      <w:r w:rsidR="00B60553">
        <w:rPr>
          <w:lang w:eastAsia="pl-PL"/>
        </w:rPr>
        <w:t>zatem istnieje</w:t>
      </w:r>
      <w:r w:rsidR="00B60553" w:rsidRPr="00341DEC">
        <w:rPr>
          <w:lang w:eastAsia="pl-PL"/>
        </w:rPr>
        <w:t xml:space="preserve"> ryzyko, </w:t>
      </w:r>
      <w:r w:rsidR="00B60553">
        <w:rPr>
          <w:lang w:eastAsia="pl-PL"/>
        </w:rPr>
        <w:t xml:space="preserve">że </w:t>
      </w:r>
      <w:r w:rsidR="00B60553" w:rsidRPr="00341DEC">
        <w:rPr>
          <w:lang w:eastAsia="pl-PL"/>
        </w:rPr>
        <w:t xml:space="preserve">szkodliwe substancje mogą </w:t>
      </w:r>
      <w:r w:rsidR="00B60553">
        <w:rPr>
          <w:lang w:eastAsia="pl-PL"/>
        </w:rPr>
        <w:t xml:space="preserve">się dostać </w:t>
      </w:r>
      <w:r w:rsidR="00B60553" w:rsidRPr="00341DEC">
        <w:rPr>
          <w:lang w:eastAsia="pl-PL"/>
        </w:rPr>
        <w:t xml:space="preserve">do ich dróg oddechowych </w:t>
      </w:r>
      <w:r w:rsidR="00B60553">
        <w:rPr>
          <w:lang w:eastAsia="pl-PL"/>
        </w:rPr>
        <w:br/>
      </w:r>
      <w:r w:rsidR="00B60553" w:rsidRPr="00341DEC">
        <w:rPr>
          <w:lang w:eastAsia="pl-PL"/>
        </w:rPr>
        <w:t xml:space="preserve">i </w:t>
      </w:r>
      <w:r w:rsidR="00B60553">
        <w:rPr>
          <w:lang w:eastAsia="pl-PL"/>
        </w:rPr>
        <w:t>spowodować</w:t>
      </w:r>
      <w:r w:rsidR="00B60553" w:rsidRPr="00341DEC">
        <w:rPr>
          <w:lang w:eastAsia="pl-PL"/>
        </w:rPr>
        <w:t xml:space="preserve"> niepożądane efekty dla zdrowia lub życia. </w:t>
      </w:r>
    </w:p>
    <w:p w14:paraId="21A0EBFB" w14:textId="43928039" w:rsidR="00B60553" w:rsidRPr="00A67C41" w:rsidRDefault="00B60553" w:rsidP="00B60553">
      <w:pPr>
        <w:rPr>
          <w:lang w:eastAsia="pl-PL"/>
        </w:rPr>
      </w:pPr>
      <w:r w:rsidRPr="00341DEC">
        <w:rPr>
          <w:lang w:eastAsia="pl-PL"/>
        </w:rPr>
        <w:t>Wiedza o szkodliwym i niebezpiecznym wpływie emitowanych do otoczenia substancji na środowisko naturalne spowodowała uchwalenie prawa dotyczącego monitorowania środowiska, a także jego oceny i reakcji na zagroż</w:t>
      </w:r>
      <w:r>
        <w:rPr>
          <w:lang w:eastAsia="pl-PL"/>
        </w:rPr>
        <w:t>enia. N</w:t>
      </w:r>
      <w:r w:rsidRPr="00341DEC">
        <w:rPr>
          <w:lang w:eastAsia="pl-PL"/>
        </w:rPr>
        <w:t xml:space="preserve">a mocy ustawy z dnia 10 lipca 1991 roku </w:t>
      </w:r>
      <w:r>
        <w:rPr>
          <w:lang w:eastAsia="pl-PL"/>
        </w:rPr>
        <w:br/>
      </w:r>
      <w:r w:rsidRPr="00341DEC">
        <w:rPr>
          <w:lang w:eastAsia="pl-PL"/>
        </w:rPr>
        <w:t xml:space="preserve">o Inspekcji Ochrony Środowiska (Dz.U. z 2019 r. poz. 1355) powstał Państwowy Monitoring Środowiska (PMŚ). </w:t>
      </w:r>
      <w:r>
        <w:rPr>
          <w:lang w:eastAsia="pl-PL"/>
        </w:rPr>
        <w:t>Został utworzony, aby zapewnić wiarygodne informacje</w:t>
      </w:r>
      <w:r w:rsidRPr="00341DEC">
        <w:rPr>
          <w:lang w:eastAsia="pl-PL"/>
        </w:rPr>
        <w:t xml:space="preserve"> o stanie środowiska. Zgodnie z art. 25 ust. 2 ustawy z dnia 27 kwietnia 2001 r. - Pra</w:t>
      </w:r>
      <w:r w:rsidR="00340481">
        <w:rPr>
          <w:lang w:eastAsia="pl-PL"/>
        </w:rPr>
        <w:t>wo ochrony środowiska (Dz. U. z </w:t>
      </w:r>
      <w:r w:rsidRPr="00341DEC">
        <w:rPr>
          <w:lang w:eastAsia="pl-PL"/>
        </w:rPr>
        <w:t xml:space="preserve">2008 r. Nr 25, poz. 150, z późn. zm.), PMŚ stanowią systemem pomiarów, ocen </w:t>
      </w:r>
      <w:r>
        <w:rPr>
          <w:lang w:eastAsia="pl-PL"/>
        </w:rPr>
        <w:t xml:space="preserve">oraz </w:t>
      </w:r>
      <w:r w:rsidRPr="00341DEC">
        <w:rPr>
          <w:lang w:eastAsia="pl-PL"/>
        </w:rPr>
        <w:t xml:space="preserve">prognoz stanu środowiska </w:t>
      </w:r>
      <w:r>
        <w:rPr>
          <w:lang w:eastAsia="pl-PL"/>
        </w:rPr>
        <w:t xml:space="preserve">a także </w:t>
      </w:r>
      <w:r w:rsidRPr="00341DEC">
        <w:rPr>
          <w:lang w:eastAsia="pl-PL"/>
        </w:rPr>
        <w:t xml:space="preserve">gromadzenia, przetwarzania i rozpowszechniania informacji o </w:t>
      </w:r>
      <w:r>
        <w:rPr>
          <w:lang w:eastAsia="pl-PL"/>
        </w:rPr>
        <w:t>nim</w:t>
      </w:r>
      <w:r w:rsidRPr="00341DEC">
        <w:rPr>
          <w:rStyle w:val="Odwoanieprzypisudolnego"/>
          <w:rFonts w:eastAsia="Times New Roman"/>
          <w:szCs w:val="18"/>
          <w:lang w:eastAsia="pl-PL"/>
        </w:rPr>
        <w:footnoteReference w:id="4"/>
      </w:r>
      <w:r w:rsidRPr="00341DEC">
        <w:rPr>
          <w:lang w:eastAsia="pl-PL"/>
        </w:rPr>
        <w:t xml:space="preserve">. Realizacja zadań na obszarach objętych kontrolą związana jest z monitorowaniem głównych elementów środowiska dla oceny działań podejmowanych na rzecz ochrony środowiska oraz stale poszerzających się obowiązków raportowania o stanie poszczególnych komponentów środowiska </w:t>
      </w:r>
      <w:r>
        <w:rPr>
          <w:lang w:eastAsia="pl-PL"/>
        </w:rPr>
        <w:t>do instytucji i agend unijnych - Komisji</w:t>
      </w:r>
      <w:r w:rsidRPr="00341DEC">
        <w:rPr>
          <w:lang w:eastAsia="pl-PL"/>
        </w:rPr>
        <w:t xml:space="preserve"> Europejsk</w:t>
      </w:r>
      <w:r>
        <w:rPr>
          <w:lang w:eastAsia="pl-PL"/>
        </w:rPr>
        <w:t>iej</w:t>
      </w:r>
      <w:r w:rsidRPr="00341DEC">
        <w:rPr>
          <w:lang w:eastAsia="pl-PL"/>
        </w:rPr>
        <w:t xml:space="preserve"> </w:t>
      </w:r>
      <w:r>
        <w:rPr>
          <w:lang w:eastAsia="pl-PL"/>
        </w:rPr>
        <w:t>oraz Europejskiej Agencji Środowiska</w:t>
      </w:r>
      <w:r w:rsidRPr="00341DEC">
        <w:rPr>
          <w:lang w:eastAsia="pl-PL"/>
        </w:rPr>
        <w:t xml:space="preserve">. </w:t>
      </w:r>
    </w:p>
    <w:p w14:paraId="3589CC95" w14:textId="150D9FC5" w:rsidR="00B60553" w:rsidRPr="00A36E6E" w:rsidRDefault="00B60553" w:rsidP="00B60553">
      <w:pPr>
        <w:pStyle w:val="Nagwek2"/>
        <w:rPr>
          <w:color w:val="395EA9"/>
        </w:rPr>
      </w:pPr>
      <w:bookmarkStart w:id="41" w:name="_Toc42520831"/>
      <w:r w:rsidRPr="00A36E6E">
        <w:rPr>
          <w:color w:val="395EA9"/>
        </w:rPr>
        <w:t>Metod</w:t>
      </w:r>
      <w:r w:rsidR="00E629BF">
        <w:rPr>
          <w:color w:val="395EA9"/>
        </w:rPr>
        <w:t>ologia</w:t>
      </w:r>
      <w:r w:rsidRPr="00A36E6E">
        <w:rPr>
          <w:color w:val="395EA9"/>
        </w:rPr>
        <w:t xml:space="preserve"> obliczania wskaźników </w:t>
      </w:r>
      <w:r w:rsidR="005C79CC">
        <w:rPr>
          <w:color w:val="395EA9"/>
        </w:rPr>
        <w:t>emisji</w:t>
      </w:r>
      <w:bookmarkEnd w:id="41"/>
      <w:r w:rsidRPr="00A36E6E">
        <w:rPr>
          <w:color w:val="395EA9"/>
        </w:rPr>
        <w:t xml:space="preserve"> </w:t>
      </w:r>
      <w:r w:rsidRPr="00A36E6E">
        <w:rPr>
          <w:color w:val="395EA9"/>
        </w:rPr>
        <w:br/>
      </w:r>
    </w:p>
    <w:p w14:paraId="027A4627" w14:textId="77777777" w:rsidR="00B60553" w:rsidRPr="00337E5F" w:rsidRDefault="00B60553" w:rsidP="00B60553">
      <w:pPr>
        <w:ind w:firstLine="708"/>
      </w:pPr>
      <w:r w:rsidRPr="00337E5F">
        <w:t xml:space="preserve">W ramach przygotowanej Strategii </w:t>
      </w:r>
      <w:r>
        <w:t xml:space="preserve">wykorzystano inwentaryzację </w:t>
      </w:r>
      <w:r w:rsidRPr="00337E5F">
        <w:t xml:space="preserve">zużycia nośników energii oraz emisji </w:t>
      </w:r>
      <w:r>
        <w:t>CO</w:t>
      </w:r>
      <w:r w:rsidRPr="00637B32">
        <w:rPr>
          <w:vertAlign w:val="subscript"/>
        </w:rPr>
        <w:t>2</w:t>
      </w:r>
      <w:r>
        <w:t xml:space="preserve"> </w:t>
      </w:r>
      <w:r w:rsidRPr="00337E5F">
        <w:t xml:space="preserve">na całym obszarze terytorialnym Gminy </w:t>
      </w:r>
      <w:r>
        <w:t>Stalowa Wola</w:t>
      </w:r>
      <w:r w:rsidRPr="00337E5F">
        <w:t xml:space="preserve">. </w:t>
      </w:r>
      <w:r>
        <w:t xml:space="preserve">Dane potrzebne do wykonania inwentaryzacji zgromadzono w latach 2014 – 2015 i w większości przedstawiają one stan na 2013 rok, który jest nazywany rokiem obliczeniowym. </w:t>
      </w:r>
      <w:r w:rsidRPr="00337E5F">
        <w:t>Rok 2020 jest rokiem</w:t>
      </w:r>
      <w:r>
        <w:t>,</w:t>
      </w:r>
      <w:r w:rsidRPr="00337E5F">
        <w:t xml:space="preserve"> dla którego prognozowana jest wielkość emisji</w:t>
      </w:r>
      <w:r>
        <w:t xml:space="preserve"> CO</w:t>
      </w:r>
      <w:r w:rsidRPr="00637B32">
        <w:rPr>
          <w:vertAlign w:val="subscript"/>
        </w:rPr>
        <w:t>2</w:t>
      </w:r>
      <w:r>
        <w:t>. Z tych powodów Strategia opiera się na rzetelnej inwentaryzacji wykonanej w roku obliczeniowym.</w:t>
      </w:r>
    </w:p>
    <w:p w14:paraId="27E1E75D" w14:textId="0CE22464" w:rsidR="00B60553" w:rsidRPr="00337E5F" w:rsidRDefault="00B60553" w:rsidP="00B60553">
      <w:pPr>
        <w:ind w:firstLine="708"/>
      </w:pPr>
      <w:r w:rsidRPr="00337E5F">
        <w:t xml:space="preserve">Podstawą oszacowania wielkości emisji </w:t>
      </w:r>
      <w:r>
        <w:t>CO</w:t>
      </w:r>
      <w:r w:rsidRPr="007641C7">
        <w:rPr>
          <w:vertAlign w:val="subscript"/>
        </w:rPr>
        <w:t>2</w:t>
      </w:r>
      <w:r>
        <w:t xml:space="preserve"> w tzw. roku obliczeniowym </w:t>
      </w:r>
      <w:r w:rsidRPr="00337E5F">
        <w:t>jest zużycie energii finalnej:</w:t>
      </w:r>
    </w:p>
    <w:p w14:paraId="2075A02C" w14:textId="79DD401A" w:rsidR="00B60553" w:rsidRPr="00337E5F" w:rsidRDefault="00B60553" w:rsidP="00791479">
      <w:pPr>
        <w:pStyle w:val="Akapitzlist"/>
        <w:numPr>
          <w:ilvl w:val="0"/>
          <w:numId w:val="39"/>
        </w:numPr>
      </w:pPr>
      <w:r>
        <w:t>P</w:t>
      </w:r>
      <w:r w:rsidRPr="00337E5F">
        <w:t>aliw transportowych,</w:t>
      </w:r>
    </w:p>
    <w:p w14:paraId="5B8E8A1B" w14:textId="77777777" w:rsidR="00B60553" w:rsidRPr="00337E5F" w:rsidRDefault="00B60553" w:rsidP="00791479">
      <w:pPr>
        <w:pStyle w:val="Akapitzlist"/>
        <w:numPr>
          <w:ilvl w:val="0"/>
          <w:numId w:val="39"/>
        </w:numPr>
      </w:pPr>
      <w:r>
        <w:t>P</w:t>
      </w:r>
      <w:r w:rsidRPr="00337E5F">
        <w:t>aliw opałowych,</w:t>
      </w:r>
    </w:p>
    <w:p w14:paraId="06550AA6" w14:textId="77777777" w:rsidR="00B60553" w:rsidRPr="00337E5F" w:rsidRDefault="00B60553" w:rsidP="00791479">
      <w:pPr>
        <w:pStyle w:val="Akapitzlist"/>
        <w:numPr>
          <w:ilvl w:val="0"/>
          <w:numId w:val="39"/>
        </w:numPr>
      </w:pPr>
      <w:r>
        <w:t>E</w:t>
      </w:r>
      <w:r w:rsidRPr="00337E5F">
        <w:t>nergii elektrycznej,</w:t>
      </w:r>
    </w:p>
    <w:p w14:paraId="078637CF" w14:textId="77777777" w:rsidR="00B60553" w:rsidRPr="00337E5F" w:rsidRDefault="00B60553" w:rsidP="00791479">
      <w:pPr>
        <w:pStyle w:val="Akapitzlist"/>
        <w:numPr>
          <w:ilvl w:val="0"/>
          <w:numId w:val="39"/>
        </w:numPr>
      </w:pPr>
      <w:r>
        <w:t>C</w:t>
      </w:r>
      <w:r w:rsidRPr="00337E5F">
        <w:t>iepła systemowego,</w:t>
      </w:r>
    </w:p>
    <w:p w14:paraId="4317A7D6" w14:textId="77777777" w:rsidR="00B60553" w:rsidRPr="00337E5F" w:rsidRDefault="00B60553" w:rsidP="00791479">
      <w:pPr>
        <w:pStyle w:val="Akapitzlist"/>
        <w:numPr>
          <w:ilvl w:val="0"/>
          <w:numId w:val="39"/>
        </w:numPr>
      </w:pPr>
      <w:r>
        <w:t>G</w:t>
      </w:r>
      <w:r w:rsidRPr="00337E5F">
        <w:t>azu sieciowego.</w:t>
      </w:r>
    </w:p>
    <w:p w14:paraId="7D8E99F3" w14:textId="77777777" w:rsidR="00B60553" w:rsidRDefault="00B60553" w:rsidP="00B60553">
      <w:pPr>
        <w:ind w:firstLine="708"/>
      </w:pPr>
    </w:p>
    <w:p w14:paraId="54806604" w14:textId="626657B7" w:rsidR="00B60553" w:rsidRDefault="00B60553" w:rsidP="00790151">
      <w:pPr>
        <w:ind w:firstLine="708"/>
      </w:pPr>
      <w:r w:rsidRPr="00337E5F">
        <w:t>D</w:t>
      </w:r>
      <w:r>
        <w:t>o</w:t>
      </w:r>
      <w:r w:rsidRPr="00337E5F">
        <w:t xml:space="preserve"> obliczenia emisji z poszczególnych źródeł, zastosowano następujące wskaźniki</w:t>
      </w:r>
      <w:r>
        <w:t xml:space="preserve"> odpowiednie dla określonego nośnika energii</w:t>
      </w:r>
      <w:r w:rsidRPr="00337E5F">
        <w:t>:</w:t>
      </w:r>
    </w:p>
    <w:p w14:paraId="367B895D" w14:textId="77777777" w:rsidR="003C2959" w:rsidRDefault="003C2959" w:rsidP="00790151">
      <w:pPr>
        <w:ind w:firstLine="708"/>
      </w:pPr>
    </w:p>
    <w:p w14:paraId="5CD68D81" w14:textId="0C55D404" w:rsidR="00B60553" w:rsidRDefault="00B60553" w:rsidP="003C2959">
      <w:pPr>
        <w:pStyle w:val="Podpistabelirysunkuwykresu"/>
      </w:pPr>
      <w:bookmarkStart w:id="42" w:name="_Toc40786573"/>
      <w:bookmarkStart w:id="43" w:name="_Toc42520911"/>
      <w:r>
        <w:lastRenderedPageBreak/>
        <w:t xml:space="preserve">Tabela </w:t>
      </w:r>
      <w:r>
        <w:rPr>
          <w:noProof/>
        </w:rPr>
        <w:fldChar w:fldCharType="begin"/>
      </w:r>
      <w:r>
        <w:rPr>
          <w:noProof/>
        </w:rPr>
        <w:instrText xml:space="preserve"> SEQ Tabela \* ARABIC </w:instrText>
      </w:r>
      <w:r>
        <w:rPr>
          <w:noProof/>
        </w:rPr>
        <w:fldChar w:fldCharType="separate"/>
      </w:r>
      <w:r w:rsidR="00D775A1">
        <w:rPr>
          <w:noProof/>
        </w:rPr>
        <w:t>1</w:t>
      </w:r>
      <w:r>
        <w:rPr>
          <w:noProof/>
        </w:rPr>
        <w:fldChar w:fldCharType="end"/>
      </w:r>
      <w:r w:rsidR="00927205">
        <w:rPr>
          <w:noProof/>
        </w:rPr>
        <w:t>.</w:t>
      </w:r>
      <w:r>
        <w:t xml:space="preserve"> </w:t>
      </w:r>
      <w:r w:rsidRPr="00946D87">
        <w:t>Wskaźnik emisji CO2 wykorzystywane w ramach inwentaryzacji emisji</w:t>
      </w:r>
      <w:bookmarkEnd w:id="42"/>
      <w:bookmarkEnd w:id="43"/>
    </w:p>
    <w:tbl>
      <w:tblPr>
        <w:tblStyle w:val="Tabelasiatki4akcent42"/>
        <w:tblW w:w="0" w:type="auto"/>
        <w:tblLook w:val="04A0" w:firstRow="1" w:lastRow="0" w:firstColumn="1" w:lastColumn="0" w:noHBand="0" w:noVBand="1"/>
      </w:tblPr>
      <w:tblGrid>
        <w:gridCol w:w="650"/>
        <w:gridCol w:w="3070"/>
        <w:gridCol w:w="5013"/>
      </w:tblGrid>
      <w:tr w:rsidR="00B60553" w:rsidRPr="003C2959" w14:paraId="48C22B13" w14:textId="77777777" w:rsidTr="003C2959">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50" w:type="dxa"/>
          </w:tcPr>
          <w:p w14:paraId="2DFF76D7" w14:textId="77777777" w:rsidR="00B60553" w:rsidRPr="003C2959" w:rsidRDefault="00B60553" w:rsidP="0083305A">
            <w:pPr>
              <w:spacing w:line="276" w:lineRule="auto"/>
              <w:ind w:firstLine="0"/>
              <w:jc w:val="center"/>
              <w:rPr>
                <w:lang w:val="en-GB"/>
              </w:rPr>
            </w:pPr>
            <w:r w:rsidRPr="003C2959">
              <w:rPr>
                <w:lang w:val="en-GB"/>
              </w:rPr>
              <w:t>Lp.</w:t>
            </w:r>
          </w:p>
        </w:tc>
        <w:tc>
          <w:tcPr>
            <w:tcW w:w="3070" w:type="dxa"/>
          </w:tcPr>
          <w:p w14:paraId="3C7EDBF0" w14:textId="77777777" w:rsidR="00B60553" w:rsidRPr="003C2959" w:rsidRDefault="00B60553" w:rsidP="0083305A">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lang w:val="en-GB"/>
              </w:rPr>
            </w:pPr>
            <w:r w:rsidRPr="003C2959">
              <w:rPr>
                <w:lang w:val="en-GB"/>
              </w:rPr>
              <w:t>Nośnik</w:t>
            </w:r>
          </w:p>
        </w:tc>
        <w:tc>
          <w:tcPr>
            <w:tcW w:w="5013" w:type="dxa"/>
          </w:tcPr>
          <w:p w14:paraId="69C86B1D" w14:textId="77777777" w:rsidR="00B60553" w:rsidRPr="003C2959" w:rsidRDefault="00B60553" w:rsidP="0083305A">
            <w:pPr>
              <w:spacing w:line="276" w:lineRule="auto"/>
              <w:ind w:firstLine="0"/>
              <w:cnfStyle w:val="100000000000" w:firstRow="1" w:lastRow="0" w:firstColumn="0" w:lastColumn="0" w:oddVBand="0" w:evenVBand="0" w:oddHBand="0" w:evenHBand="0" w:firstRowFirstColumn="0" w:firstRowLastColumn="0" w:lastRowFirstColumn="0" w:lastRowLastColumn="0"/>
            </w:pPr>
            <w:r w:rsidRPr="003C2959">
              <w:t>Wartość wskaźnika emisji [Mg CO</w:t>
            </w:r>
            <w:r w:rsidRPr="003C2959">
              <w:rPr>
                <w:vertAlign w:val="subscript"/>
              </w:rPr>
              <w:t>2</w:t>
            </w:r>
            <w:r w:rsidRPr="003C2959">
              <w:t>/GJ]</w:t>
            </w:r>
          </w:p>
        </w:tc>
      </w:tr>
      <w:tr w:rsidR="00B60553" w:rsidRPr="003C2959" w14:paraId="5942ADA3" w14:textId="77777777" w:rsidTr="003C295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50" w:type="dxa"/>
          </w:tcPr>
          <w:p w14:paraId="5BFB5530" w14:textId="77777777" w:rsidR="00B60553" w:rsidRPr="003C2959" w:rsidRDefault="00B60553" w:rsidP="0083305A">
            <w:pPr>
              <w:spacing w:line="276" w:lineRule="auto"/>
              <w:ind w:firstLine="0"/>
              <w:jc w:val="center"/>
              <w:rPr>
                <w:lang w:val="en-GB"/>
              </w:rPr>
            </w:pPr>
            <w:r w:rsidRPr="003C2959">
              <w:rPr>
                <w:lang w:val="en-GB"/>
              </w:rPr>
              <w:t>1</w:t>
            </w:r>
          </w:p>
        </w:tc>
        <w:tc>
          <w:tcPr>
            <w:tcW w:w="3070" w:type="dxa"/>
          </w:tcPr>
          <w:p w14:paraId="53FFF1BF" w14:textId="77777777" w:rsidR="00B60553" w:rsidRPr="003C2959" w:rsidRDefault="00B60553" w:rsidP="0083305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lang w:val="en-GB"/>
              </w:rPr>
            </w:pPr>
            <w:r w:rsidRPr="003C2959">
              <w:rPr>
                <w:lang w:val="en-GB"/>
              </w:rPr>
              <w:t>Energia elektryczna</w:t>
            </w:r>
          </w:p>
        </w:tc>
        <w:tc>
          <w:tcPr>
            <w:tcW w:w="5013" w:type="dxa"/>
          </w:tcPr>
          <w:p w14:paraId="1CEA0807" w14:textId="14D3ADAB" w:rsidR="00B60553" w:rsidRPr="003C2959" w:rsidRDefault="00B60553" w:rsidP="0083305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lang w:val="en-GB"/>
              </w:rPr>
            </w:pPr>
            <w:r w:rsidRPr="003C2959">
              <w:rPr>
                <w:lang w:val="en-GB"/>
              </w:rPr>
              <w:t>0,89</w:t>
            </w:r>
            <w:r w:rsidR="003C2959">
              <w:rPr>
                <w:lang w:val="en-GB"/>
              </w:rPr>
              <w:t>0</w:t>
            </w:r>
          </w:p>
        </w:tc>
      </w:tr>
      <w:tr w:rsidR="00B60553" w:rsidRPr="003C2959" w14:paraId="3D989674" w14:textId="77777777" w:rsidTr="003C2959">
        <w:trPr>
          <w:trHeight w:val="397"/>
        </w:trPr>
        <w:tc>
          <w:tcPr>
            <w:cnfStyle w:val="001000000000" w:firstRow="0" w:lastRow="0" w:firstColumn="1" w:lastColumn="0" w:oddVBand="0" w:evenVBand="0" w:oddHBand="0" w:evenHBand="0" w:firstRowFirstColumn="0" w:firstRowLastColumn="0" w:lastRowFirstColumn="0" w:lastRowLastColumn="0"/>
            <w:tcW w:w="650" w:type="dxa"/>
          </w:tcPr>
          <w:p w14:paraId="6E0C2FC9" w14:textId="77777777" w:rsidR="00B60553" w:rsidRPr="003C2959" w:rsidRDefault="00B60553" w:rsidP="0083305A">
            <w:pPr>
              <w:spacing w:line="276" w:lineRule="auto"/>
              <w:ind w:firstLine="0"/>
              <w:jc w:val="center"/>
              <w:rPr>
                <w:lang w:val="en-GB"/>
              </w:rPr>
            </w:pPr>
            <w:r w:rsidRPr="003C2959">
              <w:rPr>
                <w:lang w:val="en-GB"/>
              </w:rPr>
              <w:t>2</w:t>
            </w:r>
          </w:p>
        </w:tc>
        <w:tc>
          <w:tcPr>
            <w:tcW w:w="3070" w:type="dxa"/>
          </w:tcPr>
          <w:p w14:paraId="64922F99" w14:textId="77777777" w:rsidR="00B60553" w:rsidRPr="003C2959" w:rsidRDefault="00B60553" w:rsidP="0083305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lang w:val="en-GB"/>
              </w:rPr>
            </w:pPr>
            <w:r w:rsidRPr="003C2959">
              <w:rPr>
                <w:lang w:val="en-GB"/>
              </w:rPr>
              <w:t>Gaz ziemny</w:t>
            </w:r>
          </w:p>
        </w:tc>
        <w:tc>
          <w:tcPr>
            <w:tcW w:w="5013" w:type="dxa"/>
          </w:tcPr>
          <w:p w14:paraId="5738EAE7" w14:textId="77777777" w:rsidR="00B60553" w:rsidRPr="003C2959" w:rsidRDefault="00B60553" w:rsidP="0083305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lang w:val="en-GB"/>
              </w:rPr>
            </w:pPr>
            <w:r w:rsidRPr="003C2959">
              <w:rPr>
                <w:lang w:val="en-GB"/>
              </w:rPr>
              <w:t>0,055</w:t>
            </w:r>
          </w:p>
        </w:tc>
      </w:tr>
      <w:tr w:rsidR="00B60553" w:rsidRPr="003C2959" w14:paraId="76AEFA67" w14:textId="77777777" w:rsidTr="003C295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50" w:type="dxa"/>
          </w:tcPr>
          <w:p w14:paraId="21D0C79E" w14:textId="77777777" w:rsidR="00B60553" w:rsidRPr="003C2959" w:rsidRDefault="00B60553" w:rsidP="0083305A">
            <w:pPr>
              <w:spacing w:line="276" w:lineRule="auto"/>
              <w:ind w:firstLine="0"/>
              <w:jc w:val="center"/>
              <w:rPr>
                <w:lang w:val="en-GB"/>
              </w:rPr>
            </w:pPr>
            <w:r w:rsidRPr="003C2959">
              <w:rPr>
                <w:lang w:val="en-GB"/>
              </w:rPr>
              <w:t>3</w:t>
            </w:r>
          </w:p>
        </w:tc>
        <w:tc>
          <w:tcPr>
            <w:tcW w:w="3070" w:type="dxa"/>
          </w:tcPr>
          <w:p w14:paraId="6186CC51" w14:textId="77777777" w:rsidR="00B60553" w:rsidRPr="003C2959" w:rsidRDefault="00B60553" w:rsidP="0083305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lang w:val="en-GB"/>
              </w:rPr>
            </w:pPr>
            <w:r w:rsidRPr="003C2959">
              <w:rPr>
                <w:lang w:val="en-GB"/>
              </w:rPr>
              <w:t>Olej opałowy</w:t>
            </w:r>
          </w:p>
        </w:tc>
        <w:tc>
          <w:tcPr>
            <w:tcW w:w="5013" w:type="dxa"/>
          </w:tcPr>
          <w:p w14:paraId="0B592A0D" w14:textId="77777777" w:rsidR="00B60553" w:rsidRPr="003C2959" w:rsidRDefault="00B60553" w:rsidP="0083305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lang w:val="en-GB"/>
              </w:rPr>
            </w:pPr>
            <w:r w:rsidRPr="003C2959">
              <w:rPr>
                <w:lang w:val="en-GB"/>
              </w:rPr>
              <w:t>0,076</w:t>
            </w:r>
          </w:p>
        </w:tc>
      </w:tr>
      <w:tr w:rsidR="00B60553" w:rsidRPr="003C2959" w14:paraId="055F3DE5" w14:textId="77777777" w:rsidTr="003C2959">
        <w:trPr>
          <w:trHeight w:val="397"/>
        </w:trPr>
        <w:tc>
          <w:tcPr>
            <w:cnfStyle w:val="001000000000" w:firstRow="0" w:lastRow="0" w:firstColumn="1" w:lastColumn="0" w:oddVBand="0" w:evenVBand="0" w:oddHBand="0" w:evenHBand="0" w:firstRowFirstColumn="0" w:firstRowLastColumn="0" w:lastRowFirstColumn="0" w:lastRowLastColumn="0"/>
            <w:tcW w:w="650" w:type="dxa"/>
          </w:tcPr>
          <w:p w14:paraId="31C93EC6" w14:textId="77777777" w:rsidR="00B60553" w:rsidRPr="003C2959" w:rsidRDefault="00B60553" w:rsidP="0083305A">
            <w:pPr>
              <w:spacing w:line="276" w:lineRule="auto"/>
              <w:ind w:firstLine="0"/>
              <w:jc w:val="center"/>
              <w:rPr>
                <w:lang w:val="en-GB"/>
              </w:rPr>
            </w:pPr>
            <w:r w:rsidRPr="003C2959">
              <w:rPr>
                <w:lang w:val="en-GB"/>
              </w:rPr>
              <w:t>4</w:t>
            </w:r>
          </w:p>
        </w:tc>
        <w:tc>
          <w:tcPr>
            <w:tcW w:w="3070" w:type="dxa"/>
          </w:tcPr>
          <w:p w14:paraId="107A076D" w14:textId="77777777" w:rsidR="00B60553" w:rsidRPr="003C2959" w:rsidRDefault="00B60553" w:rsidP="0083305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lang w:val="en-GB"/>
              </w:rPr>
            </w:pPr>
            <w:r w:rsidRPr="003C2959">
              <w:rPr>
                <w:lang w:val="en-GB"/>
              </w:rPr>
              <w:t>Benzyna silnikowa</w:t>
            </w:r>
          </w:p>
        </w:tc>
        <w:tc>
          <w:tcPr>
            <w:tcW w:w="5013" w:type="dxa"/>
          </w:tcPr>
          <w:p w14:paraId="347B9DBD" w14:textId="77777777" w:rsidR="00B60553" w:rsidRPr="003C2959" w:rsidRDefault="00B60553" w:rsidP="0083305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lang w:val="en-GB"/>
              </w:rPr>
            </w:pPr>
            <w:r w:rsidRPr="003C2959">
              <w:rPr>
                <w:lang w:val="en-GB"/>
              </w:rPr>
              <w:t>0,073</w:t>
            </w:r>
          </w:p>
        </w:tc>
      </w:tr>
      <w:tr w:rsidR="00B60553" w:rsidRPr="003C2959" w14:paraId="27F3B587" w14:textId="77777777" w:rsidTr="003C295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50" w:type="dxa"/>
          </w:tcPr>
          <w:p w14:paraId="31D632B0" w14:textId="77777777" w:rsidR="00B60553" w:rsidRPr="003C2959" w:rsidRDefault="00B60553" w:rsidP="0083305A">
            <w:pPr>
              <w:spacing w:line="276" w:lineRule="auto"/>
              <w:ind w:firstLine="0"/>
              <w:jc w:val="center"/>
              <w:rPr>
                <w:lang w:val="en-GB"/>
              </w:rPr>
            </w:pPr>
            <w:r w:rsidRPr="003C2959">
              <w:rPr>
                <w:lang w:val="en-GB"/>
              </w:rPr>
              <w:t>5</w:t>
            </w:r>
          </w:p>
        </w:tc>
        <w:tc>
          <w:tcPr>
            <w:tcW w:w="3070" w:type="dxa"/>
          </w:tcPr>
          <w:p w14:paraId="01636222" w14:textId="77777777" w:rsidR="00B60553" w:rsidRPr="003C2959" w:rsidRDefault="00B60553" w:rsidP="0083305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lang w:val="en-GB"/>
              </w:rPr>
            </w:pPr>
            <w:r w:rsidRPr="003C2959">
              <w:rPr>
                <w:lang w:val="en-GB"/>
              </w:rPr>
              <w:t>Olej napędowy</w:t>
            </w:r>
          </w:p>
        </w:tc>
        <w:tc>
          <w:tcPr>
            <w:tcW w:w="5013" w:type="dxa"/>
          </w:tcPr>
          <w:p w14:paraId="5CB85DCF" w14:textId="77777777" w:rsidR="00B60553" w:rsidRPr="003C2959" w:rsidRDefault="00B60553" w:rsidP="0083305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lang w:val="en-GB"/>
              </w:rPr>
            </w:pPr>
            <w:r w:rsidRPr="003C2959">
              <w:rPr>
                <w:lang w:val="en-GB"/>
              </w:rPr>
              <w:t>0,069</w:t>
            </w:r>
          </w:p>
        </w:tc>
      </w:tr>
      <w:tr w:rsidR="00B60553" w:rsidRPr="003C2959" w14:paraId="5ECFE24E" w14:textId="77777777" w:rsidTr="003C2959">
        <w:trPr>
          <w:trHeight w:val="397"/>
        </w:trPr>
        <w:tc>
          <w:tcPr>
            <w:cnfStyle w:val="001000000000" w:firstRow="0" w:lastRow="0" w:firstColumn="1" w:lastColumn="0" w:oddVBand="0" w:evenVBand="0" w:oddHBand="0" w:evenHBand="0" w:firstRowFirstColumn="0" w:firstRowLastColumn="0" w:lastRowFirstColumn="0" w:lastRowLastColumn="0"/>
            <w:tcW w:w="650" w:type="dxa"/>
          </w:tcPr>
          <w:p w14:paraId="4B87CD7D" w14:textId="77777777" w:rsidR="00B60553" w:rsidRPr="003C2959" w:rsidRDefault="00B60553" w:rsidP="0083305A">
            <w:pPr>
              <w:spacing w:line="276" w:lineRule="auto"/>
              <w:ind w:firstLine="0"/>
              <w:jc w:val="center"/>
              <w:rPr>
                <w:lang w:val="en-GB"/>
              </w:rPr>
            </w:pPr>
            <w:r w:rsidRPr="003C2959">
              <w:rPr>
                <w:lang w:val="en-GB"/>
              </w:rPr>
              <w:t>6</w:t>
            </w:r>
          </w:p>
        </w:tc>
        <w:tc>
          <w:tcPr>
            <w:tcW w:w="3070" w:type="dxa"/>
          </w:tcPr>
          <w:p w14:paraId="33E31F42" w14:textId="77777777" w:rsidR="00B60553" w:rsidRPr="003C2959" w:rsidRDefault="00B60553" w:rsidP="0083305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lang w:val="en-GB"/>
              </w:rPr>
            </w:pPr>
            <w:r w:rsidRPr="003C2959">
              <w:rPr>
                <w:lang w:val="en-GB"/>
              </w:rPr>
              <w:t>LPG</w:t>
            </w:r>
          </w:p>
        </w:tc>
        <w:tc>
          <w:tcPr>
            <w:tcW w:w="5013" w:type="dxa"/>
          </w:tcPr>
          <w:p w14:paraId="2B330191" w14:textId="77777777" w:rsidR="00B60553" w:rsidRPr="003C2959" w:rsidRDefault="00B60553" w:rsidP="0083305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lang w:val="en-GB"/>
              </w:rPr>
            </w:pPr>
            <w:r w:rsidRPr="003C2959">
              <w:rPr>
                <w:lang w:val="en-GB"/>
              </w:rPr>
              <w:t>0,062</w:t>
            </w:r>
          </w:p>
        </w:tc>
      </w:tr>
      <w:tr w:rsidR="00B60553" w:rsidRPr="003C2959" w14:paraId="4339CF8F" w14:textId="77777777" w:rsidTr="003C295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50" w:type="dxa"/>
          </w:tcPr>
          <w:p w14:paraId="6829A0E0" w14:textId="77777777" w:rsidR="00B60553" w:rsidRPr="003C2959" w:rsidRDefault="00B60553" w:rsidP="0083305A">
            <w:pPr>
              <w:spacing w:line="276" w:lineRule="auto"/>
              <w:ind w:firstLine="0"/>
              <w:jc w:val="center"/>
              <w:rPr>
                <w:lang w:val="en-GB"/>
              </w:rPr>
            </w:pPr>
            <w:r w:rsidRPr="003C2959">
              <w:rPr>
                <w:lang w:val="en-GB"/>
              </w:rPr>
              <w:t>7</w:t>
            </w:r>
          </w:p>
        </w:tc>
        <w:tc>
          <w:tcPr>
            <w:tcW w:w="3070" w:type="dxa"/>
          </w:tcPr>
          <w:p w14:paraId="200DA9B6" w14:textId="77777777" w:rsidR="00B60553" w:rsidRPr="003C2959" w:rsidRDefault="00B60553" w:rsidP="0083305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lang w:val="en-GB"/>
              </w:rPr>
            </w:pPr>
            <w:r w:rsidRPr="003C2959">
              <w:rPr>
                <w:lang w:val="en-GB"/>
              </w:rPr>
              <w:t>Węgiel</w:t>
            </w:r>
          </w:p>
        </w:tc>
        <w:tc>
          <w:tcPr>
            <w:tcW w:w="5013" w:type="dxa"/>
          </w:tcPr>
          <w:p w14:paraId="47347A04" w14:textId="77777777" w:rsidR="00B60553" w:rsidRPr="003C2959" w:rsidRDefault="00B60553" w:rsidP="0083305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lang w:val="en-GB"/>
              </w:rPr>
            </w:pPr>
            <w:r w:rsidRPr="003C2959">
              <w:rPr>
                <w:lang w:val="en-GB"/>
              </w:rPr>
              <w:t>0,098</w:t>
            </w:r>
          </w:p>
        </w:tc>
      </w:tr>
      <w:tr w:rsidR="00B60553" w:rsidRPr="003C2959" w14:paraId="23D2CF8F" w14:textId="77777777" w:rsidTr="003C2959">
        <w:trPr>
          <w:trHeight w:val="397"/>
        </w:trPr>
        <w:tc>
          <w:tcPr>
            <w:cnfStyle w:val="001000000000" w:firstRow="0" w:lastRow="0" w:firstColumn="1" w:lastColumn="0" w:oddVBand="0" w:evenVBand="0" w:oddHBand="0" w:evenHBand="0" w:firstRowFirstColumn="0" w:firstRowLastColumn="0" w:lastRowFirstColumn="0" w:lastRowLastColumn="0"/>
            <w:tcW w:w="650" w:type="dxa"/>
          </w:tcPr>
          <w:p w14:paraId="1BDC6E34" w14:textId="77777777" w:rsidR="00B60553" w:rsidRPr="003C2959" w:rsidRDefault="00B60553" w:rsidP="0083305A">
            <w:pPr>
              <w:spacing w:line="276" w:lineRule="auto"/>
              <w:ind w:firstLine="0"/>
              <w:jc w:val="center"/>
              <w:rPr>
                <w:lang w:val="en-GB"/>
              </w:rPr>
            </w:pPr>
            <w:r w:rsidRPr="003C2959">
              <w:rPr>
                <w:lang w:val="en-GB"/>
              </w:rPr>
              <w:t>8</w:t>
            </w:r>
          </w:p>
        </w:tc>
        <w:tc>
          <w:tcPr>
            <w:tcW w:w="3070" w:type="dxa"/>
          </w:tcPr>
          <w:p w14:paraId="727C7EC7" w14:textId="77777777" w:rsidR="00B60553" w:rsidRPr="003C2959" w:rsidRDefault="00B60553" w:rsidP="0083305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lang w:val="en-GB"/>
              </w:rPr>
            </w:pPr>
            <w:r w:rsidRPr="003C2959">
              <w:rPr>
                <w:lang w:val="en-GB"/>
              </w:rPr>
              <w:t>Drewno</w:t>
            </w:r>
          </w:p>
        </w:tc>
        <w:tc>
          <w:tcPr>
            <w:tcW w:w="5013" w:type="dxa"/>
          </w:tcPr>
          <w:p w14:paraId="2D1899D8" w14:textId="77777777" w:rsidR="00B60553" w:rsidRPr="003C2959" w:rsidRDefault="00B60553" w:rsidP="0083305A">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lang w:val="en-GB"/>
              </w:rPr>
            </w:pPr>
            <w:r w:rsidRPr="003C2959">
              <w:rPr>
                <w:lang w:val="en-GB"/>
              </w:rPr>
              <w:t>0,109</w:t>
            </w:r>
          </w:p>
        </w:tc>
      </w:tr>
      <w:tr w:rsidR="00B60553" w:rsidRPr="003C2959" w14:paraId="3041F244" w14:textId="77777777" w:rsidTr="003C295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50" w:type="dxa"/>
          </w:tcPr>
          <w:p w14:paraId="69715D7D" w14:textId="77777777" w:rsidR="00B60553" w:rsidRPr="003C2959" w:rsidRDefault="00B60553" w:rsidP="0083305A">
            <w:pPr>
              <w:spacing w:line="276" w:lineRule="auto"/>
              <w:ind w:firstLine="0"/>
              <w:jc w:val="center"/>
              <w:rPr>
                <w:lang w:val="en-GB"/>
              </w:rPr>
            </w:pPr>
            <w:r w:rsidRPr="003C2959">
              <w:rPr>
                <w:lang w:val="en-GB"/>
              </w:rPr>
              <w:t>9</w:t>
            </w:r>
          </w:p>
        </w:tc>
        <w:tc>
          <w:tcPr>
            <w:tcW w:w="3070" w:type="dxa"/>
          </w:tcPr>
          <w:p w14:paraId="3D1C7B9F" w14:textId="77777777" w:rsidR="00B60553" w:rsidRPr="003C2959" w:rsidRDefault="00B60553" w:rsidP="0083305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lang w:val="en-GB"/>
              </w:rPr>
            </w:pPr>
            <w:r w:rsidRPr="003C2959">
              <w:rPr>
                <w:lang w:val="en-GB"/>
              </w:rPr>
              <w:t>Ciepło sieciowe (geotermia)</w:t>
            </w:r>
          </w:p>
        </w:tc>
        <w:tc>
          <w:tcPr>
            <w:tcW w:w="5013" w:type="dxa"/>
          </w:tcPr>
          <w:p w14:paraId="08BF5C3B" w14:textId="77777777" w:rsidR="00B60553" w:rsidRPr="003C2959" w:rsidRDefault="00B60553" w:rsidP="0083305A">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lang w:val="en-GB"/>
              </w:rPr>
            </w:pPr>
            <w:r w:rsidRPr="003C2959">
              <w:rPr>
                <w:lang w:val="en-GB"/>
              </w:rPr>
              <w:t>0</w:t>
            </w:r>
          </w:p>
        </w:tc>
      </w:tr>
    </w:tbl>
    <w:p w14:paraId="6CF7E255" w14:textId="77777777" w:rsidR="00B60553" w:rsidRDefault="00B60553" w:rsidP="00B60553">
      <w:pPr>
        <w:rPr>
          <w:sz w:val="16"/>
        </w:rPr>
      </w:pPr>
      <w:r w:rsidRPr="007649BD">
        <w:rPr>
          <w:sz w:val="16"/>
        </w:rPr>
        <w:t xml:space="preserve">Źródło: </w:t>
      </w:r>
      <w:r>
        <w:rPr>
          <w:sz w:val="16"/>
        </w:rPr>
        <w:t>Plan Gospodarki Niskoemisyjnej w Gminie Stalowa Wola</w:t>
      </w:r>
    </w:p>
    <w:p w14:paraId="3C518795" w14:textId="77777777" w:rsidR="003C2959" w:rsidRDefault="003C2959" w:rsidP="00B60553">
      <w:pPr>
        <w:rPr>
          <w:szCs w:val="18"/>
        </w:rPr>
      </w:pPr>
    </w:p>
    <w:p w14:paraId="7CB2C997" w14:textId="77777777" w:rsidR="00B60553" w:rsidRDefault="00B60553" w:rsidP="00B60553">
      <w:pPr>
        <w:rPr>
          <w:szCs w:val="18"/>
        </w:rPr>
      </w:pPr>
      <w:r>
        <w:rPr>
          <w:szCs w:val="18"/>
        </w:rPr>
        <w:t>Całkowita wartość emisji CO</w:t>
      </w:r>
      <w:r w:rsidRPr="00C10648">
        <w:rPr>
          <w:szCs w:val="18"/>
          <w:vertAlign w:val="subscript"/>
        </w:rPr>
        <w:t>2</w:t>
      </w:r>
      <w:r>
        <w:rPr>
          <w:szCs w:val="18"/>
        </w:rPr>
        <w:t xml:space="preserve"> w 2013 r. wynosi 693 585 Mg CO</w:t>
      </w:r>
      <w:r w:rsidRPr="007A2B22">
        <w:rPr>
          <w:szCs w:val="18"/>
          <w:vertAlign w:val="subscript"/>
        </w:rPr>
        <w:t>2</w:t>
      </w:r>
      <w:r>
        <w:rPr>
          <w:szCs w:val="18"/>
        </w:rPr>
        <w:t>, co daje 10,9 Mg CO</w:t>
      </w:r>
      <w:r w:rsidRPr="007A2B22">
        <w:rPr>
          <w:szCs w:val="18"/>
          <w:vertAlign w:val="subscript"/>
        </w:rPr>
        <w:t>2</w:t>
      </w:r>
      <w:r>
        <w:rPr>
          <w:szCs w:val="18"/>
        </w:rPr>
        <w:t xml:space="preserve"> na mieszkańca rocznie.</w:t>
      </w:r>
    </w:p>
    <w:p w14:paraId="5E7B622A" w14:textId="77777777" w:rsidR="003C2959" w:rsidRPr="007A2B22" w:rsidRDefault="003C2959" w:rsidP="00B60553">
      <w:pPr>
        <w:rPr>
          <w:szCs w:val="18"/>
        </w:rPr>
      </w:pPr>
    </w:p>
    <w:p w14:paraId="71ECA9A7" w14:textId="5FF3EEA2" w:rsidR="00B60553" w:rsidRPr="00A36E6E" w:rsidRDefault="00B60553" w:rsidP="00B60553">
      <w:pPr>
        <w:pStyle w:val="Nagwek2"/>
        <w:rPr>
          <w:color w:val="395EA9"/>
        </w:rPr>
      </w:pPr>
      <w:bookmarkStart w:id="44" w:name="_Toc21444550"/>
      <w:bookmarkStart w:id="45" w:name="_Toc35341668"/>
      <w:bookmarkStart w:id="46" w:name="_Toc42520832"/>
      <w:r w:rsidRPr="00A36E6E">
        <w:rPr>
          <w:color w:val="395EA9"/>
        </w:rPr>
        <w:t>Czynniki wpływające na emisję zanieczyszczeń</w:t>
      </w:r>
      <w:bookmarkEnd w:id="44"/>
      <w:bookmarkEnd w:id="45"/>
      <w:bookmarkEnd w:id="46"/>
      <w:r w:rsidRPr="00A36E6E">
        <w:rPr>
          <w:color w:val="395EA9"/>
        </w:rPr>
        <w:t xml:space="preserve"> </w:t>
      </w:r>
    </w:p>
    <w:p w14:paraId="1F3558FE" w14:textId="77777777" w:rsidR="00B60553" w:rsidRPr="00DB1E56" w:rsidRDefault="00B60553" w:rsidP="00B60553">
      <w:pPr>
        <w:ind w:firstLine="0"/>
      </w:pPr>
      <w:r>
        <w:br/>
      </w:r>
      <w:r w:rsidRPr="00DB1E56">
        <w:t xml:space="preserve">Na </w:t>
      </w:r>
      <w:r w:rsidRPr="00DB1E56">
        <w:rPr>
          <w:rStyle w:val="Pogrubienie"/>
          <w:szCs w:val="18"/>
        </w:rPr>
        <w:t>jakość powietrza</w:t>
      </w:r>
      <w:r w:rsidRPr="00DB1E56">
        <w:t xml:space="preserve"> wpływają następujące </w:t>
      </w:r>
      <w:r w:rsidRPr="00DB1E56">
        <w:rPr>
          <w:rStyle w:val="Pogrubienie"/>
          <w:szCs w:val="18"/>
        </w:rPr>
        <w:t>czynniki</w:t>
      </w:r>
      <w:r w:rsidRPr="00DB1E56">
        <w:t>:</w:t>
      </w:r>
    </w:p>
    <w:p w14:paraId="5CA3BC59" w14:textId="13AB11AA" w:rsidR="00B60553" w:rsidRPr="00341DEC" w:rsidRDefault="00B60553" w:rsidP="00791479">
      <w:pPr>
        <w:pStyle w:val="Akapitzlist"/>
        <w:numPr>
          <w:ilvl w:val="0"/>
          <w:numId w:val="53"/>
        </w:numPr>
      </w:pPr>
      <w:r w:rsidRPr="0083305A">
        <w:rPr>
          <w:rStyle w:val="Pogrubienie"/>
          <w:szCs w:val="18"/>
        </w:rPr>
        <w:t>Ilość i wydajność źródeł emisji zanieczyszczeń –</w:t>
      </w:r>
      <w:r w:rsidRPr="00341DEC">
        <w:t xml:space="preserve"> głównie jest to niska emisja, czyli emisja zanieczyszczeń powietrza </w:t>
      </w:r>
      <w:r>
        <w:t>ze źródeł o</w:t>
      </w:r>
      <w:r w:rsidRPr="00341DEC">
        <w:t xml:space="preserve"> wysokości</w:t>
      </w:r>
      <w:r>
        <w:t xml:space="preserve"> niższej niż 40 metrów. </w:t>
      </w:r>
      <w:r w:rsidR="00791479">
        <w:t>Pochodzi z  indywidualnych systemów grzewczych w budynkach mieszkalnych oraz transportu</w:t>
      </w:r>
      <w:r>
        <w:t>;</w:t>
      </w:r>
    </w:p>
    <w:p w14:paraId="107D8564" w14:textId="77777777" w:rsidR="00B60553" w:rsidRPr="00341DEC" w:rsidRDefault="00B60553" w:rsidP="00791479">
      <w:pPr>
        <w:pStyle w:val="Akapitzlist"/>
        <w:numPr>
          <w:ilvl w:val="0"/>
          <w:numId w:val="53"/>
        </w:numPr>
      </w:pPr>
      <w:r w:rsidRPr="00341DEC">
        <w:t>Czynniki topograficzne, ukształtowanie terenu - występowanie niecek (np. kotlin otoczonych górami), wzniesień utrudniających</w:t>
      </w:r>
      <w:r>
        <w:t xml:space="preserve"> przepływ</w:t>
      </w:r>
      <w:r w:rsidRPr="00341DEC">
        <w:t xml:space="preserve"> </w:t>
      </w:r>
      <w:r>
        <w:t xml:space="preserve">i </w:t>
      </w:r>
      <w:r w:rsidRPr="00341DEC">
        <w:t>miesza</w:t>
      </w:r>
      <w:r>
        <w:t>nie się mas powietrza;</w:t>
      </w:r>
    </w:p>
    <w:p w14:paraId="3A7305C0" w14:textId="0CE9E80E" w:rsidR="00B60553" w:rsidRPr="00341DEC" w:rsidRDefault="00B60553" w:rsidP="00791479">
      <w:pPr>
        <w:pStyle w:val="Akapitzlist"/>
        <w:numPr>
          <w:ilvl w:val="0"/>
          <w:numId w:val="53"/>
        </w:numPr>
      </w:pPr>
      <w:r w:rsidRPr="0083305A">
        <w:rPr>
          <w:rStyle w:val="Pogrubienie"/>
          <w:szCs w:val="18"/>
        </w:rPr>
        <w:t>Warunki meteorologiczne –</w:t>
      </w:r>
      <w:r w:rsidRPr="00341DEC">
        <w:t xml:space="preserve"> różnica temperatur, prędkość i kierunek wiatru, grubość warstwy mieszania substancji znajdujących się w powietrzu, opady atmosferyczne, przemiany zanieczyszczeń w atmosferze, zjawisko tzw. inwersji termicznej</w:t>
      </w:r>
      <w:r w:rsidRPr="00341DEC">
        <w:rPr>
          <w:rStyle w:val="Odwoanieprzypisudolnego"/>
          <w:szCs w:val="18"/>
        </w:rPr>
        <w:footnoteReference w:id="5"/>
      </w:r>
      <w:r w:rsidRPr="00341DEC">
        <w:t>.</w:t>
      </w:r>
    </w:p>
    <w:p w14:paraId="14AFC73F" w14:textId="77777777" w:rsidR="003C2959" w:rsidRDefault="003C2959" w:rsidP="00B60553">
      <w:pPr>
        <w:rPr>
          <w:rFonts w:eastAsia="Times New Roman"/>
          <w:lang w:eastAsia="pl-PL"/>
        </w:rPr>
      </w:pPr>
    </w:p>
    <w:p w14:paraId="130C91AB" w14:textId="77777777" w:rsidR="003C2959" w:rsidRDefault="00B60553" w:rsidP="00B60553">
      <w:pPr>
        <w:rPr>
          <w:rFonts w:eastAsia="Times New Roman"/>
          <w:lang w:eastAsia="pl-PL"/>
        </w:rPr>
      </w:pPr>
      <w:r w:rsidRPr="00341DEC">
        <w:rPr>
          <w:rFonts w:eastAsia="Times New Roman"/>
          <w:lang w:eastAsia="pl-PL"/>
        </w:rPr>
        <w:t xml:space="preserve">Głównym celem rozwoju elektromobilności na terenie </w:t>
      </w:r>
      <w:r w:rsidR="00D26476">
        <w:rPr>
          <w:rFonts w:eastAsia="Times New Roman"/>
          <w:lang w:eastAsia="pl-PL"/>
        </w:rPr>
        <w:t>Gminy</w:t>
      </w:r>
      <w:r>
        <w:rPr>
          <w:rFonts w:eastAsia="Times New Roman"/>
          <w:lang w:eastAsia="pl-PL"/>
        </w:rPr>
        <w:t xml:space="preserve"> Stalowa Wola</w:t>
      </w:r>
      <w:r w:rsidRPr="00341DEC">
        <w:rPr>
          <w:rFonts w:eastAsia="Times New Roman"/>
          <w:lang w:eastAsia="pl-PL"/>
        </w:rPr>
        <w:t xml:space="preserve"> jest ograniczenie emisji komunikacyjnej pochodzącej </w:t>
      </w:r>
      <w:r w:rsidRPr="00341DEC">
        <w:t>z transportu.</w:t>
      </w:r>
      <w:r w:rsidRPr="00341DEC">
        <w:rPr>
          <w:rFonts w:eastAsia="Times New Roman"/>
          <w:lang w:eastAsia="pl-PL"/>
        </w:rPr>
        <w:t xml:space="preserve"> Na stan za</w:t>
      </w:r>
      <w:r w:rsidRPr="00341DEC">
        <w:rPr>
          <w:rFonts w:eastAsia="Times New Roman"/>
          <w:lang w:eastAsia="pl-PL"/>
        </w:rPr>
        <w:softHyphen/>
        <w:t>nie</w:t>
      </w:r>
      <w:r w:rsidRPr="00341DEC">
        <w:rPr>
          <w:rFonts w:eastAsia="Times New Roman"/>
          <w:lang w:eastAsia="pl-PL"/>
        </w:rPr>
        <w:softHyphen/>
        <w:t>czysz</w:t>
      </w:r>
      <w:r w:rsidRPr="00341DEC">
        <w:rPr>
          <w:rFonts w:eastAsia="Times New Roman"/>
          <w:lang w:eastAsia="pl-PL"/>
        </w:rPr>
        <w:softHyphen/>
        <w:t>cz</w:t>
      </w:r>
      <w:r>
        <w:rPr>
          <w:rFonts w:eastAsia="Times New Roman"/>
          <w:lang w:eastAsia="pl-PL"/>
        </w:rPr>
        <w:t>enia</w:t>
      </w:r>
      <w:r w:rsidRPr="00341DEC">
        <w:rPr>
          <w:rFonts w:eastAsia="Times New Roman"/>
          <w:lang w:eastAsia="pl-PL"/>
        </w:rPr>
        <w:t xml:space="preserve"> po</w:t>
      </w:r>
      <w:r w:rsidRPr="00341DEC">
        <w:rPr>
          <w:rFonts w:eastAsia="Times New Roman"/>
          <w:lang w:eastAsia="pl-PL"/>
        </w:rPr>
        <w:softHyphen/>
        <w:t>wie</w:t>
      </w:r>
      <w:r w:rsidRPr="00341DEC">
        <w:rPr>
          <w:rFonts w:eastAsia="Times New Roman"/>
          <w:lang w:eastAsia="pl-PL"/>
        </w:rPr>
        <w:softHyphen/>
        <w:t>trza mają wpływ przede wszystkim parametry i typ jednostek napędowych pojazdów a także struktur</w:t>
      </w:r>
      <w:r>
        <w:rPr>
          <w:rFonts w:eastAsia="Times New Roman"/>
          <w:lang w:eastAsia="pl-PL"/>
        </w:rPr>
        <w:t xml:space="preserve">a ruchu </w:t>
      </w:r>
      <w:r>
        <w:rPr>
          <w:rFonts w:eastAsia="Times New Roman"/>
          <w:lang w:eastAsia="pl-PL"/>
        </w:rPr>
        <w:lastRenderedPageBreak/>
        <w:t>drogowego.</w:t>
      </w:r>
      <w:r w:rsidR="00790151">
        <w:rPr>
          <w:rFonts w:eastAsia="Times New Roman"/>
          <w:lang w:eastAsia="pl-PL"/>
        </w:rPr>
        <w:t xml:space="preserve"> </w:t>
      </w:r>
      <w:r>
        <w:rPr>
          <w:rFonts w:eastAsia="Times New Roman"/>
          <w:lang w:eastAsia="pl-PL"/>
        </w:rPr>
        <w:t>Istotne parametry pojazdów w kontekście emisji to: wiek,</w:t>
      </w:r>
      <w:r w:rsidRPr="00341DEC">
        <w:rPr>
          <w:rFonts w:eastAsia="Times New Roman"/>
          <w:lang w:eastAsia="pl-PL"/>
        </w:rPr>
        <w:t xml:space="preserve"> rodzaj, pojemność i moc silnika oraz zużycie paliw</w:t>
      </w:r>
      <w:r>
        <w:rPr>
          <w:rFonts w:eastAsia="Times New Roman"/>
          <w:lang w:eastAsia="pl-PL"/>
        </w:rPr>
        <w:t>a</w:t>
      </w:r>
      <w:r w:rsidRPr="00341DEC">
        <w:rPr>
          <w:rFonts w:eastAsia="Times New Roman"/>
          <w:lang w:eastAsia="pl-PL"/>
        </w:rPr>
        <w:t>, rozwiązania konstrukcyjne jednostki napędowej i układu paliwowego, konstrukcja układu wydechow</w:t>
      </w:r>
      <w:r>
        <w:rPr>
          <w:rFonts w:eastAsia="Times New Roman"/>
          <w:lang w:eastAsia="pl-PL"/>
        </w:rPr>
        <w:t xml:space="preserve">ego </w:t>
      </w:r>
      <w:r w:rsidRPr="00341DEC">
        <w:rPr>
          <w:rFonts w:eastAsia="Times New Roman"/>
          <w:lang w:eastAsia="pl-PL"/>
        </w:rPr>
        <w:t xml:space="preserve">a także stan techniczny pojazdu. </w:t>
      </w:r>
      <w:r>
        <w:rPr>
          <w:rFonts w:eastAsia="Times New Roman"/>
          <w:lang w:eastAsia="pl-PL"/>
        </w:rPr>
        <w:t>Wymienione elementy</w:t>
      </w:r>
      <w:r w:rsidRPr="00341DEC">
        <w:rPr>
          <w:rFonts w:eastAsia="Times New Roman"/>
          <w:lang w:eastAsia="pl-PL"/>
        </w:rPr>
        <w:t xml:space="preserve"> decydują o kategorii EURO charakteryzującej emisyjność pojazdów. </w:t>
      </w:r>
    </w:p>
    <w:p w14:paraId="2F919167" w14:textId="53F418F6" w:rsidR="00B60553" w:rsidRPr="00341DEC" w:rsidRDefault="00B60553" w:rsidP="00B60553">
      <w:pPr>
        <w:rPr>
          <w:rFonts w:eastAsia="Times New Roman"/>
          <w:lang w:eastAsia="pl-PL"/>
        </w:rPr>
      </w:pPr>
      <w:r w:rsidRPr="00341DEC">
        <w:rPr>
          <w:rFonts w:eastAsia="Times New Roman"/>
          <w:lang w:eastAsia="pl-PL"/>
        </w:rPr>
        <w:t xml:space="preserve">Szczególną uwagę należy zwrócić na rodzaj spalanego paliwa. </w:t>
      </w:r>
      <w:r w:rsidRPr="00341DEC">
        <w:t xml:space="preserve">Obecnie najczęściej stosowane są benzyny bezołowiowe, co obniża emisję </w:t>
      </w:r>
      <w:r>
        <w:t>niebezpiecznego ołowiu do atmosfery</w:t>
      </w:r>
      <w:r w:rsidRPr="00341DEC">
        <w:t xml:space="preserve">. </w:t>
      </w:r>
      <w:r>
        <w:t xml:space="preserve">Zanieczyszczenia </w:t>
      </w:r>
      <w:r w:rsidRPr="00341DEC">
        <w:t xml:space="preserve">podczas eksploatacji </w:t>
      </w:r>
      <w:r>
        <w:t>są</w:t>
      </w:r>
      <w:r w:rsidRPr="00341DEC">
        <w:t xml:space="preserve"> </w:t>
      </w:r>
      <w:r>
        <w:t xml:space="preserve">emitowane </w:t>
      </w:r>
      <w:r w:rsidR="00F94147">
        <w:t>w </w:t>
      </w:r>
      <w:r>
        <w:t>różnych</w:t>
      </w:r>
      <w:r w:rsidRPr="00341DEC">
        <w:t xml:space="preserve"> proporcjach</w:t>
      </w:r>
      <w:r>
        <w:t xml:space="preserve"> zależnie od tego,</w:t>
      </w:r>
      <w:r w:rsidRPr="00341DEC">
        <w:t xml:space="preserve"> </w:t>
      </w:r>
      <w:r>
        <w:t>czy spalanym paliwem jest</w:t>
      </w:r>
      <w:r w:rsidRPr="00341DEC">
        <w:t xml:space="preserve"> benzyna, gaz LPG, sprężony gaz CNG, skrop</w:t>
      </w:r>
      <w:r>
        <w:t>lony gaz LNG, olej napędowy</w:t>
      </w:r>
      <w:r w:rsidRPr="00341DEC">
        <w:t xml:space="preserve">. W przypadku jednostek o napędzie elektrycznym emisja </w:t>
      </w:r>
      <w:r w:rsidR="00F94147">
        <w:t>z </w:t>
      </w:r>
      <w:r>
        <w:t>procesu spalania</w:t>
      </w:r>
      <w:r w:rsidRPr="00341DEC">
        <w:t xml:space="preserve"> nie występuje </w:t>
      </w:r>
      <w:r>
        <w:t>na</w:t>
      </w:r>
      <w:r w:rsidRPr="00341DEC">
        <w:t xml:space="preserve"> obszarze użytkowania</w:t>
      </w:r>
      <w:r>
        <w:t xml:space="preserve"> takich pojazdów</w:t>
      </w:r>
      <w:r w:rsidRPr="00341DEC">
        <w:t xml:space="preserve">. </w:t>
      </w:r>
      <w:r>
        <w:t>W ten sposób</w:t>
      </w:r>
      <w:r w:rsidRPr="00341DEC">
        <w:t xml:space="preserve"> przyczyniają się do </w:t>
      </w:r>
      <w:r w:rsidR="00FF4A67">
        <w:t xml:space="preserve">całkowitego </w:t>
      </w:r>
      <w:r w:rsidRPr="00341DEC">
        <w:t xml:space="preserve">ograniczenia zanieczyszczenia powietrza </w:t>
      </w:r>
      <w:r w:rsidR="00FF4A67">
        <w:t>w ciągach dróg, po których się poruszają</w:t>
      </w:r>
      <w:r w:rsidRPr="00341DEC">
        <w:t xml:space="preserve">. </w:t>
      </w:r>
      <w:r w:rsidR="00FF4A67">
        <w:t>Dodatkowo pojazdy zeroemisyjne emitują ok. 30% mniej hałasu w stosunku do spalinowych odpowiedników. Wynika to głównie z budowy i pracy ich jednostek napędowych.</w:t>
      </w:r>
    </w:p>
    <w:p w14:paraId="7E83DD01" w14:textId="71D5D6C9" w:rsidR="00B60553" w:rsidRPr="00E74996" w:rsidRDefault="00B60553" w:rsidP="00B60553">
      <w:pPr>
        <w:rPr>
          <w:rFonts w:eastAsia="Times New Roman"/>
          <w:lang w:eastAsia="pl-PL"/>
        </w:rPr>
      </w:pPr>
      <w:r w:rsidRPr="00341DEC">
        <w:rPr>
          <w:rFonts w:eastAsia="Times New Roman"/>
          <w:lang w:eastAsia="pl-PL"/>
        </w:rPr>
        <w:t xml:space="preserve">Składowe wpisujące się w strukturę ruchu drogowego, które przyczyniają się do emisji zanieczyszczeń powietrza to prędkość pojazdów, natężenie ruchu z podziałem na różne kategorie pojazdów (samochody osobowe, dostawcze, ciężarowe z przyczepami i bez przyczep, autobusy, motocykle, motorowery), płynność ruchu i kultura jazdy kierowców. </w:t>
      </w:r>
      <w:r>
        <w:rPr>
          <w:rFonts w:eastAsia="Times New Roman"/>
          <w:lang w:eastAsia="pl-PL"/>
        </w:rPr>
        <w:t>Brak</w:t>
      </w:r>
      <w:r w:rsidRPr="00341DEC">
        <w:rPr>
          <w:rFonts w:eastAsia="Times New Roman"/>
          <w:lang w:eastAsia="pl-PL"/>
        </w:rPr>
        <w:t xml:space="preserve"> jednoznacznej odpowiedzi, przy jakiej prędkości</w:t>
      </w:r>
      <w:r>
        <w:rPr>
          <w:rFonts w:eastAsia="Times New Roman"/>
          <w:lang w:eastAsia="pl-PL"/>
        </w:rPr>
        <w:t xml:space="preserve"> poziom emisji</w:t>
      </w:r>
      <w:r w:rsidRPr="00341DEC">
        <w:rPr>
          <w:rFonts w:eastAsia="Times New Roman"/>
          <w:lang w:eastAsia="pl-PL"/>
        </w:rPr>
        <w:t xml:space="preserve"> zanieczyszczeń jest naj</w:t>
      </w:r>
      <w:r>
        <w:rPr>
          <w:rFonts w:eastAsia="Times New Roman"/>
          <w:lang w:eastAsia="pl-PL"/>
        </w:rPr>
        <w:t>niższy. Dla danego pojazdu zależy</w:t>
      </w:r>
      <w:r w:rsidRPr="00341DEC">
        <w:rPr>
          <w:rFonts w:eastAsia="Times New Roman"/>
          <w:lang w:eastAsia="pl-PL"/>
        </w:rPr>
        <w:t xml:space="preserve"> to </w:t>
      </w:r>
      <w:r w:rsidR="00F94147">
        <w:rPr>
          <w:rFonts w:eastAsia="Times New Roman"/>
          <w:lang w:eastAsia="pl-PL"/>
        </w:rPr>
        <w:t>w </w:t>
      </w:r>
      <w:r>
        <w:rPr>
          <w:rFonts w:eastAsia="Times New Roman"/>
          <w:lang w:eastAsia="pl-PL"/>
        </w:rPr>
        <w:t xml:space="preserve">największym stopniu </w:t>
      </w:r>
      <w:r w:rsidRPr="00341DEC">
        <w:rPr>
          <w:rFonts w:eastAsia="Times New Roman"/>
          <w:lang w:eastAsia="pl-PL"/>
        </w:rPr>
        <w:t xml:space="preserve">od rodzaju </w:t>
      </w:r>
      <w:r>
        <w:rPr>
          <w:rFonts w:eastAsia="Times New Roman"/>
          <w:lang w:eastAsia="pl-PL"/>
        </w:rPr>
        <w:t xml:space="preserve">spalanego </w:t>
      </w:r>
      <w:r w:rsidRPr="00341DEC">
        <w:rPr>
          <w:rFonts w:eastAsia="Times New Roman"/>
          <w:lang w:eastAsia="pl-PL"/>
        </w:rPr>
        <w:t>paliwa. Przykładowo</w:t>
      </w:r>
      <w:r>
        <w:rPr>
          <w:rFonts w:eastAsia="Times New Roman"/>
          <w:lang w:eastAsia="pl-PL"/>
        </w:rPr>
        <w:t>,</w:t>
      </w:r>
      <w:r w:rsidRPr="00341DEC">
        <w:rPr>
          <w:rFonts w:eastAsia="Times New Roman"/>
          <w:lang w:eastAsia="pl-PL"/>
        </w:rPr>
        <w:t xml:space="preserve"> emisja węglowodorów jest najmniejsza przy prędkości około 50-60 km/h, </w:t>
      </w:r>
      <w:r>
        <w:rPr>
          <w:rFonts w:eastAsia="Times New Roman"/>
          <w:lang w:eastAsia="pl-PL"/>
        </w:rPr>
        <w:t>gdyż</w:t>
      </w:r>
      <w:r w:rsidRPr="00341DEC">
        <w:rPr>
          <w:rFonts w:eastAsia="Times New Roman"/>
          <w:lang w:eastAsia="pl-PL"/>
        </w:rPr>
        <w:t xml:space="preserve"> właśnie wtedy zachodzi </w:t>
      </w:r>
      <w:r>
        <w:rPr>
          <w:rFonts w:eastAsia="Times New Roman"/>
          <w:lang w:eastAsia="pl-PL"/>
        </w:rPr>
        <w:t xml:space="preserve">tzw. </w:t>
      </w:r>
      <w:r w:rsidRPr="00341DEC">
        <w:rPr>
          <w:rFonts w:eastAsia="Times New Roman"/>
          <w:lang w:eastAsia="pl-PL"/>
        </w:rPr>
        <w:t>spala</w:t>
      </w:r>
      <w:r>
        <w:rPr>
          <w:rFonts w:eastAsia="Times New Roman"/>
          <w:lang w:eastAsia="pl-PL"/>
        </w:rPr>
        <w:t>nie zupełne, czyli brak substancji palnych w spalinach. Przy niższych prędkościach i</w:t>
      </w:r>
      <w:r w:rsidRPr="00341DEC">
        <w:rPr>
          <w:rFonts w:eastAsia="Times New Roman"/>
          <w:lang w:eastAsia="pl-PL"/>
        </w:rPr>
        <w:t xml:space="preserve"> zimnym silniku emisja ta jest </w:t>
      </w:r>
      <w:r>
        <w:rPr>
          <w:rFonts w:eastAsia="Times New Roman"/>
          <w:lang w:eastAsia="pl-PL"/>
        </w:rPr>
        <w:t>wyższa</w:t>
      </w:r>
      <w:r w:rsidRPr="00341DEC">
        <w:rPr>
          <w:rFonts w:eastAsia="Times New Roman"/>
          <w:lang w:eastAsia="pl-PL"/>
        </w:rPr>
        <w:t>. Przy wyższych prędkościach</w:t>
      </w:r>
      <w:r>
        <w:rPr>
          <w:rFonts w:eastAsia="Times New Roman"/>
          <w:lang w:eastAsia="pl-PL"/>
        </w:rPr>
        <w:t xml:space="preserve"> </w:t>
      </w:r>
      <w:r w:rsidRPr="00341DEC">
        <w:rPr>
          <w:rFonts w:eastAsia="Times New Roman"/>
          <w:lang w:eastAsia="pl-PL"/>
        </w:rPr>
        <w:t xml:space="preserve">i nagrzanym silniku emisja również jest </w:t>
      </w:r>
      <w:r>
        <w:rPr>
          <w:rFonts w:eastAsia="Times New Roman"/>
          <w:lang w:eastAsia="pl-PL"/>
        </w:rPr>
        <w:t>wyższa</w:t>
      </w:r>
      <w:r w:rsidRPr="00341DEC">
        <w:rPr>
          <w:rFonts w:eastAsia="Times New Roman"/>
          <w:lang w:eastAsia="pl-PL"/>
        </w:rPr>
        <w:t>, gdyż silnik nie nadąża spalać paliwa w całości</w:t>
      </w:r>
      <w:r>
        <w:rPr>
          <w:rFonts w:eastAsia="Times New Roman"/>
          <w:lang w:eastAsia="pl-PL"/>
        </w:rPr>
        <w:t xml:space="preserve"> co przyczynia się do powstawania </w:t>
      </w:r>
      <w:r w:rsidRPr="00341DEC">
        <w:rPr>
          <w:rFonts w:eastAsia="Times New Roman"/>
          <w:lang w:eastAsia="pl-PL"/>
        </w:rPr>
        <w:t>do</w:t>
      </w:r>
      <w:r>
        <w:rPr>
          <w:rFonts w:eastAsia="Times New Roman"/>
          <w:lang w:eastAsia="pl-PL"/>
        </w:rPr>
        <w:t>datkowych toksycznych związków.</w:t>
      </w:r>
    </w:p>
    <w:p w14:paraId="1ECB2DF5" w14:textId="77777777" w:rsidR="003C2959" w:rsidRDefault="00B60553" w:rsidP="00B60553">
      <w:r>
        <w:t>E</w:t>
      </w:r>
      <w:r w:rsidRPr="00341DEC">
        <w:t>misja pyłu z sektora by</w:t>
      </w:r>
      <w:r>
        <w:t>towego stanowi znaczący udział</w:t>
      </w:r>
      <w:r w:rsidRPr="00341DEC">
        <w:t xml:space="preserve"> </w:t>
      </w:r>
      <w:r>
        <w:t>w przekraczanych w sezonie grzewczym stężeniach dopuszczalnych średniodobowych. Powodem takiej sytuacji</w:t>
      </w:r>
      <w:r w:rsidR="00340481">
        <w:t xml:space="preserve"> jest stosowanie w </w:t>
      </w:r>
      <w:r w:rsidRPr="00341DEC">
        <w:t xml:space="preserve">paleniskach domowych </w:t>
      </w:r>
      <w:r>
        <w:t xml:space="preserve">złej </w:t>
      </w:r>
      <w:r w:rsidRPr="00341DEC">
        <w:t xml:space="preserve">jakości </w:t>
      </w:r>
      <w:r>
        <w:t xml:space="preserve">paliw </w:t>
      </w:r>
      <w:r w:rsidRPr="00341DEC">
        <w:t>(w postaci niskokalorycznych węgli, mułów węg</w:t>
      </w:r>
      <w:r>
        <w:t>lowych oraz odpadów komunalnych. Proces</w:t>
      </w:r>
      <w:r w:rsidRPr="00341DEC">
        <w:t xml:space="preserve"> spalania </w:t>
      </w:r>
      <w:r>
        <w:t>odbywa się bez odpowiedniego nadzoru i bez urządzeń odpylających.</w:t>
      </w:r>
      <w:r w:rsidR="0083305A">
        <w:t xml:space="preserve"> </w:t>
      </w:r>
      <w:r w:rsidRPr="00785439">
        <w:t xml:space="preserve">Zagrożenia związane z zanieczyszczeniem powietrza atmosferycznego mają także charakter liniowy i są związane z występowaniem ciągów komunikacyjnych w południowej części miasta. </w:t>
      </w:r>
    </w:p>
    <w:p w14:paraId="72CC3B9D" w14:textId="73AEC6C6" w:rsidR="00B60553" w:rsidRPr="00785439" w:rsidRDefault="00B60553" w:rsidP="00B60553">
      <w:r w:rsidRPr="00785439">
        <w:t xml:space="preserve">Należy podkreślić, iż komunikacja jest mało znaczącym źródłem emisji benzo(a)pirenu. Wśród lokalnych źródeł zanieczyszczeń, największy wpływ na pogorszenie jakości powietrza mają: </w:t>
      </w:r>
    </w:p>
    <w:p w14:paraId="2017E66E" w14:textId="77777777" w:rsidR="00B60553" w:rsidRDefault="00B60553" w:rsidP="00791479">
      <w:pPr>
        <w:pStyle w:val="Akapitzlist"/>
        <w:numPr>
          <w:ilvl w:val="0"/>
          <w:numId w:val="22"/>
        </w:numPr>
      </w:pPr>
      <w:r w:rsidRPr="00785439">
        <w:t>Emisja z kotłów węglowych w indywidua</w:t>
      </w:r>
      <w:r>
        <w:t>lnych budynkach jednorodzinnych,</w:t>
      </w:r>
    </w:p>
    <w:p w14:paraId="4FEFCF1E" w14:textId="77777777" w:rsidR="00B60553" w:rsidRDefault="00B60553" w:rsidP="00791479">
      <w:pPr>
        <w:pStyle w:val="Akapitzlist"/>
        <w:numPr>
          <w:ilvl w:val="0"/>
          <w:numId w:val="22"/>
        </w:numPr>
      </w:pPr>
      <w:r w:rsidRPr="00785439">
        <w:t>Nielegalne spalanie odpadów</w:t>
      </w:r>
      <w:r>
        <w:t xml:space="preserve"> komunalnych</w:t>
      </w:r>
      <w:r w:rsidRPr="00785439">
        <w:t xml:space="preserve">, </w:t>
      </w:r>
    </w:p>
    <w:p w14:paraId="3DE9A4D7" w14:textId="77777777" w:rsidR="00B60553" w:rsidRPr="00785439" w:rsidRDefault="00B60553" w:rsidP="00791479">
      <w:pPr>
        <w:pStyle w:val="Akapitzlist"/>
        <w:numPr>
          <w:ilvl w:val="0"/>
          <w:numId w:val="22"/>
        </w:numPr>
      </w:pPr>
      <w:r w:rsidRPr="00785439">
        <w:t xml:space="preserve">Transport samochodowy </w:t>
      </w:r>
      <w:r>
        <w:t>w najbardziej ruchliwych ulicach, jak np.: ul. Czarnieckiego, ul. Rozwadowska,</w:t>
      </w:r>
    </w:p>
    <w:p w14:paraId="47659802" w14:textId="77777777" w:rsidR="00B60553" w:rsidRPr="00785439" w:rsidRDefault="00B60553" w:rsidP="00791479">
      <w:pPr>
        <w:pStyle w:val="Akapitzlist"/>
        <w:numPr>
          <w:ilvl w:val="0"/>
          <w:numId w:val="22"/>
        </w:numPr>
      </w:pPr>
      <w:r w:rsidRPr="00785439">
        <w:t>Sezonowe wypalanie liści i innych odpadów,</w:t>
      </w:r>
    </w:p>
    <w:p w14:paraId="1F855EA5" w14:textId="77777777" w:rsidR="00B60553" w:rsidRPr="00785439" w:rsidRDefault="00B60553" w:rsidP="00791479">
      <w:pPr>
        <w:pStyle w:val="Akapitzlist"/>
        <w:numPr>
          <w:ilvl w:val="0"/>
          <w:numId w:val="22"/>
        </w:numPr>
      </w:pPr>
      <w:r w:rsidRPr="00785439">
        <w:t xml:space="preserve">Niska emisja z zakładów przemysłowych i rzemieślniczych, </w:t>
      </w:r>
    </w:p>
    <w:p w14:paraId="5A8C9238" w14:textId="77777777" w:rsidR="00B60553" w:rsidRDefault="00B60553" w:rsidP="00791479">
      <w:pPr>
        <w:pStyle w:val="Akapitzlist"/>
        <w:numPr>
          <w:ilvl w:val="0"/>
          <w:numId w:val="22"/>
        </w:numPr>
      </w:pPr>
      <w:r w:rsidRPr="00785439">
        <w:t xml:space="preserve">Stan nawierzchni dróg gminnych </w:t>
      </w:r>
      <w:r>
        <w:t>– gruntowe drogi powodują pylenie.</w:t>
      </w:r>
    </w:p>
    <w:p w14:paraId="0F26BB44" w14:textId="77777777" w:rsidR="00846A97" w:rsidRDefault="00846A97" w:rsidP="00846A97">
      <w:pPr>
        <w:pStyle w:val="Akapitzlist"/>
        <w:numPr>
          <w:ilvl w:val="0"/>
          <w:numId w:val="0"/>
        </w:numPr>
        <w:ind w:left="1287"/>
      </w:pPr>
    </w:p>
    <w:p w14:paraId="17BA3B23" w14:textId="77777777" w:rsidR="003C2959" w:rsidRPr="00785439" w:rsidRDefault="003C2959" w:rsidP="00846A97">
      <w:pPr>
        <w:pStyle w:val="Akapitzlist"/>
        <w:numPr>
          <w:ilvl w:val="0"/>
          <w:numId w:val="0"/>
        </w:numPr>
        <w:ind w:left="1287"/>
      </w:pPr>
    </w:p>
    <w:p w14:paraId="41546089" w14:textId="57EF09B0" w:rsidR="00790151" w:rsidRPr="00790151" w:rsidRDefault="00B60553" w:rsidP="00EC7F26">
      <w:pPr>
        <w:pStyle w:val="Nagwek2"/>
      </w:pPr>
      <w:bookmarkStart w:id="47" w:name="_Toc21444552"/>
      <w:r w:rsidRPr="00BB2D43">
        <w:rPr>
          <w:color w:val="395EA9"/>
        </w:rPr>
        <w:t xml:space="preserve"> </w:t>
      </w:r>
      <w:bookmarkStart w:id="48" w:name="_Toc35341669"/>
      <w:bookmarkStart w:id="49" w:name="_Toc42520833"/>
      <w:r w:rsidRPr="00BB2D43">
        <w:rPr>
          <w:color w:val="395EA9"/>
        </w:rPr>
        <w:t>Obecny stan jakości powietrza – podsumowanie inwentaryzacji</w:t>
      </w:r>
      <w:bookmarkEnd w:id="48"/>
      <w:bookmarkEnd w:id="49"/>
      <w:r w:rsidRPr="00BB2D43">
        <w:rPr>
          <w:color w:val="395EA9"/>
        </w:rPr>
        <w:t xml:space="preserve"> </w:t>
      </w:r>
    </w:p>
    <w:p w14:paraId="642233B6" w14:textId="77777777" w:rsidR="00846A97" w:rsidRDefault="00846A97" w:rsidP="00B60553">
      <w:pPr>
        <w:rPr>
          <w:rFonts w:eastAsia="Verdana" w:cs="Verdana"/>
          <w:szCs w:val="18"/>
        </w:rPr>
      </w:pPr>
    </w:p>
    <w:p w14:paraId="3E83B172" w14:textId="4B5AF29D" w:rsidR="00B60553" w:rsidRDefault="00B60553" w:rsidP="00B60553">
      <w:pPr>
        <w:rPr>
          <w:rFonts w:eastAsia="Verdana" w:cs="Verdana"/>
          <w:szCs w:val="18"/>
        </w:rPr>
      </w:pPr>
      <w:r w:rsidRPr="00785439">
        <w:rPr>
          <w:rFonts w:eastAsia="Verdana" w:cs="Verdana"/>
          <w:szCs w:val="18"/>
        </w:rPr>
        <w:t>W roku 201</w:t>
      </w:r>
      <w:r w:rsidR="007413A0">
        <w:rPr>
          <w:rFonts w:eastAsia="Verdana" w:cs="Verdana"/>
          <w:szCs w:val="18"/>
        </w:rPr>
        <w:t>8</w:t>
      </w:r>
      <w:r w:rsidRPr="00785439">
        <w:rPr>
          <w:rFonts w:eastAsia="Verdana" w:cs="Verdana"/>
          <w:szCs w:val="18"/>
        </w:rPr>
        <w:t xml:space="preserve"> </w:t>
      </w:r>
      <w:r>
        <w:rPr>
          <w:rFonts w:eastAsia="Verdana" w:cs="Verdana"/>
          <w:szCs w:val="18"/>
        </w:rPr>
        <w:t>dokonano następującej klasyfikacji strefy podkarpackiej, do której należy Gmina Stalowa Wola:</w:t>
      </w:r>
    </w:p>
    <w:p w14:paraId="5D3B4026" w14:textId="77777777" w:rsidR="00B60553" w:rsidRDefault="00B60553" w:rsidP="00791479">
      <w:pPr>
        <w:pStyle w:val="Akapitzlist"/>
        <w:numPr>
          <w:ilvl w:val="0"/>
          <w:numId w:val="40"/>
        </w:numPr>
        <w:jc w:val="left"/>
        <w:rPr>
          <w:rFonts w:eastAsia="Verdana" w:cs="Verdana"/>
          <w:szCs w:val="18"/>
        </w:rPr>
      </w:pPr>
      <w:r>
        <w:rPr>
          <w:rFonts w:eastAsia="Verdana" w:cs="Verdana"/>
          <w:szCs w:val="18"/>
        </w:rPr>
        <w:t>Klasa A dla stężeń NO2, SO2, PM10, ozonu, benzenu, ołowiu, niklu kadmu, arsenu oraz CO;</w:t>
      </w:r>
    </w:p>
    <w:p w14:paraId="4518D48F" w14:textId="77777777" w:rsidR="00B60553" w:rsidRDefault="00B60553" w:rsidP="00791479">
      <w:pPr>
        <w:pStyle w:val="Akapitzlist"/>
        <w:numPr>
          <w:ilvl w:val="0"/>
          <w:numId w:val="40"/>
        </w:numPr>
        <w:jc w:val="left"/>
        <w:rPr>
          <w:rFonts w:eastAsia="Verdana" w:cs="Verdana"/>
          <w:szCs w:val="18"/>
        </w:rPr>
      </w:pPr>
      <w:r>
        <w:rPr>
          <w:rFonts w:eastAsia="Verdana" w:cs="Verdana"/>
          <w:szCs w:val="18"/>
        </w:rPr>
        <w:t>Klasa C dla stężeń benzo(a)pirenu, PM2,5 oraz PM2,5 II fazy.</w:t>
      </w:r>
      <w:r>
        <w:rPr>
          <w:rFonts w:eastAsia="Verdana" w:cs="Verdana"/>
          <w:szCs w:val="18"/>
        </w:rPr>
        <w:br/>
      </w:r>
    </w:p>
    <w:p w14:paraId="649F5B39" w14:textId="3A5B4930" w:rsidR="00B60553" w:rsidRPr="00DB1E56" w:rsidRDefault="00B60553" w:rsidP="00B60553">
      <w:pPr>
        <w:rPr>
          <w:rFonts w:eastAsia="Verdana" w:cs="Verdana"/>
          <w:szCs w:val="18"/>
        </w:rPr>
      </w:pPr>
      <w:r w:rsidRPr="00936460">
        <w:t>Na terenie Miasta odnotowano w 201</w:t>
      </w:r>
      <w:r w:rsidR="007413A0">
        <w:t>8</w:t>
      </w:r>
      <w:r w:rsidRPr="00936460">
        <w:t xml:space="preserve"> r.</w:t>
      </w:r>
      <w:r>
        <w:t xml:space="preserve"> przekroczenia dobowe benzo(a)pirenu oraz pyłów PM10. Wysokie wartości stężeń (przekraczające nawet kilkukrotnie średniodobową wartość dopuszczalną) występują w sezonie grzewczym – można więc założyć, że są w dużej mierze spowodowane niską emisją. Niekorzystne scenariusze meteorologiczne charakterystyczne dla okresu zimowego, takie jak cisze wiatrowe pogłębiają problem niskiej emisji. Wzdłuż ciągów komunikacyjnych o dużym natężeniu ruchu miejscami dominuje emi</w:t>
      </w:r>
      <w:r w:rsidR="00340481">
        <w:t>sja liniowa, zaś na obszarach o </w:t>
      </w:r>
      <w:r>
        <w:t>niskiej intensywności zabudowy – emisja napływowa.</w:t>
      </w:r>
    </w:p>
    <w:p w14:paraId="507B7B6A" w14:textId="03755507" w:rsidR="00B60553" w:rsidRPr="00A3372F" w:rsidRDefault="00B60553" w:rsidP="00B60553">
      <w:r w:rsidRPr="00A3372F">
        <w:t xml:space="preserve">W poniższej tabeli zostało przedstawione dane na temat średniorocznych stężeń niektórych substancji, które wpływają na jakość powietrza w </w:t>
      </w:r>
      <w:r w:rsidR="00D26476">
        <w:t>Gminie</w:t>
      </w:r>
      <w:r>
        <w:t xml:space="preserve"> Stalowa Wola</w:t>
      </w:r>
      <w:r w:rsidRPr="00A3372F">
        <w:t xml:space="preserve">. </w:t>
      </w:r>
    </w:p>
    <w:p w14:paraId="2C3A65F4" w14:textId="3F4D1CC7" w:rsidR="00B60553" w:rsidRDefault="00B60553" w:rsidP="003C2959">
      <w:pPr>
        <w:pStyle w:val="Podpistabelirysunkuwykresu"/>
      </w:pPr>
      <w:bookmarkStart w:id="50" w:name="_Toc35341732"/>
      <w:bookmarkStart w:id="51" w:name="_Toc40786574"/>
      <w:bookmarkStart w:id="52" w:name="_Toc42520912"/>
      <w:r>
        <w:t xml:space="preserve">Tabela </w:t>
      </w:r>
      <w:r>
        <w:rPr>
          <w:noProof/>
        </w:rPr>
        <w:fldChar w:fldCharType="begin"/>
      </w:r>
      <w:r>
        <w:rPr>
          <w:noProof/>
        </w:rPr>
        <w:instrText xml:space="preserve"> SEQ Tabela \* ARABIC </w:instrText>
      </w:r>
      <w:r>
        <w:rPr>
          <w:noProof/>
        </w:rPr>
        <w:fldChar w:fldCharType="separate"/>
      </w:r>
      <w:r w:rsidR="00D775A1">
        <w:rPr>
          <w:noProof/>
        </w:rPr>
        <w:t>2</w:t>
      </w:r>
      <w:r>
        <w:rPr>
          <w:noProof/>
        </w:rPr>
        <w:fldChar w:fldCharType="end"/>
      </w:r>
      <w:r w:rsidR="00927205">
        <w:rPr>
          <w:noProof/>
        </w:rPr>
        <w:t>.</w:t>
      </w:r>
      <w:r>
        <w:t xml:space="preserve"> </w:t>
      </w:r>
      <w:r w:rsidRPr="009F68E5">
        <w:t>Zestawienie średniorocznych stężeń substancji</w:t>
      </w:r>
      <w:bookmarkEnd w:id="50"/>
      <w:bookmarkEnd w:id="51"/>
      <w:bookmarkEnd w:id="52"/>
    </w:p>
    <w:tbl>
      <w:tblPr>
        <w:tblStyle w:val="Tabelasiatki4akcent42"/>
        <w:tblW w:w="5000" w:type="pct"/>
        <w:tblLook w:val="04A0" w:firstRow="1" w:lastRow="0" w:firstColumn="1" w:lastColumn="0" w:noHBand="0" w:noVBand="1"/>
      </w:tblPr>
      <w:tblGrid>
        <w:gridCol w:w="1488"/>
        <w:gridCol w:w="1499"/>
        <w:gridCol w:w="1515"/>
        <w:gridCol w:w="1746"/>
        <w:gridCol w:w="1372"/>
        <w:gridCol w:w="1666"/>
      </w:tblGrid>
      <w:tr w:rsidR="00B60553" w:rsidRPr="003C2959" w14:paraId="7229DE86" w14:textId="77777777" w:rsidTr="003C2959">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01" w:type="pct"/>
          </w:tcPr>
          <w:p w14:paraId="57661050" w14:textId="77777777" w:rsidR="00B60553" w:rsidRPr="003C2959" w:rsidRDefault="00B60553" w:rsidP="0083305A">
            <w:pPr>
              <w:spacing w:line="276" w:lineRule="auto"/>
              <w:ind w:firstLine="0"/>
              <w:jc w:val="center"/>
            </w:pPr>
            <w:r w:rsidRPr="003C2959">
              <w:t>Rok</w:t>
            </w:r>
          </w:p>
        </w:tc>
        <w:tc>
          <w:tcPr>
            <w:tcW w:w="807" w:type="pct"/>
          </w:tcPr>
          <w:p w14:paraId="018CC2A1" w14:textId="77777777" w:rsidR="00B60553" w:rsidRPr="003C2959" w:rsidRDefault="00B60553" w:rsidP="0083305A">
            <w:pPr>
              <w:spacing w:line="276" w:lineRule="auto"/>
              <w:ind w:firstLine="0"/>
              <w:jc w:val="center"/>
              <w:cnfStyle w:val="100000000000" w:firstRow="1" w:lastRow="0" w:firstColumn="0" w:lastColumn="0" w:oddVBand="0" w:evenVBand="0" w:oddHBand="0" w:evenHBand="0" w:firstRowFirstColumn="0" w:firstRowLastColumn="0" w:lastRowFirstColumn="0" w:lastRowLastColumn="0"/>
            </w:pPr>
            <w:r w:rsidRPr="003C2959">
              <w:t>PM10</w:t>
            </w:r>
            <w:r w:rsidRPr="003C2959">
              <w:br/>
              <w:t xml:space="preserve"> [μg/m</w:t>
            </w:r>
            <w:r w:rsidRPr="003C2959">
              <w:rPr>
                <w:vertAlign w:val="superscript"/>
              </w:rPr>
              <w:t>3</w:t>
            </w:r>
            <w:r w:rsidRPr="003C2959">
              <w:t>]</w:t>
            </w:r>
          </w:p>
        </w:tc>
        <w:tc>
          <w:tcPr>
            <w:tcW w:w="816" w:type="pct"/>
          </w:tcPr>
          <w:p w14:paraId="10134DBE" w14:textId="77777777" w:rsidR="00B60553" w:rsidRPr="003C2959" w:rsidRDefault="00B60553" w:rsidP="0083305A">
            <w:pPr>
              <w:spacing w:line="276" w:lineRule="auto"/>
              <w:ind w:firstLine="0"/>
              <w:jc w:val="center"/>
              <w:cnfStyle w:val="100000000000" w:firstRow="1" w:lastRow="0" w:firstColumn="0" w:lastColumn="0" w:oddVBand="0" w:evenVBand="0" w:oddHBand="0" w:evenHBand="0" w:firstRowFirstColumn="0" w:firstRowLastColumn="0" w:lastRowFirstColumn="0" w:lastRowLastColumn="0"/>
            </w:pPr>
            <w:r w:rsidRPr="003C2959">
              <w:t xml:space="preserve">PM2,5 </w:t>
            </w:r>
            <w:r w:rsidRPr="003C2959">
              <w:br/>
              <w:t>[μg/m</w:t>
            </w:r>
            <w:r w:rsidRPr="003C2959">
              <w:rPr>
                <w:vertAlign w:val="superscript"/>
              </w:rPr>
              <w:t>3</w:t>
            </w:r>
            <w:r w:rsidRPr="003C2959">
              <w:t>]</w:t>
            </w:r>
          </w:p>
        </w:tc>
        <w:tc>
          <w:tcPr>
            <w:tcW w:w="940" w:type="pct"/>
          </w:tcPr>
          <w:p w14:paraId="4F9A2ECA" w14:textId="77777777" w:rsidR="00B60553" w:rsidRPr="003C2959" w:rsidRDefault="00B60553" w:rsidP="0083305A">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lang w:val="en-US"/>
              </w:rPr>
            </w:pPr>
            <w:r w:rsidRPr="003C2959">
              <w:rPr>
                <w:lang w:val="en-US"/>
              </w:rPr>
              <w:t>Benzen [</w:t>
            </w:r>
            <w:r w:rsidRPr="003C2959">
              <w:t>μ</w:t>
            </w:r>
            <w:r w:rsidRPr="003C2959">
              <w:rPr>
                <w:lang w:val="en-US"/>
              </w:rPr>
              <w:t>g/m</w:t>
            </w:r>
            <w:r w:rsidRPr="003C2959">
              <w:rPr>
                <w:vertAlign w:val="superscript"/>
                <w:lang w:val="en-US"/>
              </w:rPr>
              <w:t>3</w:t>
            </w:r>
            <w:r w:rsidRPr="003C2959">
              <w:rPr>
                <w:lang w:val="en-US"/>
              </w:rPr>
              <w:t>]</w:t>
            </w:r>
          </w:p>
        </w:tc>
        <w:tc>
          <w:tcPr>
            <w:tcW w:w="739" w:type="pct"/>
          </w:tcPr>
          <w:p w14:paraId="6901ECA2" w14:textId="77777777" w:rsidR="00B60553" w:rsidRPr="003C2959" w:rsidRDefault="00B60553" w:rsidP="0083305A">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lang w:val="en-US"/>
              </w:rPr>
            </w:pPr>
            <w:r w:rsidRPr="003C2959">
              <w:rPr>
                <w:lang w:val="en-US"/>
              </w:rPr>
              <w:t>NO</w:t>
            </w:r>
            <w:r w:rsidRPr="003C2959">
              <w:rPr>
                <w:vertAlign w:val="subscript"/>
                <w:lang w:val="en-US"/>
              </w:rPr>
              <w:t>2</w:t>
            </w:r>
            <w:r w:rsidRPr="003C2959">
              <w:rPr>
                <w:lang w:val="en-US"/>
              </w:rPr>
              <w:t xml:space="preserve"> [</w:t>
            </w:r>
            <w:r w:rsidRPr="003C2959">
              <w:t>μ</w:t>
            </w:r>
            <w:r w:rsidRPr="003C2959">
              <w:rPr>
                <w:lang w:val="en-US"/>
              </w:rPr>
              <w:t>g/m</w:t>
            </w:r>
            <w:r w:rsidRPr="003C2959">
              <w:rPr>
                <w:vertAlign w:val="superscript"/>
                <w:lang w:val="en-US"/>
              </w:rPr>
              <w:t>3</w:t>
            </w:r>
            <w:r w:rsidRPr="003C2959">
              <w:rPr>
                <w:lang w:val="en-US"/>
              </w:rPr>
              <w:t>]</w:t>
            </w:r>
          </w:p>
        </w:tc>
        <w:tc>
          <w:tcPr>
            <w:tcW w:w="897" w:type="pct"/>
          </w:tcPr>
          <w:p w14:paraId="09E004EE" w14:textId="77777777" w:rsidR="00B60553" w:rsidRPr="003C2959" w:rsidRDefault="00B60553" w:rsidP="0083305A">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lang w:val="en-US"/>
              </w:rPr>
            </w:pPr>
            <w:r w:rsidRPr="003C2959">
              <w:rPr>
                <w:lang w:val="en-US"/>
              </w:rPr>
              <w:t>SO</w:t>
            </w:r>
            <w:r w:rsidRPr="003C2959">
              <w:rPr>
                <w:vertAlign w:val="subscript"/>
                <w:lang w:val="en-US"/>
              </w:rPr>
              <w:t>2</w:t>
            </w:r>
            <w:r w:rsidRPr="003C2959">
              <w:rPr>
                <w:lang w:val="en-US"/>
              </w:rPr>
              <w:t xml:space="preserve"> [</w:t>
            </w:r>
            <w:r w:rsidRPr="003C2959">
              <w:t>μ</w:t>
            </w:r>
            <w:r w:rsidRPr="003C2959">
              <w:rPr>
                <w:lang w:val="en-US"/>
              </w:rPr>
              <w:t>g/m</w:t>
            </w:r>
            <w:r w:rsidRPr="003C2959">
              <w:rPr>
                <w:vertAlign w:val="superscript"/>
                <w:lang w:val="en-US"/>
              </w:rPr>
              <w:t>3</w:t>
            </w:r>
            <w:r w:rsidRPr="003C2959">
              <w:rPr>
                <w:lang w:val="en-US"/>
              </w:rPr>
              <w:t>]</w:t>
            </w:r>
          </w:p>
        </w:tc>
      </w:tr>
      <w:tr w:rsidR="00B60553" w:rsidRPr="003C2959" w14:paraId="5A3D7710" w14:textId="77777777" w:rsidTr="003C295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01" w:type="pct"/>
          </w:tcPr>
          <w:p w14:paraId="4B4AA022" w14:textId="77777777" w:rsidR="00B60553" w:rsidRPr="003C2959" w:rsidRDefault="00B60553" w:rsidP="0083305A">
            <w:pPr>
              <w:spacing w:line="276" w:lineRule="auto"/>
              <w:ind w:firstLine="0"/>
              <w:jc w:val="center"/>
            </w:pPr>
            <w:r w:rsidRPr="003C2959">
              <w:t>2016</w:t>
            </w:r>
          </w:p>
        </w:tc>
        <w:tc>
          <w:tcPr>
            <w:tcW w:w="807" w:type="pct"/>
          </w:tcPr>
          <w:p w14:paraId="08EE1019" w14:textId="77777777" w:rsidR="00B60553" w:rsidRPr="003C2959" w:rsidRDefault="00B60553" w:rsidP="0083305A">
            <w:pPr>
              <w:spacing w:line="276" w:lineRule="auto"/>
              <w:ind w:firstLine="0"/>
              <w:jc w:val="center"/>
              <w:cnfStyle w:val="000000100000" w:firstRow="0" w:lastRow="0" w:firstColumn="0" w:lastColumn="0" w:oddVBand="0" w:evenVBand="0" w:oddHBand="1" w:evenHBand="0" w:firstRowFirstColumn="0" w:firstRowLastColumn="0" w:lastRowFirstColumn="0" w:lastRowLastColumn="0"/>
            </w:pPr>
            <w:r w:rsidRPr="003C2959">
              <w:t>18-32</w:t>
            </w:r>
          </w:p>
        </w:tc>
        <w:tc>
          <w:tcPr>
            <w:tcW w:w="816" w:type="pct"/>
          </w:tcPr>
          <w:p w14:paraId="2FEC3718" w14:textId="77777777" w:rsidR="00B60553" w:rsidRPr="003C2959" w:rsidRDefault="00B60553" w:rsidP="0083305A">
            <w:pPr>
              <w:spacing w:line="276" w:lineRule="auto"/>
              <w:ind w:firstLine="0"/>
              <w:jc w:val="center"/>
              <w:cnfStyle w:val="000000100000" w:firstRow="0" w:lastRow="0" w:firstColumn="0" w:lastColumn="0" w:oddVBand="0" w:evenVBand="0" w:oddHBand="1" w:evenHBand="0" w:firstRowFirstColumn="0" w:firstRowLastColumn="0" w:lastRowFirstColumn="0" w:lastRowLastColumn="0"/>
            </w:pPr>
            <w:r w:rsidRPr="003C2959">
              <w:t>15-25</w:t>
            </w:r>
          </w:p>
        </w:tc>
        <w:tc>
          <w:tcPr>
            <w:tcW w:w="940" w:type="pct"/>
          </w:tcPr>
          <w:p w14:paraId="140A6D69" w14:textId="77777777" w:rsidR="00B60553" w:rsidRPr="003C2959" w:rsidRDefault="00B60553" w:rsidP="0083305A">
            <w:pPr>
              <w:spacing w:line="276" w:lineRule="auto"/>
              <w:ind w:firstLine="0"/>
              <w:jc w:val="center"/>
              <w:cnfStyle w:val="000000100000" w:firstRow="0" w:lastRow="0" w:firstColumn="0" w:lastColumn="0" w:oddVBand="0" w:evenVBand="0" w:oddHBand="1" w:evenHBand="0" w:firstRowFirstColumn="0" w:firstRowLastColumn="0" w:lastRowFirstColumn="0" w:lastRowLastColumn="0"/>
            </w:pPr>
            <w:r w:rsidRPr="003C2959">
              <w:t>1,0-1,4</w:t>
            </w:r>
          </w:p>
        </w:tc>
        <w:tc>
          <w:tcPr>
            <w:tcW w:w="739" w:type="pct"/>
          </w:tcPr>
          <w:p w14:paraId="6F1418E1" w14:textId="77777777" w:rsidR="00B60553" w:rsidRPr="003C2959" w:rsidRDefault="00B60553" w:rsidP="0083305A">
            <w:pPr>
              <w:spacing w:line="276" w:lineRule="auto"/>
              <w:ind w:firstLine="0"/>
              <w:jc w:val="center"/>
              <w:cnfStyle w:val="000000100000" w:firstRow="0" w:lastRow="0" w:firstColumn="0" w:lastColumn="0" w:oddVBand="0" w:evenVBand="0" w:oddHBand="1" w:evenHBand="0" w:firstRowFirstColumn="0" w:firstRowLastColumn="0" w:lastRowFirstColumn="0" w:lastRowLastColumn="0"/>
            </w:pPr>
            <w:r w:rsidRPr="003C2959">
              <w:t>8-17</w:t>
            </w:r>
          </w:p>
        </w:tc>
        <w:tc>
          <w:tcPr>
            <w:tcW w:w="897" w:type="pct"/>
          </w:tcPr>
          <w:p w14:paraId="710B515E" w14:textId="77777777" w:rsidR="00B60553" w:rsidRPr="003C2959" w:rsidRDefault="00B60553" w:rsidP="0083305A">
            <w:pPr>
              <w:spacing w:line="276" w:lineRule="auto"/>
              <w:ind w:firstLine="0"/>
              <w:jc w:val="center"/>
              <w:cnfStyle w:val="000000100000" w:firstRow="0" w:lastRow="0" w:firstColumn="0" w:lastColumn="0" w:oddVBand="0" w:evenVBand="0" w:oddHBand="1" w:evenHBand="0" w:firstRowFirstColumn="0" w:firstRowLastColumn="0" w:lastRowFirstColumn="0" w:lastRowLastColumn="0"/>
            </w:pPr>
            <w:r w:rsidRPr="003C2959">
              <w:t>3-7</w:t>
            </w:r>
          </w:p>
        </w:tc>
      </w:tr>
      <w:tr w:rsidR="00B60553" w:rsidRPr="003C2959" w14:paraId="1B594AB2" w14:textId="77777777" w:rsidTr="003C2959">
        <w:trPr>
          <w:trHeight w:val="397"/>
        </w:trPr>
        <w:tc>
          <w:tcPr>
            <w:cnfStyle w:val="001000000000" w:firstRow="0" w:lastRow="0" w:firstColumn="1" w:lastColumn="0" w:oddVBand="0" w:evenVBand="0" w:oddHBand="0" w:evenHBand="0" w:firstRowFirstColumn="0" w:firstRowLastColumn="0" w:lastRowFirstColumn="0" w:lastRowLastColumn="0"/>
            <w:tcW w:w="801" w:type="pct"/>
          </w:tcPr>
          <w:p w14:paraId="030D7AA8" w14:textId="77777777" w:rsidR="00B60553" w:rsidRPr="003C2959" w:rsidRDefault="00B60553" w:rsidP="0083305A">
            <w:pPr>
              <w:spacing w:line="276" w:lineRule="auto"/>
              <w:ind w:firstLine="0"/>
              <w:jc w:val="center"/>
            </w:pPr>
            <w:r w:rsidRPr="003C2959">
              <w:t>2017</w:t>
            </w:r>
          </w:p>
        </w:tc>
        <w:tc>
          <w:tcPr>
            <w:tcW w:w="807" w:type="pct"/>
          </w:tcPr>
          <w:p w14:paraId="37272A57" w14:textId="77777777" w:rsidR="00B60553" w:rsidRPr="003C2959" w:rsidRDefault="00B60553" w:rsidP="0083305A">
            <w:pPr>
              <w:spacing w:line="276" w:lineRule="auto"/>
              <w:ind w:firstLine="0"/>
              <w:jc w:val="center"/>
              <w:cnfStyle w:val="000000000000" w:firstRow="0" w:lastRow="0" w:firstColumn="0" w:lastColumn="0" w:oddVBand="0" w:evenVBand="0" w:oddHBand="0" w:evenHBand="0" w:firstRowFirstColumn="0" w:firstRowLastColumn="0" w:lastRowFirstColumn="0" w:lastRowLastColumn="0"/>
            </w:pPr>
            <w:r w:rsidRPr="003C2959">
              <w:t>17-32</w:t>
            </w:r>
          </w:p>
        </w:tc>
        <w:tc>
          <w:tcPr>
            <w:tcW w:w="816" w:type="pct"/>
          </w:tcPr>
          <w:p w14:paraId="749024FF" w14:textId="77777777" w:rsidR="00B60553" w:rsidRPr="003C2959" w:rsidRDefault="00B60553" w:rsidP="0083305A">
            <w:pPr>
              <w:spacing w:line="276" w:lineRule="auto"/>
              <w:ind w:firstLine="0"/>
              <w:jc w:val="center"/>
              <w:cnfStyle w:val="000000000000" w:firstRow="0" w:lastRow="0" w:firstColumn="0" w:lastColumn="0" w:oddVBand="0" w:evenVBand="0" w:oddHBand="0" w:evenHBand="0" w:firstRowFirstColumn="0" w:firstRowLastColumn="0" w:lastRowFirstColumn="0" w:lastRowLastColumn="0"/>
            </w:pPr>
            <w:r w:rsidRPr="003C2959">
              <w:t>15-25</w:t>
            </w:r>
          </w:p>
        </w:tc>
        <w:tc>
          <w:tcPr>
            <w:tcW w:w="940" w:type="pct"/>
          </w:tcPr>
          <w:p w14:paraId="58E82FDD" w14:textId="77777777" w:rsidR="00B60553" w:rsidRPr="003C2959" w:rsidRDefault="00B60553" w:rsidP="0083305A">
            <w:pPr>
              <w:spacing w:line="276" w:lineRule="auto"/>
              <w:ind w:firstLine="0"/>
              <w:jc w:val="center"/>
              <w:cnfStyle w:val="000000000000" w:firstRow="0" w:lastRow="0" w:firstColumn="0" w:lastColumn="0" w:oddVBand="0" w:evenVBand="0" w:oddHBand="0" w:evenHBand="0" w:firstRowFirstColumn="0" w:firstRowLastColumn="0" w:lastRowFirstColumn="0" w:lastRowLastColumn="0"/>
            </w:pPr>
            <w:r w:rsidRPr="003C2959">
              <w:t>1,0-1,4</w:t>
            </w:r>
          </w:p>
        </w:tc>
        <w:tc>
          <w:tcPr>
            <w:tcW w:w="739" w:type="pct"/>
          </w:tcPr>
          <w:p w14:paraId="5E811A68" w14:textId="77777777" w:rsidR="00B60553" w:rsidRPr="003C2959" w:rsidRDefault="00B60553" w:rsidP="0083305A">
            <w:pPr>
              <w:spacing w:line="276" w:lineRule="auto"/>
              <w:ind w:firstLine="0"/>
              <w:jc w:val="center"/>
              <w:cnfStyle w:val="000000000000" w:firstRow="0" w:lastRow="0" w:firstColumn="0" w:lastColumn="0" w:oddVBand="0" w:evenVBand="0" w:oddHBand="0" w:evenHBand="0" w:firstRowFirstColumn="0" w:firstRowLastColumn="0" w:lastRowFirstColumn="0" w:lastRowLastColumn="0"/>
            </w:pPr>
            <w:r w:rsidRPr="003C2959">
              <w:t>7-18</w:t>
            </w:r>
          </w:p>
        </w:tc>
        <w:tc>
          <w:tcPr>
            <w:tcW w:w="897" w:type="pct"/>
          </w:tcPr>
          <w:p w14:paraId="19DF01EB" w14:textId="77777777" w:rsidR="00B60553" w:rsidRPr="003C2959" w:rsidRDefault="00B60553" w:rsidP="0083305A">
            <w:pPr>
              <w:spacing w:line="276" w:lineRule="auto"/>
              <w:ind w:firstLine="0"/>
              <w:jc w:val="center"/>
              <w:cnfStyle w:val="000000000000" w:firstRow="0" w:lastRow="0" w:firstColumn="0" w:lastColumn="0" w:oddVBand="0" w:evenVBand="0" w:oddHBand="0" w:evenHBand="0" w:firstRowFirstColumn="0" w:firstRowLastColumn="0" w:lastRowFirstColumn="0" w:lastRowLastColumn="0"/>
            </w:pPr>
            <w:r w:rsidRPr="003C2959">
              <w:t>3-5</w:t>
            </w:r>
          </w:p>
        </w:tc>
      </w:tr>
      <w:tr w:rsidR="00B60553" w:rsidRPr="003C2959" w14:paraId="00033BF0" w14:textId="77777777" w:rsidTr="003C295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01" w:type="pct"/>
          </w:tcPr>
          <w:p w14:paraId="4B935C97" w14:textId="77777777" w:rsidR="00B60553" w:rsidRPr="003C2959" w:rsidRDefault="00B60553" w:rsidP="0083305A">
            <w:pPr>
              <w:spacing w:line="276" w:lineRule="auto"/>
              <w:ind w:firstLine="0"/>
              <w:jc w:val="center"/>
            </w:pPr>
            <w:r w:rsidRPr="003C2959">
              <w:t>2018</w:t>
            </w:r>
          </w:p>
        </w:tc>
        <w:tc>
          <w:tcPr>
            <w:tcW w:w="807" w:type="pct"/>
          </w:tcPr>
          <w:p w14:paraId="6F53E318" w14:textId="77777777" w:rsidR="00B60553" w:rsidRPr="003C2959" w:rsidRDefault="00B60553" w:rsidP="0083305A">
            <w:pPr>
              <w:spacing w:line="276" w:lineRule="auto"/>
              <w:ind w:firstLine="0"/>
              <w:jc w:val="center"/>
              <w:cnfStyle w:val="000000100000" w:firstRow="0" w:lastRow="0" w:firstColumn="0" w:lastColumn="0" w:oddVBand="0" w:evenVBand="0" w:oddHBand="1" w:evenHBand="0" w:firstRowFirstColumn="0" w:firstRowLastColumn="0" w:lastRowFirstColumn="0" w:lastRowLastColumn="0"/>
            </w:pPr>
            <w:r w:rsidRPr="003C2959">
              <w:t>26-30</w:t>
            </w:r>
          </w:p>
        </w:tc>
        <w:tc>
          <w:tcPr>
            <w:tcW w:w="816" w:type="pct"/>
          </w:tcPr>
          <w:p w14:paraId="003C128C" w14:textId="77777777" w:rsidR="00B60553" w:rsidRPr="003C2959" w:rsidRDefault="00B60553" w:rsidP="0083305A">
            <w:pPr>
              <w:spacing w:line="276" w:lineRule="auto"/>
              <w:ind w:firstLine="0"/>
              <w:jc w:val="center"/>
              <w:cnfStyle w:val="000000100000" w:firstRow="0" w:lastRow="0" w:firstColumn="0" w:lastColumn="0" w:oddVBand="0" w:evenVBand="0" w:oddHBand="1" w:evenHBand="0" w:firstRowFirstColumn="0" w:firstRowLastColumn="0" w:lastRowFirstColumn="0" w:lastRowLastColumn="0"/>
            </w:pPr>
            <w:r w:rsidRPr="003C2959">
              <w:t>20-22</w:t>
            </w:r>
          </w:p>
        </w:tc>
        <w:tc>
          <w:tcPr>
            <w:tcW w:w="940" w:type="pct"/>
          </w:tcPr>
          <w:p w14:paraId="1BA03E08" w14:textId="77777777" w:rsidR="00B60553" w:rsidRPr="003C2959" w:rsidRDefault="00B60553" w:rsidP="0083305A">
            <w:pPr>
              <w:spacing w:line="276" w:lineRule="auto"/>
              <w:ind w:firstLine="0"/>
              <w:jc w:val="center"/>
              <w:cnfStyle w:val="000000100000" w:firstRow="0" w:lastRow="0" w:firstColumn="0" w:lastColumn="0" w:oddVBand="0" w:evenVBand="0" w:oddHBand="1" w:evenHBand="0" w:firstRowFirstColumn="0" w:firstRowLastColumn="0" w:lastRowFirstColumn="0" w:lastRowLastColumn="0"/>
            </w:pPr>
            <w:r w:rsidRPr="003C2959">
              <w:t>1,0-1,3</w:t>
            </w:r>
          </w:p>
        </w:tc>
        <w:tc>
          <w:tcPr>
            <w:tcW w:w="739" w:type="pct"/>
          </w:tcPr>
          <w:p w14:paraId="6D788316" w14:textId="77777777" w:rsidR="00B60553" w:rsidRPr="003C2959" w:rsidRDefault="00B60553" w:rsidP="0083305A">
            <w:pPr>
              <w:spacing w:line="276" w:lineRule="auto"/>
              <w:ind w:firstLine="0"/>
              <w:jc w:val="center"/>
              <w:cnfStyle w:val="000000100000" w:firstRow="0" w:lastRow="0" w:firstColumn="0" w:lastColumn="0" w:oddVBand="0" w:evenVBand="0" w:oddHBand="1" w:evenHBand="0" w:firstRowFirstColumn="0" w:firstRowLastColumn="0" w:lastRowFirstColumn="0" w:lastRowLastColumn="0"/>
            </w:pPr>
            <w:r w:rsidRPr="003C2959">
              <w:t>10-14</w:t>
            </w:r>
          </w:p>
        </w:tc>
        <w:tc>
          <w:tcPr>
            <w:tcW w:w="897" w:type="pct"/>
          </w:tcPr>
          <w:p w14:paraId="4349C479" w14:textId="77777777" w:rsidR="00B60553" w:rsidRPr="003C2959" w:rsidRDefault="00B60553" w:rsidP="0083305A">
            <w:pPr>
              <w:spacing w:line="276" w:lineRule="auto"/>
              <w:ind w:firstLine="0"/>
              <w:jc w:val="center"/>
              <w:cnfStyle w:val="000000100000" w:firstRow="0" w:lastRow="0" w:firstColumn="0" w:lastColumn="0" w:oddVBand="0" w:evenVBand="0" w:oddHBand="1" w:evenHBand="0" w:firstRowFirstColumn="0" w:firstRowLastColumn="0" w:lastRowFirstColumn="0" w:lastRowLastColumn="0"/>
            </w:pPr>
            <w:r w:rsidRPr="003C2959">
              <w:t>3-6</w:t>
            </w:r>
          </w:p>
        </w:tc>
      </w:tr>
    </w:tbl>
    <w:p w14:paraId="171F21D5" w14:textId="77777777" w:rsidR="00B60553" w:rsidRDefault="00B60553" w:rsidP="00B60553">
      <w:pPr>
        <w:rPr>
          <w:sz w:val="16"/>
        </w:rPr>
      </w:pPr>
      <w:r w:rsidRPr="002E49B9">
        <w:rPr>
          <w:sz w:val="16"/>
        </w:rPr>
        <w:t xml:space="preserve">Źródło: </w:t>
      </w:r>
      <w:r>
        <w:rPr>
          <w:sz w:val="16"/>
        </w:rPr>
        <w:t>Dane pozyskane z GIOŚ stan na dzień: 03.03.2020 r.</w:t>
      </w:r>
    </w:p>
    <w:p w14:paraId="24C77C32" w14:textId="77777777" w:rsidR="003C2959" w:rsidRDefault="003C2959" w:rsidP="00B60553"/>
    <w:p w14:paraId="2061B256" w14:textId="49B0608B" w:rsidR="00B60553" w:rsidRPr="001E610B" w:rsidRDefault="00B60553" w:rsidP="00B60553">
      <w:r w:rsidRPr="001E610B">
        <w:t xml:space="preserve">Jak widać, emisje szkodliwych substancji takich jak benzen czy dwutlenek siarki w ostatnich latach utrzymują się na podobnym poziomie. Dosyć niepokojąca jest wartość stężenia pyłów </w:t>
      </w:r>
      <w:r w:rsidR="00340481">
        <w:t>w </w:t>
      </w:r>
      <w:r w:rsidRPr="001E610B">
        <w:t>powietrzu atmosferycznym, która ma tendencję rosnącą. W latach wymienionych wyżej spełnione były dopuszczalne średnioroczne poziomy zanieczyszczeń w powietrzu ze względu na ochronę zdrowia ludzi i ochronę roślin</w:t>
      </w:r>
      <w:r w:rsidRPr="001E610B">
        <w:rPr>
          <w:rStyle w:val="Odwoanieprzypisudolnego"/>
          <w:sz w:val="16"/>
        </w:rPr>
        <w:footnoteReference w:id="6"/>
      </w:r>
      <w:r w:rsidRPr="001E610B">
        <w:t>.</w:t>
      </w:r>
    </w:p>
    <w:p w14:paraId="127E9381" w14:textId="77777777" w:rsidR="0083305A" w:rsidRDefault="00B60553" w:rsidP="0083305A">
      <w:r w:rsidRPr="00A3372F">
        <w:t>Po</w:t>
      </w:r>
      <w:r>
        <w:t>niższe rysunki przedstawiają</w:t>
      </w:r>
      <w:r w:rsidRPr="00A3372F">
        <w:t xml:space="preserve"> rozkład stężeń oraz ich przekroczeń dla </w:t>
      </w:r>
      <w:r>
        <w:t xml:space="preserve">PM10 oraz </w:t>
      </w:r>
      <w:r w:rsidRPr="00A3372F">
        <w:t>B(a)P</w:t>
      </w:r>
      <w:r>
        <w:t>.</w:t>
      </w:r>
    </w:p>
    <w:p w14:paraId="13F44E80" w14:textId="77777777" w:rsidR="003C2959" w:rsidRDefault="003C2959" w:rsidP="00927205">
      <w:pPr>
        <w:pStyle w:val="Podpistabelirysunkuwykresu"/>
      </w:pPr>
    </w:p>
    <w:p w14:paraId="1E745127" w14:textId="77777777" w:rsidR="003C2959" w:rsidRDefault="003C2959" w:rsidP="00927205">
      <w:pPr>
        <w:pStyle w:val="Podpistabelirysunkuwykresu"/>
      </w:pPr>
    </w:p>
    <w:p w14:paraId="6F5A1809" w14:textId="77777777" w:rsidR="003C2959" w:rsidRDefault="003C2959" w:rsidP="00927205">
      <w:pPr>
        <w:pStyle w:val="Podpistabelirysunkuwykresu"/>
      </w:pPr>
    </w:p>
    <w:p w14:paraId="1ECD9AAE" w14:textId="250421C5" w:rsidR="0083305A" w:rsidRDefault="00B60553" w:rsidP="00927205">
      <w:pPr>
        <w:pStyle w:val="Podpistabelirysunkuwykresu"/>
      </w:pPr>
      <w:bookmarkStart w:id="53" w:name="_Toc42520951"/>
      <w:r w:rsidRPr="00927205">
        <w:t xml:space="preserve">Rysunek </w:t>
      </w:r>
      <w:r w:rsidR="00CC66F1">
        <w:rPr>
          <w:noProof/>
        </w:rPr>
        <w:fldChar w:fldCharType="begin"/>
      </w:r>
      <w:r w:rsidR="00CC66F1">
        <w:rPr>
          <w:noProof/>
        </w:rPr>
        <w:instrText xml:space="preserve"> SEQ Rysunek \* ARABIC </w:instrText>
      </w:r>
      <w:r w:rsidR="00CC66F1">
        <w:rPr>
          <w:noProof/>
        </w:rPr>
        <w:fldChar w:fldCharType="separate"/>
      </w:r>
      <w:r w:rsidR="00D775A1">
        <w:rPr>
          <w:noProof/>
        </w:rPr>
        <w:t>2</w:t>
      </w:r>
      <w:r w:rsidR="00CC66F1">
        <w:rPr>
          <w:noProof/>
        </w:rPr>
        <w:fldChar w:fldCharType="end"/>
      </w:r>
      <w:r w:rsidR="00927205" w:rsidRPr="00927205">
        <w:t>.</w:t>
      </w:r>
      <w:r w:rsidRPr="00927205">
        <w:t xml:space="preserve"> Obszar przekroczenia dobowego poziomu dopuszczalnego pyłu PM10 na terenie powiatu i gminy Stalowa Wola w </w:t>
      </w:r>
      <w:r w:rsidR="007413A0">
        <w:t>2018</w:t>
      </w:r>
      <w:r w:rsidRPr="00927205">
        <w:t xml:space="preserve"> r. – wyniki modelowania</w:t>
      </w:r>
      <w:bookmarkEnd w:id="53"/>
    </w:p>
    <w:p w14:paraId="4A86AC7F" w14:textId="70FC3CAD" w:rsidR="00B60553" w:rsidRDefault="003C2959" w:rsidP="003C2959">
      <w:pPr>
        <w:pStyle w:val="Podpistabelirysunkuwykresu"/>
      </w:pPr>
      <w:r>
        <w:rPr>
          <w:noProof/>
          <w:lang w:eastAsia="pl-PL"/>
        </w:rPr>
        <mc:AlternateContent>
          <mc:Choice Requires="wps">
            <w:drawing>
              <wp:anchor distT="0" distB="0" distL="114300" distR="114300" simplePos="0" relativeHeight="251665408" behindDoc="0" locked="0" layoutInCell="1" allowOverlap="1" wp14:anchorId="5DCC3F95" wp14:editId="4C7F7375">
                <wp:simplePos x="0" y="0"/>
                <wp:positionH relativeFrom="column">
                  <wp:posOffset>1385570</wp:posOffset>
                </wp:positionH>
                <wp:positionV relativeFrom="paragraph">
                  <wp:posOffset>3388360</wp:posOffset>
                </wp:positionV>
                <wp:extent cx="1847850" cy="1895475"/>
                <wp:effectExtent l="19050" t="19050" r="19050" b="28575"/>
                <wp:wrapNone/>
                <wp:docPr id="1266431273" name="Elipsa 1266431273"/>
                <wp:cNvGraphicFramePr/>
                <a:graphic xmlns:a="http://schemas.openxmlformats.org/drawingml/2006/main">
                  <a:graphicData uri="http://schemas.microsoft.com/office/word/2010/wordprocessingShape">
                    <wps:wsp>
                      <wps:cNvSpPr/>
                      <wps:spPr>
                        <a:xfrm>
                          <a:off x="0" y="0"/>
                          <a:ext cx="1847850" cy="1895475"/>
                        </a:xfrm>
                        <a:prstGeom prst="ellipse">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A4B39A" id="Elipsa 1266431273" o:spid="_x0000_s1026" style="position:absolute;margin-left:109.1pt;margin-top:266.8pt;width:145.5pt;height:149.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" filled="f" strokecolor="#c00000" strokeweight="3pt"/>
            </w:pict>
          </mc:Fallback>
        </mc:AlternateContent>
      </w:r>
      <w:r w:rsidR="00FF4A67">
        <w:rPr>
          <w:noProof/>
          <w:lang w:eastAsia="pl-PL"/>
        </w:rPr>
        <w:drawing>
          <wp:inline distT="0" distB="0" distL="0" distR="0" wp14:anchorId="77659DBD" wp14:editId="21B67D93">
            <wp:extent cx="5067300" cy="7715250"/>
            <wp:effectExtent l="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67300" cy="7715250"/>
                    </a:xfrm>
                    <a:prstGeom prst="rect">
                      <a:avLst/>
                    </a:prstGeom>
                    <a:noFill/>
                    <a:ln>
                      <a:noFill/>
                    </a:ln>
                  </pic:spPr>
                </pic:pic>
              </a:graphicData>
            </a:graphic>
          </wp:inline>
        </w:drawing>
      </w:r>
    </w:p>
    <w:p w14:paraId="490D4130" w14:textId="0F1648A6" w:rsidR="00B60553" w:rsidRDefault="00B60553" w:rsidP="00B60553">
      <w:pPr>
        <w:spacing w:after="0" w:line="240" w:lineRule="auto"/>
        <w:ind w:firstLine="0"/>
        <w:jc w:val="left"/>
        <w:rPr>
          <w:sz w:val="16"/>
          <w:szCs w:val="16"/>
        </w:rPr>
      </w:pPr>
      <w:r w:rsidRPr="00B042FC">
        <w:rPr>
          <w:sz w:val="16"/>
          <w:szCs w:val="16"/>
        </w:rPr>
        <w:t>Źródło:</w:t>
      </w:r>
      <w:r>
        <w:rPr>
          <w:sz w:val="16"/>
          <w:szCs w:val="16"/>
        </w:rPr>
        <w:t xml:space="preserve"> </w:t>
      </w:r>
      <w:r w:rsidR="003C2959">
        <w:rPr>
          <w:sz w:val="16"/>
          <w:szCs w:val="16"/>
        </w:rPr>
        <w:t>Opracowane na podstawie „</w:t>
      </w:r>
      <w:r>
        <w:rPr>
          <w:sz w:val="16"/>
          <w:szCs w:val="16"/>
        </w:rPr>
        <w:t>Program ochrony środowiska Gminy Stalowa Wola na lata 2020-2023 z perspektywą do roku 2026</w:t>
      </w:r>
      <w:r w:rsidR="003C2959">
        <w:rPr>
          <w:sz w:val="16"/>
          <w:szCs w:val="16"/>
        </w:rPr>
        <w:t>”</w:t>
      </w:r>
    </w:p>
    <w:p w14:paraId="7E362844" w14:textId="77777777" w:rsidR="0091533A" w:rsidRDefault="0091533A" w:rsidP="005233A9">
      <w:pPr>
        <w:pStyle w:val="Podpistabelirysunkuwykresu"/>
      </w:pPr>
    </w:p>
    <w:p w14:paraId="1C8ABB3C" w14:textId="5F8C5693" w:rsidR="00B60553" w:rsidRPr="005233A9" w:rsidRDefault="00B60553" w:rsidP="005233A9">
      <w:pPr>
        <w:pStyle w:val="Podpistabelirysunkuwykresu"/>
      </w:pPr>
      <w:bookmarkStart w:id="54" w:name="_Toc42520952"/>
      <w:r w:rsidRPr="005233A9">
        <w:t xml:space="preserve">Rysunek </w:t>
      </w:r>
      <w:r w:rsidR="004A2B3E">
        <w:rPr>
          <w:noProof/>
        </w:rPr>
        <w:fldChar w:fldCharType="begin"/>
      </w:r>
      <w:r w:rsidR="004A2B3E">
        <w:rPr>
          <w:noProof/>
        </w:rPr>
        <w:instrText xml:space="preserve"> SEQ Rysunek \* ARABIC </w:instrText>
      </w:r>
      <w:r w:rsidR="004A2B3E">
        <w:rPr>
          <w:noProof/>
        </w:rPr>
        <w:fldChar w:fldCharType="separate"/>
      </w:r>
      <w:r w:rsidR="00D775A1">
        <w:rPr>
          <w:noProof/>
        </w:rPr>
        <w:t>3</w:t>
      </w:r>
      <w:r w:rsidR="004A2B3E">
        <w:rPr>
          <w:noProof/>
        </w:rPr>
        <w:fldChar w:fldCharType="end"/>
      </w:r>
      <w:r w:rsidR="00927205" w:rsidRPr="005233A9">
        <w:t>.</w:t>
      </w:r>
      <w:r w:rsidRPr="005233A9">
        <w:t xml:space="preserve"> Obszar przekroczenia dobowego poziomu dopuszczalnego benzo(a)pirenu na terenie powiatu i gminy Stalowa Wola w </w:t>
      </w:r>
      <w:r w:rsidR="007413A0">
        <w:t>2018</w:t>
      </w:r>
      <w:r w:rsidRPr="005233A9">
        <w:t xml:space="preserve"> r. – wyniki modelowania.</w:t>
      </w:r>
      <w:bookmarkEnd w:id="54"/>
    </w:p>
    <w:p w14:paraId="113DBCC0" w14:textId="210F6C04" w:rsidR="00B60553" w:rsidRDefault="00FF4A67" w:rsidP="00B60553">
      <w:pPr>
        <w:spacing w:after="0" w:line="240" w:lineRule="auto"/>
        <w:ind w:firstLine="0"/>
        <w:jc w:val="left"/>
        <w:rPr>
          <w:sz w:val="16"/>
          <w:szCs w:val="16"/>
        </w:rPr>
      </w:pPr>
      <w:r>
        <w:rPr>
          <w:noProof/>
          <w:sz w:val="16"/>
          <w:szCs w:val="16"/>
          <w:lang w:eastAsia="pl-PL"/>
        </w:rPr>
        <w:drawing>
          <wp:inline distT="0" distB="0" distL="0" distR="0" wp14:anchorId="2C0FDE87" wp14:editId="22B1FBA3">
            <wp:extent cx="4705350" cy="8096250"/>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05350" cy="8096250"/>
                    </a:xfrm>
                    <a:prstGeom prst="rect">
                      <a:avLst/>
                    </a:prstGeom>
                    <a:noFill/>
                    <a:ln>
                      <a:noFill/>
                    </a:ln>
                  </pic:spPr>
                </pic:pic>
              </a:graphicData>
            </a:graphic>
          </wp:inline>
        </w:drawing>
      </w:r>
      <w:r w:rsidR="003C2959">
        <w:rPr>
          <w:noProof/>
          <w:lang w:eastAsia="pl-PL"/>
        </w:rPr>
        <mc:AlternateContent>
          <mc:Choice Requires="wps">
            <w:drawing>
              <wp:anchor distT="0" distB="0" distL="114300" distR="114300" simplePos="0" relativeHeight="251664384" behindDoc="0" locked="0" layoutInCell="1" allowOverlap="1" wp14:anchorId="4992F3F2" wp14:editId="51A81FF7">
                <wp:simplePos x="0" y="0"/>
                <wp:positionH relativeFrom="column">
                  <wp:posOffset>1280795</wp:posOffset>
                </wp:positionH>
                <wp:positionV relativeFrom="paragraph">
                  <wp:posOffset>3531235</wp:posOffset>
                </wp:positionV>
                <wp:extent cx="1905000" cy="2028825"/>
                <wp:effectExtent l="19050" t="19050" r="19050" b="28575"/>
                <wp:wrapNone/>
                <wp:docPr id="1266431270" name="Elipsa 1266431270"/>
                <wp:cNvGraphicFramePr/>
                <a:graphic xmlns:a="http://schemas.openxmlformats.org/drawingml/2006/main">
                  <a:graphicData uri="http://schemas.microsoft.com/office/word/2010/wordprocessingShape">
                    <wps:wsp>
                      <wps:cNvSpPr/>
                      <wps:spPr>
                        <a:xfrm>
                          <a:off x="0" y="0"/>
                          <a:ext cx="1905000" cy="2028825"/>
                        </a:xfrm>
                        <a:prstGeom prst="ellipse">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D8E4CA" id="Elipsa 1266431270" o:spid="_x0000_s1026" style="position:absolute;margin-left:100.85pt;margin-top:278.05pt;width:150pt;height:159.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" filled="f" strokecolor="#c00000" strokeweight="3pt"/>
            </w:pict>
          </mc:Fallback>
        </mc:AlternateContent>
      </w:r>
    </w:p>
    <w:p w14:paraId="18911A05" w14:textId="67AF9A16" w:rsidR="00B60553" w:rsidRDefault="00B60553" w:rsidP="00B60553">
      <w:pPr>
        <w:spacing w:after="0" w:line="240" w:lineRule="auto"/>
        <w:ind w:firstLine="0"/>
        <w:jc w:val="left"/>
        <w:rPr>
          <w:sz w:val="16"/>
          <w:szCs w:val="16"/>
        </w:rPr>
      </w:pPr>
      <w:r w:rsidRPr="00B042FC">
        <w:rPr>
          <w:sz w:val="16"/>
          <w:szCs w:val="16"/>
        </w:rPr>
        <w:lastRenderedPageBreak/>
        <w:t>Źródło:</w:t>
      </w:r>
      <w:r>
        <w:rPr>
          <w:sz w:val="16"/>
          <w:szCs w:val="16"/>
        </w:rPr>
        <w:t xml:space="preserve"> </w:t>
      </w:r>
      <w:r w:rsidR="003C2959">
        <w:rPr>
          <w:sz w:val="16"/>
          <w:szCs w:val="16"/>
        </w:rPr>
        <w:t>Opracowane na podstawie „Program ochrony środowiska Gminy Stalowa Wola na lata 2020-2023 z perspektywą do roku 2026”</w:t>
      </w:r>
    </w:p>
    <w:p w14:paraId="3693C92D" w14:textId="77777777" w:rsidR="003C2959" w:rsidRDefault="003C2959" w:rsidP="00B60553">
      <w:pPr>
        <w:spacing w:after="0" w:line="240" w:lineRule="auto"/>
        <w:ind w:firstLine="0"/>
        <w:jc w:val="left"/>
        <w:rPr>
          <w:sz w:val="16"/>
          <w:szCs w:val="16"/>
        </w:rPr>
      </w:pPr>
    </w:p>
    <w:p w14:paraId="5CAA0023" w14:textId="3BB1FC8D" w:rsidR="00B5417F" w:rsidRDefault="00B60553" w:rsidP="005233A9">
      <w:pPr>
        <w:pStyle w:val="Podpistabelirysunkuwykresu"/>
      </w:pPr>
      <w:bookmarkStart w:id="55" w:name="_Toc42520953"/>
      <w:r>
        <w:t xml:space="preserve">Rysunek </w:t>
      </w:r>
      <w:r>
        <w:rPr>
          <w:noProof/>
        </w:rPr>
        <w:fldChar w:fldCharType="begin"/>
      </w:r>
      <w:r>
        <w:rPr>
          <w:noProof/>
        </w:rPr>
        <w:instrText xml:space="preserve"> SEQ Rysunek \* ARABIC </w:instrText>
      </w:r>
      <w:r>
        <w:rPr>
          <w:noProof/>
        </w:rPr>
        <w:fldChar w:fldCharType="separate"/>
      </w:r>
      <w:r w:rsidR="00D775A1">
        <w:rPr>
          <w:noProof/>
        </w:rPr>
        <w:t>4</w:t>
      </w:r>
      <w:r>
        <w:rPr>
          <w:noProof/>
        </w:rPr>
        <w:fldChar w:fldCharType="end"/>
      </w:r>
      <w:r w:rsidR="00927205">
        <w:rPr>
          <w:noProof/>
        </w:rPr>
        <w:t>.</w:t>
      </w:r>
      <w:r>
        <w:t xml:space="preserve"> Rozkład stężeń średniorocznych benzo(a)pirenu na terenie powiatu w </w:t>
      </w:r>
      <w:r w:rsidR="007413A0">
        <w:t>2018</w:t>
      </w:r>
      <w:r>
        <w:t xml:space="preserve"> r. – wyniki modelowania</w:t>
      </w:r>
      <w:bookmarkEnd w:id="55"/>
    </w:p>
    <w:p w14:paraId="11A00212" w14:textId="627C79C6" w:rsidR="00B60553" w:rsidRPr="00046E30" w:rsidRDefault="003C2959" w:rsidP="00B60553">
      <w:pPr>
        <w:pStyle w:val="Legenda"/>
        <w:keepNext/>
        <w:ind w:firstLine="0"/>
      </w:pPr>
      <w:r>
        <w:rPr>
          <w:noProof/>
        </w:rPr>
        <mc:AlternateContent>
          <mc:Choice Requires="wps">
            <w:drawing>
              <wp:anchor distT="0" distB="0" distL="114300" distR="114300" simplePos="0" relativeHeight="251663360" behindDoc="0" locked="0" layoutInCell="1" allowOverlap="1" wp14:anchorId="5C588DA6" wp14:editId="01CC6C61">
                <wp:simplePos x="0" y="0"/>
                <wp:positionH relativeFrom="column">
                  <wp:posOffset>1052195</wp:posOffset>
                </wp:positionH>
                <wp:positionV relativeFrom="paragraph">
                  <wp:posOffset>3207385</wp:posOffset>
                </wp:positionV>
                <wp:extent cx="1847850" cy="1895475"/>
                <wp:effectExtent l="19050" t="19050" r="19050" b="28575"/>
                <wp:wrapNone/>
                <wp:docPr id="1266431269" name="Elipsa 1266431269"/>
                <wp:cNvGraphicFramePr/>
                <a:graphic xmlns:a="http://schemas.openxmlformats.org/drawingml/2006/main">
                  <a:graphicData uri="http://schemas.microsoft.com/office/word/2010/wordprocessingShape">
                    <wps:wsp>
                      <wps:cNvSpPr/>
                      <wps:spPr>
                        <a:xfrm>
                          <a:off x="0" y="0"/>
                          <a:ext cx="1847850" cy="1895475"/>
                        </a:xfrm>
                        <a:prstGeom prst="ellipse">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02ABE2" id="Elipsa 1266431269" o:spid="_x0000_s1026" style="position:absolute;margin-left:82.85pt;margin-top:252.55pt;width:145.5pt;height:149.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" filled="f" strokecolor="#c00000" strokeweight="3pt"/>
            </w:pict>
          </mc:Fallback>
        </mc:AlternateContent>
      </w:r>
      <w:r w:rsidR="00B1113C">
        <w:rPr>
          <w:noProof/>
        </w:rPr>
        <w:drawing>
          <wp:inline distT="0" distB="0" distL="0" distR="0" wp14:anchorId="4F4C9B34" wp14:editId="4F9C5692">
            <wp:extent cx="4495800" cy="7536259"/>
            <wp:effectExtent l="0" t="0" r="0" b="7620"/>
            <wp:docPr id="1266431268" name="Obraz 126643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98279" cy="7540414"/>
                    </a:xfrm>
                    <a:prstGeom prst="rect">
                      <a:avLst/>
                    </a:prstGeom>
                    <a:noFill/>
                    <a:ln>
                      <a:noFill/>
                    </a:ln>
                  </pic:spPr>
                </pic:pic>
              </a:graphicData>
            </a:graphic>
          </wp:inline>
        </w:drawing>
      </w:r>
    </w:p>
    <w:p w14:paraId="427C19C2" w14:textId="77777777" w:rsidR="00B60553" w:rsidRDefault="00B60553" w:rsidP="00B60553">
      <w:pPr>
        <w:spacing w:after="0" w:line="240" w:lineRule="auto"/>
        <w:ind w:firstLine="0"/>
        <w:jc w:val="left"/>
        <w:rPr>
          <w:sz w:val="16"/>
          <w:szCs w:val="16"/>
        </w:rPr>
      </w:pPr>
    </w:p>
    <w:p w14:paraId="2DF505ED" w14:textId="42DF90F5" w:rsidR="00B60553" w:rsidRPr="003C2959" w:rsidRDefault="00B60553" w:rsidP="00B60553">
      <w:pPr>
        <w:spacing w:after="0" w:line="240" w:lineRule="auto"/>
        <w:ind w:firstLine="0"/>
        <w:jc w:val="left"/>
        <w:rPr>
          <w:sz w:val="16"/>
          <w:szCs w:val="16"/>
        </w:rPr>
      </w:pPr>
      <w:r w:rsidRPr="003C2959">
        <w:rPr>
          <w:sz w:val="16"/>
          <w:szCs w:val="16"/>
        </w:rPr>
        <w:t xml:space="preserve">Źródło: </w:t>
      </w:r>
      <w:r w:rsidR="003C2959" w:rsidRPr="003C2959">
        <w:rPr>
          <w:sz w:val="16"/>
          <w:szCs w:val="16"/>
        </w:rPr>
        <w:t>Opracowane na podstawie „Program ochrony środowiska Gminy Stalowa Wola na lata 2020-2023 z perspektywą do roku 2026”</w:t>
      </w:r>
    </w:p>
    <w:p w14:paraId="277AE493" w14:textId="77777777" w:rsidR="005233A9" w:rsidRDefault="005233A9" w:rsidP="005233A9"/>
    <w:p w14:paraId="2BF11A2F" w14:textId="2CD14B55" w:rsidR="00B60553" w:rsidRPr="005233A9" w:rsidRDefault="005233A9" w:rsidP="005233A9">
      <w:pPr>
        <w:rPr>
          <w:rFonts w:eastAsia="Verdana" w:cs="Verdana"/>
          <w:szCs w:val="18"/>
        </w:rPr>
      </w:pPr>
      <w:r>
        <w:t xml:space="preserve">Na terenie Miasta odnotowano w </w:t>
      </w:r>
      <w:r w:rsidR="007413A0">
        <w:t>2018</w:t>
      </w:r>
      <w:r>
        <w:t xml:space="preserve"> r. przekroczenia dobowe benzo(a)pirenu oraz pyłów PM10. Wysokie wartości stężeń (przekraczające nawet kilkukrotnie </w:t>
      </w:r>
      <w:r>
        <w:rPr>
          <w:b/>
        </w:rPr>
        <w:t>średniodobową</w:t>
      </w:r>
      <w:r>
        <w:t xml:space="preserve"> wartość dopuszczalną) występują w sezonie grzewczym – można więc założyć, że są w dużej mierze spowodowane niską emisją. Niekorzystne scenariusze meteorologiczne charakterystyczne dla okresu zimowego, takie jak cisze wiatrowe pogłębiają problem niskiej emisji. Wzdłuż ciągów komunikacyjnych o dużym natężeniu ruchu miejscami dominuje emisja liniowa, zaś na obszarach o niskiej intensywności zabudowy – emisja napływowa. </w:t>
      </w:r>
    </w:p>
    <w:p w14:paraId="5B8642AE" w14:textId="5200CFCC" w:rsidR="00B60553" w:rsidRPr="004748BF" w:rsidRDefault="00B60553" w:rsidP="00B60553">
      <w:pPr>
        <w:pStyle w:val="Nagwek2"/>
        <w:rPr>
          <w:color w:val="395EA9"/>
        </w:rPr>
      </w:pPr>
      <w:bookmarkStart w:id="56" w:name="_Toc32330921"/>
      <w:bookmarkStart w:id="57" w:name="_Toc32330922"/>
      <w:bookmarkStart w:id="58" w:name="_Toc32330923"/>
      <w:bookmarkStart w:id="59" w:name="_Toc32330924"/>
      <w:bookmarkStart w:id="60" w:name="_Toc32330925"/>
      <w:bookmarkStart w:id="61" w:name="_Toc32330926"/>
      <w:bookmarkStart w:id="62" w:name="_Toc32330927"/>
      <w:bookmarkStart w:id="63" w:name="_Toc32330928"/>
      <w:bookmarkStart w:id="64" w:name="_Toc32330929"/>
      <w:bookmarkStart w:id="65" w:name="_Toc32330930"/>
      <w:bookmarkStart w:id="66" w:name="_Toc32330931"/>
      <w:bookmarkStart w:id="67" w:name="_Toc32330932"/>
      <w:bookmarkStart w:id="68" w:name="_Toc32330933"/>
      <w:bookmarkStart w:id="69" w:name="_Toc32330934"/>
      <w:bookmarkStart w:id="70" w:name="_Toc32330935"/>
      <w:bookmarkStart w:id="71" w:name="_Toc32330936"/>
      <w:bookmarkStart w:id="72" w:name="_Toc32330937"/>
      <w:bookmarkStart w:id="73" w:name="_Toc32330983"/>
      <w:bookmarkStart w:id="74" w:name="_Toc32330984"/>
      <w:bookmarkStart w:id="75" w:name="_Toc32330985"/>
      <w:bookmarkStart w:id="76" w:name="_Toc32330986"/>
      <w:bookmarkStart w:id="77" w:name="_Toc32330987"/>
      <w:bookmarkStart w:id="78" w:name="_Toc32330988"/>
      <w:bookmarkStart w:id="79" w:name="_Toc32330989"/>
      <w:bookmarkStart w:id="80" w:name="_Toc32330990"/>
      <w:bookmarkStart w:id="81" w:name="_Toc32330991"/>
      <w:bookmarkStart w:id="82" w:name="_Toc32330992"/>
      <w:bookmarkStart w:id="83" w:name="_Toc32330993"/>
      <w:bookmarkStart w:id="84" w:name="_Toc32331010"/>
      <w:bookmarkStart w:id="85" w:name="_Toc32331011"/>
      <w:bookmarkStart w:id="86" w:name="_Toc32331012"/>
      <w:bookmarkStart w:id="87" w:name="_Toc32331013"/>
      <w:bookmarkStart w:id="88" w:name="_Toc32331014"/>
      <w:bookmarkStart w:id="89" w:name="_Toc32331015"/>
      <w:bookmarkStart w:id="90" w:name="_Toc32331016"/>
      <w:bookmarkStart w:id="91" w:name="_Toc32331017"/>
      <w:bookmarkStart w:id="92" w:name="_Toc32331018"/>
      <w:bookmarkStart w:id="93" w:name="_Toc32331019"/>
      <w:bookmarkStart w:id="94" w:name="_Toc32331020"/>
      <w:bookmarkStart w:id="95" w:name="_Toc32331021"/>
      <w:bookmarkStart w:id="96" w:name="_Toc32331022"/>
      <w:bookmarkStart w:id="97" w:name="_Toc32331023"/>
      <w:bookmarkStart w:id="98" w:name="_Toc32331024"/>
      <w:bookmarkStart w:id="99" w:name="_Toc32331025"/>
      <w:bookmarkStart w:id="100" w:name="_Toc32331026"/>
      <w:bookmarkStart w:id="101" w:name="_Toc32331027"/>
      <w:bookmarkStart w:id="102" w:name="_Toc32331028"/>
      <w:bookmarkStart w:id="103" w:name="_Toc32331029"/>
      <w:bookmarkStart w:id="104" w:name="_Toc32331030"/>
      <w:bookmarkStart w:id="105" w:name="_Toc32331031"/>
      <w:bookmarkStart w:id="106" w:name="_Toc35341670"/>
      <w:bookmarkStart w:id="107" w:name="_Toc42520834"/>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r w:rsidRPr="004748BF">
        <w:rPr>
          <w:color w:val="395EA9"/>
        </w:rPr>
        <w:t>Planowany efekt eko</w:t>
      </w:r>
      <w:r w:rsidR="002D426C">
        <w:rPr>
          <w:color w:val="395EA9"/>
        </w:rPr>
        <w:t>logiczny związany z wdrażaniem S</w:t>
      </w:r>
      <w:r w:rsidRPr="004748BF">
        <w:rPr>
          <w:color w:val="395EA9"/>
        </w:rPr>
        <w:t>trategii rozwoju elektromobilności</w:t>
      </w:r>
      <w:bookmarkEnd w:id="106"/>
      <w:bookmarkEnd w:id="107"/>
      <w:r w:rsidRPr="004748BF">
        <w:rPr>
          <w:color w:val="395EA9"/>
        </w:rPr>
        <w:t xml:space="preserve"> </w:t>
      </w:r>
      <w:bookmarkEnd w:id="47"/>
      <w:r w:rsidRPr="004748BF">
        <w:rPr>
          <w:color w:val="395EA9"/>
        </w:rPr>
        <w:br/>
      </w:r>
    </w:p>
    <w:p w14:paraId="48B90399" w14:textId="0623DF9B" w:rsidR="00B60553" w:rsidRPr="004748BF" w:rsidRDefault="00B60553" w:rsidP="00B60553">
      <w:pPr>
        <w:pStyle w:val="Nagwek3"/>
        <w:rPr>
          <w:rFonts w:eastAsia="Verdana" w:cs="Verdana"/>
          <w:bCs w:val="0"/>
          <w:color w:val="395EA9"/>
        </w:rPr>
      </w:pPr>
      <w:bookmarkStart w:id="108" w:name="_Toc32331033"/>
      <w:bookmarkStart w:id="109" w:name="_Toc32331034"/>
      <w:bookmarkStart w:id="110" w:name="_Toc32331035"/>
      <w:bookmarkStart w:id="111" w:name="_Toc32331036"/>
      <w:bookmarkStart w:id="112" w:name="_Toc32331041"/>
      <w:bookmarkStart w:id="113" w:name="_Toc32331101"/>
      <w:bookmarkStart w:id="114" w:name="_Toc32331102"/>
      <w:bookmarkStart w:id="115" w:name="_Toc32331103"/>
      <w:bookmarkStart w:id="116" w:name="_Toc32331104"/>
      <w:bookmarkStart w:id="117" w:name="_Toc32331105"/>
      <w:bookmarkStart w:id="118" w:name="_Toc32331106"/>
      <w:bookmarkStart w:id="119" w:name="_Toc32331107"/>
      <w:bookmarkStart w:id="120" w:name="_Toc32331108"/>
      <w:bookmarkStart w:id="121" w:name="_Toc32331109"/>
      <w:bookmarkStart w:id="122" w:name="_Toc32331110"/>
      <w:bookmarkStart w:id="123" w:name="_Toc32331111"/>
      <w:bookmarkStart w:id="124" w:name="_Toc32331112"/>
      <w:bookmarkStart w:id="125" w:name="_Toc32331113"/>
      <w:bookmarkStart w:id="126" w:name="_Toc32331114"/>
      <w:bookmarkStart w:id="127" w:name="_Toc32331115"/>
      <w:bookmarkStart w:id="128" w:name="_Toc32331116"/>
      <w:bookmarkStart w:id="129" w:name="_Toc32331117"/>
      <w:bookmarkStart w:id="130" w:name="_Toc32331118"/>
      <w:bookmarkStart w:id="131" w:name="_Toc32331119"/>
      <w:bookmarkStart w:id="132" w:name="_Toc32331120"/>
      <w:bookmarkStart w:id="133" w:name="_Toc32331121"/>
      <w:bookmarkStart w:id="134" w:name="_Toc32331122"/>
      <w:bookmarkStart w:id="135" w:name="_Toc32331123"/>
      <w:bookmarkStart w:id="136" w:name="_Toc32331124"/>
      <w:bookmarkStart w:id="137" w:name="_Toc32331129"/>
      <w:bookmarkStart w:id="138" w:name="_Toc32331201"/>
      <w:bookmarkStart w:id="139" w:name="_Toc32331202"/>
      <w:bookmarkStart w:id="140" w:name="_Toc32331203"/>
      <w:bookmarkStart w:id="141" w:name="_Toc32331204"/>
      <w:bookmarkStart w:id="142" w:name="_Toc32331205"/>
      <w:bookmarkStart w:id="143" w:name="_Toc32331206"/>
      <w:bookmarkStart w:id="144" w:name="_Toc32331207"/>
      <w:bookmarkStart w:id="145" w:name="_Toc32331208"/>
      <w:bookmarkStart w:id="146" w:name="_Toc32331209"/>
      <w:bookmarkStart w:id="147" w:name="_Toc32331210"/>
      <w:bookmarkStart w:id="148" w:name="_Toc32331211"/>
      <w:bookmarkStart w:id="149" w:name="_Toc32331212"/>
      <w:bookmarkStart w:id="150" w:name="_Toc32331213"/>
      <w:bookmarkStart w:id="151" w:name="_Toc32331214"/>
      <w:bookmarkStart w:id="152" w:name="_Toc32331215"/>
      <w:bookmarkStart w:id="153" w:name="_Toc32331216"/>
      <w:bookmarkStart w:id="154" w:name="_Toc32331217"/>
      <w:bookmarkStart w:id="155" w:name="_Toc32331218"/>
      <w:bookmarkStart w:id="156" w:name="_Toc32331219"/>
      <w:bookmarkStart w:id="157" w:name="_Toc32331220"/>
      <w:bookmarkStart w:id="158" w:name="_Toc32331221"/>
      <w:bookmarkStart w:id="159" w:name="_Toc32331222"/>
      <w:bookmarkStart w:id="160" w:name="_Toc32331223"/>
      <w:bookmarkStart w:id="161" w:name="_Toc32331224"/>
      <w:bookmarkStart w:id="162" w:name="_Toc32331225"/>
      <w:bookmarkStart w:id="163" w:name="_Toc32331226"/>
      <w:bookmarkStart w:id="164" w:name="_Toc32331227"/>
      <w:bookmarkStart w:id="165" w:name="_Toc32331228"/>
      <w:bookmarkStart w:id="166" w:name="_Toc32331229"/>
      <w:bookmarkStart w:id="167" w:name="_Toc32331230"/>
      <w:bookmarkStart w:id="168" w:name="_Toc32331266"/>
      <w:bookmarkStart w:id="169" w:name="_Toc32331267"/>
      <w:bookmarkStart w:id="170" w:name="_Toc32331268"/>
      <w:bookmarkStart w:id="171" w:name="_Toc32331269"/>
      <w:bookmarkStart w:id="172" w:name="_Toc32331270"/>
      <w:bookmarkStart w:id="173" w:name="_Toc32331271"/>
      <w:bookmarkStart w:id="174" w:name="_Toc32331304"/>
      <w:bookmarkStart w:id="175" w:name="_Toc32331305"/>
      <w:bookmarkStart w:id="176" w:name="_Toc32331306"/>
      <w:bookmarkStart w:id="177" w:name="_Toc32331307"/>
      <w:bookmarkStart w:id="178" w:name="_Toc32331308"/>
      <w:bookmarkStart w:id="179" w:name="_Toc32331309"/>
      <w:bookmarkStart w:id="180" w:name="_Toc32331342"/>
      <w:bookmarkStart w:id="181" w:name="_Toc32331343"/>
      <w:bookmarkStart w:id="182" w:name="_Toc35341671"/>
      <w:bookmarkStart w:id="183" w:name="_Toc42520835"/>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r w:rsidRPr="004748BF">
        <w:rPr>
          <w:rFonts w:eastAsia="Verdana" w:cs="Verdana"/>
          <w:bCs w:val="0"/>
          <w:color w:val="395EA9"/>
        </w:rPr>
        <w:t>Stan emisji bazowej</w:t>
      </w:r>
      <w:bookmarkEnd w:id="182"/>
      <w:bookmarkEnd w:id="183"/>
    </w:p>
    <w:p w14:paraId="7CCBDE1E" w14:textId="77777777" w:rsidR="00B60553" w:rsidRDefault="00B60553" w:rsidP="00B60553"/>
    <w:p w14:paraId="1BD7C3C5" w14:textId="45B359B4" w:rsidR="00B60553" w:rsidRDefault="00B60553" w:rsidP="00B60553">
      <w:r w:rsidRPr="00EE3DAC">
        <w:t>W 201</w:t>
      </w:r>
      <w:r>
        <w:t>3</w:t>
      </w:r>
      <w:r w:rsidRPr="00EE3DAC">
        <w:t xml:space="preserve"> roku całkowite zużycie energii na </w:t>
      </w:r>
      <w:r w:rsidRPr="007649BD">
        <w:t xml:space="preserve">terenie </w:t>
      </w:r>
      <w:r>
        <w:t>Gminy Stalowa Wola</w:t>
      </w:r>
      <w:r w:rsidRPr="00EE3DAC">
        <w:t xml:space="preserve"> osiągnęło wartość</w:t>
      </w:r>
      <w:r w:rsidRPr="00BE596D">
        <w:t xml:space="preserve"> 1</w:t>
      </w:r>
      <w:r>
        <w:t> </w:t>
      </w:r>
      <w:r w:rsidRPr="00BE596D">
        <w:t>824</w:t>
      </w:r>
      <w:r>
        <w:t xml:space="preserve"> 055 </w:t>
      </w:r>
      <w:r w:rsidRPr="00EE3DAC">
        <w:t xml:space="preserve">MWh, a wynikająca z niego emisja </w:t>
      </w:r>
      <w:r w:rsidRPr="00BE596D">
        <w:t>693</w:t>
      </w:r>
      <w:r>
        <w:t xml:space="preserve"> 585 </w:t>
      </w:r>
      <w:r w:rsidRPr="00EE3DAC">
        <w:t>Mg CO</w:t>
      </w:r>
      <w:r w:rsidRPr="00E31615">
        <w:rPr>
          <w:vertAlign w:val="subscript"/>
        </w:rPr>
        <w:t>2</w:t>
      </w:r>
      <w:r w:rsidRPr="00EE3DAC">
        <w:t xml:space="preserve">. Największy udział </w:t>
      </w:r>
      <w:r>
        <w:t xml:space="preserve">zużycia energii </w:t>
      </w:r>
      <w:r w:rsidR="00F94147">
        <w:t>i </w:t>
      </w:r>
      <w:r w:rsidRPr="00EE3DAC">
        <w:t xml:space="preserve">emisji przypadł sektorowi </w:t>
      </w:r>
      <w:r>
        <w:t>przemysłowemu (ponad 62%) a kolejnym pod względem</w:t>
      </w:r>
      <w:r w:rsidRPr="00EE3DAC">
        <w:t xml:space="preserve"> </w:t>
      </w:r>
      <w:r>
        <w:t>emisji CO</w:t>
      </w:r>
      <w:r w:rsidRPr="00BE596D">
        <w:rPr>
          <w:vertAlign w:val="subscript"/>
        </w:rPr>
        <w:t>2</w:t>
      </w:r>
      <w:r>
        <w:t xml:space="preserve"> był</w:t>
      </w:r>
      <w:r w:rsidRPr="00EE3DAC">
        <w:t xml:space="preserve"> </w:t>
      </w:r>
      <w:r>
        <w:t>sektor mieszkalnictwa (ok. 20%).</w:t>
      </w:r>
      <w:r w:rsidRPr="00EE3DAC">
        <w:t xml:space="preserve"> </w:t>
      </w:r>
    </w:p>
    <w:p w14:paraId="3F7E2EEA" w14:textId="3E519D71" w:rsidR="00B60553" w:rsidRDefault="00B60553" w:rsidP="00B60553">
      <w:pPr>
        <w:pStyle w:val="Legenda"/>
        <w:keepNext/>
        <w:ind w:firstLine="0"/>
      </w:pPr>
      <w:bookmarkStart w:id="184" w:name="_Toc35341733"/>
      <w:bookmarkStart w:id="185" w:name="_Toc40786575"/>
      <w:bookmarkStart w:id="186" w:name="_Toc42520913"/>
      <w:r>
        <w:t xml:space="preserve">Tabela </w:t>
      </w:r>
      <w:r>
        <w:rPr>
          <w:noProof/>
        </w:rPr>
        <w:fldChar w:fldCharType="begin"/>
      </w:r>
      <w:r>
        <w:rPr>
          <w:noProof/>
        </w:rPr>
        <w:instrText xml:space="preserve"> SEQ Tabela \* ARABIC </w:instrText>
      </w:r>
      <w:r>
        <w:rPr>
          <w:noProof/>
        </w:rPr>
        <w:fldChar w:fldCharType="separate"/>
      </w:r>
      <w:r w:rsidR="00D775A1">
        <w:rPr>
          <w:noProof/>
        </w:rPr>
        <w:t>3</w:t>
      </w:r>
      <w:r>
        <w:rPr>
          <w:noProof/>
        </w:rPr>
        <w:fldChar w:fldCharType="end"/>
      </w:r>
      <w:r w:rsidR="00927205">
        <w:rPr>
          <w:noProof/>
        </w:rPr>
        <w:t>.</w:t>
      </w:r>
      <w:r>
        <w:t xml:space="preserve"> </w:t>
      </w:r>
      <w:r w:rsidRPr="00F03EE9">
        <w:t>Stan emisji bazowej</w:t>
      </w:r>
      <w:bookmarkEnd w:id="184"/>
      <w:r>
        <w:t xml:space="preserve"> w roku 2013</w:t>
      </w:r>
      <w:bookmarkEnd w:id="185"/>
      <w:bookmarkEnd w:id="186"/>
    </w:p>
    <w:tbl>
      <w:tblPr>
        <w:tblStyle w:val="Tabelasiatki4akcent42"/>
        <w:tblW w:w="5000" w:type="pct"/>
        <w:tblLook w:val="04A0" w:firstRow="1" w:lastRow="0" w:firstColumn="1" w:lastColumn="0" w:noHBand="0" w:noVBand="1"/>
      </w:tblPr>
      <w:tblGrid>
        <w:gridCol w:w="3094"/>
        <w:gridCol w:w="4123"/>
        <w:gridCol w:w="2069"/>
      </w:tblGrid>
      <w:tr w:rsidR="00B60553" w:rsidRPr="00AE0CCE" w14:paraId="1C0E375B" w14:textId="77777777" w:rsidTr="005233A9">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666" w:type="pct"/>
            <w:vMerge w:val="restart"/>
            <w:hideMark/>
          </w:tcPr>
          <w:p w14:paraId="66DA9262" w14:textId="77777777" w:rsidR="00B60553" w:rsidRPr="00AE0CCE" w:rsidRDefault="00B60553" w:rsidP="0083305A">
            <w:pPr>
              <w:spacing w:after="0" w:line="276" w:lineRule="auto"/>
              <w:ind w:firstLine="0"/>
              <w:jc w:val="center"/>
              <w:rPr>
                <w:rFonts w:eastAsia="Times New Roman" w:cs="Calibri"/>
                <w:color w:val="FFFFFF"/>
                <w:sz w:val="16"/>
                <w:szCs w:val="16"/>
              </w:rPr>
            </w:pPr>
            <w:r w:rsidRPr="00AE0CCE">
              <w:rPr>
                <w:rFonts w:eastAsia="Times New Roman" w:cs="Calibri"/>
                <w:sz w:val="16"/>
                <w:szCs w:val="16"/>
              </w:rPr>
              <w:t>Sektor</w:t>
            </w:r>
          </w:p>
        </w:tc>
        <w:tc>
          <w:tcPr>
            <w:tcW w:w="3334" w:type="pct"/>
            <w:gridSpan w:val="2"/>
            <w:hideMark/>
          </w:tcPr>
          <w:p w14:paraId="6A2EAF76" w14:textId="77777777" w:rsidR="00B60553" w:rsidRPr="00AE0CCE" w:rsidRDefault="00B60553" w:rsidP="0083305A">
            <w:pPr>
              <w:spacing w:after="0"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FFFFFF"/>
                <w:sz w:val="16"/>
                <w:szCs w:val="16"/>
              </w:rPr>
            </w:pPr>
            <w:r w:rsidRPr="00AE0CCE">
              <w:rPr>
                <w:rFonts w:eastAsia="Times New Roman" w:cs="Calibri"/>
                <w:sz w:val="16"/>
                <w:szCs w:val="16"/>
              </w:rPr>
              <w:t>Emisja CO</w:t>
            </w:r>
            <w:r w:rsidRPr="00AE0CCE">
              <w:rPr>
                <w:rFonts w:eastAsia="Times New Roman" w:cs="Calibri"/>
                <w:color w:val="FFFFFF"/>
                <w:sz w:val="16"/>
                <w:szCs w:val="16"/>
                <w:vertAlign w:val="subscript"/>
              </w:rPr>
              <w:t>2</w:t>
            </w:r>
          </w:p>
        </w:tc>
      </w:tr>
      <w:tr w:rsidR="00B60553" w:rsidRPr="00AE0CCE" w14:paraId="0BF52FB5" w14:textId="77777777" w:rsidTr="005233A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666" w:type="pct"/>
            <w:vMerge/>
            <w:hideMark/>
          </w:tcPr>
          <w:p w14:paraId="686E70B4" w14:textId="77777777" w:rsidR="00B60553" w:rsidRPr="00AE0CCE" w:rsidRDefault="00B60553" w:rsidP="0083305A">
            <w:pPr>
              <w:spacing w:after="0" w:line="276" w:lineRule="auto"/>
              <w:ind w:firstLine="0"/>
              <w:jc w:val="left"/>
              <w:rPr>
                <w:rFonts w:eastAsia="Times New Roman" w:cs="Calibri"/>
                <w:color w:val="FFFFFF"/>
                <w:sz w:val="16"/>
                <w:szCs w:val="16"/>
              </w:rPr>
            </w:pPr>
          </w:p>
        </w:tc>
        <w:tc>
          <w:tcPr>
            <w:tcW w:w="2220" w:type="pct"/>
            <w:hideMark/>
          </w:tcPr>
          <w:p w14:paraId="6FE690A4" w14:textId="77777777" w:rsidR="00B60553" w:rsidRPr="00AE0CCE" w:rsidRDefault="00B60553" w:rsidP="0083305A">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rPr>
            </w:pPr>
            <w:r w:rsidRPr="00AE0CCE">
              <w:rPr>
                <w:rFonts w:eastAsia="Times New Roman" w:cs="Calibri"/>
                <w:color w:val="000000"/>
                <w:sz w:val="16"/>
                <w:szCs w:val="16"/>
              </w:rPr>
              <w:t>[Mg/rok]</w:t>
            </w:r>
          </w:p>
        </w:tc>
        <w:tc>
          <w:tcPr>
            <w:tcW w:w="1114" w:type="pct"/>
            <w:hideMark/>
          </w:tcPr>
          <w:p w14:paraId="7B47C8F4" w14:textId="77777777" w:rsidR="00B60553" w:rsidRPr="00AE0CCE" w:rsidRDefault="00B60553" w:rsidP="0083305A">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rPr>
            </w:pPr>
            <w:r w:rsidRPr="00AE0CCE">
              <w:rPr>
                <w:rFonts w:eastAsia="Times New Roman" w:cs="Calibri"/>
                <w:color w:val="000000"/>
                <w:sz w:val="16"/>
                <w:szCs w:val="16"/>
              </w:rPr>
              <w:t>%</w:t>
            </w:r>
          </w:p>
        </w:tc>
      </w:tr>
      <w:tr w:rsidR="00B60553" w:rsidRPr="00AE0CCE" w14:paraId="2F0C4C3A" w14:textId="77777777" w:rsidTr="005233A9">
        <w:trPr>
          <w:trHeight w:val="283"/>
        </w:trPr>
        <w:tc>
          <w:tcPr>
            <w:cnfStyle w:val="001000000000" w:firstRow="0" w:lastRow="0" w:firstColumn="1" w:lastColumn="0" w:oddVBand="0" w:evenVBand="0" w:oddHBand="0" w:evenHBand="0" w:firstRowFirstColumn="0" w:firstRowLastColumn="0" w:lastRowFirstColumn="0" w:lastRowLastColumn="0"/>
            <w:tcW w:w="1666" w:type="pct"/>
            <w:hideMark/>
          </w:tcPr>
          <w:p w14:paraId="5833D7FE" w14:textId="77777777" w:rsidR="00B60553" w:rsidRPr="00AE0CCE" w:rsidRDefault="00B60553" w:rsidP="0083305A">
            <w:pPr>
              <w:spacing w:after="0" w:line="276" w:lineRule="auto"/>
              <w:ind w:firstLine="0"/>
              <w:jc w:val="center"/>
              <w:rPr>
                <w:rFonts w:eastAsia="Times New Roman" w:cs="Calibri"/>
                <w:color w:val="000000"/>
                <w:sz w:val="16"/>
                <w:szCs w:val="16"/>
              </w:rPr>
            </w:pPr>
            <w:r w:rsidRPr="00AE0CCE">
              <w:rPr>
                <w:rFonts w:eastAsia="Times New Roman" w:cs="Calibri"/>
                <w:color w:val="000000"/>
                <w:sz w:val="16"/>
                <w:szCs w:val="16"/>
              </w:rPr>
              <w:t>Gospodarstwa domowe</w:t>
            </w:r>
          </w:p>
        </w:tc>
        <w:tc>
          <w:tcPr>
            <w:tcW w:w="2220" w:type="pct"/>
            <w:hideMark/>
          </w:tcPr>
          <w:p w14:paraId="57F20FAD" w14:textId="41D024C9" w:rsidR="00B60553" w:rsidRPr="00AE0CCE" w:rsidRDefault="00B60553" w:rsidP="0083305A">
            <w:pPr>
              <w:spacing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rPr>
            </w:pPr>
            <w:r w:rsidRPr="00AE0CCE">
              <w:rPr>
                <w:rFonts w:eastAsia="Times New Roman" w:cs="Calibri"/>
                <w:color w:val="000000"/>
                <w:sz w:val="16"/>
                <w:szCs w:val="16"/>
              </w:rPr>
              <w:t>138</w:t>
            </w:r>
            <w:r w:rsidR="00113534">
              <w:rPr>
                <w:rFonts w:eastAsia="Times New Roman" w:cs="Calibri"/>
                <w:color w:val="000000"/>
                <w:sz w:val="16"/>
                <w:szCs w:val="16"/>
              </w:rPr>
              <w:t xml:space="preserve"> </w:t>
            </w:r>
            <w:r w:rsidRPr="00AE0CCE">
              <w:rPr>
                <w:rFonts w:eastAsia="Times New Roman" w:cs="Calibri"/>
                <w:color w:val="000000"/>
                <w:sz w:val="16"/>
                <w:szCs w:val="16"/>
              </w:rPr>
              <w:t>591</w:t>
            </w:r>
          </w:p>
        </w:tc>
        <w:tc>
          <w:tcPr>
            <w:tcW w:w="1114" w:type="pct"/>
            <w:hideMark/>
          </w:tcPr>
          <w:p w14:paraId="7C5048F8" w14:textId="77777777" w:rsidR="00B60553" w:rsidRPr="00AE0CCE" w:rsidRDefault="00B60553" w:rsidP="0083305A">
            <w:pPr>
              <w:spacing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rPr>
            </w:pPr>
            <w:r w:rsidRPr="00AE0CCE">
              <w:rPr>
                <w:rFonts w:eastAsia="Times New Roman" w:cs="Calibri"/>
                <w:color w:val="000000"/>
                <w:sz w:val="16"/>
                <w:szCs w:val="16"/>
              </w:rPr>
              <w:t>19,98</w:t>
            </w:r>
          </w:p>
        </w:tc>
      </w:tr>
      <w:tr w:rsidR="00B60553" w:rsidRPr="00AE0CCE" w14:paraId="7BB48E42" w14:textId="77777777" w:rsidTr="005233A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666" w:type="pct"/>
            <w:hideMark/>
          </w:tcPr>
          <w:p w14:paraId="05D529E9" w14:textId="77777777" w:rsidR="00B60553" w:rsidRPr="00AE0CCE" w:rsidRDefault="00B60553" w:rsidP="0083305A">
            <w:pPr>
              <w:spacing w:after="0" w:line="276" w:lineRule="auto"/>
              <w:ind w:firstLine="0"/>
              <w:jc w:val="center"/>
              <w:rPr>
                <w:rFonts w:eastAsia="Times New Roman" w:cs="Calibri"/>
                <w:color w:val="000000"/>
                <w:sz w:val="16"/>
                <w:szCs w:val="16"/>
              </w:rPr>
            </w:pPr>
            <w:r w:rsidRPr="00AE0CCE">
              <w:rPr>
                <w:rFonts w:eastAsia="Times New Roman" w:cs="Calibri"/>
                <w:color w:val="000000"/>
                <w:sz w:val="16"/>
                <w:szCs w:val="16"/>
              </w:rPr>
              <w:t>Przemysł</w:t>
            </w:r>
          </w:p>
        </w:tc>
        <w:tc>
          <w:tcPr>
            <w:tcW w:w="2220" w:type="pct"/>
            <w:hideMark/>
          </w:tcPr>
          <w:p w14:paraId="5DB58524" w14:textId="691FFE3F" w:rsidR="00B60553" w:rsidRPr="00AE0CCE" w:rsidRDefault="00B60553" w:rsidP="0083305A">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rPr>
            </w:pPr>
            <w:r w:rsidRPr="00AE0CCE">
              <w:rPr>
                <w:rFonts w:eastAsia="Times New Roman" w:cs="Calibri"/>
                <w:color w:val="000000"/>
                <w:sz w:val="16"/>
                <w:szCs w:val="16"/>
              </w:rPr>
              <w:t>432</w:t>
            </w:r>
            <w:r w:rsidR="00113534">
              <w:rPr>
                <w:rFonts w:eastAsia="Times New Roman" w:cs="Calibri"/>
                <w:color w:val="000000"/>
                <w:sz w:val="16"/>
                <w:szCs w:val="16"/>
              </w:rPr>
              <w:t xml:space="preserve"> </w:t>
            </w:r>
            <w:r w:rsidRPr="00AE0CCE">
              <w:rPr>
                <w:rFonts w:eastAsia="Times New Roman" w:cs="Calibri"/>
                <w:color w:val="000000"/>
                <w:sz w:val="16"/>
                <w:szCs w:val="16"/>
              </w:rPr>
              <w:t>328</w:t>
            </w:r>
          </w:p>
        </w:tc>
        <w:tc>
          <w:tcPr>
            <w:tcW w:w="1114" w:type="pct"/>
            <w:hideMark/>
          </w:tcPr>
          <w:p w14:paraId="17C1AA72" w14:textId="77777777" w:rsidR="00B60553" w:rsidRPr="00AE0CCE" w:rsidRDefault="00B60553" w:rsidP="0083305A">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rPr>
            </w:pPr>
            <w:r w:rsidRPr="00AE0CCE">
              <w:rPr>
                <w:rFonts w:eastAsia="Times New Roman" w:cs="Calibri"/>
                <w:color w:val="000000"/>
                <w:sz w:val="16"/>
                <w:szCs w:val="16"/>
              </w:rPr>
              <w:t>62,33</w:t>
            </w:r>
          </w:p>
        </w:tc>
      </w:tr>
      <w:tr w:rsidR="00B60553" w:rsidRPr="00AE0CCE" w14:paraId="09A7B456" w14:textId="77777777" w:rsidTr="005233A9">
        <w:trPr>
          <w:trHeight w:val="283"/>
        </w:trPr>
        <w:tc>
          <w:tcPr>
            <w:cnfStyle w:val="001000000000" w:firstRow="0" w:lastRow="0" w:firstColumn="1" w:lastColumn="0" w:oddVBand="0" w:evenVBand="0" w:oddHBand="0" w:evenHBand="0" w:firstRowFirstColumn="0" w:firstRowLastColumn="0" w:lastRowFirstColumn="0" w:lastRowLastColumn="0"/>
            <w:tcW w:w="1666" w:type="pct"/>
            <w:hideMark/>
          </w:tcPr>
          <w:p w14:paraId="58C278AE" w14:textId="77777777" w:rsidR="00B60553" w:rsidRPr="00AE0CCE" w:rsidRDefault="00B60553" w:rsidP="0083305A">
            <w:pPr>
              <w:spacing w:after="0" w:line="276" w:lineRule="auto"/>
              <w:ind w:firstLine="0"/>
              <w:jc w:val="center"/>
              <w:rPr>
                <w:rFonts w:eastAsia="Times New Roman" w:cs="Calibri"/>
                <w:color w:val="000000"/>
                <w:sz w:val="16"/>
                <w:szCs w:val="16"/>
              </w:rPr>
            </w:pPr>
            <w:r w:rsidRPr="00AE0CCE">
              <w:rPr>
                <w:rFonts w:eastAsia="Times New Roman" w:cs="Calibri"/>
                <w:color w:val="000000"/>
                <w:sz w:val="16"/>
                <w:szCs w:val="16"/>
              </w:rPr>
              <w:t xml:space="preserve">Handel i usługi </w:t>
            </w:r>
          </w:p>
        </w:tc>
        <w:tc>
          <w:tcPr>
            <w:tcW w:w="2220" w:type="pct"/>
            <w:hideMark/>
          </w:tcPr>
          <w:p w14:paraId="379C8B0C" w14:textId="0B699ED1" w:rsidR="00B60553" w:rsidRPr="00AE0CCE" w:rsidRDefault="00B60553" w:rsidP="0083305A">
            <w:pPr>
              <w:spacing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rPr>
            </w:pPr>
            <w:r w:rsidRPr="00AE0CCE">
              <w:rPr>
                <w:rFonts w:eastAsia="Times New Roman" w:cs="Calibri"/>
                <w:color w:val="000000"/>
                <w:sz w:val="16"/>
                <w:szCs w:val="16"/>
              </w:rPr>
              <w:t>15</w:t>
            </w:r>
            <w:r w:rsidR="00113534">
              <w:rPr>
                <w:rFonts w:eastAsia="Times New Roman" w:cs="Calibri"/>
                <w:color w:val="000000"/>
                <w:sz w:val="16"/>
                <w:szCs w:val="16"/>
              </w:rPr>
              <w:t xml:space="preserve"> </w:t>
            </w:r>
            <w:r w:rsidRPr="00AE0CCE">
              <w:rPr>
                <w:rFonts w:eastAsia="Times New Roman" w:cs="Calibri"/>
                <w:color w:val="000000"/>
                <w:sz w:val="16"/>
                <w:szCs w:val="16"/>
              </w:rPr>
              <w:t>141</w:t>
            </w:r>
          </w:p>
        </w:tc>
        <w:tc>
          <w:tcPr>
            <w:tcW w:w="1114" w:type="pct"/>
            <w:hideMark/>
          </w:tcPr>
          <w:p w14:paraId="0B8F0B0D" w14:textId="77777777" w:rsidR="00B60553" w:rsidRPr="00AE0CCE" w:rsidRDefault="00B60553" w:rsidP="0083305A">
            <w:pPr>
              <w:spacing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rPr>
            </w:pPr>
            <w:r w:rsidRPr="00AE0CCE">
              <w:rPr>
                <w:rFonts w:eastAsia="Times New Roman" w:cs="Calibri"/>
                <w:color w:val="000000"/>
                <w:sz w:val="16"/>
                <w:szCs w:val="16"/>
              </w:rPr>
              <w:t>2,18</w:t>
            </w:r>
          </w:p>
        </w:tc>
      </w:tr>
      <w:tr w:rsidR="00B60553" w:rsidRPr="00AE0CCE" w14:paraId="3873B9F3" w14:textId="77777777" w:rsidTr="005233A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666" w:type="pct"/>
            <w:hideMark/>
          </w:tcPr>
          <w:p w14:paraId="01BE0D14" w14:textId="77777777" w:rsidR="00B60553" w:rsidRPr="00AE0CCE" w:rsidRDefault="00B60553" w:rsidP="0083305A">
            <w:pPr>
              <w:spacing w:after="0" w:line="276" w:lineRule="auto"/>
              <w:ind w:firstLine="0"/>
              <w:jc w:val="center"/>
              <w:rPr>
                <w:rFonts w:eastAsia="Times New Roman" w:cs="Calibri"/>
                <w:color w:val="000000"/>
                <w:sz w:val="16"/>
                <w:szCs w:val="16"/>
              </w:rPr>
            </w:pPr>
            <w:r w:rsidRPr="00AE0CCE">
              <w:rPr>
                <w:rFonts w:eastAsia="Times New Roman" w:cs="Calibri"/>
                <w:color w:val="000000"/>
                <w:sz w:val="16"/>
                <w:szCs w:val="16"/>
              </w:rPr>
              <w:t>Transport</w:t>
            </w:r>
          </w:p>
        </w:tc>
        <w:tc>
          <w:tcPr>
            <w:tcW w:w="2220" w:type="pct"/>
            <w:hideMark/>
          </w:tcPr>
          <w:p w14:paraId="730876D4" w14:textId="6DFE68ED" w:rsidR="00B60553" w:rsidRPr="00AE0CCE" w:rsidRDefault="00B60553" w:rsidP="0083305A">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rPr>
            </w:pPr>
            <w:r w:rsidRPr="00AE0CCE">
              <w:rPr>
                <w:rFonts w:eastAsia="Times New Roman" w:cs="Calibri"/>
                <w:color w:val="000000"/>
                <w:sz w:val="16"/>
                <w:szCs w:val="16"/>
              </w:rPr>
              <w:t>85</w:t>
            </w:r>
            <w:r w:rsidR="00113534">
              <w:rPr>
                <w:rFonts w:eastAsia="Times New Roman" w:cs="Calibri"/>
                <w:color w:val="000000"/>
                <w:sz w:val="16"/>
                <w:szCs w:val="16"/>
              </w:rPr>
              <w:t xml:space="preserve"> </w:t>
            </w:r>
            <w:r w:rsidRPr="00AE0CCE">
              <w:rPr>
                <w:rFonts w:eastAsia="Times New Roman" w:cs="Calibri"/>
                <w:color w:val="000000"/>
                <w:sz w:val="16"/>
                <w:szCs w:val="16"/>
              </w:rPr>
              <w:t>125</w:t>
            </w:r>
          </w:p>
        </w:tc>
        <w:tc>
          <w:tcPr>
            <w:tcW w:w="1114" w:type="pct"/>
            <w:hideMark/>
          </w:tcPr>
          <w:p w14:paraId="26C3968F" w14:textId="77777777" w:rsidR="00B60553" w:rsidRPr="00AE0CCE" w:rsidRDefault="00B60553" w:rsidP="0083305A">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rPr>
            </w:pPr>
            <w:r w:rsidRPr="00AE0CCE">
              <w:rPr>
                <w:rFonts w:eastAsia="Times New Roman" w:cs="Calibri"/>
                <w:color w:val="000000"/>
                <w:sz w:val="16"/>
                <w:szCs w:val="16"/>
              </w:rPr>
              <w:t>12,27</w:t>
            </w:r>
          </w:p>
        </w:tc>
      </w:tr>
      <w:tr w:rsidR="00B60553" w:rsidRPr="00AE0CCE" w14:paraId="42682250" w14:textId="77777777" w:rsidTr="005233A9">
        <w:trPr>
          <w:trHeight w:val="283"/>
        </w:trPr>
        <w:tc>
          <w:tcPr>
            <w:cnfStyle w:val="001000000000" w:firstRow="0" w:lastRow="0" w:firstColumn="1" w:lastColumn="0" w:oddVBand="0" w:evenVBand="0" w:oddHBand="0" w:evenHBand="0" w:firstRowFirstColumn="0" w:firstRowLastColumn="0" w:lastRowFirstColumn="0" w:lastRowLastColumn="0"/>
            <w:tcW w:w="1666" w:type="pct"/>
            <w:hideMark/>
          </w:tcPr>
          <w:p w14:paraId="4AB17C7D" w14:textId="77777777" w:rsidR="00B60553" w:rsidRPr="00AE0CCE" w:rsidRDefault="00B60553" w:rsidP="0083305A">
            <w:pPr>
              <w:spacing w:after="0" w:line="276" w:lineRule="auto"/>
              <w:ind w:firstLine="0"/>
              <w:jc w:val="center"/>
              <w:rPr>
                <w:rFonts w:eastAsia="Times New Roman" w:cs="Calibri"/>
                <w:color w:val="000000"/>
                <w:sz w:val="16"/>
                <w:szCs w:val="16"/>
              </w:rPr>
            </w:pPr>
            <w:r w:rsidRPr="00AE0CCE">
              <w:rPr>
                <w:rFonts w:eastAsia="Times New Roman" w:cs="Calibri"/>
                <w:color w:val="000000"/>
                <w:sz w:val="16"/>
                <w:szCs w:val="16"/>
              </w:rPr>
              <w:t>Pozostałe</w:t>
            </w:r>
          </w:p>
        </w:tc>
        <w:tc>
          <w:tcPr>
            <w:tcW w:w="2220" w:type="pct"/>
            <w:hideMark/>
          </w:tcPr>
          <w:p w14:paraId="16019FC1" w14:textId="540C445B" w:rsidR="00B60553" w:rsidRPr="00AE0CCE" w:rsidRDefault="00B60553" w:rsidP="0083305A">
            <w:pPr>
              <w:spacing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rPr>
            </w:pPr>
            <w:r w:rsidRPr="00AE0CCE">
              <w:rPr>
                <w:rFonts w:eastAsia="Times New Roman" w:cs="Calibri"/>
                <w:color w:val="000000"/>
                <w:sz w:val="16"/>
                <w:szCs w:val="16"/>
              </w:rPr>
              <w:t>22</w:t>
            </w:r>
            <w:r w:rsidR="00113534">
              <w:rPr>
                <w:rFonts w:eastAsia="Times New Roman" w:cs="Calibri"/>
                <w:color w:val="000000"/>
                <w:sz w:val="16"/>
                <w:szCs w:val="16"/>
              </w:rPr>
              <w:t xml:space="preserve"> </w:t>
            </w:r>
            <w:r w:rsidRPr="00AE0CCE">
              <w:rPr>
                <w:rFonts w:eastAsia="Times New Roman" w:cs="Calibri"/>
                <w:color w:val="000000"/>
                <w:sz w:val="16"/>
                <w:szCs w:val="16"/>
              </w:rPr>
              <w:t>399</w:t>
            </w:r>
          </w:p>
        </w:tc>
        <w:tc>
          <w:tcPr>
            <w:tcW w:w="1114" w:type="pct"/>
            <w:hideMark/>
          </w:tcPr>
          <w:p w14:paraId="575A6882" w14:textId="77777777" w:rsidR="00B60553" w:rsidRPr="00AE0CCE" w:rsidRDefault="00B60553" w:rsidP="0083305A">
            <w:pPr>
              <w:spacing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rPr>
            </w:pPr>
            <w:r w:rsidRPr="00AE0CCE">
              <w:rPr>
                <w:rFonts w:eastAsia="Times New Roman" w:cs="Calibri"/>
                <w:color w:val="000000"/>
                <w:sz w:val="16"/>
                <w:szCs w:val="16"/>
              </w:rPr>
              <w:t>3,23</w:t>
            </w:r>
          </w:p>
        </w:tc>
      </w:tr>
      <w:tr w:rsidR="00B60553" w:rsidRPr="00AE0CCE" w14:paraId="4DA0C469" w14:textId="77777777" w:rsidTr="005233A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666" w:type="pct"/>
            <w:hideMark/>
          </w:tcPr>
          <w:p w14:paraId="2FF91DCC" w14:textId="77777777" w:rsidR="00B60553" w:rsidRPr="00AE0CCE" w:rsidRDefault="00B60553" w:rsidP="0083305A">
            <w:pPr>
              <w:spacing w:after="0" w:line="276" w:lineRule="auto"/>
              <w:ind w:firstLine="0"/>
              <w:jc w:val="center"/>
              <w:rPr>
                <w:rFonts w:eastAsia="Times New Roman" w:cs="Calibri"/>
                <w:color w:val="000000"/>
                <w:sz w:val="16"/>
                <w:szCs w:val="16"/>
              </w:rPr>
            </w:pPr>
            <w:r w:rsidRPr="00AE0CCE">
              <w:rPr>
                <w:rFonts w:eastAsia="Times New Roman" w:cs="Calibri"/>
                <w:color w:val="000000"/>
                <w:sz w:val="16"/>
                <w:szCs w:val="16"/>
              </w:rPr>
              <w:t>RAZEM</w:t>
            </w:r>
          </w:p>
        </w:tc>
        <w:tc>
          <w:tcPr>
            <w:tcW w:w="2220" w:type="pct"/>
            <w:hideMark/>
          </w:tcPr>
          <w:p w14:paraId="02F8E092" w14:textId="75A7456D" w:rsidR="00B60553" w:rsidRPr="00AE0CCE" w:rsidRDefault="00B60553" w:rsidP="0083305A">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rPr>
            </w:pPr>
            <w:r w:rsidRPr="00AE0CCE">
              <w:rPr>
                <w:rFonts w:eastAsia="Times New Roman" w:cs="Calibri"/>
                <w:color w:val="000000"/>
                <w:sz w:val="16"/>
                <w:szCs w:val="16"/>
              </w:rPr>
              <w:t>693</w:t>
            </w:r>
            <w:r w:rsidR="00113534">
              <w:rPr>
                <w:rFonts w:eastAsia="Times New Roman" w:cs="Calibri"/>
                <w:color w:val="000000"/>
                <w:sz w:val="16"/>
                <w:szCs w:val="16"/>
              </w:rPr>
              <w:t xml:space="preserve"> </w:t>
            </w:r>
            <w:r w:rsidRPr="00AE0CCE">
              <w:rPr>
                <w:rFonts w:eastAsia="Times New Roman" w:cs="Calibri"/>
                <w:color w:val="000000"/>
                <w:sz w:val="16"/>
                <w:szCs w:val="16"/>
              </w:rPr>
              <w:t>585</w:t>
            </w:r>
          </w:p>
        </w:tc>
        <w:tc>
          <w:tcPr>
            <w:tcW w:w="1114" w:type="pct"/>
            <w:hideMark/>
          </w:tcPr>
          <w:p w14:paraId="20CC0321" w14:textId="77777777" w:rsidR="00B60553" w:rsidRPr="00AE0CCE" w:rsidRDefault="00B60553" w:rsidP="0083305A">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rPr>
            </w:pPr>
            <w:r w:rsidRPr="00AE0CCE">
              <w:rPr>
                <w:rFonts w:eastAsia="Times New Roman" w:cs="Calibri"/>
                <w:color w:val="000000"/>
                <w:sz w:val="16"/>
                <w:szCs w:val="16"/>
              </w:rPr>
              <w:t>100</w:t>
            </w:r>
          </w:p>
        </w:tc>
      </w:tr>
    </w:tbl>
    <w:p w14:paraId="73AD13D9" w14:textId="077D3910" w:rsidR="00B60553" w:rsidRDefault="00B60553" w:rsidP="005233A9">
      <w:pPr>
        <w:pStyle w:val="rdo"/>
      </w:pPr>
      <w:r w:rsidRPr="00204B17">
        <w:t xml:space="preserve">Źródło: </w:t>
      </w:r>
      <w:r>
        <w:t>Plan Gospodarki Niskoemisyjnej w Gminie Stalowa Wola</w:t>
      </w:r>
    </w:p>
    <w:p w14:paraId="51DF6836" w14:textId="1F37E61F" w:rsidR="00B60553" w:rsidRPr="00E93826" w:rsidRDefault="00B60553" w:rsidP="00B60553">
      <w:pPr>
        <w:pStyle w:val="Legenda"/>
        <w:keepNext/>
        <w:ind w:firstLine="0"/>
      </w:pPr>
      <w:bookmarkStart w:id="187" w:name="_Toc42520895"/>
      <w:r>
        <w:t xml:space="preserve">Wykres </w:t>
      </w:r>
      <w:r w:rsidR="00CC66F1">
        <w:rPr>
          <w:noProof/>
        </w:rPr>
        <w:fldChar w:fldCharType="begin"/>
      </w:r>
      <w:r w:rsidR="00CC66F1">
        <w:rPr>
          <w:noProof/>
        </w:rPr>
        <w:instrText xml:space="preserve"> SEQ Wykres \* ARABIC </w:instrText>
      </w:r>
      <w:r w:rsidR="00CC66F1">
        <w:rPr>
          <w:noProof/>
        </w:rPr>
        <w:fldChar w:fldCharType="separate"/>
      </w:r>
      <w:r w:rsidR="00D775A1">
        <w:rPr>
          <w:noProof/>
        </w:rPr>
        <w:t>1</w:t>
      </w:r>
      <w:r w:rsidR="00CC66F1">
        <w:rPr>
          <w:noProof/>
        </w:rPr>
        <w:fldChar w:fldCharType="end"/>
      </w:r>
      <w:r w:rsidR="00927205">
        <w:rPr>
          <w:noProof/>
        </w:rPr>
        <w:t>.</w:t>
      </w:r>
      <w:r>
        <w:t xml:space="preserve"> </w:t>
      </w:r>
      <w:r w:rsidRPr="00A33C1E">
        <w:t xml:space="preserve">Udział poszczególnych nośników w zużyciu energii na terenie </w:t>
      </w:r>
      <w:r w:rsidR="00D26476">
        <w:t>Gminy</w:t>
      </w:r>
      <w:r>
        <w:t xml:space="preserve"> Stalowa Wola w 2013 roku</w:t>
      </w:r>
      <w:bookmarkEnd w:id="187"/>
    </w:p>
    <w:p w14:paraId="02ADCD8B" w14:textId="77777777" w:rsidR="00B60553" w:rsidRDefault="00B60553" w:rsidP="00B60553">
      <w:pPr>
        <w:spacing w:after="0" w:line="240" w:lineRule="auto"/>
        <w:ind w:firstLine="0"/>
        <w:jc w:val="left"/>
      </w:pPr>
      <w:r w:rsidRPr="009D667A">
        <w:rPr>
          <w:noProof/>
          <w:color w:val="FFFF00"/>
          <w:lang w:eastAsia="pl-PL"/>
        </w:rPr>
        <w:drawing>
          <wp:inline distT="0" distB="0" distL="0" distR="0" wp14:anchorId="70706A3A" wp14:editId="180F7FB6">
            <wp:extent cx="5495925" cy="2409825"/>
            <wp:effectExtent l="0" t="0" r="0" b="0"/>
            <wp:docPr id="13" name="Wykres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B286570" w14:textId="4234343F" w:rsidR="00B60553" w:rsidRDefault="00B60553" w:rsidP="0083305A">
      <w:pPr>
        <w:pStyle w:val="rdo"/>
      </w:pPr>
      <w:r w:rsidRPr="00204B17">
        <w:lastRenderedPageBreak/>
        <w:t xml:space="preserve">Źródło: </w:t>
      </w:r>
      <w:r>
        <w:t>Plan Gospodarki Niskoemisyjnej w Gminie Stalowa Wola</w:t>
      </w:r>
    </w:p>
    <w:p w14:paraId="67C8503A" w14:textId="118A7227" w:rsidR="00B60553" w:rsidRPr="00E93826" w:rsidRDefault="00B60553" w:rsidP="00B60553">
      <w:pPr>
        <w:pStyle w:val="Legenda"/>
        <w:keepNext/>
        <w:ind w:firstLine="0"/>
        <w:jc w:val="both"/>
      </w:pPr>
      <w:bookmarkStart w:id="188" w:name="_Toc42520896"/>
      <w:r>
        <w:t xml:space="preserve">Wykres </w:t>
      </w:r>
      <w:r w:rsidR="00CC66F1">
        <w:rPr>
          <w:noProof/>
        </w:rPr>
        <w:fldChar w:fldCharType="begin"/>
      </w:r>
      <w:r w:rsidR="00CC66F1">
        <w:rPr>
          <w:noProof/>
        </w:rPr>
        <w:instrText xml:space="preserve"> SEQ Wykres \* ARABIC </w:instrText>
      </w:r>
      <w:r w:rsidR="00CC66F1">
        <w:rPr>
          <w:noProof/>
        </w:rPr>
        <w:fldChar w:fldCharType="separate"/>
      </w:r>
      <w:r w:rsidR="00D775A1">
        <w:rPr>
          <w:noProof/>
        </w:rPr>
        <w:t>2</w:t>
      </w:r>
      <w:r w:rsidR="00CC66F1">
        <w:rPr>
          <w:noProof/>
        </w:rPr>
        <w:fldChar w:fldCharType="end"/>
      </w:r>
      <w:r w:rsidR="00927205">
        <w:rPr>
          <w:noProof/>
        </w:rPr>
        <w:t>.</w:t>
      </w:r>
      <w:r>
        <w:t xml:space="preserve"> </w:t>
      </w:r>
      <w:r w:rsidRPr="0057695A">
        <w:t>Udział poszczegól</w:t>
      </w:r>
      <w:r>
        <w:t>nych nośników w emisji CO</w:t>
      </w:r>
      <w:r w:rsidRPr="007B3CF9">
        <w:rPr>
          <w:vertAlign w:val="subscript"/>
        </w:rPr>
        <w:t>2</w:t>
      </w:r>
      <w:r>
        <w:t xml:space="preserve"> </w:t>
      </w:r>
      <w:r w:rsidRPr="0057695A">
        <w:t xml:space="preserve">na terenie </w:t>
      </w:r>
      <w:r w:rsidR="00D26476">
        <w:t>Gminy</w:t>
      </w:r>
      <w:r w:rsidRPr="0057695A">
        <w:t xml:space="preserve"> </w:t>
      </w:r>
      <w:r>
        <w:t>Stalowa Wola</w:t>
      </w:r>
      <w:r w:rsidRPr="0057695A">
        <w:t xml:space="preserve"> w 2013 roku</w:t>
      </w:r>
      <w:bookmarkEnd w:id="188"/>
    </w:p>
    <w:p w14:paraId="386799AE" w14:textId="67C53205" w:rsidR="00B60553" w:rsidRDefault="00B60553" w:rsidP="0083305A">
      <w:pPr>
        <w:pStyle w:val="rdo"/>
        <w:rPr>
          <w:sz w:val="18"/>
        </w:rPr>
      </w:pPr>
      <w:r>
        <w:rPr>
          <w:noProof/>
          <w:lang w:eastAsia="pl-PL"/>
        </w:rPr>
        <w:drawing>
          <wp:inline distT="0" distB="0" distL="0" distR="0" wp14:anchorId="062E5CE8" wp14:editId="25A318B3">
            <wp:extent cx="5276850" cy="2581275"/>
            <wp:effectExtent l="0" t="0" r="0" b="0"/>
            <wp:docPr id="14" name="Wykres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rPr>
          <w:sz w:val="18"/>
        </w:rPr>
        <w:t xml:space="preserve"> </w:t>
      </w:r>
      <w:r>
        <w:rPr>
          <w:sz w:val="18"/>
        </w:rPr>
        <w:br/>
      </w:r>
      <w:r>
        <w:t>Plan Gospodarki Niskoemisyjnej w Gminie Stalowa Wola</w:t>
      </w:r>
    </w:p>
    <w:p w14:paraId="4CCE8350" w14:textId="77777777" w:rsidR="0083305A" w:rsidRDefault="00B60553" w:rsidP="0083305A">
      <w:pPr>
        <w:pStyle w:val="rdo"/>
        <w:ind w:firstLine="720"/>
      </w:pPr>
      <w:r>
        <w:rPr>
          <w:sz w:val="18"/>
        </w:rPr>
        <w:t>W 2013 r. dominującym nośnikiem było ciepło systemowe. Drugim w kolejności nośnikiem była energia elektryczna. Dzięki dofinansowaniom na wymianę starych kotłów grzewczych na paliwa stałe a także obranej polityce środowiskowej przewiduje się, że na przestrzeni lat wysoki udział gazu ziemnego a także udział innych niskoemisyjnych nośników energii będzie się zwiększał.</w:t>
      </w:r>
      <w:bookmarkStart w:id="189" w:name="_Toc35341672"/>
    </w:p>
    <w:p w14:paraId="2D36CCAE" w14:textId="42406C62" w:rsidR="00B60553" w:rsidRPr="0083305A" w:rsidRDefault="00B60553" w:rsidP="0083305A">
      <w:pPr>
        <w:pStyle w:val="Nagwek3"/>
        <w:rPr>
          <w:sz w:val="18"/>
        </w:rPr>
      </w:pPr>
      <w:bookmarkStart w:id="190" w:name="_Ref41936748"/>
      <w:bookmarkStart w:id="191" w:name="_Ref41998767"/>
      <w:bookmarkStart w:id="192" w:name="_Toc42520836"/>
      <w:r w:rsidRPr="004748BF">
        <w:rPr>
          <w:lang w:eastAsia="pl-PL"/>
        </w:rPr>
        <w:t>Planowany efekt</w:t>
      </w:r>
      <w:r>
        <w:rPr>
          <w:lang w:eastAsia="pl-PL"/>
        </w:rPr>
        <w:t xml:space="preserve"> ekologiczny</w:t>
      </w:r>
      <w:bookmarkEnd w:id="189"/>
      <w:bookmarkEnd w:id="190"/>
      <w:bookmarkEnd w:id="191"/>
      <w:bookmarkEnd w:id="192"/>
      <w:r w:rsidRPr="004748BF">
        <w:rPr>
          <w:lang w:eastAsia="pl-PL"/>
        </w:rPr>
        <w:br/>
      </w:r>
    </w:p>
    <w:p w14:paraId="10120E57" w14:textId="77777777" w:rsidR="00755CDF" w:rsidRPr="00283C6C" w:rsidRDefault="00755CDF" w:rsidP="00755CDF">
      <w:pPr>
        <w:pStyle w:val="Nagwek4"/>
        <w:rPr>
          <w:rFonts w:asciiTheme="minorHAnsi" w:hAnsiTheme="minorHAnsi"/>
          <w:lang w:eastAsia="pl-PL"/>
        </w:rPr>
      </w:pPr>
      <w:r w:rsidRPr="00283C6C">
        <w:rPr>
          <w:rFonts w:asciiTheme="minorHAnsi" w:hAnsiTheme="minorHAnsi"/>
          <w:lang w:eastAsia="pl-PL"/>
        </w:rPr>
        <w:t>Efekt ekologiczny w zakresie komunikacji publicznej</w:t>
      </w:r>
    </w:p>
    <w:p w14:paraId="1FBCE1C5" w14:textId="77777777" w:rsidR="00755CDF" w:rsidRDefault="00755CDF" w:rsidP="00755CDF">
      <w:pPr>
        <w:rPr>
          <w:lang w:eastAsia="pl-PL"/>
        </w:rPr>
      </w:pPr>
      <w:r w:rsidRPr="00283C6C">
        <w:rPr>
          <w:lang w:eastAsia="pl-PL"/>
        </w:rPr>
        <w:t xml:space="preserve">Popularyzacja niskoemisyjnego transportu zarówno indywidualnego jak i autobusowego, </w:t>
      </w:r>
      <w:r w:rsidRPr="00283C6C">
        <w:rPr>
          <w:lang w:eastAsia="pl-PL"/>
        </w:rPr>
        <w:br/>
        <w:t xml:space="preserve">a także dążenie do zmniejszania stopnia użycia samochodów indywidualnych przyczyniają się do ograniczenia emisji gazów cieplarnianych. Konsekwencją zakupu nowoczesnego taboru nisko- lub zeroemisyjnego jest wycofywanie z eksploatacji starych autobusów spełniających normy </w:t>
      </w:r>
      <w:r>
        <w:rPr>
          <w:lang w:eastAsia="pl-PL"/>
        </w:rPr>
        <w:t>emisji spalin niższe niż Euro 6</w:t>
      </w:r>
      <w:r w:rsidRPr="00283C6C">
        <w:rPr>
          <w:lang w:eastAsia="pl-PL"/>
        </w:rPr>
        <w:t>, co skutkuje spadkiem ilości szkodliwych substancji emitowanych do otoczenia. Zakładając, że jeden nowoczesny autobus niskoemisyjny zastęp</w:t>
      </w:r>
      <w:r>
        <w:rPr>
          <w:lang w:eastAsia="pl-PL"/>
        </w:rPr>
        <w:t>uje stary z normą poniżej EURO 6</w:t>
      </w:r>
      <w:r w:rsidRPr="00283C6C">
        <w:rPr>
          <w:lang w:eastAsia="pl-PL"/>
        </w:rPr>
        <w:t xml:space="preserve">, można oszacować ograniczenie emisji gazów i pyłów pochodzących z ich eksploatacji. Należy zaznaczyć, że wprowadzenie do eksploatacji nowoczesnych autobusów przyczynia się także do zmniejszenia emisji hałasu. </w:t>
      </w:r>
    </w:p>
    <w:p w14:paraId="2C2E04F4" w14:textId="0C59F89D" w:rsidR="00755CDF" w:rsidRPr="00283C6C" w:rsidRDefault="00842579" w:rsidP="00755CDF">
      <w:pPr>
        <w:rPr>
          <w:lang w:eastAsia="pl-PL"/>
        </w:rPr>
      </w:pPr>
      <w:r>
        <w:rPr>
          <w:lang w:eastAsia="pl-PL"/>
        </w:rPr>
        <w:t>Przeanalizowano</w:t>
      </w:r>
      <w:r w:rsidRPr="00283C6C">
        <w:rPr>
          <w:lang w:eastAsia="pl-PL"/>
        </w:rPr>
        <w:t xml:space="preserve"> </w:t>
      </w:r>
      <w:r w:rsidR="00755CDF">
        <w:rPr>
          <w:b/>
          <w:u w:val="single"/>
          <w:lang w:eastAsia="pl-PL"/>
        </w:rPr>
        <w:t>dwa</w:t>
      </w:r>
      <w:r w:rsidR="00755CDF" w:rsidRPr="00283C6C">
        <w:rPr>
          <w:b/>
          <w:u w:val="single"/>
          <w:lang w:eastAsia="pl-PL"/>
        </w:rPr>
        <w:t xml:space="preserve"> warianty</w:t>
      </w:r>
      <w:r w:rsidR="00755CDF" w:rsidRPr="00283C6C">
        <w:rPr>
          <w:lang w:eastAsia="pl-PL"/>
        </w:rPr>
        <w:t xml:space="preserve"> realizacji Strategi</w:t>
      </w:r>
      <w:r w:rsidR="00755CDF">
        <w:rPr>
          <w:lang w:eastAsia="pl-PL"/>
        </w:rPr>
        <w:t>i Rozwoju Elektromobilności</w:t>
      </w:r>
      <w:r w:rsidR="00755CDF" w:rsidRPr="00283C6C">
        <w:rPr>
          <w:lang w:eastAsia="pl-PL"/>
        </w:rPr>
        <w:t xml:space="preserve"> w zakresie autobusów </w:t>
      </w:r>
      <w:r>
        <w:rPr>
          <w:lang w:eastAsia="pl-PL"/>
        </w:rPr>
        <w:t>wykonujących</w:t>
      </w:r>
      <w:r w:rsidRPr="00283C6C">
        <w:rPr>
          <w:lang w:eastAsia="pl-PL"/>
        </w:rPr>
        <w:t xml:space="preserve"> </w:t>
      </w:r>
      <w:r w:rsidR="00755CDF" w:rsidRPr="00283C6C">
        <w:rPr>
          <w:lang w:eastAsia="pl-PL"/>
        </w:rPr>
        <w:t>zadania transportowe w ramach komunikacji miejskiej:</w:t>
      </w:r>
    </w:p>
    <w:p w14:paraId="7C80DBEE" w14:textId="77777777" w:rsidR="00755CDF" w:rsidRPr="00986631" w:rsidRDefault="00755CDF" w:rsidP="00755CDF">
      <w:pPr>
        <w:rPr>
          <w:rFonts w:asciiTheme="minorHAnsi" w:hAnsiTheme="minorHAnsi"/>
          <w:lang w:eastAsia="pl-PL"/>
        </w:rPr>
      </w:pPr>
      <w:r>
        <w:rPr>
          <w:rFonts w:asciiTheme="minorHAnsi" w:hAnsiTheme="minorHAnsi"/>
          <w:b/>
          <w:bCs/>
          <w:lang w:eastAsia="pl-PL"/>
        </w:rPr>
        <w:t>Wariant 1</w:t>
      </w:r>
      <w:r w:rsidRPr="00986631">
        <w:rPr>
          <w:rFonts w:asciiTheme="minorHAnsi" w:hAnsiTheme="minorHAnsi"/>
          <w:lang w:eastAsia="pl-PL"/>
        </w:rPr>
        <w:t xml:space="preserve"> – </w:t>
      </w:r>
      <w:r w:rsidRPr="00986631">
        <w:rPr>
          <w:lang w:eastAsia="pl-PL"/>
        </w:rPr>
        <w:t>wymiana autobusów na tabor sp</w:t>
      </w:r>
      <w:r>
        <w:rPr>
          <w:lang w:eastAsia="pl-PL"/>
        </w:rPr>
        <w:t>ełniających normy emisji Euro 6</w:t>
      </w:r>
      <w:r w:rsidRPr="00986631">
        <w:rPr>
          <w:lang w:eastAsia="pl-PL"/>
        </w:rPr>
        <w:t>,</w:t>
      </w:r>
    </w:p>
    <w:p w14:paraId="76822AC0" w14:textId="1DCFACDF" w:rsidR="00755CDF" w:rsidRPr="00283C6C" w:rsidRDefault="00755CDF" w:rsidP="00755CDF">
      <w:pPr>
        <w:rPr>
          <w:rFonts w:asciiTheme="minorHAnsi" w:hAnsiTheme="minorHAnsi"/>
          <w:lang w:eastAsia="pl-PL"/>
        </w:rPr>
      </w:pPr>
      <w:r>
        <w:rPr>
          <w:rFonts w:asciiTheme="minorHAnsi" w:hAnsiTheme="minorHAnsi"/>
          <w:b/>
          <w:bCs/>
          <w:lang w:eastAsia="pl-PL"/>
        </w:rPr>
        <w:t>Wariant 2</w:t>
      </w:r>
      <w:r w:rsidR="00067EE1">
        <w:rPr>
          <w:rFonts w:asciiTheme="minorHAnsi" w:hAnsiTheme="minorHAnsi"/>
          <w:lang w:eastAsia="pl-PL"/>
        </w:rPr>
        <w:t xml:space="preserve"> - </w:t>
      </w:r>
      <w:r w:rsidR="00067EE1" w:rsidRPr="00986631">
        <w:rPr>
          <w:lang w:eastAsia="pl-PL"/>
        </w:rPr>
        <w:t>wymiana autobusów</w:t>
      </w:r>
      <w:r w:rsidRPr="00986631">
        <w:rPr>
          <w:rFonts w:asciiTheme="minorHAnsi" w:hAnsiTheme="minorHAnsi"/>
          <w:lang w:eastAsia="pl-PL"/>
        </w:rPr>
        <w:t xml:space="preserve"> </w:t>
      </w:r>
      <w:r w:rsidR="00067EE1" w:rsidRPr="00986631">
        <w:rPr>
          <w:lang w:eastAsia="pl-PL"/>
        </w:rPr>
        <w:t>sp</w:t>
      </w:r>
      <w:r w:rsidR="00067EE1">
        <w:rPr>
          <w:lang w:eastAsia="pl-PL"/>
        </w:rPr>
        <w:t>ełniających normy emisji poniżej Euro 6</w:t>
      </w:r>
      <w:r w:rsidRPr="00986631">
        <w:rPr>
          <w:rFonts w:asciiTheme="minorHAnsi" w:hAnsiTheme="minorHAnsi"/>
          <w:lang w:eastAsia="pl-PL"/>
        </w:rPr>
        <w:t xml:space="preserve"> </w:t>
      </w:r>
      <w:r w:rsidR="00067EE1">
        <w:rPr>
          <w:rFonts w:asciiTheme="minorHAnsi" w:hAnsiTheme="minorHAnsi"/>
          <w:lang w:eastAsia="pl-PL"/>
        </w:rPr>
        <w:t>na elektryczne.</w:t>
      </w:r>
    </w:p>
    <w:p w14:paraId="1304C8FB" w14:textId="68E9EDAF" w:rsidR="00755CDF" w:rsidRPr="006D12AA" w:rsidRDefault="00755CDF" w:rsidP="00755CDF">
      <w:pPr>
        <w:rPr>
          <w:rFonts w:asciiTheme="minorHAnsi" w:hAnsiTheme="minorHAnsi" w:cs="Trebuchet MS"/>
          <w:szCs w:val="21"/>
          <w:lang w:eastAsia="pl-PL"/>
        </w:rPr>
      </w:pPr>
      <w:r>
        <w:t>Obecnie w Gminie Stalowa Wola eksploatowane są 4 auto</w:t>
      </w:r>
      <w:r w:rsidR="00F94147">
        <w:t>busy z normą emisji EURO 3, 1 </w:t>
      </w:r>
      <w:r w:rsidR="00340481">
        <w:t>z </w:t>
      </w:r>
      <w:r>
        <w:t xml:space="preserve">normą emisji EURO 4, </w:t>
      </w:r>
      <w:r w:rsidR="00FF6853">
        <w:t xml:space="preserve">9 </w:t>
      </w:r>
      <w:r>
        <w:t xml:space="preserve"> </w:t>
      </w:r>
      <w:r w:rsidR="00FF6853">
        <w:t>z normą emisji EURO 5, 11</w:t>
      </w:r>
      <w:r>
        <w:t xml:space="preserve"> z normą emisji EURO 6</w:t>
      </w:r>
      <w:r w:rsidR="00FF6853">
        <w:t xml:space="preserve"> oraz </w:t>
      </w:r>
      <w:r w:rsidR="00FF6853" w:rsidRPr="00FF6853">
        <w:rPr>
          <w:b/>
        </w:rPr>
        <w:t xml:space="preserve">10 </w:t>
      </w:r>
      <w:r w:rsidR="00FF6853" w:rsidRPr="00FF6853">
        <w:rPr>
          <w:b/>
        </w:rPr>
        <w:lastRenderedPageBreak/>
        <w:t>elektrycznych</w:t>
      </w:r>
      <w:r>
        <w:t>.</w:t>
      </w:r>
      <w:r>
        <w:rPr>
          <w:rFonts w:asciiTheme="minorHAnsi" w:hAnsiTheme="minorHAnsi"/>
          <w:szCs w:val="21"/>
          <w:lang w:eastAsia="pl-PL"/>
        </w:rPr>
        <w:t xml:space="preserve"> </w:t>
      </w:r>
      <w:r w:rsidRPr="00283C6C">
        <w:rPr>
          <w:rFonts w:asciiTheme="minorHAnsi" w:hAnsiTheme="minorHAnsi"/>
          <w:szCs w:val="21"/>
          <w:lang w:eastAsia="pl-PL"/>
        </w:rPr>
        <w:t xml:space="preserve">W poniższej tabeli przedstawiono </w:t>
      </w:r>
      <w:r>
        <w:rPr>
          <w:rFonts w:asciiTheme="minorHAnsi" w:hAnsiTheme="minorHAnsi"/>
          <w:szCs w:val="21"/>
          <w:lang w:eastAsia="pl-PL"/>
        </w:rPr>
        <w:t xml:space="preserve">roczną </w:t>
      </w:r>
      <w:r w:rsidRPr="00283C6C">
        <w:rPr>
          <w:rFonts w:asciiTheme="minorHAnsi" w:hAnsiTheme="minorHAnsi"/>
          <w:szCs w:val="21"/>
          <w:lang w:eastAsia="pl-PL"/>
        </w:rPr>
        <w:t>emisję spalin generowaną przez pojazdy eksploatowane w ramach komunikacji miejskiej dla stanu obecnego</w:t>
      </w:r>
      <w:r w:rsidRPr="00283C6C">
        <w:rPr>
          <w:rFonts w:asciiTheme="minorHAnsi" w:hAnsiTheme="minorHAnsi" w:cs="Trebuchet MS"/>
          <w:szCs w:val="21"/>
          <w:lang w:eastAsia="pl-PL"/>
        </w:rPr>
        <w:t xml:space="preserve">. </w:t>
      </w:r>
    </w:p>
    <w:p w14:paraId="25C0052F" w14:textId="0B1A0486" w:rsidR="00755CDF" w:rsidRDefault="00755CDF" w:rsidP="00755CDF">
      <w:pPr>
        <w:pStyle w:val="Podpistabelirysunkuwykresu"/>
      </w:pPr>
      <w:bookmarkStart w:id="193" w:name="_Toc37440173"/>
      <w:bookmarkStart w:id="194" w:name="_Toc38441561"/>
      <w:bookmarkStart w:id="195" w:name="_Toc40786576"/>
      <w:bookmarkStart w:id="196" w:name="_Toc42520914"/>
      <w:r>
        <w:t xml:space="preserve">Tabela </w:t>
      </w:r>
      <w:r>
        <w:rPr>
          <w:noProof/>
        </w:rPr>
        <w:fldChar w:fldCharType="begin"/>
      </w:r>
      <w:r>
        <w:rPr>
          <w:noProof/>
        </w:rPr>
        <w:instrText xml:space="preserve"> SEQ Tabela \* ARABIC </w:instrText>
      </w:r>
      <w:r>
        <w:rPr>
          <w:noProof/>
        </w:rPr>
        <w:fldChar w:fldCharType="separate"/>
      </w:r>
      <w:r w:rsidR="00D775A1">
        <w:rPr>
          <w:noProof/>
        </w:rPr>
        <w:t>4</w:t>
      </w:r>
      <w:r>
        <w:rPr>
          <w:noProof/>
        </w:rPr>
        <w:fldChar w:fldCharType="end"/>
      </w:r>
      <w:r w:rsidR="00927205">
        <w:rPr>
          <w:noProof/>
        </w:rPr>
        <w:t>.</w:t>
      </w:r>
      <w:r w:rsidRPr="008168DF">
        <w:t xml:space="preserve"> </w:t>
      </w:r>
      <w:r w:rsidRPr="00DE7098">
        <w:t xml:space="preserve">Emisja spalin pojazdów </w:t>
      </w:r>
      <w:r w:rsidRPr="00283C6C">
        <w:t>dla stanu obecnego</w:t>
      </w:r>
      <w:r>
        <w:t xml:space="preserve"> rocznie</w:t>
      </w:r>
      <w:bookmarkEnd w:id="193"/>
      <w:bookmarkEnd w:id="194"/>
      <w:bookmarkEnd w:id="195"/>
      <w:bookmarkEnd w:id="196"/>
    </w:p>
    <w:tbl>
      <w:tblPr>
        <w:tblStyle w:val="Tabelasiatki4akcent42"/>
        <w:tblW w:w="5000" w:type="pct"/>
        <w:tblLook w:val="04A0" w:firstRow="1" w:lastRow="0" w:firstColumn="1" w:lastColumn="0" w:noHBand="0" w:noVBand="1"/>
      </w:tblPr>
      <w:tblGrid>
        <w:gridCol w:w="1291"/>
        <w:gridCol w:w="1138"/>
        <w:gridCol w:w="1285"/>
        <w:gridCol w:w="1731"/>
        <w:gridCol w:w="1488"/>
        <w:gridCol w:w="1075"/>
        <w:gridCol w:w="1278"/>
      </w:tblGrid>
      <w:tr w:rsidR="00755CDF" w:rsidRPr="0083305A" w14:paraId="423BB210" w14:textId="77777777" w:rsidTr="00790151">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5" w:type="pct"/>
          </w:tcPr>
          <w:p w14:paraId="5293B384" w14:textId="77777777" w:rsidR="00755CDF" w:rsidRPr="0083305A" w:rsidRDefault="00755CDF" w:rsidP="00FF6853">
            <w:pPr>
              <w:spacing w:after="0" w:line="240" w:lineRule="auto"/>
              <w:ind w:firstLine="0"/>
              <w:jc w:val="left"/>
              <w:rPr>
                <w:rFonts w:asciiTheme="minorHAnsi" w:eastAsia="Times New Roman" w:hAnsiTheme="minorHAnsi" w:cs="Calibri"/>
                <w:sz w:val="16"/>
                <w:szCs w:val="16"/>
                <w:lang w:eastAsia="pl-PL"/>
              </w:rPr>
            </w:pPr>
            <w:r w:rsidRPr="0083305A">
              <w:rPr>
                <w:rFonts w:asciiTheme="minorHAnsi" w:eastAsia="Times New Roman" w:hAnsiTheme="minorHAnsi" w:cs="Calibri"/>
                <w:sz w:val="16"/>
                <w:szCs w:val="16"/>
                <w:lang w:eastAsia="pl-PL"/>
              </w:rPr>
              <w:t>Emisja spalin - Euro</w:t>
            </w:r>
          </w:p>
        </w:tc>
        <w:tc>
          <w:tcPr>
            <w:tcW w:w="613" w:type="pct"/>
          </w:tcPr>
          <w:p w14:paraId="075AA7D2" w14:textId="77777777" w:rsidR="00755CDF" w:rsidRPr="0083305A" w:rsidRDefault="00755CDF" w:rsidP="00FF6853">
            <w:pPr>
              <w:spacing w:after="0" w:line="240" w:lineRule="auto"/>
              <w:ind w:firstLine="0"/>
              <w:jc w:val="lef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6"/>
                <w:lang w:eastAsia="pl-PL"/>
              </w:rPr>
            </w:pPr>
            <w:r w:rsidRPr="0083305A">
              <w:rPr>
                <w:rFonts w:asciiTheme="minorHAnsi" w:hAnsiTheme="minorHAnsi" w:cs="Trebuchet MS"/>
                <w:sz w:val="16"/>
                <w:szCs w:val="16"/>
                <w:lang w:eastAsia="pl-PL"/>
              </w:rPr>
              <w:t>Liczba sztuk</w:t>
            </w:r>
          </w:p>
        </w:tc>
        <w:tc>
          <w:tcPr>
            <w:tcW w:w="692" w:type="pct"/>
          </w:tcPr>
          <w:p w14:paraId="3BE4E71A" w14:textId="77777777" w:rsidR="00755CDF" w:rsidRPr="0083305A" w:rsidRDefault="00755CDF" w:rsidP="00FF6853">
            <w:pPr>
              <w:spacing w:after="0" w:line="240" w:lineRule="auto"/>
              <w:ind w:firstLine="0"/>
              <w:jc w:val="lef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6"/>
                <w:lang w:eastAsia="pl-PL"/>
              </w:rPr>
            </w:pPr>
            <w:r w:rsidRPr="0083305A">
              <w:rPr>
                <w:rFonts w:asciiTheme="minorHAnsi" w:eastAsia="Times New Roman" w:hAnsiTheme="minorHAnsi" w:cs="Calibri"/>
                <w:sz w:val="16"/>
                <w:szCs w:val="16"/>
                <w:lang w:eastAsia="pl-PL"/>
              </w:rPr>
              <w:t>SO</w:t>
            </w:r>
            <w:r w:rsidRPr="0083305A">
              <w:rPr>
                <w:rFonts w:asciiTheme="minorHAnsi" w:eastAsia="Times New Roman" w:hAnsiTheme="minorHAnsi" w:cs="Calibri"/>
                <w:sz w:val="16"/>
                <w:szCs w:val="16"/>
                <w:vertAlign w:val="subscript"/>
                <w:lang w:eastAsia="pl-PL"/>
              </w:rPr>
              <w:t>2</w:t>
            </w:r>
            <w:r w:rsidRPr="0083305A">
              <w:rPr>
                <w:rFonts w:asciiTheme="minorHAnsi" w:eastAsia="Times New Roman" w:hAnsiTheme="minorHAnsi" w:cs="Calibri"/>
                <w:sz w:val="16"/>
                <w:szCs w:val="16"/>
                <w:lang w:eastAsia="pl-PL"/>
              </w:rPr>
              <w:t xml:space="preserve"> [kg]</w:t>
            </w:r>
          </w:p>
        </w:tc>
        <w:tc>
          <w:tcPr>
            <w:tcW w:w="932" w:type="pct"/>
          </w:tcPr>
          <w:p w14:paraId="578292AE" w14:textId="77777777" w:rsidR="00755CDF" w:rsidRPr="0083305A" w:rsidRDefault="00755CDF" w:rsidP="00FF6853">
            <w:pPr>
              <w:spacing w:after="0" w:line="240" w:lineRule="auto"/>
              <w:ind w:firstLine="0"/>
              <w:jc w:val="lef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6"/>
                <w:lang w:eastAsia="pl-PL"/>
              </w:rPr>
            </w:pPr>
            <w:r w:rsidRPr="0083305A">
              <w:rPr>
                <w:rFonts w:asciiTheme="minorHAnsi" w:hAnsiTheme="minorHAnsi" w:cs="Trebuchet MS"/>
                <w:sz w:val="16"/>
                <w:szCs w:val="16"/>
                <w:lang w:eastAsia="pl-PL"/>
              </w:rPr>
              <w:t xml:space="preserve">NMHC/NMVOC </w:t>
            </w:r>
            <w:r w:rsidRPr="0083305A">
              <w:rPr>
                <w:rFonts w:asciiTheme="minorHAnsi" w:eastAsia="Times New Roman" w:hAnsiTheme="minorHAnsi" w:cs="Calibri"/>
                <w:sz w:val="16"/>
                <w:szCs w:val="16"/>
                <w:lang w:eastAsia="pl-PL"/>
              </w:rPr>
              <w:t>[kg]</w:t>
            </w:r>
          </w:p>
        </w:tc>
        <w:tc>
          <w:tcPr>
            <w:tcW w:w="801" w:type="pct"/>
          </w:tcPr>
          <w:p w14:paraId="47420CEE" w14:textId="77777777" w:rsidR="00755CDF" w:rsidRPr="0083305A" w:rsidRDefault="00755CDF" w:rsidP="00FF6853">
            <w:pPr>
              <w:spacing w:after="0" w:line="240" w:lineRule="auto"/>
              <w:ind w:firstLine="0"/>
              <w:jc w:val="lef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6"/>
                <w:lang w:eastAsia="pl-PL"/>
              </w:rPr>
            </w:pPr>
            <w:r w:rsidRPr="0083305A">
              <w:rPr>
                <w:rFonts w:asciiTheme="minorHAnsi" w:hAnsiTheme="minorHAnsi" w:cs="Trebuchet MS"/>
                <w:sz w:val="16"/>
                <w:szCs w:val="16"/>
                <w:lang w:eastAsia="pl-PL"/>
              </w:rPr>
              <w:t>NO</w:t>
            </w:r>
            <w:r w:rsidRPr="0083305A">
              <w:rPr>
                <w:rFonts w:asciiTheme="minorHAnsi" w:hAnsiTheme="minorHAnsi" w:cs="Trebuchet MS"/>
                <w:sz w:val="16"/>
                <w:szCs w:val="16"/>
                <w:vertAlign w:val="subscript"/>
                <w:lang w:eastAsia="pl-PL"/>
              </w:rPr>
              <w:t xml:space="preserve">x </w:t>
            </w:r>
            <w:r w:rsidRPr="0083305A">
              <w:rPr>
                <w:rFonts w:asciiTheme="minorHAnsi" w:eastAsia="Times New Roman" w:hAnsiTheme="minorHAnsi" w:cs="Calibri"/>
                <w:sz w:val="16"/>
                <w:szCs w:val="16"/>
                <w:lang w:eastAsia="pl-PL"/>
              </w:rPr>
              <w:t>[kg]</w:t>
            </w:r>
          </w:p>
        </w:tc>
        <w:tc>
          <w:tcPr>
            <w:tcW w:w="579" w:type="pct"/>
          </w:tcPr>
          <w:p w14:paraId="4BF6D9A2" w14:textId="77777777" w:rsidR="00755CDF" w:rsidRPr="0083305A" w:rsidRDefault="00755CDF" w:rsidP="00FF6853">
            <w:pPr>
              <w:spacing w:after="0" w:line="240" w:lineRule="auto"/>
              <w:ind w:firstLine="0"/>
              <w:jc w:val="lef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6"/>
                <w:lang w:eastAsia="pl-PL"/>
              </w:rPr>
            </w:pPr>
            <w:r w:rsidRPr="0083305A">
              <w:rPr>
                <w:rFonts w:asciiTheme="minorHAnsi" w:hAnsiTheme="minorHAnsi" w:cs="Trebuchet MS"/>
                <w:sz w:val="16"/>
                <w:szCs w:val="16"/>
                <w:lang w:eastAsia="pl-PL"/>
              </w:rPr>
              <w:t xml:space="preserve">PM 2.5 </w:t>
            </w:r>
            <w:r w:rsidRPr="0083305A">
              <w:rPr>
                <w:rFonts w:asciiTheme="minorHAnsi" w:eastAsia="Times New Roman" w:hAnsiTheme="minorHAnsi" w:cs="Calibri"/>
                <w:sz w:val="16"/>
                <w:szCs w:val="16"/>
                <w:lang w:eastAsia="pl-PL"/>
              </w:rPr>
              <w:t>[kg]</w:t>
            </w:r>
          </w:p>
        </w:tc>
        <w:tc>
          <w:tcPr>
            <w:tcW w:w="688" w:type="pct"/>
          </w:tcPr>
          <w:p w14:paraId="5807E727" w14:textId="77777777" w:rsidR="00755CDF" w:rsidRPr="0083305A" w:rsidRDefault="00755CDF" w:rsidP="00FF6853">
            <w:pPr>
              <w:spacing w:after="0" w:line="240" w:lineRule="auto"/>
              <w:ind w:firstLine="0"/>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rebuchet MS"/>
                <w:sz w:val="16"/>
                <w:szCs w:val="16"/>
                <w:lang w:eastAsia="pl-PL"/>
              </w:rPr>
            </w:pPr>
            <w:r w:rsidRPr="0083305A">
              <w:rPr>
                <w:rFonts w:asciiTheme="minorHAnsi" w:hAnsiTheme="minorHAnsi" w:cs="Trebuchet MS"/>
                <w:sz w:val="16"/>
                <w:szCs w:val="16"/>
                <w:lang w:eastAsia="pl-PL"/>
              </w:rPr>
              <w:t>CO</w:t>
            </w:r>
            <w:r w:rsidRPr="0083305A">
              <w:rPr>
                <w:rFonts w:asciiTheme="minorHAnsi" w:hAnsiTheme="minorHAnsi" w:cs="Trebuchet MS"/>
                <w:sz w:val="16"/>
                <w:szCs w:val="16"/>
                <w:vertAlign w:val="subscript"/>
                <w:lang w:eastAsia="pl-PL"/>
              </w:rPr>
              <w:t>2</w:t>
            </w:r>
            <w:r w:rsidRPr="0083305A">
              <w:rPr>
                <w:rFonts w:asciiTheme="minorHAnsi" w:hAnsiTheme="minorHAnsi" w:cs="Trebuchet MS"/>
                <w:sz w:val="16"/>
                <w:szCs w:val="16"/>
                <w:lang w:eastAsia="pl-PL"/>
              </w:rPr>
              <w:t xml:space="preserve"> [t]</w:t>
            </w:r>
          </w:p>
        </w:tc>
      </w:tr>
      <w:tr w:rsidR="00FF6853" w:rsidRPr="0083305A" w14:paraId="73AC6FDE" w14:textId="77777777" w:rsidTr="0079015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5" w:type="pct"/>
            <w:noWrap/>
          </w:tcPr>
          <w:p w14:paraId="072AE310" w14:textId="77777777" w:rsidR="00FF6853" w:rsidRPr="0083305A" w:rsidRDefault="00FF6853" w:rsidP="00FF6853">
            <w:pPr>
              <w:spacing w:after="0" w:line="240" w:lineRule="auto"/>
              <w:ind w:firstLine="0"/>
              <w:jc w:val="left"/>
              <w:rPr>
                <w:rFonts w:asciiTheme="minorHAnsi" w:eastAsia="Times New Roman" w:hAnsiTheme="minorHAnsi" w:cs="Calibri"/>
                <w:color w:val="000000"/>
                <w:sz w:val="16"/>
                <w:szCs w:val="16"/>
                <w:lang w:eastAsia="pl-PL"/>
              </w:rPr>
            </w:pPr>
            <w:r w:rsidRPr="0083305A">
              <w:rPr>
                <w:rFonts w:asciiTheme="minorHAnsi" w:eastAsia="Times New Roman" w:hAnsiTheme="minorHAnsi" w:cs="Calibri"/>
                <w:sz w:val="16"/>
                <w:szCs w:val="16"/>
                <w:lang w:eastAsia="pl-PL"/>
              </w:rPr>
              <w:t>Euro 3</w:t>
            </w:r>
          </w:p>
        </w:tc>
        <w:tc>
          <w:tcPr>
            <w:tcW w:w="613" w:type="pct"/>
          </w:tcPr>
          <w:p w14:paraId="135588B9" w14:textId="43C265FD" w:rsidR="00FF6853" w:rsidRPr="0083305A" w:rsidRDefault="00FF6853" w:rsidP="006D12AA">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lang w:eastAsia="pl-PL"/>
              </w:rPr>
            </w:pPr>
            <w:r w:rsidRPr="0083305A">
              <w:rPr>
                <w:rFonts w:asciiTheme="minorHAnsi" w:hAnsiTheme="minorHAnsi" w:cs="Calibri"/>
                <w:sz w:val="16"/>
                <w:szCs w:val="16"/>
              </w:rPr>
              <w:t>4</w:t>
            </w:r>
          </w:p>
        </w:tc>
        <w:tc>
          <w:tcPr>
            <w:tcW w:w="692" w:type="pct"/>
          </w:tcPr>
          <w:p w14:paraId="536AE59E" w14:textId="77777777" w:rsidR="00FF6853" w:rsidRPr="0083305A" w:rsidRDefault="00FF6853" w:rsidP="006D12AA">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6"/>
                <w:lang w:eastAsia="pl-PL"/>
              </w:rPr>
            </w:pPr>
            <w:r w:rsidRPr="0083305A">
              <w:rPr>
                <w:rFonts w:asciiTheme="minorHAnsi" w:hAnsiTheme="minorHAnsi" w:cs="Calibri"/>
                <w:sz w:val="16"/>
                <w:szCs w:val="16"/>
              </w:rPr>
              <w:t>0</w:t>
            </w:r>
          </w:p>
        </w:tc>
        <w:tc>
          <w:tcPr>
            <w:tcW w:w="932" w:type="pct"/>
          </w:tcPr>
          <w:p w14:paraId="46F7B205" w14:textId="46CFD5A4" w:rsidR="00FF6853" w:rsidRPr="0083305A" w:rsidRDefault="00FF6853" w:rsidP="006D12AA">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6"/>
                <w:lang w:eastAsia="pl-PL"/>
              </w:rPr>
            </w:pPr>
            <w:r w:rsidRPr="0083305A">
              <w:rPr>
                <w:rFonts w:asciiTheme="minorHAnsi" w:eastAsia="Times New Roman" w:hAnsiTheme="minorHAnsi" w:cs="Calibri"/>
                <w:sz w:val="16"/>
                <w:szCs w:val="16"/>
                <w:lang w:eastAsia="pl-PL"/>
              </w:rPr>
              <w:t>498,960</w:t>
            </w:r>
          </w:p>
        </w:tc>
        <w:tc>
          <w:tcPr>
            <w:tcW w:w="801" w:type="pct"/>
          </w:tcPr>
          <w:p w14:paraId="27753891" w14:textId="7084939E" w:rsidR="00FF6853" w:rsidRPr="0083305A" w:rsidRDefault="00FF6853" w:rsidP="006D12AA">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6"/>
                <w:lang w:eastAsia="pl-PL"/>
              </w:rPr>
            </w:pPr>
            <w:r w:rsidRPr="0083305A">
              <w:rPr>
                <w:rFonts w:asciiTheme="minorHAnsi" w:eastAsia="Times New Roman" w:hAnsiTheme="minorHAnsi" w:cs="Calibri"/>
                <w:sz w:val="16"/>
                <w:szCs w:val="16"/>
                <w:lang w:eastAsia="pl-PL"/>
              </w:rPr>
              <w:t>3</w:t>
            </w:r>
            <w:r w:rsidR="006D12AA" w:rsidRPr="0083305A">
              <w:rPr>
                <w:rFonts w:asciiTheme="minorHAnsi" w:eastAsia="Times New Roman" w:hAnsiTheme="minorHAnsi" w:cs="Calibri"/>
                <w:sz w:val="16"/>
                <w:szCs w:val="16"/>
                <w:lang w:eastAsia="pl-PL"/>
              </w:rPr>
              <w:t xml:space="preserve"> </w:t>
            </w:r>
            <w:r w:rsidRPr="0083305A">
              <w:rPr>
                <w:rFonts w:asciiTheme="minorHAnsi" w:eastAsia="Times New Roman" w:hAnsiTheme="minorHAnsi" w:cs="Calibri"/>
                <w:sz w:val="16"/>
                <w:szCs w:val="16"/>
                <w:lang w:eastAsia="pl-PL"/>
              </w:rPr>
              <w:t>780,000</w:t>
            </w:r>
          </w:p>
        </w:tc>
        <w:tc>
          <w:tcPr>
            <w:tcW w:w="579" w:type="pct"/>
          </w:tcPr>
          <w:p w14:paraId="5707E8D8" w14:textId="660E5BCD" w:rsidR="00FF6853" w:rsidRPr="0083305A" w:rsidRDefault="00FF6853" w:rsidP="006D12AA">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6"/>
                <w:lang w:eastAsia="pl-PL"/>
              </w:rPr>
            </w:pPr>
            <w:r w:rsidRPr="0083305A">
              <w:rPr>
                <w:rFonts w:asciiTheme="minorHAnsi" w:eastAsia="Times New Roman" w:hAnsiTheme="minorHAnsi" w:cs="Calibri"/>
                <w:sz w:val="16"/>
                <w:szCs w:val="16"/>
                <w:lang w:eastAsia="pl-PL"/>
              </w:rPr>
              <w:t>75,600</w:t>
            </w:r>
          </w:p>
        </w:tc>
        <w:tc>
          <w:tcPr>
            <w:tcW w:w="688" w:type="pct"/>
          </w:tcPr>
          <w:p w14:paraId="657C7BF6" w14:textId="12D6572D" w:rsidR="00FF6853" w:rsidRPr="0083305A" w:rsidRDefault="00FF6853" w:rsidP="006D12AA">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6"/>
                <w:lang w:eastAsia="pl-PL"/>
              </w:rPr>
            </w:pPr>
            <w:r w:rsidRPr="0083305A">
              <w:rPr>
                <w:rFonts w:asciiTheme="minorHAnsi" w:eastAsia="Times New Roman" w:hAnsiTheme="minorHAnsi" w:cs="Calibri"/>
                <w:sz w:val="16"/>
                <w:szCs w:val="16"/>
                <w:lang w:eastAsia="pl-PL"/>
              </w:rPr>
              <w:t>202,608</w:t>
            </w:r>
          </w:p>
        </w:tc>
      </w:tr>
      <w:tr w:rsidR="00FF6853" w:rsidRPr="0083305A" w14:paraId="1A682900" w14:textId="77777777" w:rsidTr="00790151">
        <w:trPr>
          <w:trHeight w:val="397"/>
        </w:trPr>
        <w:tc>
          <w:tcPr>
            <w:cnfStyle w:val="001000000000" w:firstRow="0" w:lastRow="0" w:firstColumn="1" w:lastColumn="0" w:oddVBand="0" w:evenVBand="0" w:oddHBand="0" w:evenHBand="0" w:firstRowFirstColumn="0" w:firstRowLastColumn="0" w:lastRowFirstColumn="0" w:lastRowLastColumn="0"/>
            <w:tcW w:w="695" w:type="pct"/>
            <w:noWrap/>
          </w:tcPr>
          <w:p w14:paraId="202A4A3B" w14:textId="306730BB" w:rsidR="00FF6853" w:rsidRPr="0083305A" w:rsidRDefault="00FF6853" w:rsidP="00FF6853">
            <w:pPr>
              <w:spacing w:after="0" w:line="240" w:lineRule="auto"/>
              <w:ind w:firstLine="0"/>
              <w:jc w:val="left"/>
              <w:rPr>
                <w:rFonts w:asciiTheme="minorHAnsi" w:eastAsia="Times New Roman" w:hAnsiTheme="minorHAnsi" w:cs="Calibri"/>
                <w:sz w:val="16"/>
                <w:szCs w:val="16"/>
                <w:lang w:eastAsia="pl-PL"/>
              </w:rPr>
            </w:pPr>
            <w:r w:rsidRPr="0083305A">
              <w:rPr>
                <w:rFonts w:asciiTheme="minorHAnsi" w:eastAsia="Times New Roman" w:hAnsiTheme="minorHAnsi" w:cs="Calibri"/>
                <w:sz w:val="16"/>
                <w:szCs w:val="16"/>
                <w:lang w:eastAsia="pl-PL"/>
              </w:rPr>
              <w:t>Euro 4</w:t>
            </w:r>
          </w:p>
        </w:tc>
        <w:tc>
          <w:tcPr>
            <w:tcW w:w="613" w:type="pct"/>
          </w:tcPr>
          <w:p w14:paraId="116E8351" w14:textId="13CF73DB" w:rsidR="00FF6853" w:rsidRPr="0083305A" w:rsidRDefault="00FF6853" w:rsidP="006D12AA">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6"/>
                <w:szCs w:val="16"/>
              </w:rPr>
            </w:pPr>
            <w:r w:rsidRPr="0083305A">
              <w:rPr>
                <w:rFonts w:asciiTheme="minorHAnsi" w:hAnsiTheme="minorHAnsi" w:cs="Calibri"/>
                <w:sz w:val="16"/>
                <w:szCs w:val="16"/>
              </w:rPr>
              <w:t>1</w:t>
            </w:r>
          </w:p>
        </w:tc>
        <w:tc>
          <w:tcPr>
            <w:tcW w:w="692" w:type="pct"/>
          </w:tcPr>
          <w:p w14:paraId="57B071A6" w14:textId="45E059F6" w:rsidR="00FF6853" w:rsidRPr="0083305A" w:rsidRDefault="006D12AA" w:rsidP="006D12AA">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6"/>
                <w:szCs w:val="16"/>
              </w:rPr>
            </w:pPr>
            <w:r w:rsidRPr="0083305A">
              <w:rPr>
                <w:rFonts w:asciiTheme="minorHAnsi" w:hAnsiTheme="minorHAnsi" w:cs="Calibri"/>
                <w:sz w:val="16"/>
                <w:szCs w:val="16"/>
              </w:rPr>
              <w:t>0</w:t>
            </w:r>
          </w:p>
        </w:tc>
        <w:tc>
          <w:tcPr>
            <w:tcW w:w="932" w:type="pct"/>
          </w:tcPr>
          <w:p w14:paraId="2704C220" w14:textId="43DB094D" w:rsidR="00FF6853" w:rsidRPr="0083305A" w:rsidRDefault="00FF6853" w:rsidP="006D12AA">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6"/>
                <w:lang w:eastAsia="pl-PL"/>
              </w:rPr>
            </w:pPr>
            <w:r w:rsidRPr="0083305A">
              <w:rPr>
                <w:rFonts w:asciiTheme="minorHAnsi" w:eastAsia="Times New Roman" w:hAnsiTheme="minorHAnsi" w:cs="Calibri"/>
                <w:sz w:val="16"/>
                <w:szCs w:val="16"/>
                <w:lang w:eastAsia="pl-PL"/>
              </w:rPr>
              <w:t>86,940</w:t>
            </w:r>
          </w:p>
        </w:tc>
        <w:tc>
          <w:tcPr>
            <w:tcW w:w="801" w:type="pct"/>
          </w:tcPr>
          <w:p w14:paraId="7C9810C6" w14:textId="4500B267" w:rsidR="00FF6853" w:rsidRPr="0083305A" w:rsidRDefault="00FF6853" w:rsidP="006D12AA">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6"/>
                <w:lang w:eastAsia="pl-PL"/>
              </w:rPr>
            </w:pPr>
            <w:r w:rsidRPr="0083305A">
              <w:rPr>
                <w:rFonts w:asciiTheme="minorHAnsi" w:eastAsia="Times New Roman" w:hAnsiTheme="minorHAnsi" w:cs="Calibri"/>
                <w:sz w:val="16"/>
                <w:szCs w:val="16"/>
                <w:lang w:eastAsia="pl-PL"/>
              </w:rPr>
              <w:t>661,500</w:t>
            </w:r>
          </w:p>
        </w:tc>
        <w:tc>
          <w:tcPr>
            <w:tcW w:w="579" w:type="pct"/>
          </w:tcPr>
          <w:p w14:paraId="70C8833F" w14:textId="46C8F4AE" w:rsidR="00FF6853" w:rsidRPr="0083305A" w:rsidRDefault="00FF6853" w:rsidP="006D12AA">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6"/>
                <w:lang w:eastAsia="pl-PL"/>
              </w:rPr>
            </w:pPr>
            <w:r w:rsidRPr="0083305A">
              <w:rPr>
                <w:rFonts w:asciiTheme="minorHAnsi" w:eastAsia="Times New Roman" w:hAnsiTheme="minorHAnsi" w:cs="Calibri"/>
                <w:sz w:val="16"/>
                <w:szCs w:val="16"/>
                <w:lang w:eastAsia="pl-PL"/>
              </w:rPr>
              <w:t>3,780</w:t>
            </w:r>
          </w:p>
        </w:tc>
        <w:tc>
          <w:tcPr>
            <w:tcW w:w="688" w:type="pct"/>
          </w:tcPr>
          <w:p w14:paraId="576009E3" w14:textId="265F9A31" w:rsidR="00FF6853" w:rsidRPr="0083305A" w:rsidRDefault="00FF6853" w:rsidP="006D12AA">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6"/>
                <w:lang w:eastAsia="pl-PL"/>
              </w:rPr>
            </w:pPr>
            <w:r w:rsidRPr="0083305A">
              <w:rPr>
                <w:rFonts w:asciiTheme="minorHAnsi" w:eastAsia="Times New Roman" w:hAnsiTheme="minorHAnsi" w:cs="Calibri"/>
                <w:sz w:val="16"/>
                <w:szCs w:val="16"/>
                <w:lang w:eastAsia="pl-PL"/>
              </w:rPr>
              <w:t>50,652</w:t>
            </w:r>
          </w:p>
        </w:tc>
      </w:tr>
      <w:tr w:rsidR="00FF6853" w:rsidRPr="0083305A" w14:paraId="59082FC6" w14:textId="77777777" w:rsidTr="0079015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5" w:type="pct"/>
            <w:noWrap/>
          </w:tcPr>
          <w:p w14:paraId="394CA03E" w14:textId="77777777" w:rsidR="00FF6853" w:rsidRPr="0083305A" w:rsidRDefault="00FF6853" w:rsidP="00FF6853">
            <w:pPr>
              <w:spacing w:after="0" w:line="240" w:lineRule="auto"/>
              <w:ind w:firstLine="0"/>
              <w:jc w:val="left"/>
              <w:rPr>
                <w:rFonts w:asciiTheme="minorHAnsi" w:eastAsia="Times New Roman" w:hAnsiTheme="minorHAnsi" w:cs="Calibri"/>
                <w:color w:val="000000"/>
                <w:sz w:val="16"/>
                <w:szCs w:val="16"/>
                <w:lang w:eastAsia="pl-PL"/>
              </w:rPr>
            </w:pPr>
            <w:r w:rsidRPr="0083305A">
              <w:rPr>
                <w:rFonts w:asciiTheme="minorHAnsi" w:eastAsia="Times New Roman" w:hAnsiTheme="minorHAnsi" w:cs="Calibri"/>
                <w:sz w:val="16"/>
                <w:szCs w:val="16"/>
                <w:lang w:eastAsia="pl-PL"/>
              </w:rPr>
              <w:t>Euro 5</w:t>
            </w:r>
          </w:p>
        </w:tc>
        <w:tc>
          <w:tcPr>
            <w:tcW w:w="613" w:type="pct"/>
          </w:tcPr>
          <w:p w14:paraId="4BAC4975" w14:textId="404E793C" w:rsidR="00FF6853" w:rsidRPr="0083305A" w:rsidRDefault="00FF6853" w:rsidP="006D12AA">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lang w:eastAsia="pl-PL"/>
              </w:rPr>
            </w:pPr>
            <w:r w:rsidRPr="0083305A">
              <w:rPr>
                <w:rFonts w:asciiTheme="minorHAnsi" w:eastAsia="Times New Roman" w:hAnsiTheme="minorHAnsi" w:cs="Calibri"/>
                <w:color w:val="000000"/>
                <w:sz w:val="16"/>
                <w:szCs w:val="16"/>
                <w:lang w:eastAsia="pl-PL"/>
              </w:rPr>
              <w:t>9</w:t>
            </w:r>
          </w:p>
        </w:tc>
        <w:tc>
          <w:tcPr>
            <w:tcW w:w="692" w:type="pct"/>
          </w:tcPr>
          <w:p w14:paraId="2B8AECAA" w14:textId="77777777" w:rsidR="00FF6853" w:rsidRPr="0083305A" w:rsidRDefault="00FF6853" w:rsidP="006D12AA">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6"/>
                <w:lang w:eastAsia="pl-PL"/>
              </w:rPr>
            </w:pPr>
            <w:r w:rsidRPr="0083305A">
              <w:rPr>
                <w:rFonts w:asciiTheme="minorHAnsi" w:eastAsia="Times New Roman" w:hAnsiTheme="minorHAnsi" w:cs="Calibri"/>
                <w:sz w:val="16"/>
                <w:szCs w:val="16"/>
                <w:lang w:eastAsia="pl-PL"/>
              </w:rPr>
              <w:t>0</w:t>
            </w:r>
          </w:p>
        </w:tc>
        <w:tc>
          <w:tcPr>
            <w:tcW w:w="932" w:type="pct"/>
          </w:tcPr>
          <w:p w14:paraId="0BA60376" w14:textId="0C357FBF" w:rsidR="00FF6853" w:rsidRPr="0083305A" w:rsidRDefault="00FF6853" w:rsidP="006D12AA">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6"/>
                <w:lang w:eastAsia="pl-PL"/>
              </w:rPr>
            </w:pPr>
            <w:r w:rsidRPr="0083305A">
              <w:rPr>
                <w:rFonts w:asciiTheme="minorHAnsi" w:eastAsia="Times New Roman" w:hAnsiTheme="minorHAnsi" w:cs="Calibri"/>
                <w:sz w:val="16"/>
                <w:szCs w:val="16"/>
                <w:lang w:eastAsia="pl-PL"/>
              </w:rPr>
              <w:t>782,460</w:t>
            </w:r>
          </w:p>
        </w:tc>
        <w:tc>
          <w:tcPr>
            <w:tcW w:w="801" w:type="pct"/>
          </w:tcPr>
          <w:p w14:paraId="7ADF8734" w14:textId="29201906" w:rsidR="00FF6853" w:rsidRPr="0083305A" w:rsidRDefault="00FF6853" w:rsidP="006D12AA">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6"/>
                <w:lang w:eastAsia="pl-PL"/>
              </w:rPr>
            </w:pPr>
            <w:r w:rsidRPr="0083305A">
              <w:rPr>
                <w:rFonts w:asciiTheme="minorHAnsi" w:eastAsia="Times New Roman" w:hAnsiTheme="minorHAnsi" w:cs="Calibri"/>
                <w:sz w:val="16"/>
                <w:szCs w:val="16"/>
                <w:lang w:eastAsia="pl-PL"/>
              </w:rPr>
              <w:t>3</w:t>
            </w:r>
            <w:r w:rsidR="006D12AA" w:rsidRPr="0083305A">
              <w:rPr>
                <w:rFonts w:asciiTheme="minorHAnsi" w:eastAsia="Times New Roman" w:hAnsiTheme="minorHAnsi" w:cs="Calibri"/>
                <w:sz w:val="16"/>
                <w:szCs w:val="16"/>
                <w:lang w:eastAsia="pl-PL"/>
              </w:rPr>
              <w:t xml:space="preserve"> </w:t>
            </w:r>
            <w:r w:rsidRPr="0083305A">
              <w:rPr>
                <w:rFonts w:asciiTheme="minorHAnsi" w:eastAsia="Times New Roman" w:hAnsiTheme="minorHAnsi" w:cs="Calibri"/>
                <w:sz w:val="16"/>
                <w:szCs w:val="16"/>
                <w:lang w:eastAsia="pl-PL"/>
              </w:rPr>
              <w:t>402,000</w:t>
            </w:r>
          </w:p>
        </w:tc>
        <w:tc>
          <w:tcPr>
            <w:tcW w:w="579" w:type="pct"/>
          </w:tcPr>
          <w:p w14:paraId="6C52BEB7" w14:textId="70AA354D" w:rsidR="00FF6853" w:rsidRPr="0083305A" w:rsidRDefault="00FF6853" w:rsidP="006D12AA">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6"/>
                <w:lang w:eastAsia="pl-PL"/>
              </w:rPr>
            </w:pPr>
            <w:r w:rsidRPr="0083305A">
              <w:rPr>
                <w:rFonts w:asciiTheme="minorHAnsi" w:eastAsia="Times New Roman" w:hAnsiTheme="minorHAnsi" w:cs="Calibri"/>
                <w:sz w:val="16"/>
                <w:szCs w:val="16"/>
                <w:lang w:eastAsia="pl-PL"/>
              </w:rPr>
              <w:t>34,020</w:t>
            </w:r>
          </w:p>
        </w:tc>
        <w:tc>
          <w:tcPr>
            <w:tcW w:w="688" w:type="pct"/>
          </w:tcPr>
          <w:p w14:paraId="3D6B50D1" w14:textId="40E812F9" w:rsidR="00FF6853" w:rsidRPr="0083305A" w:rsidRDefault="00FF6853" w:rsidP="006D12AA">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6"/>
                <w:lang w:eastAsia="pl-PL"/>
              </w:rPr>
            </w:pPr>
            <w:r w:rsidRPr="0083305A">
              <w:rPr>
                <w:rFonts w:asciiTheme="minorHAnsi" w:eastAsia="Times New Roman" w:hAnsiTheme="minorHAnsi" w:cs="Calibri"/>
                <w:sz w:val="16"/>
                <w:szCs w:val="16"/>
                <w:lang w:eastAsia="pl-PL"/>
              </w:rPr>
              <w:t>455,868</w:t>
            </w:r>
          </w:p>
        </w:tc>
      </w:tr>
      <w:tr w:rsidR="00FF6853" w:rsidRPr="0083305A" w14:paraId="27BCFAE9" w14:textId="77777777" w:rsidTr="00790151">
        <w:trPr>
          <w:trHeight w:val="397"/>
        </w:trPr>
        <w:tc>
          <w:tcPr>
            <w:cnfStyle w:val="001000000000" w:firstRow="0" w:lastRow="0" w:firstColumn="1" w:lastColumn="0" w:oddVBand="0" w:evenVBand="0" w:oddHBand="0" w:evenHBand="0" w:firstRowFirstColumn="0" w:firstRowLastColumn="0" w:lastRowFirstColumn="0" w:lastRowLastColumn="0"/>
            <w:tcW w:w="695" w:type="pct"/>
            <w:noWrap/>
          </w:tcPr>
          <w:p w14:paraId="2A1DB492" w14:textId="77777777" w:rsidR="00FF6853" w:rsidRPr="0083305A" w:rsidRDefault="00FF6853" w:rsidP="00FF6853">
            <w:pPr>
              <w:spacing w:after="0" w:line="240" w:lineRule="auto"/>
              <w:ind w:firstLine="0"/>
              <w:jc w:val="left"/>
              <w:rPr>
                <w:rFonts w:asciiTheme="minorHAnsi" w:eastAsia="Times New Roman" w:hAnsiTheme="minorHAnsi" w:cs="Calibri"/>
                <w:sz w:val="16"/>
                <w:szCs w:val="16"/>
                <w:lang w:eastAsia="pl-PL"/>
              </w:rPr>
            </w:pPr>
            <w:r w:rsidRPr="0083305A">
              <w:rPr>
                <w:rFonts w:asciiTheme="minorHAnsi" w:eastAsia="Times New Roman" w:hAnsiTheme="minorHAnsi" w:cs="Calibri"/>
                <w:sz w:val="16"/>
                <w:szCs w:val="16"/>
                <w:lang w:eastAsia="pl-PL"/>
              </w:rPr>
              <w:t>Euro 6</w:t>
            </w:r>
          </w:p>
        </w:tc>
        <w:tc>
          <w:tcPr>
            <w:tcW w:w="613" w:type="pct"/>
          </w:tcPr>
          <w:p w14:paraId="50A4FF42" w14:textId="61A5F544" w:rsidR="00FF6853" w:rsidRPr="0083305A" w:rsidRDefault="00FF6853" w:rsidP="006D12AA">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lang w:eastAsia="pl-PL"/>
              </w:rPr>
            </w:pPr>
            <w:r w:rsidRPr="0083305A">
              <w:rPr>
                <w:rFonts w:asciiTheme="minorHAnsi" w:eastAsia="Times New Roman" w:hAnsiTheme="minorHAnsi" w:cs="Calibri"/>
                <w:color w:val="000000"/>
                <w:sz w:val="16"/>
                <w:szCs w:val="16"/>
                <w:lang w:eastAsia="pl-PL"/>
              </w:rPr>
              <w:t>11</w:t>
            </w:r>
          </w:p>
        </w:tc>
        <w:tc>
          <w:tcPr>
            <w:tcW w:w="692" w:type="pct"/>
          </w:tcPr>
          <w:p w14:paraId="64E165FC" w14:textId="77777777" w:rsidR="00FF6853" w:rsidRPr="0083305A" w:rsidRDefault="00FF6853" w:rsidP="006D12AA">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6"/>
                <w:lang w:eastAsia="pl-PL"/>
              </w:rPr>
            </w:pPr>
            <w:r w:rsidRPr="0083305A">
              <w:rPr>
                <w:rFonts w:asciiTheme="minorHAnsi" w:eastAsia="Times New Roman" w:hAnsiTheme="minorHAnsi" w:cs="Calibri"/>
                <w:sz w:val="16"/>
                <w:szCs w:val="16"/>
                <w:lang w:eastAsia="pl-PL"/>
              </w:rPr>
              <w:t>0</w:t>
            </w:r>
          </w:p>
        </w:tc>
        <w:tc>
          <w:tcPr>
            <w:tcW w:w="932" w:type="pct"/>
          </w:tcPr>
          <w:p w14:paraId="36125AAD" w14:textId="2A4F5F4A" w:rsidR="00FF6853" w:rsidRPr="0083305A" w:rsidRDefault="00FF6853" w:rsidP="006D12AA">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6"/>
                <w:lang w:eastAsia="pl-PL"/>
              </w:rPr>
            </w:pPr>
            <w:r w:rsidRPr="0083305A">
              <w:rPr>
                <w:rFonts w:asciiTheme="minorHAnsi" w:eastAsia="Times New Roman" w:hAnsiTheme="minorHAnsi" w:cs="Calibri"/>
                <w:sz w:val="16"/>
                <w:szCs w:val="16"/>
                <w:lang w:eastAsia="pl-PL"/>
              </w:rPr>
              <w:t>270,270</w:t>
            </w:r>
          </w:p>
        </w:tc>
        <w:tc>
          <w:tcPr>
            <w:tcW w:w="801" w:type="pct"/>
          </w:tcPr>
          <w:p w14:paraId="792D686D" w14:textId="2F7719D8" w:rsidR="00FF6853" w:rsidRPr="0083305A" w:rsidRDefault="00FF6853" w:rsidP="006D12AA">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6"/>
                <w:lang w:eastAsia="pl-PL"/>
              </w:rPr>
            </w:pPr>
            <w:r w:rsidRPr="0083305A">
              <w:rPr>
                <w:rFonts w:asciiTheme="minorHAnsi" w:eastAsia="Times New Roman" w:hAnsiTheme="minorHAnsi" w:cs="Calibri"/>
                <w:sz w:val="16"/>
                <w:szCs w:val="16"/>
                <w:lang w:eastAsia="pl-PL"/>
              </w:rPr>
              <w:t>831,600</w:t>
            </w:r>
          </w:p>
        </w:tc>
        <w:tc>
          <w:tcPr>
            <w:tcW w:w="579" w:type="pct"/>
          </w:tcPr>
          <w:p w14:paraId="5E0C05AC" w14:textId="05193790" w:rsidR="00FF6853" w:rsidRPr="0083305A" w:rsidRDefault="00FF6853" w:rsidP="006D12AA">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6"/>
                <w:lang w:eastAsia="pl-PL"/>
              </w:rPr>
            </w:pPr>
            <w:r w:rsidRPr="0083305A">
              <w:rPr>
                <w:rFonts w:asciiTheme="minorHAnsi" w:eastAsia="Times New Roman" w:hAnsiTheme="minorHAnsi" w:cs="Calibri"/>
                <w:sz w:val="16"/>
                <w:szCs w:val="16"/>
                <w:lang w:eastAsia="pl-PL"/>
              </w:rPr>
              <w:t>20,790</w:t>
            </w:r>
          </w:p>
        </w:tc>
        <w:tc>
          <w:tcPr>
            <w:tcW w:w="688" w:type="pct"/>
          </w:tcPr>
          <w:p w14:paraId="0E427CDE" w14:textId="348D312F" w:rsidR="00FF6853" w:rsidRPr="0083305A" w:rsidRDefault="00FF6853" w:rsidP="006D12AA">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6"/>
                <w:lang w:eastAsia="pl-PL"/>
              </w:rPr>
            </w:pPr>
            <w:r w:rsidRPr="0083305A">
              <w:rPr>
                <w:rFonts w:asciiTheme="minorHAnsi" w:eastAsia="Times New Roman" w:hAnsiTheme="minorHAnsi" w:cs="Calibri"/>
                <w:sz w:val="16"/>
                <w:szCs w:val="16"/>
                <w:lang w:eastAsia="pl-PL"/>
              </w:rPr>
              <w:t>557,172</w:t>
            </w:r>
          </w:p>
        </w:tc>
      </w:tr>
      <w:tr w:rsidR="00FF6853" w:rsidRPr="0083305A" w14:paraId="7A79DED9" w14:textId="77777777" w:rsidTr="0079015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5" w:type="pct"/>
            <w:noWrap/>
          </w:tcPr>
          <w:p w14:paraId="4C97BB35" w14:textId="01C54031" w:rsidR="00FF6853" w:rsidRPr="0083305A" w:rsidRDefault="00FF6853" w:rsidP="00FF6853">
            <w:pPr>
              <w:spacing w:after="0" w:line="240" w:lineRule="auto"/>
              <w:ind w:firstLine="0"/>
              <w:jc w:val="left"/>
              <w:rPr>
                <w:rFonts w:asciiTheme="minorHAnsi" w:eastAsia="Times New Roman" w:hAnsiTheme="minorHAnsi" w:cs="Calibri"/>
                <w:sz w:val="16"/>
                <w:szCs w:val="16"/>
                <w:lang w:eastAsia="pl-PL"/>
              </w:rPr>
            </w:pPr>
            <w:r w:rsidRPr="0083305A">
              <w:rPr>
                <w:rFonts w:asciiTheme="minorHAnsi" w:eastAsia="Times New Roman" w:hAnsiTheme="minorHAnsi" w:cs="Calibri"/>
                <w:sz w:val="16"/>
                <w:szCs w:val="16"/>
                <w:lang w:eastAsia="pl-PL"/>
              </w:rPr>
              <w:t>BEV</w:t>
            </w:r>
          </w:p>
        </w:tc>
        <w:tc>
          <w:tcPr>
            <w:tcW w:w="613" w:type="pct"/>
          </w:tcPr>
          <w:p w14:paraId="73F5BD77" w14:textId="36BF2E29" w:rsidR="00FF6853" w:rsidRPr="0083305A" w:rsidRDefault="00FF6853" w:rsidP="006D12AA">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lang w:eastAsia="pl-PL"/>
              </w:rPr>
            </w:pPr>
            <w:r w:rsidRPr="0083305A">
              <w:rPr>
                <w:rFonts w:asciiTheme="minorHAnsi" w:eastAsia="Times New Roman" w:hAnsiTheme="minorHAnsi" w:cs="Calibri"/>
                <w:color w:val="000000"/>
                <w:sz w:val="16"/>
                <w:szCs w:val="16"/>
                <w:lang w:eastAsia="pl-PL"/>
              </w:rPr>
              <w:t>10</w:t>
            </w:r>
          </w:p>
        </w:tc>
        <w:tc>
          <w:tcPr>
            <w:tcW w:w="692" w:type="pct"/>
          </w:tcPr>
          <w:p w14:paraId="35726D93" w14:textId="1D5C0A72" w:rsidR="006D12AA" w:rsidRPr="0083305A" w:rsidRDefault="006D12AA" w:rsidP="006D12AA">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6"/>
                <w:lang w:eastAsia="pl-PL"/>
              </w:rPr>
            </w:pPr>
            <w:r w:rsidRPr="0083305A">
              <w:rPr>
                <w:rFonts w:asciiTheme="minorHAnsi" w:eastAsia="Times New Roman" w:hAnsiTheme="minorHAnsi" w:cs="Calibri"/>
                <w:sz w:val="16"/>
                <w:szCs w:val="16"/>
                <w:lang w:eastAsia="pl-PL"/>
              </w:rPr>
              <w:t>638,064</w:t>
            </w:r>
          </w:p>
        </w:tc>
        <w:tc>
          <w:tcPr>
            <w:tcW w:w="932" w:type="pct"/>
          </w:tcPr>
          <w:p w14:paraId="01E27740" w14:textId="27A4B596" w:rsidR="00FF6853" w:rsidRPr="0083305A" w:rsidRDefault="00FF6853" w:rsidP="006D12AA">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6"/>
                <w:lang w:eastAsia="pl-PL"/>
              </w:rPr>
            </w:pPr>
            <w:r w:rsidRPr="0083305A">
              <w:rPr>
                <w:rFonts w:asciiTheme="minorHAnsi" w:eastAsia="Times New Roman" w:hAnsiTheme="minorHAnsi" w:cs="Calibri"/>
                <w:sz w:val="16"/>
                <w:szCs w:val="16"/>
                <w:lang w:eastAsia="pl-PL"/>
              </w:rPr>
              <w:t>3,810</w:t>
            </w:r>
          </w:p>
        </w:tc>
        <w:tc>
          <w:tcPr>
            <w:tcW w:w="801" w:type="pct"/>
          </w:tcPr>
          <w:p w14:paraId="6805735E" w14:textId="74D70957" w:rsidR="00FF6853" w:rsidRPr="0083305A" w:rsidRDefault="00FF6853" w:rsidP="006D12AA">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6"/>
                <w:lang w:eastAsia="pl-PL"/>
              </w:rPr>
            </w:pPr>
            <w:r w:rsidRPr="0083305A">
              <w:rPr>
                <w:rFonts w:asciiTheme="minorHAnsi" w:eastAsia="Times New Roman" w:hAnsiTheme="minorHAnsi" w:cs="Calibri"/>
                <w:sz w:val="16"/>
                <w:szCs w:val="16"/>
                <w:lang w:eastAsia="pl-PL"/>
              </w:rPr>
              <w:t>642,600</w:t>
            </w:r>
          </w:p>
        </w:tc>
        <w:tc>
          <w:tcPr>
            <w:tcW w:w="579" w:type="pct"/>
          </w:tcPr>
          <w:p w14:paraId="3427C1EE" w14:textId="788E443D" w:rsidR="00FF6853" w:rsidRPr="0083305A" w:rsidRDefault="00FF6853" w:rsidP="006D12AA">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6"/>
                <w:lang w:eastAsia="pl-PL"/>
              </w:rPr>
            </w:pPr>
            <w:r w:rsidRPr="0083305A">
              <w:rPr>
                <w:rFonts w:asciiTheme="minorHAnsi" w:eastAsia="Times New Roman" w:hAnsiTheme="minorHAnsi" w:cs="Calibri"/>
                <w:sz w:val="16"/>
                <w:szCs w:val="16"/>
                <w:lang w:eastAsia="pl-PL"/>
              </w:rPr>
              <w:t>40,824</w:t>
            </w:r>
          </w:p>
        </w:tc>
        <w:tc>
          <w:tcPr>
            <w:tcW w:w="688" w:type="pct"/>
          </w:tcPr>
          <w:p w14:paraId="74479DB3" w14:textId="04DCDF43" w:rsidR="00FF6853" w:rsidRPr="0083305A" w:rsidRDefault="00FF6853" w:rsidP="006D12AA">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6"/>
                <w:lang w:eastAsia="pl-PL"/>
              </w:rPr>
            </w:pPr>
            <w:r w:rsidRPr="0083305A">
              <w:rPr>
                <w:rFonts w:asciiTheme="minorHAnsi" w:eastAsia="Times New Roman" w:hAnsiTheme="minorHAnsi" w:cs="Calibri"/>
                <w:sz w:val="16"/>
                <w:szCs w:val="16"/>
                <w:lang w:eastAsia="pl-PL"/>
              </w:rPr>
              <w:t>638,064</w:t>
            </w:r>
          </w:p>
        </w:tc>
      </w:tr>
      <w:tr w:rsidR="006D12AA" w:rsidRPr="0083305A" w14:paraId="05556BB8" w14:textId="77777777" w:rsidTr="00790151">
        <w:trPr>
          <w:trHeight w:val="397"/>
        </w:trPr>
        <w:tc>
          <w:tcPr>
            <w:cnfStyle w:val="001000000000" w:firstRow="0" w:lastRow="0" w:firstColumn="1" w:lastColumn="0" w:oddVBand="0" w:evenVBand="0" w:oddHBand="0" w:evenHBand="0" w:firstRowFirstColumn="0" w:firstRowLastColumn="0" w:lastRowFirstColumn="0" w:lastRowLastColumn="0"/>
            <w:tcW w:w="695" w:type="pct"/>
            <w:noWrap/>
          </w:tcPr>
          <w:p w14:paraId="17F28135" w14:textId="444B71DD" w:rsidR="006D12AA" w:rsidRPr="0083305A" w:rsidRDefault="006D12AA" w:rsidP="006D12AA">
            <w:pPr>
              <w:spacing w:after="0" w:line="240" w:lineRule="auto"/>
              <w:ind w:firstLine="0"/>
              <w:jc w:val="left"/>
              <w:rPr>
                <w:rFonts w:asciiTheme="minorHAnsi" w:eastAsia="Times New Roman" w:hAnsiTheme="minorHAnsi" w:cs="Calibri"/>
                <w:sz w:val="16"/>
                <w:szCs w:val="16"/>
                <w:lang w:eastAsia="pl-PL"/>
              </w:rPr>
            </w:pPr>
            <w:r w:rsidRPr="0083305A">
              <w:rPr>
                <w:rFonts w:asciiTheme="minorHAnsi" w:eastAsia="Times New Roman" w:hAnsiTheme="minorHAnsi" w:cs="Calibri"/>
                <w:sz w:val="16"/>
                <w:szCs w:val="16"/>
                <w:lang w:eastAsia="pl-PL"/>
              </w:rPr>
              <w:t>Suma</w:t>
            </w:r>
          </w:p>
        </w:tc>
        <w:tc>
          <w:tcPr>
            <w:tcW w:w="613" w:type="pct"/>
          </w:tcPr>
          <w:p w14:paraId="4D538972" w14:textId="65EF740B" w:rsidR="006D12AA" w:rsidRPr="0083305A" w:rsidRDefault="006D12AA" w:rsidP="006D12AA">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
                <w:color w:val="000000"/>
                <w:sz w:val="16"/>
                <w:szCs w:val="16"/>
                <w:lang w:eastAsia="pl-PL"/>
              </w:rPr>
            </w:pPr>
            <w:r w:rsidRPr="0083305A">
              <w:rPr>
                <w:rFonts w:asciiTheme="minorHAnsi" w:eastAsia="Times New Roman" w:hAnsiTheme="minorHAnsi" w:cs="Calibri"/>
                <w:b/>
                <w:color w:val="000000"/>
                <w:sz w:val="16"/>
                <w:szCs w:val="16"/>
                <w:lang w:eastAsia="pl-PL"/>
              </w:rPr>
              <w:t>35</w:t>
            </w:r>
          </w:p>
        </w:tc>
        <w:tc>
          <w:tcPr>
            <w:tcW w:w="692" w:type="pct"/>
          </w:tcPr>
          <w:p w14:paraId="18CCC74A" w14:textId="62B03CEC" w:rsidR="006D12AA" w:rsidRPr="0083305A" w:rsidRDefault="006D12AA" w:rsidP="006D12AA">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
                <w:sz w:val="16"/>
                <w:szCs w:val="16"/>
                <w:lang w:eastAsia="pl-PL"/>
              </w:rPr>
            </w:pPr>
            <w:r w:rsidRPr="0083305A">
              <w:rPr>
                <w:rFonts w:asciiTheme="minorHAnsi" w:eastAsia="Times New Roman" w:hAnsiTheme="minorHAnsi" w:cs="Calibri"/>
                <w:sz w:val="16"/>
                <w:szCs w:val="16"/>
                <w:lang w:eastAsia="pl-PL"/>
              </w:rPr>
              <w:t>638,064</w:t>
            </w:r>
          </w:p>
        </w:tc>
        <w:tc>
          <w:tcPr>
            <w:tcW w:w="932" w:type="pct"/>
          </w:tcPr>
          <w:p w14:paraId="03061271" w14:textId="50EAD44C" w:rsidR="006D12AA" w:rsidRPr="0083305A" w:rsidRDefault="006D12AA" w:rsidP="006D12AA">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6"/>
                <w:lang w:eastAsia="pl-PL"/>
              </w:rPr>
            </w:pPr>
            <w:r w:rsidRPr="0083305A">
              <w:rPr>
                <w:rFonts w:asciiTheme="minorHAnsi" w:eastAsia="Times New Roman" w:hAnsiTheme="minorHAnsi" w:cs="Calibri"/>
                <w:sz w:val="16"/>
                <w:szCs w:val="16"/>
                <w:lang w:eastAsia="pl-PL"/>
              </w:rPr>
              <w:t>1 642,440</w:t>
            </w:r>
          </w:p>
        </w:tc>
        <w:tc>
          <w:tcPr>
            <w:tcW w:w="801" w:type="pct"/>
          </w:tcPr>
          <w:p w14:paraId="1AFE2124" w14:textId="5BDF3F6D" w:rsidR="006D12AA" w:rsidRPr="0083305A" w:rsidRDefault="006D12AA" w:rsidP="006D12AA">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6"/>
                <w:lang w:eastAsia="pl-PL"/>
              </w:rPr>
            </w:pPr>
            <w:r w:rsidRPr="0083305A">
              <w:rPr>
                <w:rFonts w:asciiTheme="minorHAnsi" w:eastAsia="Times New Roman" w:hAnsiTheme="minorHAnsi" w:cs="Calibri"/>
                <w:sz w:val="16"/>
                <w:szCs w:val="16"/>
                <w:lang w:eastAsia="pl-PL"/>
              </w:rPr>
              <w:t>9 317,700</w:t>
            </w:r>
          </w:p>
        </w:tc>
        <w:tc>
          <w:tcPr>
            <w:tcW w:w="579" w:type="pct"/>
          </w:tcPr>
          <w:p w14:paraId="224A1C60" w14:textId="2B3ACFC6" w:rsidR="006D12AA" w:rsidRPr="0083305A" w:rsidRDefault="006D12AA" w:rsidP="006D12AA">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6"/>
                <w:lang w:eastAsia="pl-PL"/>
              </w:rPr>
            </w:pPr>
            <w:r w:rsidRPr="0083305A">
              <w:rPr>
                <w:rFonts w:asciiTheme="minorHAnsi" w:eastAsia="Times New Roman" w:hAnsiTheme="minorHAnsi" w:cs="Calibri"/>
                <w:sz w:val="16"/>
                <w:szCs w:val="16"/>
                <w:lang w:eastAsia="pl-PL"/>
              </w:rPr>
              <w:t>175,014</w:t>
            </w:r>
          </w:p>
        </w:tc>
        <w:tc>
          <w:tcPr>
            <w:tcW w:w="688" w:type="pct"/>
          </w:tcPr>
          <w:p w14:paraId="102F657F" w14:textId="1E9124F2" w:rsidR="006D12AA" w:rsidRPr="0083305A" w:rsidRDefault="006D12AA" w:rsidP="006D12AA">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6"/>
                <w:lang w:eastAsia="pl-PL"/>
              </w:rPr>
            </w:pPr>
            <w:r w:rsidRPr="0083305A">
              <w:rPr>
                <w:rFonts w:asciiTheme="minorHAnsi" w:eastAsia="Times New Roman" w:hAnsiTheme="minorHAnsi" w:cs="Calibri"/>
                <w:sz w:val="16"/>
                <w:szCs w:val="16"/>
                <w:lang w:eastAsia="pl-PL"/>
              </w:rPr>
              <w:t>1 904,364</w:t>
            </w:r>
          </w:p>
        </w:tc>
      </w:tr>
    </w:tbl>
    <w:p w14:paraId="39121642" w14:textId="77777777" w:rsidR="00755CDF" w:rsidRPr="00504DCD" w:rsidRDefault="00755CDF" w:rsidP="00755CDF">
      <w:pPr>
        <w:pStyle w:val="rdo"/>
        <w:spacing w:line="240" w:lineRule="auto"/>
      </w:pPr>
      <w:r w:rsidRPr="00504DCD">
        <w:t>Źródło: Opracowanie własne na podstawie „Kalkulator emisji zanieczyszczeń i kosztów klimatu dla środków transportu publicznego”, Centrum Unijnych Projektów Transportowych oraz „WSKAŹNIKI EMISYJNOŚCI CO2, SO2, NOx, CO i pyłu całkowitego dla energii elektrycznej na podstawie informacji zawartych w Krajowej bazie o emisjach gazów cieplarnianych i innych substancji za 2016 rok”.</w:t>
      </w:r>
    </w:p>
    <w:p w14:paraId="05ECC676" w14:textId="77777777" w:rsidR="00755CDF" w:rsidRDefault="00755CDF" w:rsidP="00755CDF">
      <w:pPr>
        <w:rPr>
          <w:rFonts w:asciiTheme="minorHAnsi" w:hAnsiTheme="minorHAnsi"/>
          <w:szCs w:val="21"/>
          <w:lang w:eastAsia="pl-PL"/>
        </w:rPr>
      </w:pPr>
    </w:p>
    <w:p w14:paraId="6786403B" w14:textId="77777777" w:rsidR="00755CDF" w:rsidRPr="003B1DAD" w:rsidRDefault="00755CDF" w:rsidP="00755CDF">
      <w:pPr>
        <w:rPr>
          <w:rFonts w:asciiTheme="minorHAnsi" w:hAnsiTheme="minorHAnsi"/>
          <w:szCs w:val="18"/>
          <w:lang w:eastAsia="pl-PL"/>
        </w:rPr>
      </w:pPr>
      <w:r w:rsidRPr="00283C6C">
        <w:rPr>
          <w:rFonts w:asciiTheme="minorHAnsi" w:hAnsiTheme="minorHAnsi"/>
          <w:szCs w:val="21"/>
          <w:lang w:eastAsia="pl-PL"/>
        </w:rPr>
        <w:t xml:space="preserve">W poniższej tabeli przedstawiono </w:t>
      </w:r>
      <w:r>
        <w:rPr>
          <w:rFonts w:asciiTheme="minorHAnsi" w:hAnsiTheme="minorHAnsi"/>
          <w:szCs w:val="21"/>
          <w:lang w:eastAsia="pl-PL"/>
        </w:rPr>
        <w:t xml:space="preserve">roczną </w:t>
      </w:r>
      <w:r w:rsidRPr="00283C6C">
        <w:rPr>
          <w:rFonts w:asciiTheme="minorHAnsi" w:hAnsiTheme="minorHAnsi"/>
          <w:szCs w:val="21"/>
          <w:lang w:eastAsia="pl-PL"/>
        </w:rPr>
        <w:t xml:space="preserve">emisję spalin generowaną przez pojazdy eksploatowane w ramach komunikacji miejskiej dla </w:t>
      </w:r>
      <w:r>
        <w:rPr>
          <w:rFonts w:asciiTheme="minorHAnsi" w:hAnsiTheme="minorHAnsi"/>
          <w:szCs w:val="21"/>
          <w:lang w:eastAsia="pl-PL"/>
        </w:rPr>
        <w:t xml:space="preserve">wariantu 1, czyli </w:t>
      </w:r>
      <w:r>
        <w:rPr>
          <w:lang w:eastAsia="pl-PL"/>
        </w:rPr>
        <w:t>wymiany</w:t>
      </w:r>
      <w:r w:rsidRPr="00283C6C">
        <w:rPr>
          <w:lang w:eastAsia="pl-PL"/>
        </w:rPr>
        <w:t xml:space="preserve"> autobusów na tabor sp</w:t>
      </w:r>
      <w:r>
        <w:rPr>
          <w:lang w:eastAsia="pl-PL"/>
        </w:rPr>
        <w:t>ełniających normy emisji Euro 6</w:t>
      </w:r>
      <w:r w:rsidRPr="00283C6C">
        <w:rPr>
          <w:rFonts w:asciiTheme="minorHAnsi" w:hAnsiTheme="minorHAnsi" w:cs="Trebuchet MS"/>
          <w:szCs w:val="21"/>
          <w:lang w:eastAsia="pl-PL"/>
        </w:rPr>
        <w:t xml:space="preserve">. </w:t>
      </w:r>
    </w:p>
    <w:p w14:paraId="245B0D73" w14:textId="02F1A380" w:rsidR="00755CDF" w:rsidRDefault="00755CDF" w:rsidP="00755CDF">
      <w:pPr>
        <w:pStyle w:val="Podpistabelirysunkuwykresu"/>
      </w:pPr>
      <w:bookmarkStart w:id="197" w:name="_Toc37440174"/>
      <w:bookmarkStart w:id="198" w:name="_Toc38441562"/>
      <w:bookmarkStart w:id="199" w:name="_Toc40786577"/>
      <w:bookmarkStart w:id="200" w:name="_Toc42520915"/>
      <w:r>
        <w:t xml:space="preserve">Tabela </w:t>
      </w:r>
      <w:r>
        <w:rPr>
          <w:noProof/>
        </w:rPr>
        <w:fldChar w:fldCharType="begin"/>
      </w:r>
      <w:r>
        <w:rPr>
          <w:noProof/>
        </w:rPr>
        <w:instrText xml:space="preserve"> SEQ Tabela \* ARABIC </w:instrText>
      </w:r>
      <w:r>
        <w:rPr>
          <w:noProof/>
        </w:rPr>
        <w:fldChar w:fldCharType="separate"/>
      </w:r>
      <w:r w:rsidR="00D775A1">
        <w:rPr>
          <w:noProof/>
        </w:rPr>
        <w:t>5</w:t>
      </w:r>
      <w:r>
        <w:rPr>
          <w:noProof/>
        </w:rPr>
        <w:fldChar w:fldCharType="end"/>
      </w:r>
      <w:r w:rsidR="00927205">
        <w:rPr>
          <w:noProof/>
        </w:rPr>
        <w:t>.</w:t>
      </w:r>
      <w:r w:rsidRPr="008168DF">
        <w:t xml:space="preserve"> </w:t>
      </w:r>
      <w:r w:rsidRPr="00283C6C">
        <w:t xml:space="preserve">Emisja spalin pojazdów dla </w:t>
      </w:r>
      <w:r>
        <w:t xml:space="preserve">wariantu </w:t>
      </w:r>
      <w:bookmarkEnd w:id="197"/>
      <w:r>
        <w:t>1</w:t>
      </w:r>
      <w:bookmarkEnd w:id="198"/>
      <w:bookmarkEnd w:id="199"/>
      <w:bookmarkEnd w:id="200"/>
    </w:p>
    <w:tbl>
      <w:tblPr>
        <w:tblStyle w:val="Tabelasiatki4akcent42"/>
        <w:tblW w:w="5000" w:type="pct"/>
        <w:tblLook w:val="04A0" w:firstRow="1" w:lastRow="0" w:firstColumn="1" w:lastColumn="0" w:noHBand="0" w:noVBand="1"/>
      </w:tblPr>
      <w:tblGrid>
        <w:gridCol w:w="1139"/>
        <w:gridCol w:w="1285"/>
        <w:gridCol w:w="1285"/>
        <w:gridCol w:w="1731"/>
        <w:gridCol w:w="1285"/>
        <w:gridCol w:w="1285"/>
        <w:gridCol w:w="1276"/>
      </w:tblGrid>
      <w:tr w:rsidR="00755CDF" w:rsidRPr="005077B2" w14:paraId="0723E937" w14:textId="77777777" w:rsidTr="00790151">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13" w:type="pct"/>
            <w:hideMark/>
          </w:tcPr>
          <w:p w14:paraId="541FAB79" w14:textId="77777777" w:rsidR="00755CDF" w:rsidRPr="005077B2" w:rsidRDefault="00755CDF" w:rsidP="00FF6853">
            <w:pPr>
              <w:spacing w:after="0" w:line="240" w:lineRule="auto"/>
              <w:ind w:firstLine="0"/>
              <w:jc w:val="center"/>
              <w:rPr>
                <w:rFonts w:asciiTheme="minorHAnsi" w:eastAsia="Times New Roman" w:hAnsiTheme="minorHAnsi" w:cs="Calibri"/>
                <w:sz w:val="16"/>
                <w:szCs w:val="18"/>
                <w:lang w:eastAsia="pl-PL"/>
              </w:rPr>
            </w:pPr>
            <w:r w:rsidRPr="005077B2">
              <w:rPr>
                <w:rFonts w:asciiTheme="minorHAnsi" w:eastAsia="Times New Roman" w:hAnsiTheme="minorHAnsi" w:cs="Calibri"/>
                <w:sz w:val="16"/>
                <w:szCs w:val="18"/>
                <w:lang w:eastAsia="pl-PL"/>
              </w:rPr>
              <w:t>Emisja spalin - Euro</w:t>
            </w:r>
          </w:p>
        </w:tc>
        <w:tc>
          <w:tcPr>
            <w:tcW w:w="692" w:type="pct"/>
          </w:tcPr>
          <w:p w14:paraId="5E0231B9" w14:textId="77777777" w:rsidR="00755CDF" w:rsidRPr="005077B2" w:rsidRDefault="00755CDF" w:rsidP="00FF6853">
            <w:pPr>
              <w:spacing w:after="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rebuchet MS"/>
                <w:sz w:val="16"/>
                <w:szCs w:val="18"/>
                <w:lang w:eastAsia="pl-PL"/>
              </w:rPr>
            </w:pPr>
            <w:r w:rsidRPr="005077B2">
              <w:rPr>
                <w:rFonts w:asciiTheme="minorHAnsi" w:hAnsiTheme="minorHAnsi" w:cs="Trebuchet MS"/>
                <w:sz w:val="16"/>
                <w:szCs w:val="18"/>
                <w:lang w:eastAsia="pl-PL"/>
              </w:rPr>
              <w:t>Liczba sztuk</w:t>
            </w:r>
          </w:p>
        </w:tc>
        <w:tc>
          <w:tcPr>
            <w:tcW w:w="692" w:type="pct"/>
          </w:tcPr>
          <w:p w14:paraId="153A6E36" w14:textId="77777777" w:rsidR="00755CDF" w:rsidRPr="005077B2" w:rsidRDefault="00755CDF" w:rsidP="00FF6853">
            <w:pPr>
              <w:spacing w:after="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rebuchet MS"/>
                <w:sz w:val="16"/>
                <w:szCs w:val="18"/>
                <w:lang w:eastAsia="pl-PL"/>
              </w:rPr>
            </w:pPr>
            <w:r w:rsidRPr="005077B2">
              <w:rPr>
                <w:rFonts w:asciiTheme="minorHAnsi" w:eastAsia="Times New Roman" w:hAnsiTheme="minorHAnsi" w:cs="Calibri"/>
                <w:sz w:val="16"/>
                <w:szCs w:val="18"/>
                <w:lang w:eastAsia="pl-PL"/>
              </w:rPr>
              <w:t>SO</w:t>
            </w:r>
            <w:r w:rsidRPr="005077B2">
              <w:rPr>
                <w:rFonts w:asciiTheme="minorHAnsi" w:eastAsia="Times New Roman" w:hAnsiTheme="minorHAnsi" w:cs="Calibri"/>
                <w:sz w:val="16"/>
                <w:szCs w:val="18"/>
                <w:vertAlign w:val="subscript"/>
                <w:lang w:eastAsia="pl-PL"/>
              </w:rPr>
              <w:t>2</w:t>
            </w:r>
            <w:r w:rsidRPr="005077B2">
              <w:rPr>
                <w:rFonts w:asciiTheme="minorHAnsi" w:eastAsia="Times New Roman" w:hAnsiTheme="minorHAnsi" w:cs="Calibri"/>
                <w:sz w:val="16"/>
                <w:szCs w:val="18"/>
                <w:lang w:eastAsia="pl-PL"/>
              </w:rPr>
              <w:t xml:space="preserve"> [kg]</w:t>
            </w:r>
          </w:p>
        </w:tc>
        <w:tc>
          <w:tcPr>
            <w:tcW w:w="932" w:type="pct"/>
          </w:tcPr>
          <w:p w14:paraId="7DA2C596" w14:textId="77777777" w:rsidR="00755CDF" w:rsidRPr="005077B2" w:rsidRDefault="00755CDF" w:rsidP="00FF6853">
            <w:pPr>
              <w:spacing w:after="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8"/>
                <w:lang w:eastAsia="pl-PL"/>
              </w:rPr>
            </w:pPr>
            <w:r w:rsidRPr="005077B2">
              <w:rPr>
                <w:rFonts w:asciiTheme="minorHAnsi" w:hAnsiTheme="minorHAnsi" w:cs="Trebuchet MS"/>
                <w:sz w:val="16"/>
                <w:szCs w:val="18"/>
                <w:lang w:eastAsia="pl-PL"/>
              </w:rPr>
              <w:t xml:space="preserve">NMHC/NMVOC </w:t>
            </w:r>
            <w:r w:rsidRPr="005077B2">
              <w:rPr>
                <w:rFonts w:asciiTheme="minorHAnsi" w:eastAsia="Times New Roman" w:hAnsiTheme="minorHAnsi" w:cs="Calibri"/>
                <w:sz w:val="16"/>
                <w:szCs w:val="18"/>
                <w:lang w:eastAsia="pl-PL"/>
              </w:rPr>
              <w:t>[kg]</w:t>
            </w:r>
          </w:p>
        </w:tc>
        <w:tc>
          <w:tcPr>
            <w:tcW w:w="692" w:type="pct"/>
          </w:tcPr>
          <w:p w14:paraId="6882FFA1" w14:textId="77777777" w:rsidR="00755CDF" w:rsidRPr="005077B2" w:rsidRDefault="00755CDF" w:rsidP="00FF6853">
            <w:pPr>
              <w:spacing w:after="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8"/>
                <w:lang w:eastAsia="pl-PL"/>
              </w:rPr>
            </w:pPr>
            <w:r w:rsidRPr="005077B2">
              <w:rPr>
                <w:rFonts w:asciiTheme="minorHAnsi" w:hAnsiTheme="minorHAnsi" w:cs="Trebuchet MS"/>
                <w:sz w:val="16"/>
                <w:szCs w:val="18"/>
                <w:lang w:eastAsia="pl-PL"/>
              </w:rPr>
              <w:t>NO</w:t>
            </w:r>
            <w:r w:rsidRPr="005077B2">
              <w:rPr>
                <w:rFonts w:asciiTheme="minorHAnsi" w:hAnsiTheme="minorHAnsi" w:cs="Trebuchet MS"/>
                <w:sz w:val="16"/>
                <w:szCs w:val="18"/>
                <w:vertAlign w:val="subscript"/>
                <w:lang w:eastAsia="pl-PL"/>
              </w:rPr>
              <w:t>x</w:t>
            </w:r>
            <w:r w:rsidRPr="005077B2">
              <w:rPr>
                <w:rFonts w:asciiTheme="minorHAnsi" w:hAnsiTheme="minorHAnsi" w:cs="Trebuchet MS"/>
                <w:sz w:val="16"/>
                <w:szCs w:val="18"/>
                <w:lang w:eastAsia="pl-PL"/>
              </w:rPr>
              <w:t xml:space="preserve"> </w:t>
            </w:r>
            <w:r w:rsidRPr="005077B2">
              <w:rPr>
                <w:rFonts w:asciiTheme="minorHAnsi" w:eastAsia="Times New Roman" w:hAnsiTheme="minorHAnsi" w:cs="Calibri"/>
                <w:sz w:val="16"/>
                <w:szCs w:val="18"/>
                <w:lang w:eastAsia="pl-PL"/>
              </w:rPr>
              <w:t>[kg]</w:t>
            </w:r>
          </w:p>
        </w:tc>
        <w:tc>
          <w:tcPr>
            <w:tcW w:w="692" w:type="pct"/>
          </w:tcPr>
          <w:p w14:paraId="0495B250" w14:textId="77777777" w:rsidR="00755CDF" w:rsidRPr="005077B2" w:rsidRDefault="00755CDF" w:rsidP="00FF6853">
            <w:pPr>
              <w:spacing w:after="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8"/>
                <w:lang w:eastAsia="pl-PL"/>
              </w:rPr>
            </w:pPr>
            <w:r w:rsidRPr="005077B2">
              <w:rPr>
                <w:rFonts w:asciiTheme="minorHAnsi" w:hAnsiTheme="minorHAnsi" w:cs="Trebuchet MS"/>
                <w:sz w:val="16"/>
                <w:szCs w:val="18"/>
                <w:lang w:eastAsia="pl-PL"/>
              </w:rPr>
              <w:t xml:space="preserve">PM 2.5 </w:t>
            </w:r>
            <w:r w:rsidRPr="005077B2">
              <w:rPr>
                <w:rFonts w:asciiTheme="minorHAnsi" w:eastAsia="Times New Roman" w:hAnsiTheme="minorHAnsi" w:cs="Calibri"/>
                <w:sz w:val="16"/>
                <w:szCs w:val="18"/>
                <w:lang w:eastAsia="pl-PL"/>
              </w:rPr>
              <w:t>[kg]</w:t>
            </w:r>
          </w:p>
        </w:tc>
        <w:tc>
          <w:tcPr>
            <w:tcW w:w="687" w:type="pct"/>
            <w:hideMark/>
          </w:tcPr>
          <w:p w14:paraId="7DE64CF9" w14:textId="77777777" w:rsidR="00755CDF" w:rsidRPr="005077B2" w:rsidRDefault="00755CDF" w:rsidP="00FF6853">
            <w:pPr>
              <w:spacing w:after="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8"/>
                <w:lang w:eastAsia="pl-PL"/>
              </w:rPr>
            </w:pPr>
            <w:r w:rsidRPr="005077B2">
              <w:rPr>
                <w:rFonts w:asciiTheme="minorHAnsi" w:hAnsiTheme="minorHAnsi" w:cs="Trebuchet MS"/>
                <w:sz w:val="16"/>
                <w:szCs w:val="18"/>
                <w:lang w:eastAsia="pl-PL"/>
              </w:rPr>
              <w:t>CO</w:t>
            </w:r>
            <w:r w:rsidRPr="005077B2">
              <w:rPr>
                <w:rFonts w:asciiTheme="minorHAnsi" w:hAnsiTheme="minorHAnsi" w:cs="Trebuchet MS"/>
                <w:sz w:val="16"/>
                <w:szCs w:val="18"/>
                <w:vertAlign w:val="subscript"/>
                <w:lang w:eastAsia="pl-PL"/>
              </w:rPr>
              <w:t>2</w:t>
            </w:r>
            <w:r w:rsidRPr="005077B2">
              <w:rPr>
                <w:rFonts w:asciiTheme="minorHAnsi" w:hAnsiTheme="minorHAnsi" w:cs="Trebuchet MS"/>
                <w:sz w:val="16"/>
                <w:szCs w:val="18"/>
                <w:lang w:eastAsia="pl-PL"/>
              </w:rPr>
              <w:t xml:space="preserve"> [t]</w:t>
            </w:r>
          </w:p>
        </w:tc>
      </w:tr>
      <w:tr w:rsidR="006D12AA" w:rsidRPr="005077B2" w14:paraId="51B6FED3" w14:textId="77777777" w:rsidTr="0079015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13" w:type="pct"/>
            <w:hideMark/>
          </w:tcPr>
          <w:p w14:paraId="07B6A718" w14:textId="77777777" w:rsidR="006D12AA" w:rsidRPr="005077B2" w:rsidRDefault="006D12AA" w:rsidP="006D12AA">
            <w:pPr>
              <w:spacing w:after="0" w:line="240" w:lineRule="auto"/>
              <w:ind w:firstLine="0"/>
              <w:jc w:val="center"/>
              <w:rPr>
                <w:rFonts w:asciiTheme="minorHAnsi" w:eastAsia="Times New Roman" w:hAnsiTheme="minorHAnsi" w:cs="Calibri"/>
                <w:sz w:val="16"/>
                <w:szCs w:val="18"/>
                <w:lang w:eastAsia="pl-PL"/>
              </w:rPr>
            </w:pPr>
            <w:r w:rsidRPr="005077B2">
              <w:rPr>
                <w:rFonts w:asciiTheme="minorHAnsi" w:eastAsia="Times New Roman" w:hAnsiTheme="minorHAnsi" w:cs="Calibri"/>
                <w:sz w:val="16"/>
                <w:szCs w:val="18"/>
                <w:lang w:eastAsia="pl-PL"/>
              </w:rPr>
              <w:t>Euro 6</w:t>
            </w:r>
          </w:p>
        </w:tc>
        <w:tc>
          <w:tcPr>
            <w:tcW w:w="692" w:type="pct"/>
          </w:tcPr>
          <w:p w14:paraId="0534FB78" w14:textId="0F7D40EB" w:rsidR="006D12AA" w:rsidRPr="006D12AA" w:rsidRDefault="006D12AA" w:rsidP="006D12AA">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8"/>
                <w:lang w:eastAsia="pl-PL"/>
              </w:rPr>
            </w:pPr>
            <w:r>
              <w:rPr>
                <w:rFonts w:asciiTheme="minorHAnsi" w:eastAsia="Times New Roman" w:hAnsiTheme="minorHAnsi" w:cs="Calibri"/>
                <w:sz w:val="16"/>
                <w:szCs w:val="18"/>
                <w:lang w:eastAsia="pl-PL"/>
              </w:rPr>
              <w:t>25</w:t>
            </w:r>
          </w:p>
        </w:tc>
        <w:tc>
          <w:tcPr>
            <w:tcW w:w="692" w:type="pct"/>
          </w:tcPr>
          <w:p w14:paraId="5C9FE377" w14:textId="77777777" w:rsidR="006D12AA" w:rsidRPr="006D12AA" w:rsidRDefault="006D12AA" w:rsidP="006D12AA">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8"/>
                <w:lang w:eastAsia="pl-PL"/>
              </w:rPr>
            </w:pPr>
            <w:r w:rsidRPr="006D12AA">
              <w:rPr>
                <w:rFonts w:asciiTheme="minorHAnsi" w:eastAsia="Times New Roman" w:hAnsiTheme="minorHAnsi" w:cs="Calibri"/>
                <w:sz w:val="16"/>
                <w:szCs w:val="18"/>
                <w:lang w:eastAsia="pl-PL"/>
              </w:rPr>
              <w:t>0</w:t>
            </w:r>
          </w:p>
        </w:tc>
        <w:tc>
          <w:tcPr>
            <w:tcW w:w="932" w:type="pct"/>
          </w:tcPr>
          <w:p w14:paraId="7CE620E5" w14:textId="65572B4F" w:rsidR="006D12AA" w:rsidRPr="006D12AA" w:rsidRDefault="006D12AA" w:rsidP="006D12AA">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8"/>
                <w:lang w:eastAsia="pl-PL"/>
              </w:rPr>
            </w:pPr>
            <w:r w:rsidRPr="006D12AA">
              <w:rPr>
                <w:rFonts w:asciiTheme="minorHAnsi" w:eastAsia="Times New Roman" w:hAnsiTheme="minorHAnsi" w:cs="Calibri"/>
                <w:sz w:val="16"/>
                <w:szCs w:val="18"/>
                <w:lang w:eastAsia="pl-PL"/>
              </w:rPr>
              <w:t>614,250</w:t>
            </w:r>
          </w:p>
        </w:tc>
        <w:tc>
          <w:tcPr>
            <w:tcW w:w="692" w:type="pct"/>
          </w:tcPr>
          <w:p w14:paraId="2388FB23" w14:textId="32F1CFE5" w:rsidR="006D12AA" w:rsidRPr="006D12AA" w:rsidRDefault="006D12AA" w:rsidP="006D12AA">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8"/>
                <w:lang w:eastAsia="pl-PL"/>
              </w:rPr>
            </w:pPr>
            <w:r w:rsidRPr="006D12AA">
              <w:rPr>
                <w:rFonts w:asciiTheme="minorHAnsi" w:eastAsia="Times New Roman" w:hAnsiTheme="minorHAnsi" w:cs="Calibri"/>
                <w:sz w:val="16"/>
                <w:szCs w:val="18"/>
                <w:lang w:eastAsia="pl-PL"/>
              </w:rPr>
              <w:t>1</w:t>
            </w:r>
            <w:r>
              <w:rPr>
                <w:rFonts w:asciiTheme="minorHAnsi" w:eastAsia="Times New Roman" w:hAnsiTheme="minorHAnsi" w:cs="Calibri"/>
                <w:sz w:val="16"/>
                <w:szCs w:val="18"/>
                <w:lang w:eastAsia="pl-PL"/>
              </w:rPr>
              <w:t xml:space="preserve"> </w:t>
            </w:r>
            <w:r w:rsidRPr="006D12AA">
              <w:rPr>
                <w:rFonts w:asciiTheme="minorHAnsi" w:eastAsia="Times New Roman" w:hAnsiTheme="minorHAnsi" w:cs="Calibri"/>
                <w:sz w:val="16"/>
                <w:szCs w:val="18"/>
                <w:lang w:eastAsia="pl-PL"/>
              </w:rPr>
              <w:t>890,000</w:t>
            </w:r>
          </w:p>
        </w:tc>
        <w:tc>
          <w:tcPr>
            <w:tcW w:w="692" w:type="pct"/>
          </w:tcPr>
          <w:p w14:paraId="591730A0" w14:textId="4A46300B" w:rsidR="006D12AA" w:rsidRPr="006D12AA" w:rsidRDefault="006D12AA" w:rsidP="006D12AA">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8"/>
                <w:lang w:eastAsia="pl-PL"/>
              </w:rPr>
            </w:pPr>
            <w:r w:rsidRPr="006D12AA">
              <w:rPr>
                <w:rFonts w:asciiTheme="minorHAnsi" w:eastAsia="Times New Roman" w:hAnsiTheme="minorHAnsi" w:cs="Calibri"/>
                <w:sz w:val="16"/>
                <w:szCs w:val="18"/>
                <w:lang w:eastAsia="pl-PL"/>
              </w:rPr>
              <w:t>47,250</w:t>
            </w:r>
          </w:p>
        </w:tc>
        <w:tc>
          <w:tcPr>
            <w:tcW w:w="687" w:type="pct"/>
          </w:tcPr>
          <w:p w14:paraId="69B14BD4" w14:textId="7097BDB7" w:rsidR="006D12AA" w:rsidRPr="006D12AA" w:rsidRDefault="006D12AA" w:rsidP="006D12AA">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8"/>
                <w:lang w:eastAsia="pl-PL"/>
              </w:rPr>
            </w:pPr>
            <w:r w:rsidRPr="006D12AA">
              <w:rPr>
                <w:rFonts w:asciiTheme="minorHAnsi" w:eastAsia="Times New Roman" w:hAnsiTheme="minorHAnsi" w:cs="Calibri"/>
                <w:sz w:val="16"/>
                <w:szCs w:val="18"/>
                <w:lang w:eastAsia="pl-PL"/>
              </w:rPr>
              <w:t>1</w:t>
            </w:r>
            <w:r>
              <w:rPr>
                <w:rFonts w:asciiTheme="minorHAnsi" w:eastAsia="Times New Roman" w:hAnsiTheme="minorHAnsi" w:cs="Calibri"/>
                <w:sz w:val="16"/>
                <w:szCs w:val="18"/>
                <w:lang w:eastAsia="pl-PL"/>
              </w:rPr>
              <w:t xml:space="preserve"> </w:t>
            </w:r>
            <w:r w:rsidRPr="006D12AA">
              <w:rPr>
                <w:rFonts w:asciiTheme="minorHAnsi" w:eastAsia="Times New Roman" w:hAnsiTheme="minorHAnsi" w:cs="Calibri"/>
                <w:sz w:val="16"/>
                <w:szCs w:val="18"/>
                <w:lang w:eastAsia="pl-PL"/>
              </w:rPr>
              <w:t>266,300</w:t>
            </w:r>
          </w:p>
        </w:tc>
      </w:tr>
      <w:tr w:rsidR="006D12AA" w:rsidRPr="005077B2" w14:paraId="3B9F2266" w14:textId="77777777" w:rsidTr="00790151">
        <w:trPr>
          <w:trHeight w:val="397"/>
        </w:trPr>
        <w:tc>
          <w:tcPr>
            <w:cnfStyle w:val="001000000000" w:firstRow="0" w:lastRow="0" w:firstColumn="1" w:lastColumn="0" w:oddVBand="0" w:evenVBand="0" w:oddHBand="0" w:evenHBand="0" w:firstRowFirstColumn="0" w:firstRowLastColumn="0" w:lastRowFirstColumn="0" w:lastRowLastColumn="0"/>
            <w:tcW w:w="613" w:type="pct"/>
          </w:tcPr>
          <w:p w14:paraId="096794EE" w14:textId="3E1292B7" w:rsidR="006D12AA" w:rsidRPr="005077B2" w:rsidRDefault="006D12AA" w:rsidP="006D12AA">
            <w:pPr>
              <w:spacing w:after="0" w:line="240" w:lineRule="auto"/>
              <w:ind w:firstLine="0"/>
              <w:jc w:val="center"/>
              <w:rPr>
                <w:rFonts w:asciiTheme="minorHAnsi" w:eastAsia="Times New Roman" w:hAnsiTheme="minorHAnsi" w:cs="Calibri"/>
                <w:sz w:val="16"/>
                <w:szCs w:val="18"/>
                <w:lang w:eastAsia="pl-PL"/>
              </w:rPr>
            </w:pPr>
            <w:r>
              <w:rPr>
                <w:rFonts w:asciiTheme="minorHAnsi" w:eastAsia="Times New Roman" w:hAnsiTheme="minorHAnsi" w:cs="Calibri"/>
                <w:sz w:val="16"/>
                <w:szCs w:val="18"/>
                <w:lang w:eastAsia="pl-PL"/>
              </w:rPr>
              <w:t>BEV</w:t>
            </w:r>
          </w:p>
        </w:tc>
        <w:tc>
          <w:tcPr>
            <w:tcW w:w="692" w:type="pct"/>
          </w:tcPr>
          <w:p w14:paraId="65C91ECA" w14:textId="699350D8" w:rsidR="006D12AA" w:rsidRPr="006D12AA" w:rsidRDefault="006D12AA" w:rsidP="006D12AA">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8"/>
                <w:lang w:eastAsia="pl-PL"/>
              </w:rPr>
            </w:pPr>
            <w:r w:rsidRPr="006D12AA">
              <w:rPr>
                <w:rFonts w:asciiTheme="minorHAnsi" w:eastAsia="Times New Roman" w:hAnsiTheme="minorHAnsi" w:cs="Calibri"/>
                <w:sz w:val="16"/>
                <w:szCs w:val="18"/>
                <w:lang w:eastAsia="pl-PL"/>
              </w:rPr>
              <w:t>10</w:t>
            </w:r>
          </w:p>
        </w:tc>
        <w:tc>
          <w:tcPr>
            <w:tcW w:w="692" w:type="pct"/>
          </w:tcPr>
          <w:p w14:paraId="6FAF0B4A" w14:textId="53915605" w:rsidR="006D12AA" w:rsidRPr="006D12AA" w:rsidRDefault="006D12AA" w:rsidP="006D12AA">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8"/>
                <w:lang w:eastAsia="pl-PL"/>
              </w:rPr>
            </w:pPr>
            <w:r>
              <w:rPr>
                <w:rFonts w:asciiTheme="minorHAnsi" w:eastAsia="Times New Roman" w:hAnsiTheme="minorHAnsi" w:cs="Calibri"/>
                <w:sz w:val="16"/>
                <w:szCs w:val="18"/>
                <w:lang w:eastAsia="pl-PL"/>
              </w:rPr>
              <w:t>638,064</w:t>
            </w:r>
          </w:p>
        </w:tc>
        <w:tc>
          <w:tcPr>
            <w:tcW w:w="932" w:type="pct"/>
          </w:tcPr>
          <w:p w14:paraId="295102E8" w14:textId="099DD8B5" w:rsidR="006D12AA" w:rsidRPr="006D12AA" w:rsidRDefault="006D12AA" w:rsidP="006D12AA">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8"/>
                <w:lang w:eastAsia="pl-PL"/>
              </w:rPr>
            </w:pPr>
            <w:r w:rsidRPr="006D12AA">
              <w:rPr>
                <w:rFonts w:asciiTheme="minorHAnsi" w:eastAsia="Times New Roman" w:hAnsiTheme="minorHAnsi" w:cs="Calibri"/>
                <w:sz w:val="16"/>
                <w:szCs w:val="18"/>
                <w:lang w:eastAsia="pl-PL"/>
              </w:rPr>
              <w:t>3,810</w:t>
            </w:r>
          </w:p>
        </w:tc>
        <w:tc>
          <w:tcPr>
            <w:tcW w:w="692" w:type="pct"/>
          </w:tcPr>
          <w:p w14:paraId="23E93CD9" w14:textId="078F57E5" w:rsidR="006D12AA" w:rsidRPr="006D12AA" w:rsidRDefault="006D12AA" w:rsidP="006D12AA">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8"/>
                <w:lang w:eastAsia="pl-PL"/>
              </w:rPr>
            </w:pPr>
            <w:r w:rsidRPr="006D12AA">
              <w:rPr>
                <w:rFonts w:asciiTheme="minorHAnsi" w:eastAsia="Times New Roman" w:hAnsiTheme="minorHAnsi" w:cs="Calibri"/>
                <w:sz w:val="16"/>
                <w:szCs w:val="18"/>
                <w:lang w:eastAsia="pl-PL"/>
              </w:rPr>
              <w:t>642,600</w:t>
            </w:r>
          </w:p>
        </w:tc>
        <w:tc>
          <w:tcPr>
            <w:tcW w:w="692" w:type="pct"/>
          </w:tcPr>
          <w:p w14:paraId="45D01E02" w14:textId="212BB240" w:rsidR="006D12AA" w:rsidRPr="006D12AA" w:rsidRDefault="006D12AA" w:rsidP="006D12AA">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8"/>
                <w:lang w:eastAsia="pl-PL"/>
              </w:rPr>
            </w:pPr>
            <w:r w:rsidRPr="006D12AA">
              <w:rPr>
                <w:rFonts w:asciiTheme="minorHAnsi" w:eastAsia="Times New Roman" w:hAnsiTheme="minorHAnsi" w:cs="Calibri"/>
                <w:sz w:val="16"/>
                <w:szCs w:val="18"/>
                <w:lang w:eastAsia="pl-PL"/>
              </w:rPr>
              <w:t>40,824</w:t>
            </w:r>
          </w:p>
        </w:tc>
        <w:tc>
          <w:tcPr>
            <w:tcW w:w="687" w:type="pct"/>
          </w:tcPr>
          <w:p w14:paraId="5C1C1003" w14:textId="246214B9" w:rsidR="006D12AA" w:rsidRPr="006D12AA" w:rsidRDefault="006D12AA" w:rsidP="006D12AA">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8"/>
                <w:lang w:eastAsia="pl-PL"/>
              </w:rPr>
            </w:pPr>
            <w:r w:rsidRPr="006D12AA">
              <w:rPr>
                <w:rFonts w:asciiTheme="minorHAnsi" w:eastAsia="Times New Roman" w:hAnsiTheme="minorHAnsi" w:cs="Calibri"/>
                <w:sz w:val="16"/>
                <w:szCs w:val="18"/>
                <w:lang w:eastAsia="pl-PL"/>
              </w:rPr>
              <w:t>638,064</w:t>
            </w:r>
          </w:p>
        </w:tc>
      </w:tr>
      <w:tr w:rsidR="006D12AA" w:rsidRPr="005077B2" w14:paraId="54136C84" w14:textId="77777777" w:rsidTr="0079015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13" w:type="pct"/>
          </w:tcPr>
          <w:p w14:paraId="2EFD25D9" w14:textId="61C1BE05" w:rsidR="006D12AA" w:rsidRPr="005077B2" w:rsidRDefault="006D12AA" w:rsidP="006D12AA">
            <w:pPr>
              <w:spacing w:after="0" w:line="240" w:lineRule="auto"/>
              <w:ind w:firstLine="0"/>
              <w:jc w:val="center"/>
              <w:rPr>
                <w:rFonts w:asciiTheme="minorHAnsi" w:eastAsia="Times New Roman" w:hAnsiTheme="minorHAnsi" w:cs="Calibri"/>
                <w:sz w:val="16"/>
                <w:szCs w:val="18"/>
                <w:lang w:eastAsia="pl-PL"/>
              </w:rPr>
            </w:pPr>
            <w:r w:rsidRPr="005077B2">
              <w:rPr>
                <w:rFonts w:asciiTheme="minorHAnsi" w:eastAsia="Times New Roman" w:hAnsiTheme="minorHAnsi" w:cs="Calibri"/>
                <w:sz w:val="16"/>
                <w:szCs w:val="18"/>
                <w:lang w:eastAsia="pl-PL"/>
              </w:rPr>
              <w:t>Suma</w:t>
            </w:r>
          </w:p>
        </w:tc>
        <w:tc>
          <w:tcPr>
            <w:tcW w:w="692" w:type="pct"/>
          </w:tcPr>
          <w:p w14:paraId="40A1BE70" w14:textId="60A3A439" w:rsidR="006D12AA" w:rsidRPr="006D12AA" w:rsidRDefault="006D12AA" w:rsidP="006D12AA">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8"/>
                <w:lang w:eastAsia="pl-PL"/>
              </w:rPr>
            </w:pPr>
            <w:r w:rsidRPr="006D12AA">
              <w:rPr>
                <w:rFonts w:asciiTheme="minorHAnsi" w:eastAsia="Times New Roman" w:hAnsiTheme="minorHAnsi" w:cs="Calibri"/>
                <w:sz w:val="16"/>
                <w:szCs w:val="18"/>
                <w:lang w:eastAsia="pl-PL"/>
              </w:rPr>
              <w:t>35</w:t>
            </w:r>
          </w:p>
        </w:tc>
        <w:tc>
          <w:tcPr>
            <w:tcW w:w="692" w:type="pct"/>
          </w:tcPr>
          <w:p w14:paraId="1813A8E7" w14:textId="00E019D2" w:rsidR="006D12AA" w:rsidRPr="006D12AA" w:rsidRDefault="006D12AA" w:rsidP="006D12AA">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8"/>
                <w:lang w:eastAsia="pl-PL"/>
              </w:rPr>
            </w:pPr>
            <w:r>
              <w:rPr>
                <w:rFonts w:asciiTheme="minorHAnsi" w:eastAsia="Times New Roman" w:hAnsiTheme="minorHAnsi" w:cs="Calibri"/>
                <w:sz w:val="16"/>
                <w:szCs w:val="18"/>
                <w:lang w:eastAsia="pl-PL"/>
              </w:rPr>
              <w:t>638,064</w:t>
            </w:r>
          </w:p>
        </w:tc>
        <w:tc>
          <w:tcPr>
            <w:tcW w:w="932" w:type="pct"/>
          </w:tcPr>
          <w:p w14:paraId="45437411" w14:textId="2BA22136" w:rsidR="006D12AA" w:rsidRPr="006D12AA" w:rsidRDefault="006D12AA" w:rsidP="006D12AA">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8"/>
                <w:lang w:eastAsia="pl-PL"/>
              </w:rPr>
            </w:pPr>
            <w:r w:rsidRPr="006D12AA">
              <w:rPr>
                <w:rFonts w:asciiTheme="minorHAnsi" w:eastAsia="Times New Roman" w:hAnsiTheme="minorHAnsi" w:cs="Calibri"/>
                <w:sz w:val="16"/>
                <w:szCs w:val="18"/>
                <w:lang w:eastAsia="pl-PL"/>
              </w:rPr>
              <w:t>618,060</w:t>
            </w:r>
          </w:p>
        </w:tc>
        <w:tc>
          <w:tcPr>
            <w:tcW w:w="692" w:type="pct"/>
          </w:tcPr>
          <w:p w14:paraId="47C89B53" w14:textId="01C152F2" w:rsidR="006D12AA" w:rsidRPr="006D12AA" w:rsidRDefault="006D12AA" w:rsidP="006D12AA">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8"/>
                <w:lang w:eastAsia="pl-PL"/>
              </w:rPr>
            </w:pPr>
            <w:r w:rsidRPr="006D12AA">
              <w:rPr>
                <w:rFonts w:asciiTheme="minorHAnsi" w:eastAsia="Times New Roman" w:hAnsiTheme="minorHAnsi" w:cs="Calibri"/>
                <w:sz w:val="16"/>
                <w:szCs w:val="18"/>
                <w:lang w:eastAsia="pl-PL"/>
              </w:rPr>
              <w:t>2</w:t>
            </w:r>
            <w:r>
              <w:rPr>
                <w:rFonts w:asciiTheme="minorHAnsi" w:eastAsia="Times New Roman" w:hAnsiTheme="minorHAnsi" w:cs="Calibri"/>
                <w:sz w:val="16"/>
                <w:szCs w:val="18"/>
                <w:lang w:eastAsia="pl-PL"/>
              </w:rPr>
              <w:t xml:space="preserve"> </w:t>
            </w:r>
            <w:r w:rsidRPr="006D12AA">
              <w:rPr>
                <w:rFonts w:asciiTheme="minorHAnsi" w:eastAsia="Times New Roman" w:hAnsiTheme="minorHAnsi" w:cs="Calibri"/>
                <w:sz w:val="16"/>
                <w:szCs w:val="18"/>
                <w:lang w:eastAsia="pl-PL"/>
              </w:rPr>
              <w:t>532,600</w:t>
            </w:r>
          </w:p>
        </w:tc>
        <w:tc>
          <w:tcPr>
            <w:tcW w:w="692" w:type="pct"/>
          </w:tcPr>
          <w:p w14:paraId="75FB8F3F" w14:textId="5C367FA5" w:rsidR="006D12AA" w:rsidRPr="006D12AA" w:rsidRDefault="006D12AA" w:rsidP="006D12AA">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8"/>
                <w:lang w:eastAsia="pl-PL"/>
              </w:rPr>
            </w:pPr>
            <w:r w:rsidRPr="006D12AA">
              <w:rPr>
                <w:rFonts w:asciiTheme="minorHAnsi" w:eastAsia="Times New Roman" w:hAnsiTheme="minorHAnsi" w:cs="Calibri"/>
                <w:sz w:val="16"/>
                <w:szCs w:val="18"/>
                <w:lang w:eastAsia="pl-PL"/>
              </w:rPr>
              <w:t>88,074</w:t>
            </w:r>
          </w:p>
        </w:tc>
        <w:tc>
          <w:tcPr>
            <w:tcW w:w="687" w:type="pct"/>
          </w:tcPr>
          <w:p w14:paraId="4EB36AC2" w14:textId="08561158" w:rsidR="006D12AA" w:rsidRPr="006D12AA" w:rsidRDefault="006D12AA" w:rsidP="006D12AA">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8"/>
                <w:lang w:eastAsia="pl-PL"/>
              </w:rPr>
            </w:pPr>
            <w:r w:rsidRPr="006D12AA">
              <w:rPr>
                <w:rFonts w:asciiTheme="minorHAnsi" w:eastAsia="Times New Roman" w:hAnsiTheme="minorHAnsi" w:cs="Calibri"/>
                <w:sz w:val="16"/>
                <w:szCs w:val="18"/>
                <w:lang w:eastAsia="pl-PL"/>
              </w:rPr>
              <w:t>1</w:t>
            </w:r>
            <w:r>
              <w:rPr>
                <w:rFonts w:asciiTheme="minorHAnsi" w:eastAsia="Times New Roman" w:hAnsiTheme="minorHAnsi" w:cs="Calibri"/>
                <w:sz w:val="16"/>
                <w:szCs w:val="18"/>
                <w:lang w:eastAsia="pl-PL"/>
              </w:rPr>
              <w:t xml:space="preserve"> </w:t>
            </w:r>
            <w:r w:rsidRPr="006D12AA">
              <w:rPr>
                <w:rFonts w:asciiTheme="minorHAnsi" w:eastAsia="Times New Roman" w:hAnsiTheme="minorHAnsi" w:cs="Calibri"/>
                <w:sz w:val="16"/>
                <w:szCs w:val="18"/>
                <w:lang w:eastAsia="pl-PL"/>
              </w:rPr>
              <w:t>904,364</w:t>
            </w:r>
          </w:p>
        </w:tc>
      </w:tr>
    </w:tbl>
    <w:p w14:paraId="745AB353" w14:textId="77777777" w:rsidR="00755CDF" w:rsidRPr="00A70AE6" w:rsidRDefault="00755CDF" w:rsidP="00755CDF">
      <w:pPr>
        <w:pStyle w:val="rdo"/>
        <w:spacing w:line="240" w:lineRule="auto"/>
      </w:pPr>
      <w:r w:rsidRPr="00A70AE6">
        <w:t>Źródło: Opracowanie własne na podstawie „Kalkulator emisji zanieczyszczeń i kosztów klimatu dla środków transportu publicznego”, Centrum Unijnych Projektów Transportowych oraz „WSKAŹNIKI EMISYJNOŚCI CO2, SO2, NOx, CO i pyłu całkowitego dla energii elektrycznej na podstawie informacji zawartych w Krajowej bazie o emisjach gazów cieplarnianych i innych substancji za 2016 rok”.</w:t>
      </w:r>
    </w:p>
    <w:p w14:paraId="569E6CB7" w14:textId="77777777" w:rsidR="00755CDF" w:rsidRDefault="00755CDF" w:rsidP="00755CDF">
      <w:pPr>
        <w:rPr>
          <w:rFonts w:asciiTheme="minorHAnsi" w:hAnsiTheme="minorHAnsi"/>
          <w:szCs w:val="18"/>
          <w:lang w:eastAsia="pl-PL"/>
        </w:rPr>
      </w:pPr>
    </w:p>
    <w:p w14:paraId="16BD822C" w14:textId="5A63B3EA" w:rsidR="00755CDF" w:rsidRDefault="00755CDF" w:rsidP="00755CDF">
      <w:pPr>
        <w:rPr>
          <w:rFonts w:asciiTheme="minorHAnsi" w:hAnsiTheme="minorHAnsi" w:cs="Trebuchet MS"/>
          <w:szCs w:val="21"/>
          <w:lang w:eastAsia="pl-PL"/>
        </w:rPr>
      </w:pPr>
      <w:r w:rsidRPr="00444E3E">
        <w:rPr>
          <w:rFonts w:asciiTheme="minorHAnsi" w:hAnsiTheme="minorHAnsi"/>
          <w:szCs w:val="18"/>
          <w:lang w:eastAsia="pl-PL"/>
        </w:rPr>
        <w:t xml:space="preserve">W tabeli poniżej przedstawiono </w:t>
      </w:r>
      <w:r>
        <w:rPr>
          <w:rFonts w:asciiTheme="minorHAnsi" w:hAnsiTheme="minorHAnsi"/>
          <w:szCs w:val="18"/>
          <w:lang w:eastAsia="pl-PL"/>
        </w:rPr>
        <w:t xml:space="preserve">roczną </w:t>
      </w:r>
      <w:r w:rsidRPr="00444E3E">
        <w:rPr>
          <w:rFonts w:asciiTheme="minorHAnsi" w:hAnsiTheme="minorHAnsi"/>
          <w:szCs w:val="18"/>
          <w:lang w:eastAsia="pl-PL"/>
        </w:rPr>
        <w:t xml:space="preserve">emisję spalin generowaną przez pojazdy eksploatowane w ramach komunikacji miejskiej po wymianie obecnego taboru </w:t>
      </w:r>
      <w:r>
        <w:rPr>
          <w:rFonts w:asciiTheme="minorHAnsi" w:hAnsiTheme="minorHAnsi"/>
          <w:szCs w:val="18"/>
          <w:lang w:eastAsia="pl-PL"/>
        </w:rPr>
        <w:t xml:space="preserve">dla wariantu 2 </w:t>
      </w:r>
      <w:r w:rsidRPr="00444E3E">
        <w:rPr>
          <w:rFonts w:asciiTheme="minorHAnsi" w:hAnsiTheme="minorHAnsi"/>
          <w:szCs w:val="18"/>
          <w:lang w:eastAsia="pl-PL"/>
        </w:rPr>
        <w:t xml:space="preserve">na </w:t>
      </w:r>
      <w:r>
        <w:rPr>
          <w:rFonts w:asciiTheme="minorHAnsi" w:hAnsiTheme="minorHAnsi"/>
          <w:szCs w:val="18"/>
          <w:lang w:eastAsia="pl-PL"/>
        </w:rPr>
        <w:t xml:space="preserve">tabor </w:t>
      </w:r>
      <w:r>
        <w:rPr>
          <w:rFonts w:asciiTheme="minorHAnsi" w:hAnsiTheme="minorHAnsi"/>
          <w:lang w:eastAsia="pl-PL"/>
        </w:rPr>
        <w:t>elektryczny</w:t>
      </w:r>
      <w:r w:rsidR="00766E7D">
        <w:rPr>
          <w:rFonts w:asciiTheme="minorHAnsi" w:hAnsiTheme="minorHAnsi"/>
          <w:lang w:eastAsia="pl-PL"/>
        </w:rPr>
        <w:t>.</w:t>
      </w:r>
    </w:p>
    <w:p w14:paraId="7F3795B7" w14:textId="1DD4ACB0" w:rsidR="00755CDF" w:rsidRDefault="00755CDF" w:rsidP="00755CDF">
      <w:pPr>
        <w:pStyle w:val="Podpistabelirysunkuwykresu"/>
      </w:pPr>
      <w:bookmarkStart w:id="201" w:name="_Toc37440175"/>
      <w:bookmarkStart w:id="202" w:name="_Toc38441563"/>
      <w:bookmarkStart w:id="203" w:name="_Toc40786578"/>
      <w:bookmarkStart w:id="204" w:name="_Toc42520916"/>
      <w:r>
        <w:t xml:space="preserve">Tabela </w:t>
      </w:r>
      <w:r>
        <w:rPr>
          <w:noProof/>
        </w:rPr>
        <w:fldChar w:fldCharType="begin"/>
      </w:r>
      <w:r>
        <w:rPr>
          <w:noProof/>
        </w:rPr>
        <w:instrText xml:space="preserve"> SEQ Tabela \* ARABIC </w:instrText>
      </w:r>
      <w:r>
        <w:rPr>
          <w:noProof/>
        </w:rPr>
        <w:fldChar w:fldCharType="separate"/>
      </w:r>
      <w:r w:rsidR="00D775A1">
        <w:rPr>
          <w:noProof/>
        </w:rPr>
        <w:t>6</w:t>
      </w:r>
      <w:r>
        <w:rPr>
          <w:noProof/>
        </w:rPr>
        <w:fldChar w:fldCharType="end"/>
      </w:r>
      <w:r w:rsidR="00927205">
        <w:rPr>
          <w:noProof/>
        </w:rPr>
        <w:t>.</w:t>
      </w:r>
      <w:r w:rsidRPr="008168DF">
        <w:t xml:space="preserve"> </w:t>
      </w:r>
      <w:r>
        <w:t>Roczna e</w:t>
      </w:r>
      <w:r w:rsidRPr="00B2776D">
        <w:t xml:space="preserve">misja spalin pojazdów dla wariantu </w:t>
      </w:r>
      <w:bookmarkEnd w:id="201"/>
      <w:r>
        <w:t>2</w:t>
      </w:r>
      <w:bookmarkEnd w:id="202"/>
      <w:bookmarkEnd w:id="203"/>
      <w:bookmarkEnd w:id="204"/>
    </w:p>
    <w:tbl>
      <w:tblPr>
        <w:tblStyle w:val="Tabelasiatki4akcent42"/>
        <w:tblW w:w="5000" w:type="pct"/>
        <w:tblLook w:val="04A0" w:firstRow="1" w:lastRow="0" w:firstColumn="1" w:lastColumn="0" w:noHBand="0" w:noVBand="1"/>
      </w:tblPr>
      <w:tblGrid>
        <w:gridCol w:w="948"/>
        <w:gridCol w:w="1095"/>
        <w:gridCol w:w="1378"/>
        <w:gridCol w:w="1731"/>
        <w:gridCol w:w="1378"/>
        <w:gridCol w:w="1378"/>
        <w:gridCol w:w="1378"/>
      </w:tblGrid>
      <w:tr w:rsidR="00755CDF" w:rsidRPr="005077B2" w14:paraId="1A6DADDE" w14:textId="77777777" w:rsidTr="00790151">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10" w:type="pct"/>
            <w:hideMark/>
          </w:tcPr>
          <w:p w14:paraId="1277957A" w14:textId="77777777" w:rsidR="00755CDF" w:rsidRPr="005077B2" w:rsidRDefault="00755CDF" w:rsidP="00FF6853">
            <w:pPr>
              <w:spacing w:after="0" w:line="240" w:lineRule="auto"/>
              <w:ind w:firstLine="0"/>
              <w:jc w:val="center"/>
              <w:rPr>
                <w:rFonts w:asciiTheme="minorHAnsi" w:eastAsia="Times New Roman" w:hAnsiTheme="minorHAnsi" w:cs="Calibri"/>
                <w:sz w:val="16"/>
                <w:szCs w:val="16"/>
                <w:lang w:eastAsia="pl-PL"/>
              </w:rPr>
            </w:pPr>
            <w:r w:rsidRPr="005077B2">
              <w:rPr>
                <w:rFonts w:asciiTheme="minorHAnsi" w:eastAsia="Times New Roman" w:hAnsiTheme="minorHAnsi" w:cs="Calibri"/>
                <w:sz w:val="16"/>
                <w:szCs w:val="16"/>
                <w:lang w:eastAsia="pl-PL"/>
              </w:rPr>
              <w:t>Emisja spalin - Euro</w:t>
            </w:r>
          </w:p>
        </w:tc>
        <w:tc>
          <w:tcPr>
            <w:tcW w:w="589" w:type="pct"/>
          </w:tcPr>
          <w:p w14:paraId="10AE36E0" w14:textId="77777777" w:rsidR="00755CDF" w:rsidRPr="005077B2" w:rsidRDefault="00755CDF" w:rsidP="00FF6853">
            <w:pPr>
              <w:spacing w:after="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rebuchet MS"/>
                <w:sz w:val="16"/>
                <w:szCs w:val="16"/>
                <w:lang w:eastAsia="pl-PL"/>
              </w:rPr>
            </w:pPr>
            <w:r w:rsidRPr="005077B2">
              <w:rPr>
                <w:rFonts w:asciiTheme="minorHAnsi" w:hAnsiTheme="minorHAnsi" w:cs="Trebuchet MS"/>
                <w:sz w:val="16"/>
                <w:szCs w:val="16"/>
                <w:lang w:eastAsia="pl-PL"/>
              </w:rPr>
              <w:t>Liczba sztuk</w:t>
            </w:r>
          </w:p>
        </w:tc>
        <w:tc>
          <w:tcPr>
            <w:tcW w:w="742" w:type="pct"/>
          </w:tcPr>
          <w:p w14:paraId="067BE2C8" w14:textId="77777777" w:rsidR="00755CDF" w:rsidRPr="005077B2" w:rsidRDefault="00755CDF" w:rsidP="00FF6853">
            <w:pPr>
              <w:spacing w:after="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rebuchet MS"/>
                <w:sz w:val="16"/>
                <w:szCs w:val="16"/>
                <w:lang w:eastAsia="pl-PL"/>
              </w:rPr>
            </w:pPr>
            <w:r w:rsidRPr="005077B2">
              <w:rPr>
                <w:rFonts w:asciiTheme="minorHAnsi" w:eastAsia="Times New Roman" w:hAnsiTheme="minorHAnsi" w:cs="Calibri"/>
                <w:sz w:val="16"/>
                <w:szCs w:val="16"/>
                <w:lang w:eastAsia="pl-PL"/>
              </w:rPr>
              <w:t>SO</w:t>
            </w:r>
            <w:r w:rsidRPr="005077B2">
              <w:rPr>
                <w:rFonts w:asciiTheme="minorHAnsi" w:eastAsia="Times New Roman" w:hAnsiTheme="minorHAnsi" w:cs="Calibri"/>
                <w:sz w:val="16"/>
                <w:szCs w:val="16"/>
                <w:vertAlign w:val="subscript"/>
                <w:lang w:eastAsia="pl-PL"/>
              </w:rPr>
              <w:t>2</w:t>
            </w:r>
            <w:r w:rsidRPr="005077B2">
              <w:rPr>
                <w:rFonts w:asciiTheme="minorHAnsi" w:eastAsia="Times New Roman" w:hAnsiTheme="minorHAnsi" w:cs="Calibri"/>
                <w:sz w:val="16"/>
                <w:szCs w:val="16"/>
                <w:lang w:eastAsia="pl-PL"/>
              </w:rPr>
              <w:t xml:space="preserve"> [kg]</w:t>
            </w:r>
          </w:p>
        </w:tc>
        <w:tc>
          <w:tcPr>
            <w:tcW w:w="932" w:type="pct"/>
          </w:tcPr>
          <w:p w14:paraId="59B7B6FF" w14:textId="77777777" w:rsidR="00755CDF" w:rsidRPr="005077B2" w:rsidRDefault="00755CDF" w:rsidP="00FF6853">
            <w:pPr>
              <w:spacing w:after="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6"/>
                <w:lang w:eastAsia="pl-PL"/>
              </w:rPr>
            </w:pPr>
            <w:r w:rsidRPr="005077B2">
              <w:rPr>
                <w:rFonts w:asciiTheme="minorHAnsi" w:hAnsiTheme="minorHAnsi" w:cs="Trebuchet MS"/>
                <w:sz w:val="16"/>
                <w:szCs w:val="16"/>
                <w:lang w:eastAsia="pl-PL"/>
              </w:rPr>
              <w:t xml:space="preserve">NMHC/NMVOC </w:t>
            </w:r>
            <w:r w:rsidRPr="005077B2">
              <w:rPr>
                <w:rFonts w:asciiTheme="minorHAnsi" w:eastAsia="Times New Roman" w:hAnsiTheme="minorHAnsi" w:cs="Calibri"/>
                <w:sz w:val="16"/>
                <w:szCs w:val="16"/>
                <w:lang w:eastAsia="pl-PL"/>
              </w:rPr>
              <w:t>[kg]</w:t>
            </w:r>
          </w:p>
        </w:tc>
        <w:tc>
          <w:tcPr>
            <w:tcW w:w="742" w:type="pct"/>
          </w:tcPr>
          <w:p w14:paraId="77F43225" w14:textId="77777777" w:rsidR="00755CDF" w:rsidRPr="005077B2" w:rsidRDefault="00755CDF" w:rsidP="00FF6853">
            <w:pPr>
              <w:spacing w:after="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6"/>
                <w:lang w:eastAsia="pl-PL"/>
              </w:rPr>
            </w:pPr>
            <w:r w:rsidRPr="005077B2">
              <w:rPr>
                <w:rFonts w:asciiTheme="minorHAnsi" w:hAnsiTheme="minorHAnsi" w:cs="Trebuchet MS"/>
                <w:sz w:val="16"/>
                <w:szCs w:val="16"/>
                <w:lang w:eastAsia="pl-PL"/>
              </w:rPr>
              <w:t>NO</w:t>
            </w:r>
            <w:r w:rsidRPr="005077B2">
              <w:rPr>
                <w:rFonts w:asciiTheme="minorHAnsi" w:hAnsiTheme="minorHAnsi" w:cs="Trebuchet MS"/>
                <w:sz w:val="16"/>
                <w:szCs w:val="16"/>
                <w:vertAlign w:val="subscript"/>
                <w:lang w:eastAsia="pl-PL"/>
              </w:rPr>
              <w:t>x</w:t>
            </w:r>
            <w:r w:rsidRPr="005077B2">
              <w:rPr>
                <w:rFonts w:asciiTheme="minorHAnsi" w:hAnsiTheme="minorHAnsi" w:cs="Trebuchet MS"/>
                <w:sz w:val="16"/>
                <w:szCs w:val="16"/>
                <w:lang w:eastAsia="pl-PL"/>
              </w:rPr>
              <w:t xml:space="preserve"> </w:t>
            </w:r>
            <w:r w:rsidRPr="005077B2">
              <w:rPr>
                <w:rFonts w:asciiTheme="minorHAnsi" w:eastAsia="Times New Roman" w:hAnsiTheme="minorHAnsi" w:cs="Calibri"/>
                <w:sz w:val="16"/>
                <w:szCs w:val="16"/>
                <w:lang w:eastAsia="pl-PL"/>
              </w:rPr>
              <w:t>[kg]</w:t>
            </w:r>
          </w:p>
        </w:tc>
        <w:tc>
          <w:tcPr>
            <w:tcW w:w="742" w:type="pct"/>
          </w:tcPr>
          <w:p w14:paraId="6E34A9A7" w14:textId="77777777" w:rsidR="00755CDF" w:rsidRPr="005077B2" w:rsidRDefault="00755CDF" w:rsidP="00FF6853">
            <w:pPr>
              <w:spacing w:after="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6"/>
                <w:lang w:eastAsia="pl-PL"/>
              </w:rPr>
            </w:pPr>
            <w:r w:rsidRPr="005077B2">
              <w:rPr>
                <w:rFonts w:asciiTheme="minorHAnsi" w:hAnsiTheme="minorHAnsi" w:cs="Trebuchet MS"/>
                <w:sz w:val="16"/>
                <w:szCs w:val="16"/>
                <w:lang w:eastAsia="pl-PL"/>
              </w:rPr>
              <w:t xml:space="preserve">PM 2.5 </w:t>
            </w:r>
            <w:r w:rsidRPr="005077B2">
              <w:rPr>
                <w:rFonts w:asciiTheme="minorHAnsi" w:eastAsia="Times New Roman" w:hAnsiTheme="minorHAnsi" w:cs="Calibri"/>
                <w:sz w:val="16"/>
                <w:szCs w:val="16"/>
                <w:lang w:eastAsia="pl-PL"/>
              </w:rPr>
              <w:t>[kg]</w:t>
            </w:r>
          </w:p>
        </w:tc>
        <w:tc>
          <w:tcPr>
            <w:tcW w:w="742" w:type="pct"/>
            <w:hideMark/>
          </w:tcPr>
          <w:p w14:paraId="755D6161" w14:textId="77777777" w:rsidR="00755CDF" w:rsidRPr="005077B2" w:rsidRDefault="00755CDF" w:rsidP="00FF6853">
            <w:pPr>
              <w:spacing w:after="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6"/>
                <w:lang w:eastAsia="pl-PL"/>
              </w:rPr>
            </w:pPr>
            <w:r w:rsidRPr="005077B2">
              <w:rPr>
                <w:rFonts w:asciiTheme="minorHAnsi" w:hAnsiTheme="minorHAnsi" w:cs="Trebuchet MS"/>
                <w:sz w:val="16"/>
                <w:szCs w:val="16"/>
                <w:lang w:eastAsia="pl-PL"/>
              </w:rPr>
              <w:t>CO</w:t>
            </w:r>
            <w:r w:rsidRPr="005077B2">
              <w:rPr>
                <w:rFonts w:asciiTheme="minorHAnsi" w:hAnsiTheme="minorHAnsi" w:cs="Trebuchet MS"/>
                <w:sz w:val="16"/>
                <w:szCs w:val="16"/>
                <w:vertAlign w:val="subscript"/>
                <w:lang w:eastAsia="pl-PL"/>
              </w:rPr>
              <w:t>2</w:t>
            </w:r>
            <w:r w:rsidRPr="005077B2">
              <w:rPr>
                <w:rFonts w:asciiTheme="minorHAnsi" w:hAnsiTheme="minorHAnsi" w:cs="Trebuchet MS"/>
                <w:sz w:val="16"/>
                <w:szCs w:val="16"/>
                <w:lang w:eastAsia="pl-PL"/>
              </w:rPr>
              <w:t xml:space="preserve"> [t]</w:t>
            </w:r>
          </w:p>
        </w:tc>
      </w:tr>
      <w:tr w:rsidR="00067EE1" w:rsidRPr="005077B2" w14:paraId="5BE5C99B" w14:textId="77777777" w:rsidTr="0079015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10" w:type="pct"/>
            <w:hideMark/>
          </w:tcPr>
          <w:p w14:paraId="237FB876" w14:textId="77777777" w:rsidR="00067EE1" w:rsidRPr="005077B2" w:rsidRDefault="00067EE1" w:rsidP="00067EE1">
            <w:pPr>
              <w:spacing w:after="0" w:line="240" w:lineRule="auto"/>
              <w:ind w:firstLine="0"/>
              <w:jc w:val="center"/>
              <w:rPr>
                <w:rFonts w:asciiTheme="minorHAnsi" w:eastAsia="Times New Roman" w:hAnsiTheme="minorHAnsi" w:cs="Calibri"/>
                <w:sz w:val="16"/>
                <w:szCs w:val="16"/>
                <w:lang w:eastAsia="pl-PL"/>
              </w:rPr>
            </w:pPr>
            <w:r w:rsidRPr="005077B2">
              <w:rPr>
                <w:rFonts w:asciiTheme="minorHAnsi" w:eastAsia="Times New Roman" w:hAnsiTheme="minorHAnsi" w:cs="Calibri"/>
                <w:sz w:val="16"/>
                <w:szCs w:val="16"/>
                <w:lang w:eastAsia="pl-PL"/>
              </w:rPr>
              <w:t>Euro 6</w:t>
            </w:r>
          </w:p>
        </w:tc>
        <w:tc>
          <w:tcPr>
            <w:tcW w:w="589" w:type="pct"/>
          </w:tcPr>
          <w:p w14:paraId="75D43CBD" w14:textId="15B309BB" w:rsidR="00067EE1" w:rsidRPr="005077B2" w:rsidRDefault="00067EE1" w:rsidP="00067EE1">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16"/>
                <w:szCs w:val="16"/>
              </w:rPr>
            </w:pPr>
            <w:r>
              <w:rPr>
                <w:rFonts w:asciiTheme="minorHAnsi" w:hAnsiTheme="minorHAnsi" w:cs="Calibri"/>
                <w:sz w:val="16"/>
                <w:szCs w:val="16"/>
              </w:rPr>
              <w:t>11</w:t>
            </w:r>
          </w:p>
        </w:tc>
        <w:tc>
          <w:tcPr>
            <w:tcW w:w="742" w:type="pct"/>
          </w:tcPr>
          <w:p w14:paraId="6A2B1B00" w14:textId="77777777" w:rsidR="00067EE1" w:rsidRPr="00067EE1" w:rsidRDefault="00067EE1" w:rsidP="00067EE1">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8"/>
                <w:lang w:eastAsia="pl-PL"/>
              </w:rPr>
            </w:pPr>
            <w:r w:rsidRPr="00067EE1">
              <w:rPr>
                <w:rFonts w:asciiTheme="minorHAnsi" w:eastAsia="Times New Roman" w:hAnsiTheme="minorHAnsi" w:cs="Calibri"/>
                <w:sz w:val="16"/>
                <w:szCs w:val="18"/>
                <w:lang w:eastAsia="pl-PL"/>
              </w:rPr>
              <w:t>0</w:t>
            </w:r>
          </w:p>
        </w:tc>
        <w:tc>
          <w:tcPr>
            <w:tcW w:w="932" w:type="pct"/>
          </w:tcPr>
          <w:p w14:paraId="12B7CCA8" w14:textId="2D8F5A32" w:rsidR="00067EE1" w:rsidRPr="00067EE1" w:rsidRDefault="00067EE1" w:rsidP="00067EE1">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8"/>
                <w:lang w:eastAsia="pl-PL"/>
              </w:rPr>
            </w:pPr>
            <w:r w:rsidRPr="00067EE1">
              <w:rPr>
                <w:rFonts w:asciiTheme="minorHAnsi" w:eastAsia="Times New Roman" w:hAnsiTheme="minorHAnsi" w:cs="Calibri"/>
                <w:sz w:val="16"/>
                <w:szCs w:val="18"/>
                <w:lang w:eastAsia="pl-PL"/>
              </w:rPr>
              <w:t>270,270</w:t>
            </w:r>
          </w:p>
        </w:tc>
        <w:tc>
          <w:tcPr>
            <w:tcW w:w="742" w:type="pct"/>
          </w:tcPr>
          <w:p w14:paraId="303313F6" w14:textId="35AEEEFD" w:rsidR="00067EE1" w:rsidRPr="00067EE1" w:rsidRDefault="00067EE1" w:rsidP="00067EE1">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8"/>
                <w:lang w:eastAsia="pl-PL"/>
              </w:rPr>
            </w:pPr>
            <w:r w:rsidRPr="00067EE1">
              <w:rPr>
                <w:rFonts w:asciiTheme="minorHAnsi" w:eastAsia="Times New Roman" w:hAnsiTheme="minorHAnsi" w:cs="Calibri"/>
                <w:sz w:val="16"/>
                <w:szCs w:val="18"/>
                <w:lang w:eastAsia="pl-PL"/>
              </w:rPr>
              <w:t>831,600</w:t>
            </w:r>
          </w:p>
        </w:tc>
        <w:tc>
          <w:tcPr>
            <w:tcW w:w="742" w:type="pct"/>
          </w:tcPr>
          <w:p w14:paraId="3291906C" w14:textId="601A74C5" w:rsidR="00067EE1" w:rsidRPr="00067EE1" w:rsidRDefault="00067EE1" w:rsidP="00067EE1">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8"/>
                <w:lang w:eastAsia="pl-PL"/>
              </w:rPr>
            </w:pPr>
            <w:r w:rsidRPr="00067EE1">
              <w:rPr>
                <w:rFonts w:asciiTheme="minorHAnsi" w:eastAsia="Times New Roman" w:hAnsiTheme="minorHAnsi" w:cs="Calibri"/>
                <w:sz w:val="16"/>
                <w:szCs w:val="18"/>
                <w:lang w:eastAsia="pl-PL"/>
              </w:rPr>
              <w:t>20,790</w:t>
            </w:r>
          </w:p>
        </w:tc>
        <w:tc>
          <w:tcPr>
            <w:tcW w:w="742" w:type="pct"/>
          </w:tcPr>
          <w:p w14:paraId="155E40BA" w14:textId="4EE99D16" w:rsidR="00067EE1" w:rsidRPr="00067EE1" w:rsidRDefault="00067EE1" w:rsidP="00067EE1">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8"/>
                <w:lang w:eastAsia="pl-PL"/>
              </w:rPr>
            </w:pPr>
            <w:r w:rsidRPr="00067EE1">
              <w:rPr>
                <w:rFonts w:asciiTheme="minorHAnsi" w:eastAsia="Times New Roman" w:hAnsiTheme="minorHAnsi" w:cs="Calibri"/>
                <w:sz w:val="16"/>
                <w:szCs w:val="18"/>
                <w:lang w:eastAsia="pl-PL"/>
              </w:rPr>
              <w:t>557,172</w:t>
            </w:r>
          </w:p>
        </w:tc>
      </w:tr>
      <w:tr w:rsidR="00067EE1" w:rsidRPr="005077B2" w14:paraId="79198472" w14:textId="77777777" w:rsidTr="00790151">
        <w:trPr>
          <w:trHeight w:val="397"/>
        </w:trPr>
        <w:tc>
          <w:tcPr>
            <w:cnfStyle w:val="001000000000" w:firstRow="0" w:lastRow="0" w:firstColumn="1" w:lastColumn="0" w:oddVBand="0" w:evenVBand="0" w:oddHBand="0" w:evenHBand="0" w:firstRowFirstColumn="0" w:firstRowLastColumn="0" w:lastRowFirstColumn="0" w:lastRowLastColumn="0"/>
            <w:tcW w:w="510" w:type="pct"/>
          </w:tcPr>
          <w:p w14:paraId="19741554" w14:textId="2F295415" w:rsidR="00067EE1" w:rsidRPr="005077B2" w:rsidRDefault="00067EE1" w:rsidP="00067EE1">
            <w:pPr>
              <w:spacing w:after="0" w:line="240" w:lineRule="auto"/>
              <w:ind w:firstLine="0"/>
              <w:jc w:val="center"/>
              <w:rPr>
                <w:rFonts w:asciiTheme="minorHAnsi" w:eastAsia="Times New Roman" w:hAnsiTheme="minorHAnsi" w:cs="Calibri"/>
                <w:sz w:val="16"/>
                <w:szCs w:val="16"/>
                <w:lang w:eastAsia="pl-PL"/>
              </w:rPr>
            </w:pPr>
            <w:r>
              <w:rPr>
                <w:rFonts w:asciiTheme="minorHAnsi" w:eastAsia="Times New Roman" w:hAnsiTheme="minorHAnsi" w:cs="Calibri"/>
                <w:sz w:val="16"/>
                <w:szCs w:val="16"/>
                <w:lang w:eastAsia="pl-PL"/>
              </w:rPr>
              <w:t>B</w:t>
            </w:r>
            <w:r w:rsidRPr="005077B2">
              <w:rPr>
                <w:rFonts w:asciiTheme="minorHAnsi" w:eastAsia="Times New Roman" w:hAnsiTheme="minorHAnsi" w:cs="Calibri"/>
                <w:sz w:val="16"/>
                <w:szCs w:val="16"/>
                <w:lang w:eastAsia="pl-PL"/>
              </w:rPr>
              <w:t>EV</w:t>
            </w:r>
          </w:p>
        </w:tc>
        <w:tc>
          <w:tcPr>
            <w:tcW w:w="589" w:type="pct"/>
          </w:tcPr>
          <w:p w14:paraId="1562FF13" w14:textId="513A6753" w:rsidR="00067EE1" w:rsidRPr="005077B2" w:rsidRDefault="00067EE1" w:rsidP="00067EE1">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6"/>
                <w:szCs w:val="16"/>
              </w:rPr>
            </w:pPr>
            <w:r>
              <w:rPr>
                <w:rFonts w:asciiTheme="minorHAnsi" w:hAnsiTheme="minorHAnsi" w:cs="Calibri"/>
                <w:sz w:val="16"/>
                <w:szCs w:val="16"/>
              </w:rPr>
              <w:t>24</w:t>
            </w:r>
          </w:p>
        </w:tc>
        <w:tc>
          <w:tcPr>
            <w:tcW w:w="742" w:type="pct"/>
          </w:tcPr>
          <w:p w14:paraId="11E0414A" w14:textId="43164866" w:rsidR="00067EE1" w:rsidRPr="00067EE1" w:rsidRDefault="00067EE1" w:rsidP="00067EE1">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8"/>
                <w:lang w:eastAsia="pl-PL"/>
              </w:rPr>
            </w:pPr>
            <w:r w:rsidRPr="00067EE1">
              <w:rPr>
                <w:rFonts w:asciiTheme="minorHAnsi" w:eastAsia="Times New Roman" w:hAnsiTheme="minorHAnsi" w:cs="Calibri"/>
                <w:sz w:val="16"/>
                <w:szCs w:val="18"/>
                <w:lang w:eastAsia="pl-PL"/>
              </w:rPr>
              <w:t>1</w:t>
            </w:r>
            <w:r>
              <w:rPr>
                <w:rFonts w:asciiTheme="minorHAnsi" w:eastAsia="Times New Roman" w:hAnsiTheme="minorHAnsi" w:cs="Calibri"/>
                <w:sz w:val="16"/>
                <w:szCs w:val="18"/>
                <w:lang w:eastAsia="pl-PL"/>
              </w:rPr>
              <w:t xml:space="preserve"> </w:t>
            </w:r>
            <w:r w:rsidRPr="00067EE1">
              <w:rPr>
                <w:rFonts w:asciiTheme="minorHAnsi" w:eastAsia="Times New Roman" w:hAnsiTheme="minorHAnsi" w:cs="Calibri"/>
                <w:sz w:val="16"/>
                <w:szCs w:val="18"/>
                <w:lang w:eastAsia="pl-PL"/>
              </w:rPr>
              <w:t>531,354</w:t>
            </w:r>
          </w:p>
        </w:tc>
        <w:tc>
          <w:tcPr>
            <w:tcW w:w="932" w:type="pct"/>
          </w:tcPr>
          <w:p w14:paraId="63356F00" w14:textId="686FE0F1" w:rsidR="00067EE1" w:rsidRPr="00067EE1" w:rsidRDefault="00067EE1" w:rsidP="00067EE1">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8"/>
                <w:lang w:eastAsia="pl-PL"/>
              </w:rPr>
            </w:pPr>
            <w:r w:rsidRPr="00067EE1">
              <w:rPr>
                <w:rFonts w:asciiTheme="minorHAnsi" w:eastAsia="Times New Roman" w:hAnsiTheme="minorHAnsi" w:cs="Calibri"/>
                <w:sz w:val="16"/>
                <w:szCs w:val="18"/>
                <w:lang w:eastAsia="pl-PL"/>
              </w:rPr>
              <w:t>9,145</w:t>
            </w:r>
          </w:p>
        </w:tc>
        <w:tc>
          <w:tcPr>
            <w:tcW w:w="742" w:type="pct"/>
          </w:tcPr>
          <w:p w14:paraId="13F038E8" w14:textId="692ECA5D" w:rsidR="00067EE1" w:rsidRPr="00067EE1" w:rsidRDefault="00067EE1" w:rsidP="00067EE1">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8"/>
                <w:lang w:eastAsia="pl-PL"/>
              </w:rPr>
            </w:pPr>
            <w:r w:rsidRPr="00067EE1">
              <w:rPr>
                <w:rFonts w:asciiTheme="minorHAnsi" w:eastAsia="Times New Roman" w:hAnsiTheme="minorHAnsi" w:cs="Calibri"/>
                <w:sz w:val="16"/>
                <w:szCs w:val="18"/>
                <w:lang w:eastAsia="pl-PL"/>
              </w:rPr>
              <w:t>1</w:t>
            </w:r>
            <w:r>
              <w:rPr>
                <w:rFonts w:asciiTheme="minorHAnsi" w:eastAsia="Times New Roman" w:hAnsiTheme="minorHAnsi" w:cs="Calibri"/>
                <w:sz w:val="16"/>
                <w:szCs w:val="18"/>
                <w:lang w:eastAsia="pl-PL"/>
              </w:rPr>
              <w:t xml:space="preserve"> </w:t>
            </w:r>
            <w:r w:rsidRPr="00067EE1">
              <w:rPr>
                <w:rFonts w:asciiTheme="minorHAnsi" w:eastAsia="Times New Roman" w:hAnsiTheme="minorHAnsi" w:cs="Calibri"/>
                <w:sz w:val="16"/>
                <w:szCs w:val="18"/>
                <w:lang w:eastAsia="pl-PL"/>
              </w:rPr>
              <w:t>542,240</w:t>
            </w:r>
          </w:p>
        </w:tc>
        <w:tc>
          <w:tcPr>
            <w:tcW w:w="742" w:type="pct"/>
          </w:tcPr>
          <w:p w14:paraId="01C3D0F6" w14:textId="46C2F394" w:rsidR="00067EE1" w:rsidRPr="00067EE1" w:rsidRDefault="00067EE1" w:rsidP="00067EE1">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8"/>
                <w:lang w:eastAsia="pl-PL"/>
              </w:rPr>
            </w:pPr>
            <w:r w:rsidRPr="00067EE1">
              <w:rPr>
                <w:rFonts w:asciiTheme="minorHAnsi" w:eastAsia="Times New Roman" w:hAnsiTheme="minorHAnsi" w:cs="Calibri"/>
                <w:sz w:val="16"/>
                <w:szCs w:val="18"/>
                <w:lang w:eastAsia="pl-PL"/>
              </w:rPr>
              <w:t>97,978</w:t>
            </w:r>
          </w:p>
        </w:tc>
        <w:tc>
          <w:tcPr>
            <w:tcW w:w="742" w:type="pct"/>
          </w:tcPr>
          <w:p w14:paraId="50341514" w14:textId="1D211804" w:rsidR="00067EE1" w:rsidRPr="00067EE1" w:rsidRDefault="00067EE1" w:rsidP="00067EE1">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8"/>
                <w:lang w:eastAsia="pl-PL"/>
              </w:rPr>
            </w:pPr>
            <w:r w:rsidRPr="00067EE1">
              <w:rPr>
                <w:rFonts w:asciiTheme="minorHAnsi" w:eastAsia="Times New Roman" w:hAnsiTheme="minorHAnsi" w:cs="Calibri"/>
                <w:sz w:val="16"/>
                <w:szCs w:val="18"/>
                <w:lang w:eastAsia="pl-PL"/>
              </w:rPr>
              <w:t>1</w:t>
            </w:r>
            <w:r>
              <w:rPr>
                <w:rFonts w:asciiTheme="minorHAnsi" w:eastAsia="Times New Roman" w:hAnsiTheme="minorHAnsi" w:cs="Calibri"/>
                <w:sz w:val="16"/>
                <w:szCs w:val="18"/>
                <w:lang w:eastAsia="pl-PL"/>
              </w:rPr>
              <w:t xml:space="preserve"> </w:t>
            </w:r>
            <w:r w:rsidRPr="00067EE1">
              <w:rPr>
                <w:rFonts w:asciiTheme="minorHAnsi" w:eastAsia="Times New Roman" w:hAnsiTheme="minorHAnsi" w:cs="Calibri"/>
                <w:sz w:val="16"/>
                <w:szCs w:val="18"/>
                <w:lang w:eastAsia="pl-PL"/>
              </w:rPr>
              <w:t>531,354</w:t>
            </w:r>
          </w:p>
        </w:tc>
      </w:tr>
      <w:tr w:rsidR="00067EE1" w:rsidRPr="005077B2" w14:paraId="6F6F570D" w14:textId="77777777" w:rsidTr="0079015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10" w:type="pct"/>
          </w:tcPr>
          <w:p w14:paraId="62FAF4A2" w14:textId="77777777" w:rsidR="00067EE1" w:rsidRPr="005077B2" w:rsidRDefault="00067EE1" w:rsidP="00067EE1">
            <w:pPr>
              <w:spacing w:after="0" w:line="240" w:lineRule="auto"/>
              <w:ind w:firstLine="0"/>
              <w:jc w:val="center"/>
              <w:rPr>
                <w:rFonts w:asciiTheme="minorHAnsi" w:eastAsia="Times New Roman" w:hAnsiTheme="minorHAnsi" w:cs="Calibri"/>
                <w:sz w:val="16"/>
                <w:szCs w:val="16"/>
                <w:lang w:eastAsia="pl-PL"/>
              </w:rPr>
            </w:pPr>
            <w:r w:rsidRPr="005077B2">
              <w:rPr>
                <w:rFonts w:asciiTheme="minorHAnsi" w:eastAsia="Times New Roman" w:hAnsiTheme="minorHAnsi" w:cs="Calibri"/>
                <w:sz w:val="16"/>
                <w:szCs w:val="16"/>
                <w:lang w:eastAsia="pl-PL"/>
              </w:rPr>
              <w:t>Suma</w:t>
            </w:r>
          </w:p>
        </w:tc>
        <w:tc>
          <w:tcPr>
            <w:tcW w:w="589" w:type="pct"/>
          </w:tcPr>
          <w:p w14:paraId="5087E85B" w14:textId="65C26C83" w:rsidR="00067EE1" w:rsidRPr="005077B2" w:rsidRDefault="00067EE1" w:rsidP="00067EE1">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16"/>
                <w:szCs w:val="16"/>
              </w:rPr>
            </w:pPr>
            <w:r>
              <w:rPr>
                <w:rFonts w:asciiTheme="minorHAnsi" w:hAnsiTheme="minorHAnsi" w:cs="Calibri"/>
                <w:sz w:val="16"/>
                <w:szCs w:val="16"/>
              </w:rPr>
              <w:t>35</w:t>
            </w:r>
          </w:p>
        </w:tc>
        <w:tc>
          <w:tcPr>
            <w:tcW w:w="742" w:type="pct"/>
          </w:tcPr>
          <w:p w14:paraId="08E9CE6B" w14:textId="48E43923" w:rsidR="00067EE1" w:rsidRPr="00067EE1" w:rsidRDefault="00067EE1" w:rsidP="00067EE1">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8"/>
                <w:lang w:eastAsia="pl-PL"/>
              </w:rPr>
            </w:pPr>
            <w:r w:rsidRPr="00067EE1">
              <w:rPr>
                <w:rFonts w:asciiTheme="minorHAnsi" w:eastAsia="Times New Roman" w:hAnsiTheme="minorHAnsi" w:cs="Calibri"/>
                <w:sz w:val="16"/>
                <w:szCs w:val="18"/>
                <w:lang w:eastAsia="pl-PL"/>
              </w:rPr>
              <w:t>1</w:t>
            </w:r>
            <w:r>
              <w:rPr>
                <w:rFonts w:asciiTheme="minorHAnsi" w:eastAsia="Times New Roman" w:hAnsiTheme="minorHAnsi" w:cs="Calibri"/>
                <w:sz w:val="16"/>
                <w:szCs w:val="18"/>
                <w:lang w:eastAsia="pl-PL"/>
              </w:rPr>
              <w:t xml:space="preserve"> </w:t>
            </w:r>
            <w:r w:rsidRPr="00067EE1">
              <w:rPr>
                <w:rFonts w:asciiTheme="minorHAnsi" w:eastAsia="Times New Roman" w:hAnsiTheme="minorHAnsi" w:cs="Calibri"/>
                <w:sz w:val="16"/>
                <w:szCs w:val="18"/>
                <w:lang w:eastAsia="pl-PL"/>
              </w:rPr>
              <w:t>531,354</w:t>
            </w:r>
          </w:p>
        </w:tc>
        <w:tc>
          <w:tcPr>
            <w:tcW w:w="932" w:type="pct"/>
          </w:tcPr>
          <w:p w14:paraId="0CA08CCE" w14:textId="772AAE99" w:rsidR="00067EE1" w:rsidRPr="00067EE1" w:rsidRDefault="00067EE1" w:rsidP="00067EE1">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8"/>
                <w:lang w:eastAsia="pl-PL"/>
              </w:rPr>
            </w:pPr>
            <w:r w:rsidRPr="00067EE1">
              <w:rPr>
                <w:rFonts w:asciiTheme="minorHAnsi" w:eastAsia="Times New Roman" w:hAnsiTheme="minorHAnsi" w:cs="Calibri"/>
                <w:sz w:val="16"/>
                <w:szCs w:val="18"/>
                <w:lang w:eastAsia="pl-PL"/>
              </w:rPr>
              <w:t>279,415</w:t>
            </w:r>
          </w:p>
        </w:tc>
        <w:tc>
          <w:tcPr>
            <w:tcW w:w="742" w:type="pct"/>
          </w:tcPr>
          <w:p w14:paraId="06467B94" w14:textId="22A9DA77" w:rsidR="00067EE1" w:rsidRPr="00067EE1" w:rsidRDefault="00067EE1" w:rsidP="00067EE1">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8"/>
                <w:lang w:eastAsia="pl-PL"/>
              </w:rPr>
            </w:pPr>
            <w:r w:rsidRPr="00067EE1">
              <w:rPr>
                <w:rFonts w:asciiTheme="minorHAnsi" w:eastAsia="Times New Roman" w:hAnsiTheme="minorHAnsi" w:cs="Calibri"/>
                <w:sz w:val="16"/>
                <w:szCs w:val="18"/>
                <w:lang w:eastAsia="pl-PL"/>
              </w:rPr>
              <w:t>2</w:t>
            </w:r>
            <w:r>
              <w:rPr>
                <w:rFonts w:asciiTheme="minorHAnsi" w:eastAsia="Times New Roman" w:hAnsiTheme="minorHAnsi" w:cs="Calibri"/>
                <w:sz w:val="16"/>
                <w:szCs w:val="18"/>
                <w:lang w:eastAsia="pl-PL"/>
              </w:rPr>
              <w:t xml:space="preserve"> </w:t>
            </w:r>
            <w:r w:rsidRPr="00067EE1">
              <w:rPr>
                <w:rFonts w:asciiTheme="minorHAnsi" w:eastAsia="Times New Roman" w:hAnsiTheme="minorHAnsi" w:cs="Calibri"/>
                <w:sz w:val="16"/>
                <w:szCs w:val="18"/>
                <w:lang w:eastAsia="pl-PL"/>
              </w:rPr>
              <w:t>373,840</w:t>
            </w:r>
          </w:p>
        </w:tc>
        <w:tc>
          <w:tcPr>
            <w:tcW w:w="742" w:type="pct"/>
          </w:tcPr>
          <w:p w14:paraId="58FF8DD8" w14:textId="09A70BF4" w:rsidR="00067EE1" w:rsidRPr="00067EE1" w:rsidRDefault="00067EE1" w:rsidP="00067EE1">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8"/>
                <w:lang w:eastAsia="pl-PL"/>
              </w:rPr>
            </w:pPr>
            <w:r w:rsidRPr="00067EE1">
              <w:rPr>
                <w:rFonts w:asciiTheme="minorHAnsi" w:eastAsia="Times New Roman" w:hAnsiTheme="minorHAnsi" w:cs="Calibri"/>
                <w:sz w:val="16"/>
                <w:szCs w:val="18"/>
                <w:lang w:eastAsia="pl-PL"/>
              </w:rPr>
              <w:t>118,768</w:t>
            </w:r>
          </w:p>
        </w:tc>
        <w:tc>
          <w:tcPr>
            <w:tcW w:w="742" w:type="pct"/>
          </w:tcPr>
          <w:p w14:paraId="5EF17055" w14:textId="19A32407" w:rsidR="00067EE1" w:rsidRPr="00067EE1" w:rsidRDefault="00067EE1" w:rsidP="00067EE1">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8"/>
                <w:lang w:eastAsia="pl-PL"/>
              </w:rPr>
            </w:pPr>
            <w:r w:rsidRPr="00067EE1">
              <w:rPr>
                <w:rFonts w:asciiTheme="minorHAnsi" w:eastAsia="Times New Roman" w:hAnsiTheme="minorHAnsi" w:cs="Calibri"/>
                <w:sz w:val="16"/>
                <w:szCs w:val="18"/>
                <w:lang w:eastAsia="pl-PL"/>
              </w:rPr>
              <w:t>2</w:t>
            </w:r>
            <w:r>
              <w:rPr>
                <w:rFonts w:asciiTheme="minorHAnsi" w:eastAsia="Times New Roman" w:hAnsiTheme="minorHAnsi" w:cs="Calibri"/>
                <w:sz w:val="16"/>
                <w:szCs w:val="18"/>
                <w:lang w:eastAsia="pl-PL"/>
              </w:rPr>
              <w:t xml:space="preserve"> </w:t>
            </w:r>
            <w:r w:rsidRPr="00067EE1">
              <w:rPr>
                <w:rFonts w:asciiTheme="minorHAnsi" w:eastAsia="Times New Roman" w:hAnsiTheme="minorHAnsi" w:cs="Calibri"/>
                <w:sz w:val="16"/>
                <w:szCs w:val="18"/>
                <w:lang w:eastAsia="pl-PL"/>
              </w:rPr>
              <w:t>088,526</w:t>
            </w:r>
          </w:p>
        </w:tc>
      </w:tr>
    </w:tbl>
    <w:p w14:paraId="5FEDB1BC" w14:textId="3CC86365" w:rsidR="00790151" w:rsidRPr="00790151" w:rsidRDefault="00755CDF" w:rsidP="00790151">
      <w:pPr>
        <w:pStyle w:val="rdo"/>
        <w:spacing w:line="240" w:lineRule="auto"/>
      </w:pPr>
      <w:r w:rsidRPr="00A70AE6">
        <w:lastRenderedPageBreak/>
        <w:t>Źródło: Opracowanie własne na podstawie „Kalkulator emisji zanieczyszczeń i kosztów klimatu dla środków transportu publicznego”, Centrum Unijnych Projektów Transportowych oraz „WSKAŹNIKI EMISYJNOŚCI CO2, SO2, NOx, CO i pyłu całkowitego dla energii elektrycznej na podstawie informacji zawartych w Krajowej bazie o emisjach gazów cieplarnianych i </w:t>
      </w:r>
      <w:r>
        <w:t>innych substancji za 2016 rok”.</w:t>
      </w:r>
    </w:p>
    <w:p w14:paraId="24D16A92" w14:textId="00315131" w:rsidR="00791479" w:rsidRDefault="00755CDF" w:rsidP="00067EE1">
      <w:pPr>
        <w:rPr>
          <w:rFonts w:asciiTheme="minorHAnsi" w:hAnsiTheme="minorHAnsi"/>
        </w:rPr>
      </w:pPr>
      <w:r w:rsidRPr="000423A3">
        <w:rPr>
          <w:rFonts w:asciiTheme="minorHAnsi" w:hAnsiTheme="minorHAnsi"/>
        </w:rPr>
        <w:t>Autobusy elektryczne odpowiadają za emisje gazów cieplarnianych i szkodliwych substa</w:t>
      </w:r>
      <w:r>
        <w:rPr>
          <w:rFonts w:asciiTheme="minorHAnsi" w:hAnsiTheme="minorHAnsi"/>
        </w:rPr>
        <w:t>ncji w ilości zgodnej z tabelą</w:t>
      </w:r>
      <w:r w:rsidRPr="000423A3">
        <w:rPr>
          <w:rFonts w:asciiTheme="minorHAnsi" w:hAnsiTheme="minorHAnsi"/>
        </w:rPr>
        <w:t xml:space="preserve"> powyżej. Nie generują one jednak spalin i zanieczyszczeń bezpośrednio w miejscu eksploatacji, ale efekt ich pracy przeniesiony jest w miejsca produkcji energii elektrycznej, czyli do elektrowni lub elektrociepłowni znajdujących się </w:t>
      </w:r>
      <w:r w:rsidR="00791479">
        <w:rPr>
          <w:rFonts w:asciiTheme="minorHAnsi" w:hAnsiTheme="minorHAnsi"/>
        </w:rPr>
        <w:t xml:space="preserve">najczęściej </w:t>
      </w:r>
      <w:r w:rsidRPr="000423A3">
        <w:rPr>
          <w:rFonts w:asciiTheme="minorHAnsi" w:hAnsiTheme="minorHAnsi"/>
        </w:rPr>
        <w:t xml:space="preserve">poza strefami zamieszkałymi. </w:t>
      </w:r>
      <w:r w:rsidR="00791479">
        <w:rPr>
          <w:rFonts w:asciiTheme="minorHAnsi" w:hAnsiTheme="minorHAnsi"/>
        </w:rPr>
        <w:t xml:space="preserve">W przypadku Stalowej Woli energia elektryczna wytwarzana jest jednak w </w:t>
      </w:r>
      <w:r w:rsidR="00791479">
        <w:rPr>
          <w:rFonts w:eastAsia="Times New Roman" w:cs="Calibri"/>
          <w:lang w:eastAsia="pl-PL"/>
        </w:rPr>
        <w:t>elektrowni zlokalizowanej przy ul. Energetyków w otoczeniu osiedli mieszkaniowych i zabudowy jednorodzinnej.</w:t>
      </w:r>
    </w:p>
    <w:p w14:paraId="2F7486F4" w14:textId="37EB2D13" w:rsidR="00755CDF" w:rsidRPr="00625DE7" w:rsidRDefault="00755CDF" w:rsidP="00755CDF">
      <w:pPr>
        <w:pStyle w:val="Nagwek4"/>
        <w:rPr>
          <w:rFonts w:asciiTheme="minorHAnsi" w:hAnsiTheme="minorHAnsi"/>
          <w:lang w:eastAsia="pl-PL"/>
        </w:rPr>
      </w:pPr>
      <w:r w:rsidRPr="000423A3">
        <w:rPr>
          <w:rFonts w:asciiTheme="minorHAnsi" w:hAnsiTheme="minorHAnsi"/>
          <w:lang w:eastAsia="pl-PL"/>
        </w:rPr>
        <w:t xml:space="preserve">Efekt ekologiczny w zakresie wszystkich form transportu zeroemisyjnego na obszarze Gminy </w:t>
      </w:r>
      <w:r w:rsidR="00766E7D">
        <w:rPr>
          <w:rFonts w:asciiTheme="minorHAnsi" w:hAnsiTheme="minorHAnsi"/>
          <w:lang w:eastAsia="pl-PL"/>
        </w:rPr>
        <w:t xml:space="preserve">Stalowa Wola </w:t>
      </w:r>
    </w:p>
    <w:p w14:paraId="246A11E3" w14:textId="13758450" w:rsidR="00755CDF" w:rsidRPr="000423A3" w:rsidRDefault="00755CDF" w:rsidP="00755CDF">
      <w:pPr>
        <w:rPr>
          <w:rFonts w:asciiTheme="minorHAnsi" w:eastAsia="Times New Roman" w:hAnsiTheme="minorHAnsi" w:cs="Calibri"/>
          <w:lang w:eastAsia="pl-PL"/>
        </w:rPr>
      </w:pPr>
      <w:r w:rsidRPr="000423A3">
        <w:rPr>
          <w:rFonts w:asciiTheme="minorHAnsi" w:eastAsia="Times New Roman" w:hAnsiTheme="minorHAnsi" w:cs="Calibri"/>
          <w:lang w:eastAsia="pl-PL"/>
        </w:rPr>
        <w:t xml:space="preserve">Efekt ekologiczny można oszacować także w zakresie wszystkich </w:t>
      </w:r>
      <w:r>
        <w:rPr>
          <w:rFonts w:asciiTheme="minorHAnsi" w:eastAsia="Times New Roman" w:hAnsiTheme="minorHAnsi" w:cs="Calibri"/>
          <w:lang w:eastAsia="pl-PL"/>
        </w:rPr>
        <w:t xml:space="preserve">wymienionych w Strategii zadań przedstawionych </w:t>
      </w:r>
      <w:r w:rsidRPr="000423A3">
        <w:rPr>
          <w:rFonts w:asciiTheme="minorHAnsi" w:eastAsia="Times New Roman" w:hAnsiTheme="minorHAnsi" w:cs="Calibri"/>
          <w:lang w:eastAsia="pl-PL"/>
        </w:rPr>
        <w:t>w rozdziale</w:t>
      </w:r>
      <w:r w:rsidR="002633C5">
        <w:rPr>
          <w:rFonts w:asciiTheme="minorHAnsi" w:eastAsia="Times New Roman" w:hAnsiTheme="minorHAnsi" w:cs="Calibri"/>
          <w:lang w:eastAsia="pl-PL"/>
        </w:rPr>
        <w:t xml:space="preserve"> </w:t>
      </w:r>
      <w:r w:rsidR="002633C5">
        <w:rPr>
          <w:rFonts w:asciiTheme="minorHAnsi" w:eastAsia="Times New Roman" w:hAnsiTheme="minorHAnsi" w:cs="Calibri"/>
          <w:lang w:eastAsia="pl-PL"/>
        </w:rPr>
        <w:fldChar w:fldCharType="begin"/>
      </w:r>
      <w:r w:rsidR="002633C5">
        <w:rPr>
          <w:rFonts w:asciiTheme="minorHAnsi" w:eastAsia="Times New Roman" w:hAnsiTheme="minorHAnsi" w:cs="Calibri"/>
          <w:lang w:eastAsia="pl-PL"/>
        </w:rPr>
        <w:instrText xml:space="preserve"> REF _Ref40693276 \r \h </w:instrText>
      </w:r>
      <w:r w:rsidR="002633C5">
        <w:rPr>
          <w:rFonts w:asciiTheme="minorHAnsi" w:eastAsia="Times New Roman" w:hAnsiTheme="minorHAnsi" w:cs="Calibri"/>
          <w:lang w:eastAsia="pl-PL"/>
        </w:rPr>
      </w:r>
      <w:r w:rsidR="002633C5">
        <w:rPr>
          <w:rFonts w:asciiTheme="minorHAnsi" w:eastAsia="Times New Roman" w:hAnsiTheme="minorHAnsi" w:cs="Calibri"/>
          <w:lang w:eastAsia="pl-PL"/>
        </w:rPr>
        <w:fldChar w:fldCharType="separate"/>
      </w:r>
      <w:r w:rsidR="00D775A1">
        <w:rPr>
          <w:rFonts w:asciiTheme="minorHAnsi" w:eastAsia="Times New Roman" w:hAnsiTheme="minorHAnsi" w:cs="Calibri"/>
          <w:lang w:eastAsia="pl-PL"/>
        </w:rPr>
        <w:t>5.3</w:t>
      </w:r>
      <w:r w:rsidR="002633C5">
        <w:rPr>
          <w:rFonts w:asciiTheme="minorHAnsi" w:eastAsia="Times New Roman" w:hAnsiTheme="minorHAnsi" w:cs="Calibri"/>
          <w:lang w:eastAsia="pl-PL"/>
        </w:rPr>
        <w:fldChar w:fldCharType="end"/>
      </w:r>
      <w:r w:rsidRPr="000423A3">
        <w:rPr>
          <w:rFonts w:asciiTheme="minorHAnsi" w:eastAsia="Times New Roman" w:hAnsiTheme="minorHAnsi" w:cs="Calibri"/>
          <w:lang w:eastAsia="pl-PL"/>
        </w:rPr>
        <w:t>, które będą prowadziły do:</w:t>
      </w:r>
    </w:p>
    <w:p w14:paraId="143D03BD" w14:textId="77777777" w:rsidR="00755CDF" w:rsidRPr="000423A3" w:rsidRDefault="00755CDF" w:rsidP="00791479">
      <w:pPr>
        <w:pStyle w:val="Akapitzlist"/>
        <w:numPr>
          <w:ilvl w:val="1"/>
          <w:numId w:val="52"/>
        </w:numPr>
        <w:rPr>
          <w:rFonts w:asciiTheme="minorHAnsi" w:eastAsia="Times New Roman" w:hAnsiTheme="minorHAnsi" w:cs="Calibri"/>
          <w:lang w:eastAsia="pl-PL"/>
        </w:rPr>
      </w:pPr>
      <w:r w:rsidRPr="000423A3">
        <w:rPr>
          <w:rFonts w:asciiTheme="minorHAnsi" w:eastAsia="Times New Roman" w:hAnsiTheme="minorHAnsi" w:cs="Calibri"/>
          <w:lang w:eastAsia="pl-PL"/>
        </w:rPr>
        <w:t>Popularyzacji indywidualnych środków transportu (rower miejski elektryczny, hulajnoga elektryczna),</w:t>
      </w:r>
    </w:p>
    <w:p w14:paraId="03C52E13" w14:textId="77777777" w:rsidR="00755CDF" w:rsidRPr="000423A3" w:rsidRDefault="00755CDF" w:rsidP="00791479">
      <w:pPr>
        <w:pStyle w:val="Akapitzlist"/>
        <w:numPr>
          <w:ilvl w:val="1"/>
          <w:numId w:val="52"/>
        </w:numPr>
        <w:rPr>
          <w:rFonts w:asciiTheme="minorHAnsi" w:eastAsia="Times New Roman" w:hAnsiTheme="minorHAnsi" w:cs="Calibri"/>
          <w:lang w:eastAsia="pl-PL"/>
        </w:rPr>
      </w:pPr>
      <w:r w:rsidRPr="000423A3">
        <w:rPr>
          <w:rFonts w:asciiTheme="minorHAnsi" w:eastAsia="Times New Roman" w:hAnsiTheme="minorHAnsi" w:cs="Calibri"/>
          <w:lang w:eastAsia="pl-PL"/>
        </w:rPr>
        <w:t>Wzrost udziału pojazdów elektrycznych wśród pojazdów ek</w:t>
      </w:r>
      <w:r>
        <w:rPr>
          <w:rFonts w:asciiTheme="minorHAnsi" w:eastAsia="Times New Roman" w:hAnsiTheme="minorHAnsi" w:cs="Calibri"/>
          <w:lang w:eastAsia="pl-PL"/>
        </w:rPr>
        <w:t>sploatowanych przez mieszkańców.</w:t>
      </w:r>
    </w:p>
    <w:p w14:paraId="3E853C29" w14:textId="77777777" w:rsidR="00755CDF" w:rsidRPr="000423A3" w:rsidRDefault="00755CDF" w:rsidP="00755CDF">
      <w:pPr>
        <w:ind w:firstLine="0"/>
        <w:rPr>
          <w:rFonts w:asciiTheme="minorHAnsi" w:eastAsia="Times New Roman" w:hAnsiTheme="minorHAnsi" w:cs="Calibri"/>
          <w:lang w:eastAsia="pl-PL"/>
        </w:rPr>
      </w:pPr>
      <w:r w:rsidRPr="000423A3">
        <w:rPr>
          <w:rFonts w:asciiTheme="minorHAnsi" w:eastAsia="Times New Roman" w:hAnsiTheme="minorHAnsi" w:cs="Calibri"/>
          <w:lang w:eastAsia="pl-PL"/>
        </w:rPr>
        <w:tab/>
        <w:t>Możliwe jest potencjalne uzyskanie efektu ekologicznego wynikającego ze zmniejszenia emisji liniowej z transportu, która stanowić będzie składową wszystkich zadań Strategii. Efekt te przedstawiono w wariantach:</w:t>
      </w:r>
    </w:p>
    <w:p w14:paraId="1861BFA6" w14:textId="77777777" w:rsidR="00755CDF" w:rsidRPr="000423A3" w:rsidRDefault="00755CDF" w:rsidP="00791479">
      <w:pPr>
        <w:pStyle w:val="Akapitzlist"/>
        <w:numPr>
          <w:ilvl w:val="3"/>
          <w:numId w:val="52"/>
        </w:numPr>
        <w:rPr>
          <w:rFonts w:asciiTheme="minorHAnsi" w:eastAsia="Times New Roman" w:hAnsiTheme="minorHAnsi" w:cs="Calibri"/>
          <w:lang w:eastAsia="pl-PL"/>
        </w:rPr>
      </w:pPr>
      <w:r w:rsidRPr="000423A3">
        <w:rPr>
          <w:rFonts w:asciiTheme="minorHAnsi" w:eastAsia="Times New Roman" w:hAnsiTheme="minorHAnsi" w:cs="Calibri"/>
          <w:lang w:eastAsia="pl-PL"/>
        </w:rPr>
        <w:t>Pesymistyczny (niskie tempo elektromobilności),</w:t>
      </w:r>
    </w:p>
    <w:p w14:paraId="7901F31B" w14:textId="77777777" w:rsidR="00755CDF" w:rsidRPr="000423A3" w:rsidRDefault="00755CDF" w:rsidP="00791479">
      <w:pPr>
        <w:pStyle w:val="Akapitzlist"/>
        <w:numPr>
          <w:ilvl w:val="3"/>
          <w:numId w:val="52"/>
        </w:numPr>
        <w:rPr>
          <w:rFonts w:asciiTheme="minorHAnsi" w:eastAsia="Times New Roman" w:hAnsiTheme="minorHAnsi" w:cs="Calibri"/>
          <w:lang w:eastAsia="pl-PL"/>
        </w:rPr>
      </w:pPr>
      <w:r w:rsidRPr="000423A3">
        <w:rPr>
          <w:rFonts w:asciiTheme="minorHAnsi" w:eastAsia="Times New Roman" w:hAnsiTheme="minorHAnsi" w:cs="Calibri"/>
          <w:lang w:eastAsia="pl-PL"/>
        </w:rPr>
        <w:t>Neutralny (tempo standardowe),</w:t>
      </w:r>
    </w:p>
    <w:p w14:paraId="5AD84EAA" w14:textId="77777777" w:rsidR="00755CDF" w:rsidRPr="000423A3" w:rsidRDefault="00755CDF" w:rsidP="00791479">
      <w:pPr>
        <w:pStyle w:val="Akapitzlist"/>
        <w:numPr>
          <w:ilvl w:val="3"/>
          <w:numId w:val="52"/>
        </w:numPr>
        <w:rPr>
          <w:rFonts w:asciiTheme="minorHAnsi" w:eastAsia="Times New Roman" w:hAnsiTheme="minorHAnsi" w:cs="Calibri"/>
          <w:lang w:eastAsia="pl-PL"/>
        </w:rPr>
      </w:pPr>
      <w:r w:rsidRPr="000423A3">
        <w:rPr>
          <w:rFonts w:asciiTheme="minorHAnsi" w:eastAsia="Times New Roman" w:hAnsiTheme="minorHAnsi" w:cs="Calibri"/>
          <w:lang w:eastAsia="pl-PL"/>
        </w:rPr>
        <w:t>Optymistyczny (wysokie tempo rozwoju elektromobiności).</w:t>
      </w:r>
    </w:p>
    <w:p w14:paraId="374EB357" w14:textId="77777777" w:rsidR="00755CDF" w:rsidRDefault="00755CDF" w:rsidP="00755CDF">
      <w:pPr>
        <w:rPr>
          <w:rFonts w:asciiTheme="minorHAnsi" w:eastAsia="Times New Roman" w:hAnsiTheme="minorHAnsi" w:cs="Calibri"/>
          <w:lang w:eastAsia="pl-PL"/>
        </w:rPr>
      </w:pPr>
    </w:p>
    <w:p w14:paraId="6142D371" w14:textId="1DA2A918" w:rsidR="00755CDF" w:rsidRPr="000423A3" w:rsidRDefault="00755CDF" w:rsidP="00755CDF">
      <w:pPr>
        <w:rPr>
          <w:rFonts w:asciiTheme="minorHAnsi" w:eastAsia="Times New Roman" w:hAnsiTheme="minorHAnsi" w:cs="Calibri"/>
          <w:lang w:eastAsia="pl-PL"/>
        </w:rPr>
      </w:pPr>
      <w:r w:rsidRPr="000423A3">
        <w:rPr>
          <w:rFonts w:asciiTheme="minorHAnsi" w:eastAsia="Times New Roman" w:hAnsiTheme="minorHAnsi" w:cs="Calibri"/>
          <w:lang w:eastAsia="pl-PL"/>
        </w:rPr>
        <w:t xml:space="preserve">Przez tempo elektromobilności rozumiane jest zastępowanie pojazdów spalinowych pojazdami zeroemisyjnymi, zarejestrowanych na obszarze </w:t>
      </w:r>
      <w:r w:rsidR="00067EE1">
        <w:rPr>
          <w:rFonts w:asciiTheme="minorHAnsi" w:eastAsia="Times New Roman" w:hAnsiTheme="minorHAnsi" w:cs="Calibri"/>
          <w:lang w:eastAsia="pl-PL"/>
        </w:rPr>
        <w:t>Stalowej Woli</w:t>
      </w:r>
      <w:r w:rsidRPr="000423A3">
        <w:rPr>
          <w:rFonts w:asciiTheme="minorHAnsi" w:eastAsia="Times New Roman" w:hAnsiTheme="minorHAnsi" w:cs="Calibri"/>
          <w:lang w:eastAsia="pl-PL"/>
        </w:rPr>
        <w:t>. W zależności od wariantu przyjęto określone tendencje spadkowe udziału pojazdów spalinowych w</w:t>
      </w:r>
      <w:r w:rsidR="006678D1">
        <w:rPr>
          <w:rFonts w:asciiTheme="minorHAnsi" w:eastAsia="Times New Roman" w:hAnsiTheme="minorHAnsi" w:cs="Calibri"/>
          <w:lang w:eastAsia="pl-PL"/>
        </w:rPr>
        <w:t xml:space="preserve"> ruchu miejskim przedstawione w </w:t>
      </w:r>
      <w:r w:rsidRPr="000423A3">
        <w:rPr>
          <w:rFonts w:asciiTheme="minorHAnsi" w:eastAsia="Times New Roman" w:hAnsiTheme="minorHAnsi" w:cs="Calibri"/>
          <w:lang w:eastAsia="pl-PL"/>
        </w:rPr>
        <w:t>tabeli poniżej. Zmiany te wpłyną na zwiększenie wykorzystania pojazdów elektrycznych co także wskazano w tabeli.</w:t>
      </w:r>
    </w:p>
    <w:p w14:paraId="5BB670CA" w14:textId="4ADD10A7" w:rsidR="00755CDF" w:rsidRPr="000423A3" w:rsidRDefault="00755CDF" w:rsidP="00755CDF">
      <w:pPr>
        <w:pStyle w:val="Podpistabelirysunkuwykresu"/>
        <w:rPr>
          <w:rFonts w:asciiTheme="minorHAnsi" w:hAnsiTheme="minorHAnsi"/>
        </w:rPr>
      </w:pPr>
      <w:bookmarkStart w:id="205" w:name="_Toc32334442"/>
      <w:bookmarkStart w:id="206" w:name="_Toc34236607"/>
      <w:bookmarkStart w:id="207" w:name="_Toc37440177"/>
      <w:bookmarkStart w:id="208" w:name="_Toc38441564"/>
      <w:bookmarkStart w:id="209" w:name="_Toc40786579"/>
      <w:bookmarkStart w:id="210" w:name="_Toc42520917"/>
      <w:r w:rsidRPr="000423A3">
        <w:rPr>
          <w:rFonts w:asciiTheme="minorHAnsi" w:hAnsiTheme="minorHAnsi"/>
        </w:rPr>
        <w:t xml:space="preserve">Tabela </w:t>
      </w:r>
      <w:r>
        <w:rPr>
          <w:rFonts w:asciiTheme="minorHAnsi" w:hAnsiTheme="minorHAnsi"/>
        </w:rPr>
        <w:fldChar w:fldCharType="begin"/>
      </w:r>
      <w:r>
        <w:rPr>
          <w:rFonts w:asciiTheme="minorHAnsi" w:hAnsiTheme="minorHAnsi"/>
        </w:rPr>
        <w:instrText xml:space="preserve"> SEQ Tabela \* ARABIC \s 1 </w:instrText>
      </w:r>
      <w:r>
        <w:rPr>
          <w:rFonts w:asciiTheme="minorHAnsi" w:hAnsiTheme="minorHAnsi"/>
        </w:rPr>
        <w:fldChar w:fldCharType="separate"/>
      </w:r>
      <w:r w:rsidR="00D775A1">
        <w:rPr>
          <w:rFonts w:asciiTheme="minorHAnsi" w:hAnsiTheme="minorHAnsi"/>
          <w:noProof/>
        </w:rPr>
        <w:t>7</w:t>
      </w:r>
      <w:r>
        <w:rPr>
          <w:rFonts w:asciiTheme="minorHAnsi" w:hAnsiTheme="minorHAnsi"/>
        </w:rPr>
        <w:fldChar w:fldCharType="end"/>
      </w:r>
      <w:r w:rsidR="00927205">
        <w:rPr>
          <w:rFonts w:asciiTheme="minorHAnsi" w:hAnsiTheme="minorHAnsi"/>
        </w:rPr>
        <w:t>.</w:t>
      </w:r>
      <w:r w:rsidRPr="000423A3">
        <w:rPr>
          <w:rFonts w:asciiTheme="minorHAnsi" w:hAnsiTheme="minorHAnsi"/>
        </w:rPr>
        <w:t xml:space="preserve"> Prognozowany trend zmiany liczby pojazdów spalinowych na rzecz wprowadzania pojazdów zeroemisyjnych na terenie </w:t>
      </w:r>
      <w:bookmarkEnd w:id="205"/>
      <w:r w:rsidRPr="000423A3">
        <w:rPr>
          <w:rFonts w:asciiTheme="minorHAnsi" w:hAnsiTheme="minorHAnsi"/>
        </w:rPr>
        <w:t>Gminy</w:t>
      </w:r>
      <w:r>
        <w:rPr>
          <w:rFonts w:asciiTheme="minorHAnsi" w:hAnsiTheme="minorHAnsi"/>
        </w:rPr>
        <w:t xml:space="preserve"> </w:t>
      </w:r>
      <w:r w:rsidR="00067EE1">
        <w:rPr>
          <w:rFonts w:asciiTheme="minorHAnsi" w:hAnsiTheme="minorHAnsi"/>
        </w:rPr>
        <w:t>Stalowa Wola</w:t>
      </w:r>
      <w:r w:rsidRPr="000423A3">
        <w:rPr>
          <w:rFonts w:asciiTheme="minorHAnsi" w:hAnsiTheme="minorHAnsi"/>
        </w:rPr>
        <w:t xml:space="preserve"> wg scenariuszy</w:t>
      </w:r>
      <w:bookmarkEnd w:id="206"/>
      <w:bookmarkEnd w:id="207"/>
      <w:bookmarkEnd w:id="208"/>
      <w:bookmarkEnd w:id="209"/>
      <w:bookmarkEnd w:id="210"/>
    </w:p>
    <w:tbl>
      <w:tblPr>
        <w:tblStyle w:val="Tabelasiatki4akcent42"/>
        <w:tblW w:w="0" w:type="auto"/>
        <w:tblLayout w:type="fixed"/>
        <w:tblLook w:val="04A0" w:firstRow="1" w:lastRow="0" w:firstColumn="1" w:lastColumn="0" w:noHBand="0" w:noVBand="1"/>
      </w:tblPr>
      <w:tblGrid>
        <w:gridCol w:w="1776"/>
        <w:gridCol w:w="1378"/>
        <w:gridCol w:w="1366"/>
        <w:gridCol w:w="1258"/>
        <w:gridCol w:w="1305"/>
        <w:gridCol w:w="1977"/>
      </w:tblGrid>
      <w:tr w:rsidR="00755CDF" w:rsidRPr="005077B2" w14:paraId="18901E42" w14:textId="77777777" w:rsidTr="00FF6853">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776" w:type="dxa"/>
          </w:tcPr>
          <w:p w14:paraId="0111CDF4" w14:textId="77777777" w:rsidR="00755CDF" w:rsidRPr="005077B2" w:rsidRDefault="00755CDF" w:rsidP="00FF6853">
            <w:pPr>
              <w:spacing w:line="276" w:lineRule="auto"/>
              <w:ind w:firstLine="0"/>
              <w:jc w:val="center"/>
              <w:rPr>
                <w:rFonts w:asciiTheme="minorHAnsi" w:eastAsia="Times New Roman" w:hAnsiTheme="minorHAnsi" w:cs="Calibri"/>
                <w:sz w:val="16"/>
                <w:szCs w:val="18"/>
                <w:lang w:eastAsia="pl-PL"/>
              </w:rPr>
            </w:pPr>
            <w:r w:rsidRPr="005077B2">
              <w:rPr>
                <w:rFonts w:asciiTheme="minorHAnsi" w:eastAsia="Times New Roman" w:hAnsiTheme="minorHAnsi" w:cs="Calibri"/>
                <w:sz w:val="16"/>
                <w:szCs w:val="18"/>
                <w:lang w:eastAsia="pl-PL"/>
              </w:rPr>
              <w:t>Wariant</w:t>
            </w:r>
          </w:p>
        </w:tc>
        <w:tc>
          <w:tcPr>
            <w:tcW w:w="1378" w:type="dxa"/>
          </w:tcPr>
          <w:p w14:paraId="2316B194" w14:textId="77777777" w:rsidR="00755CDF" w:rsidRPr="005077B2" w:rsidRDefault="00755CDF" w:rsidP="00FF6853">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8"/>
                <w:lang w:eastAsia="pl-PL"/>
              </w:rPr>
            </w:pPr>
            <w:r w:rsidRPr="005077B2">
              <w:rPr>
                <w:rFonts w:asciiTheme="minorHAnsi" w:eastAsia="Times New Roman" w:hAnsiTheme="minorHAnsi" w:cs="Calibri"/>
                <w:sz w:val="16"/>
                <w:szCs w:val="18"/>
                <w:lang w:eastAsia="pl-PL"/>
              </w:rPr>
              <w:t>2020-2025r.</w:t>
            </w:r>
          </w:p>
        </w:tc>
        <w:tc>
          <w:tcPr>
            <w:tcW w:w="1366" w:type="dxa"/>
          </w:tcPr>
          <w:p w14:paraId="38A74D7D" w14:textId="77777777" w:rsidR="00755CDF" w:rsidRPr="005077B2" w:rsidRDefault="00755CDF" w:rsidP="00FF6853">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8"/>
                <w:lang w:eastAsia="pl-PL"/>
              </w:rPr>
            </w:pPr>
            <w:r w:rsidRPr="005077B2">
              <w:rPr>
                <w:rFonts w:asciiTheme="minorHAnsi" w:eastAsia="Times New Roman" w:hAnsiTheme="minorHAnsi" w:cs="Calibri"/>
                <w:sz w:val="16"/>
                <w:szCs w:val="18"/>
                <w:lang w:eastAsia="pl-PL"/>
              </w:rPr>
              <w:t>2026-2030r.</w:t>
            </w:r>
          </w:p>
        </w:tc>
        <w:tc>
          <w:tcPr>
            <w:tcW w:w="1258" w:type="dxa"/>
          </w:tcPr>
          <w:p w14:paraId="055487C6" w14:textId="69C3E66A" w:rsidR="00755CDF" w:rsidRPr="005077B2" w:rsidRDefault="00067EE1" w:rsidP="00FF6853">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8"/>
                <w:lang w:eastAsia="pl-PL"/>
              </w:rPr>
            </w:pPr>
            <w:r>
              <w:rPr>
                <w:rFonts w:asciiTheme="minorHAnsi" w:eastAsia="Times New Roman" w:hAnsiTheme="minorHAnsi" w:cs="Calibri"/>
                <w:sz w:val="16"/>
                <w:szCs w:val="18"/>
                <w:lang w:eastAsia="pl-PL"/>
              </w:rPr>
              <w:t>2031-2036</w:t>
            </w:r>
            <w:r w:rsidR="00755CDF" w:rsidRPr="005077B2">
              <w:rPr>
                <w:rFonts w:asciiTheme="minorHAnsi" w:eastAsia="Times New Roman" w:hAnsiTheme="minorHAnsi" w:cs="Calibri"/>
                <w:sz w:val="16"/>
                <w:szCs w:val="18"/>
                <w:lang w:eastAsia="pl-PL"/>
              </w:rPr>
              <w:t>r.</w:t>
            </w:r>
          </w:p>
        </w:tc>
        <w:tc>
          <w:tcPr>
            <w:tcW w:w="1305" w:type="dxa"/>
          </w:tcPr>
          <w:p w14:paraId="16E95A26" w14:textId="77777777" w:rsidR="00755CDF" w:rsidRPr="005077B2" w:rsidRDefault="00755CDF" w:rsidP="00FF6853">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8"/>
                <w:lang w:eastAsia="pl-PL"/>
              </w:rPr>
            </w:pPr>
            <w:r w:rsidRPr="005077B2">
              <w:rPr>
                <w:rFonts w:asciiTheme="minorHAnsi" w:eastAsia="Times New Roman" w:hAnsiTheme="minorHAnsi" w:cs="Calibri"/>
                <w:sz w:val="16"/>
                <w:szCs w:val="18"/>
                <w:lang w:eastAsia="pl-PL"/>
              </w:rPr>
              <w:t>Całkowite zmiany</w:t>
            </w:r>
          </w:p>
        </w:tc>
        <w:tc>
          <w:tcPr>
            <w:tcW w:w="1977" w:type="dxa"/>
          </w:tcPr>
          <w:p w14:paraId="11342585" w14:textId="5ECC4DD5" w:rsidR="00755CDF" w:rsidRPr="005077B2" w:rsidRDefault="00755CDF" w:rsidP="00FF6853">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8"/>
                <w:lang w:eastAsia="pl-PL"/>
              </w:rPr>
            </w:pPr>
            <w:r w:rsidRPr="005077B2">
              <w:rPr>
                <w:rFonts w:asciiTheme="minorHAnsi" w:eastAsia="Times New Roman" w:hAnsiTheme="minorHAnsi" w:cs="Calibri"/>
                <w:sz w:val="16"/>
                <w:szCs w:val="18"/>
                <w:lang w:eastAsia="pl-PL"/>
              </w:rPr>
              <w:t>Liczba pojazdów wymienionych</w:t>
            </w:r>
            <w:r w:rsidR="00766E7D">
              <w:rPr>
                <w:rFonts w:asciiTheme="minorHAnsi" w:eastAsia="Times New Roman" w:hAnsiTheme="minorHAnsi" w:cs="Calibri"/>
                <w:sz w:val="16"/>
                <w:szCs w:val="18"/>
                <w:lang w:eastAsia="pl-PL"/>
              </w:rPr>
              <w:t xml:space="preserve"> na elektryczne łącznie  do 2036</w:t>
            </w:r>
            <w:r w:rsidRPr="005077B2">
              <w:rPr>
                <w:rFonts w:asciiTheme="minorHAnsi" w:eastAsia="Times New Roman" w:hAnsiTheme="minorHAnsi" w:cs="Calibri"/>
                <w:sz w:val="16"/>
                <w:szCs w:val="18"/>
                <w:lang w:eastAsia="pl-PL"/>
              </w:rPr>
              <w:t xml:space="preserve"> roku</w:t>
            </w:r>
          </w:p>
        </w:tc>
      </w:tr>
      <w:tr w:rsidR="00755CDF" w:rsidRPr="005077B2" w14:paraId="25AE6508" w14:textId="77777777" w:rsidTr="00FF6853">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776" w:type="dxa"/>
          </w:tcPr>
          <w:p w14:paraId="6BE593A1" w14:textId="77777777" w:rsidR="00755CDF" w:rsidRPr="005077B2" w:rsidRDefault="00755CDF" w:rsidP="00FF6853">
            <w:pPr>
              <w:spacing w:line="276" w:lineRule="auto"/>
              <w:ind w:firstLine="0"/>
              <w:jc w:val="center"/>
              <w:rPr>
                <w:rFonts w:asciiTheme="minorHAnsi" w:eastAsia="Times New Roman" w:hAnsiTheme="minorHAnsi" w:cs="Calibri"/>
                <w:sz w:val="16"/>
                <w:szCs w:val="18"/>
                <w:lang w:eastAsia="pl-PL"/>
              </w:rPr>
            </w:pPr>
            <w:r w:rsidRPr="005077B2">
              <w:rPr>
                <w:rFonts w:asciiTheme="minorHAnsi" w:eastAsia="Times New Roman" w:hAnsiTheme="minorHAnsi" w:cs="Calibri"/>
                <w:sz w:val="16"/>
                <w:szCs w:val="18"/>
                <w:lang w:eastAsia="pl-PL"/>
              </w:rPr>
              <w:t>Pesymistyczny</w:t>
            </w:r>
          </w:p>
        </w:tc>
        <w:tc>
          <w:tcPr>
            <w:tcW w:w="1378" w:type="dxa"/>
          </w:tcPr>
          <w:p w14:paraId="615D7688" w14:textId="77777777" w:rsidR="00755CDF" w:rsidRPr="005077B2" w:rsidRDefault="00755CDF" w:rsidP="00FF6853">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8"/>
                <w:lang w:eastAsia="pl-PL"/>
              </w:rPr>
            </w:pPr>
            <w:r w:rsidRPr="005077B2">
              <w:rPr>
                <w:rFonts w:asciiTheme="minorHAnsi" w:eastAsia="Times New Roman" w:hAnsiTheme="minorHAnsi" w:cs="Calibri"/>
                <w:sz w:val="16"/>
                <w:szCs w:val="18"/>
                <w:lang w:eastAsia="pl-PL"/>
              </w:rPr>
              <w:t>-0,01%</w:t>
            </w:r>
          </w:p>
        </w:tc>
        <w:tc>
          <w:tcPr>
            <w:tcW w:w="1366" w:type="dxa"/>
          </w:tcPr>
          <w:p w14:paraId="599920BD" w14:textId="77777777" w:rsidR="00755CDF" w:rsidRPr="005077B2" w:rsidRDefault="00755CDF" w:rsidP="00FF6853">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8"/>
                <w:lang w:eastAsia="pl-PL"/>
              </w:rPr>
            </w:pPr>
            <w:r w:rsidRPr="005077B2">
              <w:rPr>
                <w:rFonts w:asciiTheme="minorHAnsi" w:eastAsia="Times New Roman" w:hAnsiTheme="minorHAnsi" w:cs="Calibri"/>
                <w:sz w:val="16"/>
                <w:szCs w:val="18"/>
                <w:lang w:eastAsia="pl-PL"/>
              </w:rPr>
              <w:t>-0,02%</w:t>
            </w:r>
          </w:p>
        </w:tc>
        <w:tc>
          <w:tcPr>
            <w:tcW w:w="1258" w:type="dxa"/>
          </w:tcPr>
          <w:p w14:paraId="6289CAA0" w14:textId="77777777" w:rsidR="00755CDF" w:rsidRPr="005077B2" w:rsidRDefault="00755CDF" w:rsidP="00FF6853">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8"/>
                <w:lang w:eastAsia="pl-PL"/>
              </w:rPr>
            </w:pPr>
            <w:r w:rsidRPr="005077B2">
              <w:rPr>
                <w:rFonts w:asciiTheme="minorHAnsi" w:eastAsia="Times New Roman" w:hAnsiTheme="minorHAnsi" w:cs="Calibri"/>
                <w:sz w:val="16"/>
                <w:szCs w:val="18"/>
                <w:lang w:eastAsia="pl-PL"/>
              </w:rPr>
              <w:t>-0,05%</w:t>
            </w:r>
          </w:p>
        </w:tc>
        <w:tc>
          <w:tcPr>
            <w:tcW w:w="1305" w:type="dxa"/>
          </w:tcPr>
          <w:p w14:paraId="5B2F3F67" w14:textId="77777777" w:rsidR="00755CDF" w:rsidRPr="005077B2" w:rsidRDefault="00755CDF" w:rsidP="00FF6853">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8"/>
                <w:lang w:eastAsia="pl-PL"/>
              </w:rPr>
            </w:pPr>
            <w:r w:rsidRPr="005077B2">
              <w:rPr>
                <w:rFonts w:asciiTheme="minorHAnsi" w:eastAsia="Times New Roman" w:hAnsiTheme="minorHAnsi" w:cs="Calibri"/>
                <w:sz w:val="16"/>
                <w:szCs w:val="18"/>
                <w:lang w:eastAsia="pl-PL"/>
              </w:rPr>
              <w:t>-0,08%</w:t>
            </w:r>
          </w:p>
        </w:tc>
        <w:tc>
          <w:tcPr>
            <w:tcW w:w="1977" w:type="dxa"/>
          </w:tcPr>
          <w:p w14:paraId="3EA0461C" w14:textId="0D74CD43" w:rsidR="00755CDF" w:rsidRPr="005077B2" w:rsidRDefault="00067EE1" w:rsidP="00FF6853">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8"/>
                <w:lang w:eastAsia="pl-PL"/>
              </w:rPr>
            </w:pPr>
            <w:r>
              <w:rPr>
                <w:rFonts w:asciiTheme="minorHAnsi" w:eastAsia="Times New Roman" w:hAnsiTheme="minorHAnsi" w:cs="Calibri"/>
                <w:sz w:val="16"/>
                <w:szCs w:val="18"/>
                <w:lang w:eastAsia="pl-PL"/>
              </w:rPr>
              <w:t>25</w:t>
            </w:r>
          </w:p>
        </w:tc>
      </w:tr>
      <w:tr w:rsidR="00755CDF" w:rsidRPr="005077B2" w14:paraId="1A886414" w14:textId="77777777" w:rsidTr="00FF6853">
        <w:trPr>
          <w:trHeight w:val="227"/>
        </w:trPr>
        <w:tc>
          <w:tcPr>
            <w:cnfStyle w:val="001000000000" w:firstRow="0" w:lastRow="0" w:firstColumn="1" w:lastColumn="0" w:oddVBand="0" w:evenVBand="0" w:oddHBand="0" w:evenHBand="0" w:firstRowFirstColumn="0" w:firstRowLastColumn="0" w:lastRowFirstColumn="0" w:lastRowLastColumn="0"/>
            <w:tcW w:w="1776" w:type="dxa"/>
          </w:tcPr>
          <w:p w14:paraId="2E66BAF9" w14:textId="77777777" w:rsidR="00755CDF" w:rsidRPr="005077B2" w:rsidRDefault="00755CDF" w:rsidP="00FF6853">
            <w:pPr>
              <w:spacing w:line="276" w:lineRule="auto"/>
              <w:ind w:firstLine="0"/>
              <w:jc w:val="center"/>
              <w:rPr>
                <w:rFonts w:asciiTheme="minorHAnsi" w:eastAsia="Times New Roman" w:hAnsiTheme="minorHAnsi" w:cs="Calibri"/>
                <w:sz w:val="16"/>
                <w:szCs w:val="18"/>
                <w:lang w:eastAsia="pl-PL"/>
              </w:rPr>
            </w:pPr>
            <w:r w:rsidRPr="005077B2">
              <w:rPr>
                <w:rFonts w:asciiTheme="minorHAnsi" w:eastAsia="Times New Roman" w:hAnsiTheme="minorHAnsi" w:cs="Calibri"/>
                <w:sz w:val="16"/>
                <w:szCs w:val="18"/>
                <w:lang w:eastAsia="pl-PL"/>
              </w:rPr>
              <w:t>Neutralny</w:t>
            </w:r>
          </w:p>
        </w:tc>
        <w:tc>
          <w:tcPr>
            <w:tcW w:w="1378" w:type="dxa"/>
          </w:tcPr>
          <w:p w14:paraId="361FBED8" w14:textId="77777777" w:rsidR="00755CDF" w:rsidRPr="005077B2" w:rsidRDefault="00755CDF" w:rsidP="00FF6853">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8"/>
                <w:lang w:eastAsia="pl-PL"/>
              </w:rPr>
            </w:pPr>
            <w:r w:rsidRPr="005077B2">
              <w:rPr>
                <w:rFonts w:asciiTheme="minorHAnsi" w:eastAsia="Times New Roman" w:hAnsiTheme="minorHAnsi" w:cs="Calibri"/>
                <w:sz w:val="16"/>
                <w:szCs w:val="18"/>
                <w:lang w:eastAsia="pl-PL"/>
              </w:rPr>
              <w:t>-0,05%</w:t>
            </w:r>
          </w:p>
        </w:tc>
        <w:tc>
          <w:tcPr>
            <w:tcW w:w="1366" w:type="dxa"/>
          </w:tcPr>
          <w:p w14:paraId="7AE93CE2" w14:textId="77777777" w:rsidR="00755CDF" w:rsidRPr="005077B2" w:rsidRDefault="00755CDF" w:rsidP="00FF6853">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8"/>
                <w:lang w:eastAsia="pl-PL"/>
              </w:rPr>
            </w:pPr>
            <w:r w:rsidRPr="005077B2">
              <w:rPr>
                <w:rFonts w:asciiTheme="minorHAnsi" w:eastAsia="Times New Roman" w:hAnsiTheme="minorHAnsi" w:cs="Calibri"/>
                <w:sz w:val="16"/>
                <w:szCs w:val="18"/>
                <w:lang w:eastAsia="pl-PL"/>
              </w:rPr>
              <w:t>-0,10%</w:t>
            </w:r>
          </w:p>
        </w:tc>
        <w:tc>
          <w:tcPr>
            <w:tcW w:w="1258" w:type="dxa"/>
          </w:tcPr>
          <w:p w14:paraId="60D190D4" w14:textId="77777777" w:rsidR="00755CDF" w:rsidRPr="005077B2" w:rsidRDefault="00755CDF" w:rsidP="00FF6853">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8"/>
                <w:lang w:eastAsia="pl-PL"/>
              </w:rPr>
            </w:pPr>
            <w:r w:rsidRPr="005077B2">
              <w:rPr>
                <w:rFonts w:asciiTheme="minorHAnsi" w:eastAsia="Times New Roman" w:hAnsiTheme="minorHAnsi" w:cs="Calibri"/>
                <w:sz w:val="16"/>
                <w:szCs w:val="18"/>
                <w:lang w:eastAsia="pl-PL"/>
              </w:rPr>
              <w:t>-0,25%</w:t>
            </w:r>
          </w:p>
        </w:tc>
        <w:tc>
          <w:tcPr>
            <w:tcW w:w="1305" w:type="dxa"/>
          </w:tcPr>
          <w:p w14:paraId="62ADF00D" w14:textId="77777777" w:rsidR="00755CDF" w:rsidRPr="005077B2" w:rsidRDefault="00755CDF" w:rsidP="00FF6853">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8"/>
                <w:lang w:eastAsia="pl-PL"/>
              </w:rPr>
            </w:pPr>
            <w:r w:rsidRPr="005077B2">
              <w:rPr>
                <w:rFonts w:asciiTheme="minorHAnsi" w:eastAsia="Times New Roman" w:hAnsiTheme="minorHAnsi" w:cs="Calibri"/>
                <w:sz w:val="16"/>
                <w:szCs w:val="18"/>
                <w:lang w:eastAsia="pl-PL"/>
              </w:rPr>
              <w:t>-0,40%</w:t>
            </w:r>
          </w:p>
        </w:tc>
        <w:tc>
          <w:tcPr>
            <w:tcW w:w="1977" w:type="dxa"/>
          </w:tcPr>
          <w:p w14:paraId="45DF1729" w14:textId="54F330BF" w:rsidR="00755CDF" w:rsidRPr="005077B2" w:rsidRDefault="00067EE1" w:rsidP="00FF6853">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8"/>
                <w:lang w:eastAsia="pl-PL"/>
              </w:rPr>
            </w:pPr>
            <w:r>
              <w:rPr>
                <w:rFonts w:asciiTheme="minorHAnsi" w:eastAsia="Times New Roman" w:hAnsiTheme="minorHAnsi" w:cs="Calibri"/>
                <w:sz w:val="16"/>
                <w:szCs w:val="18"/>
                <w:lang w:eastAsia="pl-PL"/>
              </w:rPr>
              <w:t>125</w:t>
            </w:r>
          </w:p>
        </w:tc>
      </w:tr>
      <w:tr w:rsidR="00755CDF" w:rsidRPr="005077B2" w14:paraId="6E74503C" w14:textId="77777777" w:rsidTr="00FF6853">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776" w:type="dxa"/>
          </w:tcPr>
          <w:p w14:paraId="7D74011E" w14:textId="77777777" w:rsidR="00755CDF" w:rsidRPr="005077B2" w:rsidRDefault="00755CDF" w:rsidP="00FF6853">
            <w:pPr>
              <w:spacing w:line="276" w:lineRule="auto"/>
              <w:ind w:firstLine="0"/>
              <w:jc w:val="center"/>
              <w:rPr>
                <w:rFonts w:asciiTheme="minorHAnsi" w:eastAsia="Times New Roman" w:hAnsiTheme="minorHAnsi" w:cs="Calibri"/>
                <w:sz w:val="16"/>
                <w:szCs w:val="18"/>
                <w:lang w:eastAsia="pl-PL"/>
              </w:rPr>
            </w:pPr>
            <w:r w:rsidRPr="005077B2">
              <w:rPr>
                <w:rFonts w:asciiTheme="minorHAnsi" w:eastAsia="Times New Roman" w:hAnsiTheme="minorHAnsi" w:cs="Calibri"/>
                <w:sz w:val="16"/>
                <w:szCs w:val="18"/>
                <w:lang w:eastAsia="pl-PL"/>
              </w:rPr>
              <w:t>Optymistyczny</w:t>
            </w:r>
          </w:p>
        </w:tc>
        <w:tc>
          <w:tcPr>
            <w:tcW w:w="1378" w:type="dxa"/>
          </w:tcPr>
          <w:p w14:paraId="665BE265" w14:textId="77777777" w:rsidR="00755CDF" w:rsidRPr="005077B2" w:rsidRDefault="00755CDF" w:rsidP="00FF6853">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8"/>
                <w:lang w:eastAsia="pl-PL"/>
              </w:rPr>
            </w:pPr>
            <w:r w:rsidRPr="005077B2">
              <w:rPr>
                <w:rFonts w:asciiTheme="minorHAnsi" w:eastAsia="Times New Roman" w:hAnsiTheme="minorHAnsi" w:cs="Calibri"/>
                <w:sz w:val="16"/>
                <w:szCs w:val="18"/>
                <w:lang w:eastAsia="pl-PL"/>
              </w:rPr>
              <w:t>-0,40%</w:t>
            </w:r>
          </w:p>
        </w:tc>
        <w:tc>
          <w:tcPr>
            <w:tcW w:w="1366" w:type="dxa"/>
          </w:tcPr>
          <w:p w14:paraId="6E091854" w14:textId="77777777" w:rsidR="00755CDF" w:rsidRPr="005077B2" w:rsidRDefault="00755CDF" w:rsidP="00FF6853">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8"/>
                <w:lang w:eastAsia="pl-PL"/>
              </w:rPr>
            </w:pPr>
            <w:r w:rsidRPr="005077B2">
              <w:rPr>
                <w:rFonts w:asciiTheme="minorHAnsi" w:eastAsia="Times New Roman" w:hAnsiTheme="minorHAnsi" w:cs="Calibri"/>
                <w:sz w:val="16"/>
                <w:szCs w:val="18"/>
                <w:lang w:eastAsia="pl-PL"/>
              </w:rPr>
              <w:t>-0,70%</w:t>
            </w:r>
          </w:p>
        </w:tc>
        <w:tc>
          <w:tcPr>
            <w:tcW w:w="1258" w:type="dxa"/>
          </w:tcPr>
          <w:p w14:paraId="6DF72DF9" w14:textId="77777777" w:rsidR="00755CDF" w:rsidRPr="005077B2" w:rsidRDefault="00755CDF" w:rsidP="00FF6853">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8"/>
                <w:lang w:eastAsia="pl-PL"/>
              </w:rPr>
            </w:pPr>
            <w:r w:rsidRPr="005077B2">
              <w:rPr>
                <w:rFonts w:asciiTheme="minorHAnsi" w:eastAsia="Times New Roman" w:hAnsiTheme="minorHAnsi" w:cs="Calibri"/>
                <w:sz w:val="16"/>
                <w:szCs w:val="18"/>
                <w:lang w:eastAsia="pl-PL"/>
              </w:rPr>
              <w:t>-0,90%</w:t>
            </w:r>
          </w:p>
        </w:tc>
        <w:tc>
          <w:tcPr>
            <w:tcW w:w="1305" w:type="dxa"/>
          </w:tcPr>
          <w:p w14:paraId="3EAB932E" w14:textId="77777777" w:rsidR="00755CDF" w:rsidRPr="005077B2" w:rsidRDefault="00755CDF" w:rsidP="00FF6853">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8"/>
                <w:lang w:eastAsia="pl-PL"/>
              </w:rPr>
            </w:pPr>
            <w:r w:rsidRPr="005077B2">
              <w:rPr>
                <w:rFonts w:asciiTheme="minorHAnsi" w:eastAsia="Times New Roman" w:hAnsiTheme="minorHAnsi" w:cs="Calibri"/>
                <w:sz w:val="16"/>
                <w:szCs w:val="18"/>
                <w:lang w:eastAsia="pl-PL"/>
              </w:rPr>
              <w:t>-2,00%</w:t>
            </w:r>
          </w:p>
        </w:tc>
        <w:tc>
          <w:tcPr>
            <w:tcW w:w="1977" w:type="dxa"/>
          </w:tcPr>
          <w:p w14:paraId="573A30F0" w14:textId="10A1EC14" w:rsidR="00755CDF" w:rsidRPr="005077B2" w:rsidRDefault="00067EE1" w:rsidP="00FF6853">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8"/>
                <w:lang w:eastAsia="pl-PL"/>
              </w:rPr>
            </w:pPr>
            <w:r>
              <w:rPr>
                <w:rFonts w:asciiTheme="minorHAnsi" w:eastAsia="Times New Roman" w:hAnsiTheme="minorHAnsi" w:cs="Calibri"/>
                <w:sz w:val="16"/>
                <w:szCs w:val="18"/>
                <w:lang w:eastAsia="pl-PL"/>
              </w:rPr>
              <w:t>621</w:t>
            </w:r>
          </w:p>
        </w:tc>
      </w:tr>
    </w:tbl>
    <w:p w14:paraId="7F3700F5" w14:textId="77777777" w:rsidR="00755CDF" w:rsidRDefault="00755CDF" w:rsidP="00755CDF">
      <w:pPr>
        <w:pStyle w:val="rdo"/>
      </w:pPr>
      <w:r w:rsidRPr="000423A3">
        <w:t>Źródło: Opracowanie własne</w:t>
      </w:r>
    </w:p>
    <w:p w14:paraId="7C2CBE3F" w14:textId="51869183" w:rsidR="00755CDF" w:rsidRPr="000423A3" w:rsidRDefault="00755CDF" w:rsidP="00755CDF">
      <w:pPr>
        <w:rPr>
          <w:rFonts w:asciiTheme="minorHAnsi" w:hAnsiTheme="minorHAnsi"/>
        </w:rPr>
      </w:pPr>
      <w:r w:rsidRPr="000423A3">
        <w:rPr>
          <w:rFonts w:asciiTheme="minorHAnsi" w:hAnsiTheme="minorHAnsi"/>
        </w:rPr>
        <w:lastRenderedPageBreak/>
        <w:t xml:space="preserve">Na podstawie założonego spadku udziału pojazdów spalinowych na terenie Gminy </w:t>
      </w:r>
      <w:r w:rsidR="00067EE1">
        <w:rPr>
          <w:rFonts w:asciiTheme="minorHAnsi" w:hAnsiTheme="minorHAnsi"/>
        </w:rPr>
        <w:t>Stalowa Wola</w:t>
      </w:r>
      <w:r w:rsidRPr="000423A3">
        <w:rPr>
          <w:rFonts w:asciiTheme="minorHAnsi" w:hAnsiTheme="minorHAnsi"/>
        </w:rPr>
        <w:t xml:space="preserve"> wyliczono efekt środowiskowy wynikający z zastąpienia ich pojazdami elektrycznymi. Wykorzystano do tego liczbę pojazdów spalinowych jakie zostaną wymienione na elektryczne przy założeniu średniej emisyjności pojazdu spalinowego zarejestrowanego na terenie </w:t>
      </w:r>
      <w:r w:rsidR="00067EE1">
        <w:rPr>
          <w:rFonts w:asciiTheme="minorHAnsi" w:hAnsiTheme="minorHAnsi"/>
        </w:rPr>
        <w:t>Stalowej Woli</w:t>
      </w:r>
      <w:r w:rsidR="006678D1">
        <w:rPr>
          <w:rFonts w:asciiTheme="minorHAnsi" w:hAnsiTheme="minorHAnsi"/>
        </w:rPr>
        <w:t xml:space="preserve"> z </w:t>
      </w:r>
      <w:r w:rsidRPr="000423A3">
        <w:rPr>
          <w:rFonts w:asciiTheme="minorHAnsi" w:hAnsiTheme="minorHAnsi"/>
        </w:rPr>
        <w:t xml:space="preserve">normą EURO 3 (na podstawie rozdziału 4.3.2). </w:t>
      </w:r>
    </w:p>
    <w:p w14:paraId="5B8B71D8" w14:textId="15E69B35" w:rsidR="00755CDF" w:rsidRPr="000423A3" w:rsidRDefault="00755CDF" w:rsidP="00755CDF">
      <w:pPr>
        <w:pStyle w:val="Podpistabelirysunkuwykresu"/>
        <w:rPr>
          <w:rFonts w:asciiTheme="minorHAnsi" w:hAnsiTheme="minorHAnsi"/>
        </w:rPr>
      </w:pPr>
      <w:bookmarkStart w:id="211" w:name="_Ref34123195"/>
      <w:bookmarkStart w:id="212" w:name="_Toc32334443"/>
      <w:bookmarkStart w:id="213" w:name="_Toc34236608"/>
      <w:bookmarkStart w:id="214" w:name="_Toc35341740"/>
      <w:bookmarkStart w:id="215" w:name="_Toc38441565"/>
      <w:bookmarkStart w:id="216" w:name="_Toc40786580"/>
      <w:bookmarkStart w:id="217" w:name="_Toc42520918"/>
      <w:r w:rsidRPr="000423A3">
        <w:rPr>
          <w:rFonts w:asciiTheme="minorHAnsi" w:hAnsiTheme="minorHAnsi"/>
        </w:rPr>
        <w:t xml:space="preserve">Tabela </w:t>
      </w:r>
      <w:r w:rsidRPr="000423A3">
        <w:rPr>
          <w:rFonts w:asciiTheme="minorHAnsi" w:hAnsiTheme="minorHAnsi"/>
          <w:noProof/>
        </w:rPr>
        <w:fldChar w:fldCharType="begin"/>
      </w:r>
      <w:r w:rsidRPr="000423A3">
        <w:rPr>
          <w:rFonts w:asciiTheme="minorHAnsi" w:hAnsiTheme="minorHAnsi"/>
          <w:noProof/>
        </w:rPr>
        <w:instrText xml:space="preserve"> SEQ Tabela \* ARABIC </w:instrText>
      </w:r>
      <w:r w:rsidRPr="000423A3">
        <w:rPr>
          <w:rFonts w:asciiTheme="minorHAnsi" w:hAnsiTheme="minorHAnsi"/>
          <w:noProof/>
        </w:rPr>
        <w:fldChar w:fldCharType="separate"/>
      </w:r>
      <w:r w:rsidR="00D775A1">
        <w:rPr>
          <w:rFonts w:asciiTheme="minorHAnsi" w:hAnsiTheme="minorHAnsi"/>
          <w:noProof/>
        </w:rPr>
        <w:t>8</w:t>
      </w:r>
      <w:r w:rsidRPr="000423A3">
        <w:rPr>
          <w:rFonts w:asciiTheme="minorHAnsi" w:hAnsiTheme="minorHAnsi"/>
          <w:noProof/>
        </w:rPr>
        <w:fldChar w:fldCharType="end"/>
      </w:r>
      <w:bookmarkEnd w:id="211"/>
      <w:r w:rsidR="00927205">
        <w:rPr>
          <w:rFonts w:asciiTheme="minorHAnsi" w:hAnsiTheme="minorHAnsi"/>
          <w:noProof/>
        </w:rPr>
        <w:t>.</w:t>
      </w:r>
      <w:r w:rsidRPr="000423A3">
        <w:rPr>
          <w:rFonts w:asciiTheme="minorHAnsi" w:hAnsiTheme="minorHAnsi"/>
        </w:rPr>
        <w:t xml:space="preserve"> Prognozowany efekt ekologiczny (</w:t>
      </w:r>
      <w:r>
        <w:rPr>
          <w:rFonts w:asciiTheme="minorHAnsi" w:hAnsiTheme="minorHAnsi"/>
        </w:rPr>
        <w:t xml:space="preserve">roczny </w:t>
      </w:r>
      <w:r w:rsidR="006678D1">
        <w:rPr>
          <w:rFonts w:asciiTheme="minorHAnsi" w:hAnsiTheme="minorHAnsi"/>
        </w:rPr>
        <w:t>spadek emisji) wynikający z </w:t>
      </w:r>
      <w:r w:rsidRPr="000423A3">
        <w:rPr>
          <w:rFonts w:asciiTheme="minorHAnsi" w:hAnsiTheme="minorHAnsi"/>
        </w:rPr>
        <w:t>zakładanego spadku liczby pojazdów spalinowych na rzecz stopniowego wzrostu udziału pojazdów elektrycznych po roku 20</w:t>
      </w:r>
      <w:bookmarkEnd w:id="212"/>
      <w:bookmarkEnd w:id="213"/>
      <w:bookmarkEnd w:id="214"/>
      <w:r>
        <w:rPr>
          <w:rFonts w:asciiTheme="minorHAnsi" w:hAnsiTheme="minorHAnsi"/>
        </w:rPr>
        <w:t>3</w:t>
      </w:r>
      <w:bookmarkEnd w:id="215"/>
      <w:r w:rsidR="00067EE1">
        <w:rPr>
          <w:rFonts w:asciiTheme="minorHAnsi" w:hAnsiTheme="minorHAnsi"/>
        </w:rPr>
        <w:t>6</w:t>
      </w:r>
      <w:bookmarkEnd w:id="216"/>
      <w:bookmarkEnd w:id="217"/>
    </w:p>
    <w:tbl>
      <w:tblPr>
        <w:tblStyle w:val="Tabelasiatki4akcent42"/>
        <w:tblW w:w="0" w:type="auto"/>
        <w:tblLook w:val="04A0" w:firstRow="1" w:lastRow="0" w:firstColumn="1" w:lastColumn="0" w:noHBand="0" w:noVBand="1"/>
      </w:tblPr>
      <w:tblGrid>
        <w:gridCol w:w="1990"/>
        <w:gridCol w:w="2541"/>
        <w:gridCol w:w="1560"/>
        <w:gridCol w:w="1559"/>
        <w:gridCol w:w="1410"/>
      </w:tblGrid>
      <w:tr w:rsidR="00755CDF" w:rsidRPr="005077B2" w14:paraId="40E11196" w14:textId="77777777" w:rsidTr="00FF68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0" w:type="dxa"/>
          </w:tcPr>
          <w:p w14:paraId="0F9B4829" w14:textId="77777777" w:rsidR="00755CDF" w:rsidRPr="005077B2" w:rsidRDefault="00755CDF" w:rsidP="00FF6853">
            <w:pPr>
              <w:ind w:firstLine="0"/>
              <w:jc w:val="center"/>
              <w:rPr>
                <w:rFonts w:asciiTheme="minorHAnsi" w:hAnsiTheme="minorHAnsi"/>
                <w:sz w:val="16"/>
                <w:szCs w:val="18"/>
              </w:rPr>
            </w:pPr>
            <w:r w:rsidRPr="005077B2">
              <w:rPr>
                <w:rFonts w:asciiTheme="minorHAnsi" w:hAnsiTheme="minorHAnsi"/>
                <w:sz w:val="16"/>
                <w:szCs w:val="18"/>
              </w:rPr>
              <w:t>Wariant</w:t>
            </w:r>
          </w:p>
        </w:tc>
        <w:tc>
          <w:tcPr>
            <w:tcW w:w="2541" w:type="dxa"/>
          </w:tcPr>
          <w:p w14:paraId="532BF475" w14:textId="77777777" w:rsidR="00755CDF" w:rsidRPr="005077B2" w:rsidRDefault="00755CDF" w:rsidP="00FF6853">
            <w:pPr>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8"/>
              </w:rPr>
            </w:pPr>
            <w:r w:rsidRPr="005077B2">
              <w:rPr>
                <w:rFonts w:asciiTheme="minorHAnsi" w:hAnsiTheme="minorHAnsi" w:cs="Trebuchet MS"/>
                <w:sz w:val="16"/>
                <w:szCs w:val="18"/>
                <w:lang w:eastAsia="pl-PL"/>
              </w:rPr>
              <w:t>NMHC/ NMVOC [kg]</w:t>
            </w:r>
          </w:p>
        </w:tc>
        <w:tc>
          <w:tcPr>
            <w:tcW w:w="1560" w:type="dxa"/>
          </w:tcPr>
          <w:p w14:paraId="584E02BF" w14:textId="77777777" w:rsidR="00755CDF" w:rsidRPr="005077B2" w:rsidRDefault="00755CDF" w:rsidP="00FF6853">
            <w:pPr>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8"/>
              </w:rPr>
            </w:pPr>
            <w:r w:rsidRPr="005077B2">
              <w:rPr>
                <w:rFonts w:asciiTheme="minorHAnsi" w:hAnsiTheme="minorHAnsi" w:cs="Trebuchet MS"/>
                <w:sz w:val="16"/>
                <w:szCs w:val="18"/>
                <w:lang w:eastAsia="pl-PL"/>
              </w:rPr>
              <w:t>NOx [kg]</w:t>
            </w:r>
          </w:p>
        </w:tc>
        <w:tc>
          <w:tcPr>
            <w:tcW w:w="1559" w:type="dxa"/>
          </w:tcPr>
          <w:p w14:paraId="43CC35D9" w14:textId="77777777" w:rsidR="00755CDF" w:rsidRPr="005077B2" w:rsidRDefault="00755CDF" w:rsidP="00FF6853">
            <w:pPr>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8"/>
              </w:rPr>
            </w:pPr>
            <w:r w:rsidRPr="005077B2">
              <w:rPr>
                <w:rFonts w:asciiTheme="minorHAnsi" w:hAnsiTheme="minorHAnsi" w:cs="Trebuchet MS"/>
                <w:sz w:val="16"/>
                <w:szCs w:val="18"/>
                <w:lang w:eastAsia="pl-PL"/>
              </w:rPr>
              <w:t>PM 2.5 [kg]</w:t>
            </w:r>
          </w:p>
        </w:tc>
        <w:tc>
          <w:tcPr>
            <w:tcW w:w="1410" w:type="dxa"/>
          </w:tcPr>
          <w:p w14:paraId="0C3AA538" w14:textId="77777777" w:rsidR="00755CDF" w:rsidRPr="005077B2" w:rsidRDefault="00755CDF" w:rsidP="00FF6853">
            <w:pPr>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8"/>
              </w:rPr>
            </w:pPr>
            <w:r w:rsidRPr="005077B2">
              <w:rPr>
                <w:rFonts w:asciiTheme="minorHAnsi" w:hAnsiTheme="minorHAnsi" w:cs="Trebuchet MS"/>
                <w:sz w:val="16"/>
                <w:szCs w:val="18"/>
                <w:lang w:eastAsia="pl-PL"/>
              </w:rPr>
              <w:t>CO2 [t]</w:t>
            </w:r>
          </w:p>
        </w:tc>
      </w:tr>
      <w:tr w:rsidR="00067EE1" w:rsidRPr="005077B2" w14:paraId="74D3C0B6" w14:textId="77777777" w:rsidTr="006038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0" w:type="dxa"/>
          </w:tcPr>
          <w:p w14:paraId="156C82D5" w14:textId="77777777" w:rsidR="00067EE1" w:rsidRPr="005077B2" w:rsidRDefault="00067EE1" w:rsidP="00067EE1">
            <w:pPr>
              <w:ind w:firstLine="0"/>
              <w:jc w:val="center"/>
              <w:rPr>
                <w:rFonts w:asciiTheme="minorHAnsi" w:hAnsiTheme="minorHAnsi"/>
                <w:sz w:val="16"/>
                <w:szCs w:val="18"/>
              </w:rPr>
            </w:pPr>
            <w:r w:rsidRPr="005077B2">
              <w:rPr>
                <w:rFonts w:asciiTheme="minorHAnsi" w:eastAsia="Times New Roman" w:hAnsiTheme="minorHAnsi" w:cs="Calibri"/>
                <w:sz w:val="16"/>
                <w:szCs w:val="18"/>
                <w:lang w:eastAsia="pl-PL"/>
              </w:rPr>
              <w:t>Pesymistyczny</w:t>
            </w:r>
          </w:p>
        </w:tc>
        <w:tc>
          <w:tcPr>
            <w:tcW w:w="2541" w:type="dxa"/>
            <w:vAlign w:val="bottom"/>
          </w:tcPr>
          <w:p w14:paraId="7EE3E8F6" w14:textId="0925DC6B" w:rsidR="00067EE1" w:rsidRPr="005077B2" w:rsidRDefault="00067EE1" w:rsidP="00067EE1">
            <w:pPr>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8"/>
                <w:lang w:eastAsia="pl-PL"/>
              </w:rPr>
            </w:pPr>
            <w:r w:rsidRPr="00067EE1">
              <w:rPr>
                <w:rFonts w:asciiTheme="minorHAnsi" w:eastAsia="Times New Roman" w:hAnsiTheme="minorHAnsi" w:cs="Calibri"/>
                <w:sz w:val="16"/>
                <w:szCs w:val="18"/>
                <w:lang w:eastAsia="pl-PL"/>
              </w:rPr>
              <w:t>92,966</w:t>
            </w:r>
          </w:p>
        </w:tc>
        <w:tc>
          <w:tcPr>
            <w:tcW w:w="1560" w:type="dxa"/>
            <w:vAlign w:val="bottom"/>
          </w:tcPr>
          <w:p w14:paraId="086D1F6E" w14:textId="000DDF32" w:rsidR="00067EE1" w:rsidRPr="005077B2" w:rsidRDefault="00067EE1" w:rsidP="00067EE1">
            <w:pPr>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8"/>
                <w:lang w:eastAsia="pl-PL"/>
              </w:rPr>
            </w:pPr>
            <w:r w:rsidRPr="00067EE1">
              <w:rPr>
                <w:rFonts w:asciiTheme="minorHAnsi" w:eastAsia="Times New Roman" w:hAnsiTheme="minorHAnsi" w:cs="Calibri"/>
                <w:sz w:val="16"/>
                <w:szCs w:val="18"/>
                <w:lang w:eastAsia="pl-PL"/>
              </w:rPr>
              <w:t>704,292</w:t>
            </w:r>
          </w:p>
        </w:tc>
        <w:tc>
          <w:tcPr>
            <w:tcW w:w="1559" w:type="dxa"/>
            <w:vAlign w:val="bottom"/>
          </w:tcPr>
          <w:p w14:paraId="5D5B6E64" w14:textId="1A6AC7B4" w:rsidR="00067EE1" w:rsidRPr="005077B2" w:rsidRDefault="00067EE1" w:rsidP="00067EE1">
            <w:pPr>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8"/>
                <w:lang w:eastAsia="pl-PL"/>
              </w:rPr>
            </w:pPr>
            <w:r w:rsidRPr="00067EE1">
              <w:rPr>
                <w:rFonts w:asciiTheme="minorHAnsi" w:eastAsia="Times New Roman" w:hAnsiTheme="minorHAnsi" w:cs="Calibri"/>
                <w:sz w:val="16"/>
                <w:szCs w:val="18"/>
                <w:lang w:eastAsia="pl-PL"/>
              </w:rPr>
              <w:t>14,086</w:t>
            </w:r>
          </w:p>
        </w:tc>
        <w:tc>
          <w:tcPr>
            <w:tcW w:w="1410" w:type="dxa"/>
            <w:vAlign w:val="bottom"/>
          </w:tcPr>
          <w:p w14:paraId="17A6CB59" w14:textId="68314DB2" w:rsidR="00067EE1" w:rsidRPr="00067EE1" w:rsidRDefault="00067EE1" w:rsidP="00067EE1">
            <w:pPr>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sz w:val="16"/>
                <w:szCs w:val="18"/>
                <w:lang w:eastAsia="pl-PL"/>
              </w:rPr>
            </w:pPr>
            <w:r w:rsidRPr="00067EE1">
              <w:rPr>
                <w:rFonts w:asciiTheme="minorHAnsi" w:eastAsia="Times New Roman" w:hAnsiTheme="minorHAnsi" w:cs="Calibri"/>
                <w:b/>
                <w:sz w:val="16"/>
                <w:szCs w:val="18"/>
                <w:lang w:eastAsia="pl-PL"/>
              </w:rPr>
              <w:t>37,750</w:t>
            </w:r>
          </w:p>
        </w:tc>
      </w:tr>
      <w:tr w:rsidR="00067EE1" w:rsidRPr="005077B2" w14:paraId="1301C2B9" w14:textId="77777777" w:rsidTr="00603882">
        <w:tc>
          <w:tcPr>
            <w:cnfStyle w:val="001000000000" w:firstRow="0" w:lastRow="0" w:firstColumn="1" w:lastColumn="0" w:oddVBand="0" w:evenVBand="0" w:oddHBand="0" w:evenHBand="0" w:firstRowFirstColumn="0" w:firstRowLastColumn="0" w:lastRowFirstColumn="0" w:lastRowLastColumn="0"/>
            <w:tcW w:w="1990" w:type="dxa"/>
          </w:tcPr>
          <w:p w14:paraId="7A950CD6" w14:textId="77777777" w:rsidR="00067EE1" w:rsidRPr="005077B2" w:rsidRDefault="00067EE1" w:rsidP="00067EE1">
            <w:pPr>
              <w:ind w:firstLine="0"/>
              <w:jc w:val="center"/>
              <w:rPr>
                <w:rFonts w:asciiTheme="minorHAnsi" w:hAnsiTheme="minorHAnsi"/>
                <w:sz w:val="16"/>
                <w:szCs w:val="18"/>
              </w:rPr>
            </w:pPr>
            <w:r w:rsidRPr="005077B2">
              <w:rPr>
                <w:rFonts w:asciiTheme="minorHAnsi" w:eastAsia="Times New Roman" w:hAnsiTheme="minorHAnsi" w:cs="Calibri"/>
                <w:sz w:val="16"/>
                <w:szCs w:val="18"/>
                <w:lang w:eastAsia="pl-PL"/>
              </w:rPr>
              <w:t>Neutralny</w:t>
            </w:r>
          </w:p>
        </w:tc>
        <w:tc>
          <w:tcPr>
            <w:tcW w:w="2541" w:type="dxa"/>
            <w:vAlign w:val="bottom"/>
          </w:tcPr>
          <w:p w14:paraId="431A5E5C" w14:textId="0391489E" w:rsidR="00067EE1" w:rsidRPr="005077B2" w:rsidRDefault="00067EE1" w:rsidP="00067EE1">
            <w:pPr>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8"/>
                <w:lang w:eastAsia="pl-PL"/>
              </w:rPr>
            </w:pPr>
            <w:r w:rsidRPr="00067EE1">
              <w:rPr>
                <w:rFonts w:asciiTheme="minorHAnsi" w:eastAsia="Times New Roman" w:hAnsiTheme="minorHAnsi" w:cs="Calibri"/>
                <w:sz w:val="16"/>
                <w:szCs w:val="18"/>
                <w:lang w:eastAsia="pl-PL"/>
              </w:rPr>
              <w:t>464,832</w:t>
            </w:r>
          </w:p>
        </w:tc>
        <w:tc>
          <w:tcPr>
            <w:tcW w:w="1560" w:type="dxa"/>
            <w:vAlign w:val="bottom"/>
          </w:tcPr>
          <w:p w14:paraId="65A2C98F" w14:textId="055E88F1" w:rsidR="00067EE1" w:rsidRPr="005077B2" w:rsidRDefault="00067EE1" w:rsidP="00067EE1">
            <w:pPr>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8"/>
                <w:lang w:eastAsia="pl-PL"/>
              </w:rPr>
            </w:pPr>
            <w:r w:rsidRPr="00067EE1">
              <w:rPr>
                <w:rFonts w:asciiTheme="minorHAnsi" w:eastAsia="Times New Roman" w:hAnsiTheme="minorHAnsi" w:cs="Calibri"/>
                <w:sz w:val="16"/>
                <w:szCs w:val="18"/>
                <w:lang w:eastAsia="pl-PL"/>
              </w:rPr>
              <w:t>3</w:t>
            </w:r>
            <w:r>
              <w:rPr>
                <w:rFonts w:asciiTheme="minorHAnsi" w:eastAsia="Times New Roman" w:hAnsiTheme="minorHAnsi" w:cs="Calibri"/>
                <w:sz w:val="16"/>
                <w:szCs w:val="18"/>
                <w:lang w:eastAsia="pl-PL"/>
              </w:rPr>
              <w:t xml:space="preserve"> </w:t>
            </w:r>
            <w:r w:rsidRPr="00067EE1">
              <w:rPr>
                <w:rFonts w:asciiTheme="minorHAnsi" w:eastAsia="Times New Roman" w:hAnsiTheme="minorHAnsi" w:cs="Calibri"/>
                <w:sz w:val="16"/>
                <w:szCs w:val="18"/>
                <w:lang w:eastAsia="pl-PL"/>
              </w:rPr>
              <w:t>521,458</w:t>
            </w:r>
          </w:p>
        </w:tc>
        <w:tc>
          <w:tcPr>
            <w:tcW w:w="1559" w:type="dxa"/>
            <w:vAlign w:val="bottom"/>
          </w:tcPr>
          <w:p w14:paraId="311B607F" w14:textId="6955AE34" w:rsidR="00067EE1" w:rsidRPr="005077B2" w:rsidRDefault="00067EE1" w:rsidP="00067EE1">
            <w:pPr>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16"/>
                <w:szCs w:val="18"/>
                <w:lang w:eastAsia="pl-PL"/>
              </w:rPr>
            </w:pPr>
            <w:r w:rsidRPr="00067EE1">
              <w:rPr>
                <w:rFonts w:asciiTheme="minorHAnsi" w:eastAsia="Times New Roman" w:hAnsiTheme="minorHAnsi" w:cs="Calibri"/>
                <w:sz w:val="16"/>
                <w:szCs w:val="18"/>
                <w:lang w:eastAsia="pl-PL"/>
              </w:rPr>
              <w:t>70,429</w:t>
            </w:r>
          </w:p>
        </w:tc>
        <w:tc>
          <w:tcPr>
            <w:tcW w:w="1410" w:type="dxa"/>
            <w:vAlign w:val="bottom"/>
          </w:tcPr>
          <w:p w14:paraId="0251B10C" w14:textId="4C7F29CA" w:rsidR="00067EE1" w:rsidRPr="00067EE1" w:rsidRDefault="00067EE1" w:rsidP="00067EE1">
            <w:pPr>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
                <w:sz w:val="16"/>
                <w:szCs w:val="18"/>
                <w:lang w:eastAsia="pl-PL"/>
              </w:rPr>
            </w:pPr>
            <w:r w:rsidRPr="00067EE1">
              <w:rPr>
                <w:rFonts w:asciiTheme="minorHAnsi" w:eastAsia="Times New Roman" w:hAnsiTheme="minorHAnsi" w:cs="Calibri"/>
                <w:b/>
                <w:sz w:val="16"/>
                <w:szCs w:val="18"/>
                <w:lang w:eastAsia="pl-PL"/>
              </w:rPr>
              <w:t>188,750</w:t>
            </w:r>
          </w:p>
        </w:tc>
      </w:tr>
      <w:tr w:rsidR="00067EE1" w:rsidRPr="005077B2" w14:paraId="7B8CDA92" w14:textId="77777777" w:rsidTr="006038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0" w:type="dxa"/>
          </w:tcPr>
          <w:p w14:paraId="4597F0E0" w14:textId="77777777" w:rsidR="00067EE1" w:rsidRPr="005077B2" w:rsidRDefault="00067EE1" w:rsidP="00067EE1">
            <w:pPr>
              <w:ind w:firstLine="0"/>
              <w:jc w:val="center"/>
              <w:rPr>
                <w:rFonts w:asciiTheme="minorHAnsi" w:hAnsiTheme="minorHAnsi"/>
                <w:sz w:val="16"/>
                <w:szCs w:val="18"/>
              </w:rPr>
            </w:pPr>
            <w:r w:rsidRPr="005077B2">
              <w:rPr>
                <w:rFonts w:asciiTheme="minorHAnsi" w:eastAsia="Times New Roman" w:hAnsiTheme="minorHAnsi" w:cs="Calibri"/>
                <w:sz w:val="16"/>
                <w:szCs w:val="18"/>
                <w:lang w:eastAsia="pl-PL"/>
              </w:rPr>
              <w:t>Optymistyczny</w:t>
            </w:r>
          </w:p>
        </w:tc>
        <w:tc>
          <w:tcPr>
            <w:tcW w:w="2541" w:type="dxa"/>
            <w:vAlign w:val="bottom"/>
          </w:tcPr>
          <w:p w14:paraId="71009EA8" w14:textId="19C459CD" w:rsidR="00067EE1" w:rsidRPr="005077B2" w:rsidRDefault="00067EE1" w:rsidP="00067EE1">
            <w:pPr>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8"/>
                <w:lang w:eastAsia="pl-PL"/>
              </w:rPr>
            </w:pPr>
            <w:r w:rsidRPr="00067EE1">
              <w:rPr>
                <w:rFonts w:asciiTheme="minorHAnsi" w:eastAsia="Times New Roman" w:hAnsiTheme="minorHAnsi" w:cs="Calibri"/>
                <w:sz w:val="16"/>
                <w:szCs w:val="18"/>
                <w:lang w:eastAsia="pl-PL"/>
              </w:rPr>
              <w:t>2</w:t>
            </w:r>
            <w:r>
              <w:rPr>
                <w:rFonts w:asciiTheme="minorHAnsi" w:eastAsia="Times New Roman" w:hAnsiTheme="minorHAnsi" w:cs="Calibri"/>
                <w:sz w:val="16"/>
                <w:szCs w:val="18"/>
                <w:lang w:eastAsia="pl-PL"/>
              </w:rPr>
              <w:t xml:space="preserve"> </w:t>
            </w:r>
            <w:r w:rsidRPr="00067EE1">
              <w:rPr>
                <w:rFonts w:asciiTheme="minorHAnsi" w:eastAsia="Times New Roman" w:hAnsiTheme="minorHAnsi" w:cs="Calibri"/>
                <w:sz w:val="16"/>
                <w:szCs w:val="18"/>
                <w:lang w:eastAsia="pl-PL"/>
              </w:rPr>
              <w:t>324,162</w:t>
            </w:r>
          </w:p>
        </w:tc>
        <w:tc>
          <w:tcPr>
            <w:tcW w:w="1560" w:type="dxa"/>
            <w:vAlign w:val="bottom"/>
          </w:tcPr>
          <w:p w14:paraId="3FD398B4" w14:textId="1CB5CBF7" w:rsidR="00067EE1" w:rsidRPr="005077B2" w:rsidRDefault="00067EE1" w:rsidP="00067EE1">
            <w:pPr>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8"/>
                <w:lang w:eastAsia="pl-PL"/>
              </w:rPr>
            </w:pPr>
            <w:r w:rsidRPr="00067EE1">
              <w:rPr>
                <w:rFonts w:asciiTheme="minorHAnsi" w:eastAsia="Times New Roman" w:hAnsiTheme="minorHAnsi" w:cs="Calibri"/>
                <w:sz w:val="16"/>
                <w:szCs w:val="18"/>
                <w:lang w:eastAsia="pl-PL"/>
              </w:rPr>
              <w:t>17</w:t>
            </w:r>
            <w:r>
              <w:rPr>
                <w:rFonts w:asciiTheme="minorHAnsi" w:eastAsia="Times New Roman" w:hAnsiTheme="minorHAnsi" w:cs="Calibri"/>
                <w:sz w:val="16"/>
                <w:szCs w:val="18"/>
                <w:lang w:eastAsia="pl-PL"/>
              </w:rPr>
              <w:t xml:space="preserve"> </w:t>
            </w:r>
            <w:r w:rsidRPr="00067EE1">
              <w:rPr>
                <w:rFonts w:asciiTheme="minorHAnsi" w:eastAsia="Times New Roman" w:hAnsiTheme="minorHAnsi" w:cs="Calibri"/>
                <w:sz w:val="16"/>
                <w:szCs w:val="18"/>
                <w:lang w:eastAsia="pl-PL"/>
              </w:rPr>
              <w:t>607,290</w:t>
            </w:r>
          </w:p>
        </w:tc>
        <w:tc>
          <w:tcPr>
            <w:tcW w:w="1559" w:type="dxa"/>
            <w:vAlign w:val="bottom"/>
          </w:tcPr>
          <w:p w14:paraId="33960D07" w14:textId="590068B8" w:rsidR="00067EE1" w:rsidRPr="005077B2" w:rsidRDefault="00067EE1" w:rsidP="00067EE1">
            <w:pPr>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sz w:val="16"/>
                <w:szCs w:val="18"/>
                <w:lang w:eastAsia="pl-PL"/>
              </w:rPr>
            </w:pPr>
            <w:r w:rsidRPr="00067EE1">
              <w:rPr>
                <w:rFonts w:asciiTheme="minorHAnsi" w:eastAsia="Times New Roman" w:hAnsiTheme="minorHAnsi" w:cs="Calibri"/>
                <w:sz w:val="16"/>
                <w:szCs w:val="18"/>
                <w:lang w:eastAsia="pl-PL"/>
              </w:rPr>
              <w:t>352,146</w:t>
            </w:r>
          </w:p>
        </w:tc>
        <w:tc>
          <w:tcPr>
            <w:tcW w:w="1410" w:type="dxa"/>
            <w:vAlign w:val="bottom"/>
          </w:tcPr>
          <w:p w14:paraId="1E7EA501" w14:textId="40707E4E" w:rsidR="00067EE1" w:rsidRPr="00067EE1" w:rsidRDefault="00067EE1" w:rsidP="00067EE1">
            <w:pPr>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sz w:val="16"/>
                <w:szCs w:val="18"/>
                <w:lang w:eastAsia="pl-PL"/>
              </w:rPr>
            </w:pPr>
            <w:r w:rsidRPr="00067EE1">
              <w:rPr>
                <w:rFonts w:asciiTheme="minorHAnsi" w:eastAsia="Times New Roman" w:hAnsiTheme="minorHAnsi" w:cs="Calibri"/>
                <w:b/>
                <w:sz w:val="16"/>
                <w:szCs w:val="18"/>
                <w:lang w:eastAsia="pl-PL"/>
              </w:rPr>
              <w:t>943,751</w:t>
            </w:r>
          </w:p>
        </w:tc>
      </w:tr>
    </w:tbl>
    <w:p w14:paraId="193A61C2" w14:textId="36757454" w:rsidR="00B60553" w:rsidRPr="0083305A" w:rsidRDefault="00755CDF" w:rsidP="0083305A">
      <w:pPr>
        <w:pStyle w:val="Zrodlo"/>
        <w:rPr>
          <w:rFonts w:asciiTheme="minorHAnsi" w:eastAsia="Times New Roman" w:hAnsiTheme="minorHAnsi" w:cs="Calibri"/>
          <w:lang w:eastAsia="pl-PL"/>
        </w:rPr>
      </w:pPr>
      <w:r w:rsidRPr="000423A3">
        <w:rPr>
          <w:rFonts w:asciiTheme="minorHAnsi" w:hAnsiTheme="minorHAnsi"/>
        </w:rPr>
        <w:t>Źródło: Opracowanie własne</w:t>
      </w:r>
    </w:p>
    <w:p w14:paraId="6FC5056C" w14:textId="54F08043" w:rsidR="00B60553" w:rsidRPr="008264F6" w:rsidRDefault="00B60553" w:rsidP="00B60553">
      <w:pPr>
        <w:pStyle w:val="Nagwek2"/>
        <w:rPr>
          <w:color w:val="395EA9"/>
        </w:rPr>
      </w:pPr>
      <w:bookmarkStart w:id="218" w:name="_Toc35341673"/>
      <w:bookmarkStart w:id="219" w:name="_Toc42520837"/>
      <w:r w:rsidRPr="008264F6">
        <w:rPr>
          <w:color w:val="395EA9"/>
        </w:rPr>
        <w:t>Monitoring jakości powietrza</w:t>
      </w:r>
      <w:bookmarkEnd w:id="218"/>
      <w:bookmarkEnd w:id="219"/>
    </w:p>
    <w:p w14:paraId="746DF80B" w14:textId="77777777" w:rsidR="00B60553" w:rsidRDefault="00B60553" w:rsidP="00B60553">
      <w:pPr>
        <w:ind w:left="136" w:firstLine="431"/>
      </w:pPr>
    </w:p>
    <w:p w14:paraId="39D1A8EB" w14:textId="77777777" w:rsidR="00B60553" w:rsidRDefault="00B60553" w:rsidP="00B60553">
      <w:pPr>
        <w:ind w:left="136" w:firstLine="431"/>
      </w:pPr>
      <w:r w:rsidRPr="00711D97">
        <w:t>System oceny jakości powietrza funkcjonuje na podstawie art. 85 – 95 ustawy z dnia 27 kwietnia 2001 r. Prawo ochrony środowiska (t. j. Dz. U. z 2019 r. poz. 1396). Monitoring stanu powietrza wykonywany jest w celu zmierzenia, gromadzenia i analizy danych o stężeniach szkodliwych substancji występujących w powietrzu. W oparciu o zebrane dane wykonuje się ocenę jakości powietrza z uwagi na ochronę zdrowia ludzi.</w:t>
      </w:r>
    </w:p>
    <w:p w14:paraId="00973514" w14:textId="77777777" w:rsidR="007413A0" w:rsidRDefault="007413A0" w:rsidP="007413A0">
      <w:r>
        <w:t xml:space="preserve">Na terenie Gminy Stalowa Wola znajdują się trzy stacje pomiarowe badające stężenia pyłów PM2,5 i PM10, benzo(a)pirenu oraz hałasu.  Jedna stacja postawiona została przez Wojewódzki Inspektorat Ochrony Środowiska w Rzeszowie w roku 2017 przy ul. Wojska Polskiego 9, na Szkole Podstawowej nr 11 oraz dwie stacje zakupione przez Urząd Miasta Stalowa Wola tj: stacjonarna mieszcząca się na Osiedlu Hutnik przy ul. Wańkowicza oraz mobilna stacja, która mierzy zanieczyszczenia oraz hałas w różnych punktach na terenie miasta. </w:t>
      </w:r>
    </w:p>
    <w:p w14:paraId="43DC01C1" w14:textId="77777777" w:rsidR="007413A0" w:rsidRDefault="007413A0" w:rsidP="007413A0">
      <w:r>
        <w:t xml:space="preserve">W 2018 roku na terenie Gminy stwierdzono przekroczenia poziomu dopuszczalnego B(a)P oraz pyłów zawieszonych PM2,5 i PM10, przekroczenia występowały przede wszystkim przez lokalną emisją z sektora bytowo-komunalnego, w którym do celów grzewczych wykorzystuje się stare wysoko-emisyjne urządzenia grzewcze (opalane paliwami stałymi). </w:t>
      </w:r>
    </w:p>
    <w:p w14:paraId="25E0F0D7" w14:textId="6C4A5A16" w:rsidR="00B60553" w:rsidRDefault="007413A0" w:rsidP="00B60553">
      <w:r>
        <w:t xml:space="preserve">Konieczny jest rozwój technologii produkcji urządzeń grzewczych spełniających wymogi rozporządzeń  wykonawczych do dyrektywny 2009/125/WE (tzw. ecodesing), które będą obowiązywały od stycznia 2020 dla nowych kotłów grzewczych, natomiast do stycznia 2022 r. dla ogrzewaczy pomieszczeń. Jednocześnie wskazane jest upowszechnianie i wykorzystanie paliw nisko - bezemisyjnych oraz niskoemisyjnego taboru wykorzystującego alternatywne systemy napędowe (elektryczne, hybrydowe, napędzane gazem ziemnym, biopaliwami, itp.), gdyż drugim co do wielkości zanieczyszczeń powietrza staje się transport samochodowy. </w:t>
      </w:r>
      <w:r w:rsidR="00B60553">
        <w:t xml:space="preserve">Należy pamiętać, że na </w:t>
      </w:r>
      <w:r w:rsidR="00B60553">
        <w:lastRenderedPageBreak/>
        <w:t xml:space="preserve">stopień oddziaływania szkodliwych zanieczyszczeń znaczny wpływ mają warunki atmosferyczne: wilgotność powietrza, prędkość i kierunek wiatru, temperatura oraz nasłonecznienie. </w:t>
      </w:r>
    </w:p>
    <w:p w14:paraId="271D702B" w14:textId="77777777" w:rsidR="006E1A89" w:rsidRPr="006E1A89" w:rsidRDefault="006E1A89" w:rsidP="006E1A89"/>
    <w:p w14:paraId="2F64FC36" w14:textId="5BC6B648" w:rsidR="0069454C" w:rsidRDefault="00453C80" w:rsidP="003F1E1B">
      <w:pPr>
        <w:pStyle w:val="Nagwek1"/>
      </w:pPr>
      <w:bookmarkStart w:id="220" w:name="_Toc42520838"/>
      <w:r>
        <w:lastRenderedPageBreak/>
        <w:drawing>
          <wp:anchor distT="0" distB="0" distL="114300" distR="114300" simplePos="0" relativeHeight="251662336" behindDoc="1" locked="0" layoutInCell="1" allowOverlap="1" wp14:anchorId="5DEBBB14" wp14:editId="24B8A9BB">
            <wp:simplePos x="0" y="0"/>
            <wp:positionH relativeFrom="column">
              <wp:posOffset>173990</wp:posOffset>
            </wp:positionH>
            <wp:positionV relativeFrom="paragraph">
              <wp:posOffset>0</wp:posOffset>
            </wp:positionV>
            <wp:extent cx="809625" cy="800735"/>
            <wp:effectExtent l="0" t="0" r="9525" b="0"/>
            <wp:wrapSquare wrapText="bothSides"/>
            <wp:docPr id="1325629322" name="Obraz 1325629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onika.machelak\AppData\Local\Microsoft\Windows\INetCache\Content.Word\4.pn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809625" cy="80073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r w:rsidR="00AA4919">
        <w:br/>
      </w:r>
      <w:r w:rsidR="0069454C">
        <w:t xml:space="preserve">Stan obecny systemu transportowego </w:t>
      </w:r>
      <w:r>
        <w:t xml:space="preserve"> </w:t>
      </w:r>
      <w:r w:rsidR="0069454C">
        <w:t xml:space="preserve">w </w:t>
      </w:r>
      <w:r w:rsidR="00911D63">
        <w:t xml:space="preserve">Gminie </w:t>
      </w:r>
      <w:r w:rsidR="002B65C0">
        <w:t>Stalowa Wola</w:t>
      </w:r>
      <w:r w:rsidR="005A6EFD">
        <w:t xml:space="preserve"> </w:t>
      </w:r>
      <w:r w:rsidR="0069454C">
        <w:t>i regionie</w:t>
      </w:r>
      <w:bookmarkEnd w:id="220"/>
      <w:r w:rsidR="0069454C">
        <w:t xml:space="preserve"> </w:t>
      </w:r>
    </w:p>
    <w:p w14:paraId="502C6E3F" w14:textId="77777777" w:rsidR="004814D0" w:rsidRPr="004814D0" w:rsidRDefault="004814D0" w:rsidP="004814D0">
      <w:r>
        <w:rPr>
          <w:noProof/>
          <w:lang w:eastAsia="pl-PL"/>
        </w:rPr>
        <w:drawing>
          <wp:inline distT="0" distB="0" distL="0" distR="0" wp14:anchorId="1C782CAE" wp14:editId="4956D3FF">
            <wp:extent cx="5753100" cy="7737077"/>
            <wp:effectExtent l="0" t="0" r="0" b="0"/>
            <wp:docPr id="1325629313" name="Obraz 1325629313" descr="C:\Users\monika.machelak\AppData\Local\Microsoft\Windows\INetCache\Content.Wor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onika.machelak\AppData\Local\Microsoft\Windows\INetCache\Content.Word\4.jpg"/>
                    <pic:cNvPicPr>
                      <a:picLocks noChangeAspect="1" noChangeArrowheads="1"/>
                    </pic:cNvPicPr>
                  </pic:nvPicPr>
                  <pic:blipFill rotWithShape="1">
                    <a:blip r:embed="rId30">
                      <a:extLst>
                        <a:ext uri="{28A0092B-C50C-407E-A947-70E740481C1C}">
                          <a14:useLocalDpi xmlns:a14="http://schemas.microsoft.com/office/drawing/2010/main" val="0"/>
                        </a:ext>
                      </a:extLst>
                    </a:blip>
                    <a:srcRect t="4914"/>
                    <a:stretch/>
                  </pic:blipFill>
                  <pic:spPr bwMode="auto">
                    <a:xfrm>
                      <a:off x="0" y="0"/>
                      <a:ext cx="5759450" cy="7745617"/>
                    </a:xfrm>
                    <a:prstGeom prst="rect">
                      <a:avLst/>
                    </a:prstGeom>
                    <a:noFill/>
                    <a:ln>
                      <a:noFill/>
                    </a:ln>
                    <a:extLst>
                      <a:ext uri="{53640926-AAD7-44D8-BBD7-CCE9431645EC}">
                        <a14:shadowObscured xmlns:a14="http://schemas.microsoft.com/office/drawing/2010/main"/>
                      </a:ext>
                    </a:extLst>
                  </pic:spPr>
                </pic:pic>
              </a:graphicData>
            </a:graphic>
          </wp:inline>
        </w:drawing>
      </w:r>
    </w:p>
    <w:p w14:paraId="5AEE3EE2" w14:textId="77777777" w:rsidR="00C30D8E" w:rsidRPr="00D00961" w:rsidRDefault="00C30D8E" w:rsidP="00C30D8E">
      <w:r>
        <w:lastRenderedPageBreak/>
        <w:t xml:space="preserve">Kluczowym elementem dla wdrożenia elektromobilności jest system transportowy na terenie gminy. W tym rozdziale przedstawiono jego stan obecny, charakteryzując stan infrastruktury transportowej oraz taboru. Zaprezentowano także obecnie występujące niedobory </w:t>
      </w:r>
      <w:r>
        <w:br/>
        <w:t>w zakresie transportu oraz omówiono kierunki modernizacji, mające zapewnić równy dostęp do transportu dla wszystkich mieszkańców gminy.</w:t>
      </w:r>
    </w:p>
    <w:p w14:paraId="00EF4463" w14:textId="5FA541F6" w:rsidR="00C30D8E" w:rsidRDefault="00C30D8E" w:rsidP="00C30D8E">
      <w:pPr>
        <w:pStyle w:val="Nagwek2"/>
        <w:rPr>
          <w:color w:val="395EA9"/>
        </w:rPr>
      </w:pPr>
      <w:r w:rsidRPr="008264F6">
        <w:rPr>
          <w:color w:val="395EA9"/>
        </w:rPr>
        <w:t xml:space="preserve"> </w:t>
      </w:r>
      <w:bookmarkStart w:id="221" w:name="_Toc42520839"/>
      <w:r w:rsidRPr="008264F6">
        <w:rPr>
          <w:color w:val="395EA9"/>
        </w:rPr>
        <w:t>Struktura organizacyjna</w:t>
      </w:r>
      <w:bookmarkEnd w:id="221"/>
      <w:r w:rsidRPr="008264F6">
        <w:rPr>
          <w:color w:val="395EA9"/>
        </w:rPr>
        <w:t xml:space="preserve"> </w:t>
      </w:r>
      <w:r w:rsidRPr="008264F6">
        <w:rPr>
          <w:color w:val="395EA9"/>
        </w:rPr>
        <w:br/>
      </w:r>
    </w:p>
    <w:p w14:paraId="5C60E242" w14:textId="078CE2F4" w:rsidR="00FF4A67" w:rsidRDefault="00FF4A67" w:rsidP="00FF4A67">
      <w:r>
        <w:t>Stalowa Wola jest siedzibą władz miejskich i powiatowych. Na jej terenie znajdują się drogi gminne, powiatowe, wojewódzkie i krajowe. Zarządcami poszczególnych rodzajów dróg są odpowiednio:</w:t>
      </w:r>
    </w:p>
    <w:p w14:paraId="0BD4E4A2" w14:textId="0B6B5925" w:rsidR="00FF4A67" w:rsidRDefault="00FF4A67" w:rsidP="00FF4A67">
      <w:pPr>
        <w:pStyle w:val="Akapitzlist"/>
        <w:numPr>
          <w:ilvl w:val="0"/>
          <w:numId w:val="73"/>
        </w:numPr>
      </w:pPr>
      <w:r>
        <w:t>drogi gminne – Prezydent Miasta</w:t>
      </w:r>
    </w:p>
    <w:p w14:paraId="0153C87D" w14:textId="304784A2" w:rsidR="00FF4A67" w:rsidRDefault="00FF4A67" w:rsidP="00FF4A67">
      <w:pPr>
        <w:pStyle w:val="Akapitzlist"/>
        <w:numPr>
          <w:ilvl w:val="0"/>
          <w:numId w:val="73"/>
        </w:numPr>
      </w:pPr>
      <w:r>
        <w:t>drogi powiatowe - Zarząd Dróg Powiatowych w Stalowej Woli</w:t>
      </w:r>
    </w:p>
    <w:p w14:paraId="063F0847" w14:textId="42B80A6D" w:rsidR="00FF4A67" w:rsidRDefault="00FF4A67" w:rsidP="00FF4A67">
      <w:pPr>
        <w:pStyle w:val="Akapitzlist"/>
        <w:numPr>
          <w:ilvl w:val="0"/>
          <w:numId w:val="73"/>
        </w:numPr>
      </w:pPr>
      <w:r>
        <w:t>drogi wojewódzkie - Podkarpacki Zarząd Dróg Wojewódzkich</w:t>
      </w:r>
    </w:p>
    <w:p w14:paraId="3B2D4D5B" w14:textId="2974CDB1" w:rsidR="00FF4A67" w:rsidRDefault="00FF4A67" w:rsidP="00FF4A67">
      <w:pPr>
        <w:pStyle w:val="Akapitzlist"/>
        <w:numPr>
          <w:ilvl w:val="0"/>
          <w:numId w:val="73"/>
        </w:numPr>
      </w:pPr>
      <w:r>
        <w:t>drogi krajowe - Generalna Dyrekcja Dróg Krajowych i Autostrad</w:t>
      </w:r>
    </w:p>
    <w:p w14:paraId="53FD7EEC" w14:textId="77777777" w:rsidR="00FF4A67" w:rsidRDefault="00FF4A67" w:rsidP="00FF4A67"/>
    <w:p w14:paraId="7A7B359A" w14:textId="5DADA09C" w:rsidR="00FF4A67" w:rsidRPr="00E72DF2" w:rsidRDefault="00FF4A67" w:rsidP="00FF4A67">
      <w:r>
        <w:t>Zarządcą ruchu na drogach gminnych i powia</w:t>
      </w:r>
      <w:r w:rsidR="000309FB">
        <w:t xml:space="preserve">towych jest Starosta Powiatowy. </w:t>
      </w:r>
      <w:r w:rsidRPr="00E72DF2">
        <w:t xml:space="preserve">Gmina jest </w:t>
      </w:r>
      <w:r w:rsidR="000309FB">
        <w:t xml:space="preserve">natomiast </w:t>
      </w:r>
      <w:r w:rsidRPr="00E72DF2">
        <w:t>organizatorem publicznego transportu zbiorowego:</w:t>
      </w:r>
    </w:p>
    <w:p w14:paraId="63C44509" w14:textId="3C3528BF" w:rsidR="00FF4A67" w:rsidRPr="000309FB" w:rsidRDefault="00FF4A67" w:rsidP="000309FB">
      <w:pPr>
        <w:pStyle w:val="Akapitzlist"/>
        <w:numPr>
          <w:ilvl w:val="0"/>
          <w:numId w:val="74"/>
        </w:numPr>
        <w:rPr>
          <w:rFonts w:eastAsia="Times New Roman" w:cstheme="minorHAnsi"/>
          <w:lang w:eastAsia="pl-PL"/>
        </w:rPr>
      </w:pPr>
      <w:r w:rsidRPr="000309FB">
        <w:rPr>
          <w:rFonts w:eastAsia="Times New Roman" w:cstheme="minorHAnsi"/>
          <w:lang w:eastAsia="pl-PL"/>
        </w:rPr>
        <w:t>na linii komunikacyjnej albo sieci komunikacyjnej w gminnych przewozach pasażerskich,</w:t>
      </w:r>
    </w:p>
    <w:p w14:paraId="46C172AD" w14:textId="5E690100" w:rsidR="000309FB" w:rsidRPr="000309FB" w:rsidRDefault="00FF4A67" w:rsidP="000309FB">
      <w:pPr>
        <w:pStyle w:val="Akapitzlist"/>
        <w:numPr>
          <w:ilvl w:val="0"/>
          <w:numId w:val="74"/>
        </w:numPr>
        <w:rPr>
          <w:rFonts w:eastAsia="Times New Roman" w:cstheme="minorHAnsi"/>
          <w:lang w:eastAsia="pl-PL"/>
        </w:rPr>
      </w:pPr>
      <w:r w:rsidRPr="000309FB">
        <w:rPr>
          <w:rFonts w:eastAsia="Times New Roman" w:cstheme="minorHAnsi"/>
          <w:lang w:eastAsia="pl-PL"/>
        </w:rPr>
        <w:t xml:space="preserve">w przypadku organizacji </w:t>
      </w:r>
      <w:r w:rsidRPr="000309FB">
        <w:rPr>
          <w:rFonts w:eastAsia="Times New Roman" w:cstheme="minorHAnsi"/>
          <w:iCs/>
          <w:lang w:eastAsia="pl-PL"/>
        </w:rPr>
        <w:t>publicznego transportu zbiorowego</w:t>
      </w:r>
      <w:r w:rsidRPr="000309FB">
        <w:rPr>
          <w:rFonts w:eastAsia="Times New Roman" w:cstheme="minorHAnsi"/>
          <w:lang w:eastAsia="pl-PL"/>
        </w:rPr>
        <w:t xml:space="preserve"> na mocy porozumienia między gminami na obszarze gmin, które zawarły porozumienie (dot. linii komunikacyjnej albo sieci komunikacyjnej w gm</w:t>
      </w:r>
      <w:r w:rsidR="000309FB" w:rsidRPr="000309FB">
        <w:rPr>
          <w:rFonts w:eastAsia="Times New Roman" w:cstheme="minorHAnsi"/>
          <w:lang w:eastAsia="pl-PL"/>
        </w:rPr>
        <w:t xml:space="preserve">innych przewozach pasażerskich). </w:t>
      </w:r>
    </w:p>
    <w:p w14:paraId="7D584020" w14:textId="77777777" w:rsidR="000309FB" w:rsidRDefault="000309FB" w:rsidP="00FF4A67"/>
    <w:p w14:paraId="460F8738" w14:textId="34B4D6CC" w:rsidR="00FF4A67" w:rsidRPr="000309FB" w:rsidRDefault="000309FB" w:rsidP="00FF4A67">
      <w:pPr>
        <w:rPr>
          <w:rFonts w:eastAsia="Times New Roman" w:cstheme="minorHAnsi"/>
          <w:lang w:eastAsia="pl-PL"/>
        </w:rPr>
      </w:pPr>
      <w:r>
        <w:t>Wyżej wymienione</w:t>
      </w:r>
      <w:r w:rsidR="00FF4A67">
        <w:t xml:space="preserve"> zadania w imieniu Gminy wykonuje Prezydent Miasta.</w:t>
      </w:r>
    </w:p>
    <w:p w14:paraId="37E6017E" w14:textId="6818A146" w:rsidR="00C30D8E" w:rsidRPr="003866CF" w:rsidRDefault="00FF4A67" w:rsidP="00C30D8E">
      <w:r>
        <w:t>Gmina pełni także funkcję regulatora drogowych przewozów pasażerskich we współpracy ze Starostwem Powiatowym oraz Urzędami Marszałkowskimi. Dotyczy to przede wszystkim kwestii związanych z wydawaniem zezwoleń na wykonywanie przewozów osób w krajowym transpo</w:t>
      </w:r>
      <w:r w:rsidR="000309FB">
        <w:t>rcie drogowym.</w:t>
      </w:r>
    </w:p>
    <w:p w14:paraId="750A1DF0" w14:textId="127A12A4" w:rsidR="00C30D8E" w:rsidRDefault="002D426C" w:rsidP="00C30D8E">
      <w:pPr>
        <w:pStyle w:val="Nagwek2"/>
      </w:pPr>
      <w:bookmarkStart w:id="222" w:name="_Toc42520840"/>
      <w:r>
        <w:t xml:space="preserve">Transport publiczny i komunalny oraz transport </w:t>
      </w:r>
      <w:r w:rsidR="00BE3703">
        <w:t>prywatny</w:t>
      </w:r>
      <w:bookmarkEnd w:id="222"/>
    </w:p>
    <w:p w14:paraId="202B8483" w14:textId="77777777" w:rsidR="00C30D8E" w:rsidRPr="00911D63" w:rsidRDefault="00C30D8E" w:rsidP="00C30D8E"/>
    <w:p w14:paraId="4087670A" w14:textId="369EA458" w:rsidR="00C30D8E" w:rsidRDefault="00C30D8E" w:rsidP="00C30D8E">
      <w:pPr>
        <w:pStyle w:val="Nagwek3"/>
      </w:pPr>
      <w:bookmarkStart w:id="223" w:name="_Toc42520841"/>
      <w:r>
        <w:t>Publiczny transport zbiorowy</w:t>
      </w:r>
      <w:bookmarkEnd w:id="223"/>
      <w:r>
        <w:t xml:space="preserve"> </w:t>
      </w:r>
    </w:p>
    <w:p w14:paraId="2588AF1F" w14:textId="77777777" w:rsidR="00C30D8E" w:rsidRDefault="00C30D8E" w:rsidP="00C30D8E"/>
    <w:p w14:paraId="07B2EC7E" w14:textId="42496E0B" w:rsidR="00C30D8E" w:rsidRDefault="00D26476" w:rsidP="00C30D8E">
      <w:r>
        <w:t>Dla Gminy</w:t>
      </w:r>
      <w:r w:rsidR="00C30D8E">
        <w:t xml:space="preserve"> Stalowa Wola</w:t>
      </w:r>
      <w:r w:rsidR="00C30D8E" w:rsidRPr="00405D0A">
        <w:t xml:space="preserve"> usługi publicznego transportu realizowane są przez </w:t>
      </w:r>
      <w:r w:rsidR="00C30D8E">
        <w:t xml:space="preserve">Miejski Zakład Komunalny </w:t>
      </w:r>
      <w:r w:rsidR="00C30D8E" w:rsidRPr="00405D0A">
        <w:t>Sp. z o.o. w Stalowej Woli</w:t>
      </w:r>
      <w:r w:rsidR="003B09C2">
        <w:t>,</w:t>
      </w:r>
      <w:r w:rsidR="00C30D8E">
        <w:t xml:space="preserve"> który </w:t>
      </w:r>
      <w:r w:rsidR="00C30D8E" w:rsidRPr="00405D0A">
        <w:t>posiada status jednoosobowej spółki ze 100 % udziałem Gminy Stalowa Wola.</w:t>
      </w:r>
      <w:r w:rsidR="001D2F72">
        <w:t xml:space="preserve"> Liczba przewiezionych pasażerów w 2018 roku na liniach obsługiwanych przez MZK </w:t>
      </w:r>
      <w:r w:rsidR="001D2F72" w:rsidRPr="00405D0A">
        <w:t xml:space="preserve">Sp. z o.o. </w:t>
      </w:r>
      <w:r w:rsidR="001D2F72">
        <w:t>wynosiła ok. 3 mln.</w:t>
      </w:r>
      <w:r w:rsidR="00C30D8E">
        <w:t xml:space="preserve"> </w:t>
      </w:r>
      <w:r w:rsidR="003B09C2">
        <w:t>S</w:t>
      </w:r>
      <w:r w:rsidR="00C30D8E">
        <w:t xml:space="preserve">ieć </w:t>
      </w:r>
      <w:r w:rsidR="003B09C2">
        <w:t>komunikacji miejskiej tworzą</w:t>
      </w:r>
      <w:r w:rsidR="00C30D8E">
        <w:t xml:space="preserve"> 22 linie </w:t>
      </w:r>
      <w:r w:rsidR="00C30D8E">
        <w:lastRenderedPageBreak/>
        <w:t>autobusowe</w:t>
      </w:r>
      <w:r w:rsidR="00C30D8E" w:rsidRPr="00FF329C">
        <w:t xml:space="preserve"> </w:t>
      </w:r>
      <w:r w:rsidR="00C30D8E">
        <w:t xml:space="preserve">o łącznej długości 169 km w tym </w:t>
      </w:r>
      <w:r w:rsidR="00D633B6">
        <w:t xml:space="preserve">linie C jeżdżą tylko 1.XI </w:t>
      </w:r>
      <w:r w:rsidR="003B09C2">
        <w:t>oraz linię</w:t>
      </w:r>
      <w:r w:rsidR="00C30D8E">
        <w:t xml:space="preserve"> P niejeżdżącą w dni świąteczne.</w:t>
      </w:r>
      <w:r w:rsidR="003B09C2">
        <w:rPr>
          <w:rStyle w:val="Odwoanieprzypisudolnego"/>
        </w:rPr>
        <w:footnoteReference w:id="7"/>
      </w:r>
      <w:r w:rsidR="00C30D8E">
        <w:t xml:space="preserve"> Część linii na podstawie porozumień międzygminnych realizuje kursy również na terenie innych gmin:</w:t>
      </w:r>
    </w:p>
    <w:p w14:paraId="76274209" w14:textId="77777777" w:rsidR="00C30D8E" w:rsidRDefault="00C30D8E" w:rsidP="00791479">
      <w:pPr>
        <w:pStyle w:val="Akapitzlist"/>
        <w:numPr>
          <w:ilvl w:val="0"/>
          <w:numId w:val="44"/>
        </w:numPr>
      </w:pPr>
      <w:r>
        <w:t>Gmina i Miasto Nisko (linie 1,4,12),</w:t>
      </w:r>
    </w:p>
    <w:p w14:paraId="5B1D502C" w14:textId="77777777" w:rsidR="00C30D8E" w:rsidRDefault="00C30D8E" w:rsidP="00791479">
      <w:pPr>
        <w:pStyle w:val="Akapitzlist"/>
        <w:numPr>
          <w:ilvl w:val="0"/>
          <w:numId w:val="44"/>
        </w:numPr>
      </w:pPr>
      <w:r>
        <w:t xml:space="preserve">Gminą Pysznica (linie 16,17,19), </w:t>
      </w:r>
    </w:p>
    <w:p w14:paraId="0E99A066" w14:textId="2E974BE0" w:rsidR="00C30D8E" w:rsidRDefault="00C30D8E" w:rsidP="00791479">
      <w:pPr>
        <w:pStyle w:val="Akapitzlist"/>
        <w:numPr>
          <w:ilvl w:val="0"/>
          <w:numId w:val="44"/>
        </w:numPr>
      </w:pPr>
      <w:r>
        <w:t xml:space="preserve">Gminą Zaleszany (linia </w:t>
      </w:r>
      <w:r w:rsidR="00FA6294">
        <w:t xml:space="preserve">3, 4, </w:t>
      </w:r>
      <w:r>
        <w:t>14),</w:t>
      </w:r>
    </w:p>
    <w:p w14:paraId="4005A94B" w14:textId="314B5A73" w:rsidR="00C30D8E" w:rsidRDefault="00C30D8E" w:rsidP="00791479">
      <w:pPr>
        <w:pStyle w:val="Akapitzlist"/>
        <w:numPr>
          <w:ilvl w:val="0"/>
          <w:numId w:val="44"/>
        </w:numPr>
      </w:pPr>
      <w:r>
        <w:t>Gminą Radomyśl n/Sanem (linia 18),</w:t>
      </w:r>
    </w:p>
    <w:p w14:paraId="32D9C91E" w14:textId="77777777" w:rsidR="00083654" w:rsidRDefault="00083654" w:rsidP="00083654">
      <w:pPr>
        <w:pStyle w:val="Akapitzlist"/>
        <w:numPr>
          <w:ilvl w:val="0"/>
          <w:numId w:val="0"/>
        </w:numPr>
        <w:ind w:left="720"/>
      </w:pPr>
    </w:p>
    <w:p w14:paraId="3F596297" w14:textId="1C0C5E78" w:rsidR="00FE01BC" w:rsidRDefault="00C30D8E" w:rsidP="00C30D8E">
      <w:r>
        <w:t xml:space="preserve">Spółka </w:t>
      </w:r>
      <w:r w:rsidR="00083654">
        <w:t xml:space="preserve">MZK </w:t>
      </w:r>
      <w:r>
        <w:t xml:space="preserve">planuje </w:t>
      </w:r>
      <w:r w:rsidR="00AD648F">
        <w:t>wymianę 13</w:t>
      </w:r>
      <w:r>
        <w:t xml:space="preserve"> autobusów</w:t>
      </w:r>
      <w:r w:rsidR="00AD648F">
        <w:t xml:space="preserve"> na nowe. Obecnie obsługiwany</w:t>
      </w:r>
      <w:r w:rsidR="00325443">
        <w:t xml:space="preserve"> tabor został przedstawiony w poniższej tabeli</w:t>
      </w:r>
      <w:r w:rsidR="00AD648F">
        <w:t>. S</w:t>
      </w:r>
      <w:r w:rsidR="00325443">
        <w:t xml:space="preserve">kłada się </w:t>
      </w:r>
      <w:r w:rsidR="00AD648F">
        <w:t xml:space="preserve">na niego </w:t>
      </w:r>
      <w:r w:rsidR="00325443">
        <w:t>35 autobusów</w:t>
      </w:r>
      <w:r w:rsidR="00AB216A">
        <w:t xml:space="preserve"> </w:t>
      </w:r>
      <w:r w:rsidR="00AD648F">
        <w:t>głównie</w:t>
      </w:r>
      <w:r w:rsidR="00AB216A">
        <w:t xml:space="preserve"> klasy MIDI</w:t>
      </w:r>
      <w:r w:rsidR="0029188E">
        <w:t xml:space="preserve"> (19 sztuk)</w:t>
      </w:r>
      <w:r>
        <w:t>.</w:t>
      </w:r>
      <w:r w:rsidR="00083654">
        <w:rPr>
          <w:rStyle w:val="Odwoanieprzypisudolnego"/>
        </w:rPr>
        <w:footnoteReference w:id="8"/>
      </w:r>
    </w:p>
    <w:p w14:paraId="0E68B591" w14:textId="26293518" w:rsidR="00C30D8E" w:rsidRDefault="00C30D8E" w:rsidP="00C30D8E">
      <w:pPr>
        <w:pStyle w:val="Legenda"/>
        <w:keepNext/>
        <w:ind w:firstLine="0"/>
      </w:pPr>
      <w:bookmarkStart w:id="224" w:name="_Toc40786581"/>
      <w:bookmarkStart w:id="225" w:name="_Toc42520919"/>
      <w:r>
        <w:t xml:space="preserve">Tabela </w:t>
      </w:r>
      <w:r>
        <w:rPr>
          <w:noProof/>
        </w:rPr>
        <w:fldChar w:fldCharType="begin"/>
      </w:r>
      <w:r>
        <w:rPr>
          <w:noProof/>
        </w:rPr>
        <w:instrText xml:space="preserve"> SEQ Tabela \* ARABIC </w:instrText>
      </w:r>
      <w:r>
        <w:rPr>
          <w:noProof/>
        </w:rPr>
        <w:fldChar w:fldCharType="separate"/>
      </w:r>
      <w:r w:rsidR="00D775A1">
        <w:rPr>
          <w:noProof/>
        </w:rPr>
        <w:t>9</w:t>
      </w:r>
      <w:r>
        <w:rPr>
          <w:noProof/>
        </w:rPr>
        <w:fldChar w:fldCharType="end"/>
      </w:r>
      <w:r w:rsidR="00927205">
        <w:rPr>
          <w:noProof/>
        </w:rPr>
        <w:t>.</w:t>
      </w:r>
      <w:r>
        <w:t xml:space="preserve"> Zestawienie taboru MZK</w:t>
      </w:r>
      <w:bookmarkEnd w:id="224"/>
      <w:bookmarkEnd w:id="225"/>
    </w:p>
    <w:tbl>
      <w:tblPr>
        <w:tblStyle w:val="Tabelasiatki4akcent42"/>
        <w:tblW w:w="5000" w:type="pct"/>
        <w:tblLayout w:type="fixed"/>
        <w:tblLook w:val="04A0" w:firstRow="1" w:lastRow="0" w:firstColumn="1" w:lastColumn="0" w:noHBand="0" w:noVBand="1"/>
      </w:tblPr>
      <w:tblGrid>
        <w:gridCol w:w="1742"/>
        <w:gridCol w:w="1163"/>
        <w:gridCol w:w="871"/>
        <w:gridCol w:w="1595"/>
        <w:gridCol w:w="1161"/>
        <w:gridCol w:w="1892"/>
        <w:gridCol w:w="862"/>
      </w:tblGrid>
      <w:tr w:rsidR="00D633B6" w:rsidRPr="00D633B6" w14:paraId="648F0048" w14:textId="77777777" w:rsidTr="0029188E">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38" w:type="pct"/>
            <w:hideMark/>
          </w:tcPr>
          <w:p w14:paraId="620A2A34" w14:textId="77777777" w:rsidR="00D633B6" w:rsidRPr="00D633B6" w:rsidRDefault="00D633B6" w:rsidP="0029188E">
            <w:pPr>
              <w:spacing w:after="0" w:line="240" w:lineRule="auto"/>
              <w:ind w:firstLine="0"/>
              <w:jc w:val="center"/>
              <w:rPr>
                <w:rFonts w:asciiTheme="minorHAnsi" w:eastAsia="Times New Roman" w:hAnsiTheme="minorHAnsi" w:cs="Calibri"/>
                <w:color w:val="FFFFFF"/>
                <w:sz w:val="16"/>
                <w:szCs w:val="16"/>
                <w:lang w:eastAsia="pl-PL"/>
              </w:rPr>
            </w:pPr>
            <w:r w:rsidRPr="00D633B6">
              <w:rPr>
                <w:rFonts w:asciiTheme="minorHAnsi" w:eastAsia="Times New Roman" w:hAnsiTheme="minorHAnsi" w:cs="Calibri"/>
                <w:color w:val="FFFFFF"/>
                <w:sz w:val="16"/>
                <w:szCs w:val="16"/>
                <w:lang w:eastAsia="pl-PL"/>
              </w:rPr>
              <w:t>Marka pojazdu / typ</w:t>
            </w:r>
          </w:p>
        </w:tc>
        <w:tc>
          <w:tcPr>
            <w:tcW w:w="626" w:type="pct"/>
            <w:hideMark/>
          </w:tcPr>
          <w:p w14:paraId="3B020560" w14:textId="77777777" w:rsidR="00D633B6" w:rsidRPr="00D633B6" w:rsidRDefault="00D633B6" w:rsidP="0029188E">
            <w:pPr>
              <w:spacing w:after="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color w:val="FFFFFF"/>
                <w:sz w:val="16"/>
                <w:szCs w:val="16"/>
                <w:lang w:eastAsia="pl-PL"/>
              </w:rPr>
            </w:pPr>
            <w:r w:rsidRPr="00D633B6">
              <w:rPr>
                <w:rFonts w:asciiTheme="minorHAnsi" w:eastAsia="Times New Roman" w:hAnsiTheme="minorHAnsi" w:cs="Calibri"/>
                <w:color w:val="FFFFFF"/>
                <w:sz w:val="16"/>
                <w:szCs w:val="16"/>
                <w:lang w:eastAsia="pl-PL"/>
              </w:rPr>
              <w:t>Rok produkcji</w:t>
            </w:r>
          </w:p>
        </w:tc>
        <w:tc>
          <w:tcPr>
            <w:tcW w:w="469" w:type="pct"/>
            <w:hideMark/>
          </w:tcPr>
          <w:p w14:paraId="579510B6" w14:textId="77777777" w:rsidR="00D633B6" w:rsidRPr="00D633B6" w:rsidRDefault="00D633B6" w:rsidP="0029188E">
            <w:pPr>
              <w:spacing w:after="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color w:val="FFFFFF"/>
                <w:sz w:val="16"/>
                <w:szCs w:val="16"/>
                <w:lang w:eastAsia="pl-PL"/>
              </w:rPr>
            </w:pPr>
            <w:r w:rsidRPr="00D633B6">
              <w:rPr>
                <w:rFonts w:asciiTheme="minorHAnsi" w:eastAsia="Times New Roman" w:hAnsiTheme="minorHAnsi" w:cs="Calibri"/>
                <w:color w:val="FFFFFF"/>
                <w:sz w:val="16"/>
                <w:szCs w:val="16"/>
                <w:lang w:eastAsia="pl-PL"/>
              </w:rPr>
              <w:t>Emisja spalin - Euro</w:t>
            </w:r>
          </w:p>
        </w:tc>
        <w:tc>
          <w:tcPr>
            <w:tcW w:w="859" w:type="pct"/>
            <w:hideMark/>
          </w:tcPr>
          <w:p w14:paraId="46CE4936" w14:textId="77777777" w:rsidR="00D633B6" w:rsidRDefault="00D633B6" w:rsidP="0029188E">
            <w:pPr>
              <w:spacing w:after="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color w:val="FFFFFF"/>
                <w:sz w:val="16"/>
                <w:szCs w:val="16"/>
                <w:lang w:eastAsia="pl-PL"/>
              </w:rPr>
            </w:pPr>
            <w:r w:rsidRPr="00D633B6">
              <w:rPr>
                <w:rFonts w:asciiTheme="minorHAnsi" w:eastAsia="Times New Roman" w:hAnsiTheme="minorHAnsi" w:cs="Calibri"/>
                <w:color w:val="FFFFFF"/>
                <w:sz w:val="16"/>
                <w:szCs w:val="16"/>
                <w:lang w:eastAsia="pl-PL"/>
              </w:rPr>
              <w:t>Liczba miejsc siedzących</w:t>
            </w:r>
          </w:p>
          <w:p w14:paraId="0CAEF1FC" w14:textId="72DB6944" w:rsidR="00D633B6" w:rsidRPr="00D633B6" w:rsidRDefault="00D633B6" w:rsidP="0029188E">
            <w:pPr>
              <w:spacing w:after="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color w:val="FFFFFF"/>
                <w:sz w:val="16"/>
                <w:szCs w:val="16"/>
                <w:lang w:eastAsia="pl-PL"/>
              </w:rPr>
            </w:pPr>
            <w:r w:rsidRPr="00D633B6">
              <w:rPr>
                <w:rFonts w:asciiTheme="minorHAnsi" w:eastAsia="Times New Roman" w:hAnsiTheme="minorHAnsi" w:cs="Calibri"/>
                <w:color w:val="FFFFFF"/>
                <w:sz w:val="16"/>
                <w:szCs w:val="16"/>
                <w:lang w:eastAsia="pl-PL"/>
              </w:rPr>
              <w:t>/stojących</w:t>
            </w:r>
          </w:p>
        </w:tc>
        <w:tc>
          <w:tcPr>
            <w:tcW w:w="625" w:type="pct"/>
          </w:tcPr>
          <w:p w14:paraId="0206FC06" w14:textId="5437680B" w:rsidR="00D633B6" w:rsidRPr="00D633B6" w:rsidRDefault="00D633B6" w:rsidP="0029188E">
            <w:pPr>
              <w:spacing w:after="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color w:val="FFFFFF"/>
                <w:sz w:val="16"/>
                <w:szCs w:val="16"/>
                <w:lang w:eastAsia="pl-PL"/>
              </w:rPr>
            </w:pPr>
            <w:r w:rsidRPr="00D633B6">
              <w:rPr>
                <w:rFonts w:asciiTheme="minorHAnsi" w:eastAsia="Times New Roman" w:hAnsiTheme="minorHAnsi" w:cs="Calibri"/>
                <w:color w:val="FFFFFF"/>
                <w:sz w:val="16"/>
                <w:szCs w:val="16"/>
                <w:lang w:eastAsia="pl-PL"/>
              </w:rPr>
              <w:t>Długość nadwozia [mm]</w:t>
            </w:r>
          </w:p>
          <w:p w14:paraId="7C7360E1" w14:textId="7C96AA30" w:rsidR="00D633B6" w:rsidRPr="00D633B6" w:rsidRDefault="00D633B6" w:rsidP="0029188E">
            <w:pPr>
              <w:spacing w:after="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color w:val="FFFFFF"/>
                <w:sz w:val="16"/>
                <w:szCs w:val="16"/>
                <w:lang w:eastAsia="pl-PL"/>
              </w:rPr>
            </w:pPr>
          </w:p>
        </w:tc>
        <w:tc>
          <w:tcPr>
            <w:tcW w:w="1018" w:type="pct"/>
          </w:tcPr>
          <w:p w14:paraId="3417191E" w14:textId="181E1B75" w:rsidR="00D633B6" w:rsidRPr="00D633B6" w:rsidRDefault="00D633B6" w:rsidP="0029188E">
            <w:pPr>
              <w:spacing w:after="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color w:val="FFFFFF"/>
                <w:sz w:val="16"/>
                <w:szCs w:val="16"/>
                <w:lang w:eastAsia="pl-PL"/>
              </w:rPr>
            </w:pPr>
            <w:r w:rsidRPr="00D633B6">
              <w:rPr>
                <w:rFonts w:asciiTheme="minorHAnsi" w:eastAsia="Times New Roman" w:hAnsiTheme="minorHAnsi" w:cs="Calibri"/>
                <w:color w:val="FFFFFF"/>
                <w:sz w:val="16"/>
                <w:szCs w:val="16"/>
                <w:lang w:eastAsia="pl-PL"/>
              </w:rPr>
              <w:t>Długość nadwozia [</w:t>
            </w:r>
            <w:r w:rsidR="0029188E">
              <w:rPr>
                <w:rFonts w:asciiTheme="minorHAnsi" w:eastAsia="Times New Roman" w:hAnsiTheme="minorHAnsi" w:cs="Calibri"/>
                <w:color w:val="FFFFFF"/>
                <w:sz w:val="16"/>
                <w:szCs w:val="16"/>
                <w:lang w:eastAsia="pl-PL"/>
              </w:rPr>
              <w:t>MINI</w:t>
            </w:r>
            <w:r w:rsidRPr="00D633B6">
              <w:rPr>
                <w:rFonts w:asciiTheme="minorHAnsi" w:eastAsia="Times New Roman" w:hAnsiTheme="minorHAnsi" w:cs="Calibri"/>
                <w:color w:val="FFFFFF"/>
                <w:sz w:val="16"/>
                <w:szCs w:val="16"/>
                <w:lang w:eastAsia="pl-PL"/>
              </w:rPr>
              <w:t xml:space="preserve">/ </w:t>
            </w:r>
            <w:r w:rsidR="0029188E">
              <w:rPr>
                <w:rFonts w:asciiTheme="minorHAnsi" w:eastAsia="Times New Roman" w:hAnsiTheme="minorHAnsi" w:cs="Calibri"/>
                <w:color w:val="FFFFFF"/>
                <w:sz w:val="16"/>
                <w:szCs w:val="16"/>
                <w:lang w:eastAsia="pl-PL"/>
              </w:rPr>
              <w:t>MIDI</w:t>
            </w:r>
            <w:r w:rsidRPr="00D633B6">
              <w:rPr>
                <w:rFonts w:asciiTheme="minorHAnsi" w:eastAsia="Times New Roman" w:hAnsiTheme="minorHAnsi" w:cs="Calibri"/>
                <w:color w:val="FFFFFF"/>
                <w:sz w:val="16"/>
                <w:szCs w:val="16"/>
                <w:lang w:eastAsia="pl-PL"/>
              </w:rPr>
              <w:t xml:space="preserve">/ </w:t>
            </w:r>
            <w:r w:rsidR="0029188E">
              <w:rPr>
                <w:rFonts w:asciiTheme="minorHAnsi" w:eastAsia="Times New Roman" w:hAnsiTheme="minorHAnsi" w:cs="Calibri"/>
                <w:color w:val="FFFFFF"/>
                <w:sz w:val="16"/>
                <w:szCs w:val="16"/>
                <w:lang w:eastAsia="pl-PL"/>
              </w:rPr>
              <w:t>MAXI</w:t>
            </w:r>
            <w:r w:rsidRPr="00D633B6">
              <w:rPr>
                <w:rFonts w:asciiTheme="minorHAnsi" w:eastAsia="Times New Roman" w:hAnsiTheme="minorHAnsi" w:cs="Calibri"/>
                <w:color w:val="FFFFFF"/>
                <w:sz w:val="16"/>
                <w:szCs w:val="16"/>
                <w:lang w:eastAsia="pl-PL"/>
              </w:rPr>
              <w:t>]</w:t>
            </w:r>
          </w:p>
          <w:p w14:paraId="69F1A297" w14:textId="77777777" w:rsidR="00D633B6" w:rsidRPr="00D633B6" w:rsidRDefault="00D633B6" w:rsidP="0029188E">
            <w:pPr>
              <w:spacing w:after="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color w:val="FFFFFF"/>
                <w:sz w:val="16"/>
                <w:szCs w:val="16"/>
                <w:lang w:eastAsia="pl-PL"/>
              </w:rPr>
            </w:pPr>
          </w:p>
        </w:tc>
        <w:tc>
          <w:tcPr>
            <w:tcW w:w="464" w:type="pct"/>
          </w:tcPr>
          <w:p w14:paraId="2E85F82F" w14:textId="3DF137AC" w:rsidR="00D633B6" w:rsidRPr="00D633B6" w:rsidRDefault="00D633B6" w:rsidP="0029188E">
            <w:pPr>
              <w:spacing w:after="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color w:val="FFFFFF"/>
                <w:sz w:val="16"/>
                <w:szCs w:val="16"/>
                <w:lang w:eastAsia="pl-PL"/>
              </w:rPr>
            </w:pPr>
            <w:r w:rsidRPr="00D633B6">
              <w:rPr>
                <w:rFonts w:asciiTheme="minorHAnsi" w:eastAsia="Times New Roman" w:hAnsiTheme="minorHAnsi" w:cs="Calibri"/>
                <w:color w:val="FFFFFF"/>
                <w:sz w:val="16"/>
                <w:szCs w:val="16"/>
                <w:lang w:eastAsia="pl-PL"/>
              </w:rPr>
              <w:t>Liczba</w:t>
            </w:r>
          </w:p>
        </w:tc>
      </w:tr>
      <w:tr w:rsidR="00D633B6" w:rsidRPr="00D633B6" w14:paraId="2EF1BE7C" w14:textId="77777777" w:rsidTr="0029188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38" w:type="pct"/>
            <w:noWrap/>
            <w:hideMark/>
          </w:tcPr>
          <w:p w14:paraId="5D0AC8DC" w14:textId="77777777" w:rsidR="00D633B6" w:rsidRPr="00D633B6" w:rsidRDefault="00D633B6" w:rsidP="00FF6853">
            <w:pPr>
              <w:spacing w:after="0" w:line="240" w:lineRule="auto"/>
              <w:ind w:firstLine="0"/>
              <w:jc w:val="left"/>
              <w:rPr>
                <w:rFonts w:asciiTheme="minorHAnsi" w:eastAsia="Times New Roman" w:hAnsiTheme="minorHAnsi" w:cs="Calibri"/>
                <w:color w:val="000000"/>
                <w:sz w:val="16"/>
                <w:szCs w:val="16"/>
                <w:lang w:eastAsia="pl-PL"/>
              </w:rPr>
            </w:pPr>
            <w:r w:rsidRPr="00D633B6">
              <w:rPr>
                <w:rFonts w:asciiTheme="minorHAnsi" w:hAnsiTheme="minorHAnsi"/>
                <w:sz w:val="16"/>
                <w:szCs w:val="16"/>
              </w:rPr>
              <w:t>Jelcz 121 M</w:t>
            </w:r>
          </w:p>
        </w:tc>
        <w:tc>
          <w:tcPr>
            <w:tcW w:w="626" w:type="pct"/>
            <w:noWrap/>
            <w:hideMark/>
          </w:tcPr>
          <w:p w14:paraId="01C87FAF" w14:textId="77777777" w:rsidR="00D633B6" w:rsidRPr="00D633B6" w:rsidRDefault="00D633B6" w:rsidP="0029188E">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lang w:eastAsia="pl-PL"/>
              </w:rPr>
            </w:pPr>
            <w:r w:rsidRPr="00D633B6">
              <w:rPr>
                <w:rFonts w:asciiTheme="minorHAnsi" w:eastAsia="Times New Roman" w:hAnsiTheme="minorHAnsi" w:cs="Calibri"/>
                <w:color w:val="000000"/>
                <w:sz w:val="16"/>
                <w:szCs w:val="16"/>
                <w:lang w:eastAsia="pl-PL"/>
              </w:rPr>
              <w:t>2005</w:t>
            </w:r>
          </w:p>
        </w:tc>
        <w:tc>
          <w:tcPr>
            <w:tcW w:w="469" w:type="pct"/>
            <w:hideMark/>
          </w:tcPr>
          <w:p w14:paraId="03D7154D" w14:textId="77777777" w:rsidR="00D633B6" w:rsidRPr="00D633B6" w:rsidRDefault="00D633B6" w:rsidP="0029188E">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lang w:eastAsia="pl-PL"/>
              </w:rPr>
            </w:pPr>
            <w:r w:rsidRPr="00D633B6">
              <w:rPr>
                <w:rFonts w:asciiTheme="minorHAnsi" w:eastAsia="Times New Roman" w:hAnsiTheme="minorHAnsi" w:cs="Calibri"/>
                <w:color w:val="000000"/>
                <w:sz w:val="16"/>
                <w:szCs w:val="16"/>
                <w:lang w:eastAsia="pl-PL"/>
              </w:rPr>
              <w:t>Euro 3</w:t>
            </w:r>
          </w:p>
        </w:tc>
        <w:tc>
          <w:tcPr>
            <w:tcW w:w="859" w:type="pct"/>
            <w:hideMark/>
          </w:tcPr>
          <w:p w14:paraId="6D58CB57" w14:textId="77777777" w:rsidR="00D633B6" w:rsidRPr="00D633B6" w:rsidRDefault="00D633B6" w:rsidP="0029188E">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lang w:eastAsia="pl-PL"/>
              </w:rPr>
            </w:pPr>
            <w:r w:rsidRPr="00D633B6">
              <w:rPr>
                <w:rFonts w:asciiTheme="minorHAnsi" w:eastAsia="Times New Roman" w:hAnsiTheme="minorHAnsi" w:cs="Calibri"/>
                <w:color w:val="000000"/>
                <w:sz w:val="16"/>
                <w:szCs w:val="16"/>
                <w:lang w:eastAsia="pl-PL"/>
              </w:rPr>
              <w:t>27/79</w:t>
            </w:r>
          </w:p>
        </w:tc>
        <w:tc>
          <w:tcPr>
            <w:tcW w:w="625" w:type="pct"/>
          </w:tcPr>
          <w:p w14:paraId="70539881" w14:textId="7633DF07" w:rsidR="00D633B6" w:rsidRPr="00D633B6" w:rsidRDefault="00D633B6" w:rsidP="0029188E">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lang w:eastAsia="pl-PL"/>
              </w:rPr>
            </w:pPr>
            <w:r>
              <w:rPr>
                <w:rFonts w:asciiTheme="minorHAnsi" w:eastAsia="Times New Roman" w:hAnsiTheme="minorHAnsi" w:cs="Calibri"/>
                <w:color w:val="000000"/>
                <w:sz w:val="16"/>
                <w:szCs w:val="16"/>
                <w:lang w:eastAsia="pl-PL"/>
              </w:rPr>
              <w:t>12 000</w:t>
            </w:r>
          </w:p>
        </w:tc>
        <w:tc>
          <w:tcPr>
            <w:tcW w:w="1018" w:type="pct"/>
          </w:tcPr>
          <w:p w14:paraId="2ECEE770" w14:textId="418D64D4" w:rsidR="00D633B6" w:rsidRPr="00D633B6" w:rsidRDefault="0029188E" w:rsidP="0029188E">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lang w:eastAsia="pl-PL"/>
              </w:rPr>
            </w:pPr>
            <w:r>
              <w:rPr>
                <w:rFonts w:asciiTheme="minorHAnsi" w:eastAsia="Times New Roman" w:hAnsiTheme="minorHAnsi" w:cs="Calibri"/>
                <w:color w:val="000000"/>
                <w:sz w:val="16"/>
                <w:szCs w:val="16"/>
                <w:lang w:eastAsia="pl-PL"/>
              </w:rPr>
              <w:t>MAXI</w:t>
            </w:r>
          </w:p>
        </w:tc>
        <w:tc>
          <w:tcPr>
            <w:tcW w:w="464" w:type="pct"/>
          </w:tcPr>
          <w:p w14:paraId="027DCB6D" w14:textId="75F76447" w:rsidR="00D633B6" w:rsidRPr="00D633B6" w:rsidRDefault="00D633B6" w:rsidP="0029188E">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lang w:eastAsia="pl-PL"/>
              </w:rPr>
            </w:pPr>
            <w:r w:rsidRPr="00D633B6">
              <w:rPr>
                <w:rFonts w:asciiTheme="minorHAnsi" w:eastAsia="Times New Roman" w:hAnsiTheme="minorHAnsi" w:cs="Calibri"/>
                <w:color w:val="000000"/>
                <w:sz w:val="16"/>
                <w:szCs w:val="16"/>
                <w:lang w:eastAsia="pl-PL"/>
              </w:rPr>
              <w:t>1</w:t>
            </w:r>
          </w:p>
        </w:tc>
      </w:tr>
      <w:tr w:rsidR="00D633B6" w:rsidRPr="00D633B6" w14:paraId="326034B0" w14:textId="77777777" w:rsidTr="0029188E">
        <w:trPr>
          <w:trHeight w:val="397"/>
        </w:trPr>
        <w:tc>
          <w:tcPr>
            <w:cnfStyle w:val="001000000000" w:firstRow="0" w:lastRow="0" w:firstColumn="1" w:lastColumn="0" w:oddVBand="0" w:evenVBand="0" w:oddHBand="0" w:evenHBand="0" w:firstRowFirstColumn="0" w:firstRowLastColumn="0" w:lastRowFirstColumn="0" w:lastRowLastColumn="0"/>
            <w:tcW w:w="938" w:type="pct"/>
            <w:noWrap/>
            <w:hideMark/>
          </w:tcPr>
          <w:p w14:paraId="0B256322" w14:textId="77777777" w:rsidR="00D633B6" w:rsidRPr="00D633B6" w:rsidRDefault="00D633B6" w:rsidP="00FF6853">
            <w:pPr>
              <w:spacing w:after="0" w:line="240" w:lineRule="auto"/>
              <w:ind w:firstLine="0"/>
              <w:jc w:val="left"/>
              <w:rPr>
                <w:rFonts w:asciiTheme="minorHAnsi" w:eastAsia="Times New Roman" w:hAnsiTheme="minorHAnsi" w:cs="Calibri"/>
                <w:color w:val="000000"/>
                <w:sz w:val="16"/>
                <w:szCs w:val="16"/>
                <w:lang w:eastAsia="pl-PL"/>
              </w:rPr>
            </w:pPr>
            <w:r w:rsidRPr="00D633B6">
              <w:rPr>
                <w:rFonts w:asciiTheme="minorHAnsi" w:hAnsiTheme="minorHAnsi"/>
                <w:sz w:val="16"/>
                <w:szCs w:val="16"/>
              </w:rPr>
              <w:t>Jelcz 101 M</w:t>
            </w:r>
          </w:p>
        </w:tc>
        <w:tc>
          <w:tcPr>
            <w:tcW w:w="626" w:type="pct"/>
            <w:noWrap/>
            <w:hideMark/>
          </w:tcPr>
          <w:p w14:paraId="3458CFCA" w14:textId="77777777" w:rsidR="00D633B6" w:rsidRPr="00D633B6" w:rsidRDefault="00D633B6" w:rsidP="0029188E">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lang w:eastAsia="pl-PL"/>
              </w:rPr>
            </w:pPr>
            <w:r w:rsidRPr="00D633B6">
              <w:rPr>
                <w:rFonts w:asciiTheme="minorHAnsi" w:eastAsia="Times New Roman" w:hAnsiTheme="minorHAnsi" w:cs="Calibri"/>
                <w:color w:val="000000"/>
                <w:sz w:val="16"/>
                <w:szCs w:val="16"/>
                <w:lang w:eastAsia="pl-PL"/>
              </w:rPr>
              <w:t>2005</w:t>
            </w:r>
          </w:p>
        </w:tc>
        <w:tc>
          <w:tcPr>
            <w:tcW w:w="469" w:type="pct"/>
            <w:hideMark/>
          </w:tcPr>
          <w:p w14:paraId="4E285A50" w14:textId="77777777" w:rsidR="00D633B6" w:rsidRPr="00D633B6" w:rsidRDefault="00D633B6" w:rsidP="0029188E">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lang w:eastAsia="pl-PL"/>
              </w:rPr>
            </w:pPr>
            <w:r w:rsidRPr="00D633B6">
              <w:rPr>
                <w:rFonts w:asciiTheme="minorHAnsi" w:eastAsia="Times New Roman" w:hAnsiTheme="minorHAnsi" w:cs="Calibri"/>
                <w:color w:val="000000"/>
                <w:sz w:val="16"/>
                <w:szCs w:val="16"/>
                <w:lang w:eastAsia="pl-PL"/>
              </w:rPr>
              <w:t>Euro 3</w:t>
            </w:r>
          </w:p>
        </w:tc>
        <w:tc>
          <w:tcPr>
            <w:tcW w:w="859" w:type="pct"/>
            <w:hideMark/>
          </w:tcPr>
          <w:p w14:paraId="7D1D9869" w14:textId="77777777" w:rsidR="00D633B6" w:rsidRPr="00D633B6" w:rsidRDefault="00D633B6" w:rsidP="0029188E">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lang w:eastAsia="pl-PL"/>
              </w:rPr>
            </w:pPr>
            <w:r w:rsidRPr="00D633B6">
              <w:rPr>
                <w:rFonts w:asciiTheme="minorHAnsi" w:eastAsia="Times New Roman" w:hAnsiTheme="minorHAnsi" w:cs="Calibri"/>
                <w:color w:val="000000"/>
                <w:sz w:val="16"/>
                <w:szCs w:val="16"/>
                <w:lang w:eastAsia="pl-PL"/>
              </w:rPr>
              <w:t>23/52</w:t>
            </w:r>
          </w:p>
        </w:tc>
        <w:tc>
          <w:tcPr>
            <w:tcW w:w="625" w:type="pct"/>
          </w:tcPr>
          <w:p w14:paraId="0F194709" w14:textId="72E6BBCF" w:rsidR="00D633B6" w:rsidRPr="00D633B6" w:rsidRDefault="00D633B6" w:rsidP="0029188E">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lang w:eastAsia="pl-PL"/>
              </w:rPr>
            </w:pPr>
            <w:r>
              <w:rPr>
                <w:rFonts w:asciiTheme="minorHAnsi" w:eastAsia="Times New Roman" w:hAnsiTheme="minorHAnsi" w:cs="Calibri"/>
                <w:color w:val="000000"/>
                <w:sz w:val="16"/>
                <w:szCs w:val="16"/>
                <w:lang w:eastAsia="pl-PL"/>
              </w:rPr>
              <w:t>10 000</w:t>
            </w:r>
          </w:p>
        </w:tc>
        <w:tc>
          <w:tcPr>
            <w:tcW w:w="1018" w:type="pct"/>
          </w:tcPr>
          <w:p w14:paraId="32E9DCFF" w14:textId="595B0172" w:rsidR="00D633B6" w:rsidRPr="00D633B6" w:rsidRDefault="0029188E" w:rsidP="0029188E">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lang w:eastAsia="pl-PL"/>
              </w:rPr>
            </w:pPr>
            <w:r>
              <w:rPr>
                <w:rFonts w:asciiTheme="minorHAnsi" w:eastAsia="Times New Roman" w:hAnsiTheme="minorHAnsi" w:cs="Calibri"/>
                <w:color w:val="000000"/>
                <w:sz w:val="16"/>
                <w:szCs w:val="16"/>
                <w:lang w:eastAsia="pl-PL"/>
              </w:rPr>
              <w:t>MIDI</w:t>
            </w:r>
          </w:p>
        </w:tc>
        <w:tc>
          <w:tcPr>
            <w:tcW w:w="464" w:type="pct"/>
          </w:tcPr>
          <w:p w14:paraId="736CDCD1" w14:textId="5291800A" w:rsidR="00D633B6" w:rsidRPr="00D633B6" w:rsidRDefault="00D633B6" w:rsidP="0029188E">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lang w:eastAsia="pl-PL"/>
              </w:rPr>
            </w:pPr>
            <w:r w:rsidRPr="00D633B6">
              <w:rPr>
                <w:rFonts w:asciiTheme="minorHAnsi" w:eastAsia="Times New Roman" w:hAnsiTheme="minorHAnsi" w:cs="Calibri"/>
                <w:color w:val="000000"/>
                <w:sz w:val="16"/>
                <w:szCs w:val="16"/>
                <w:lang w:eastAsia="pl-PL"/>
              </w:rPr>
              <w:t>3</w:t>
            </w:r>
          </w:p>
        </w:tc>
      </w:tr>
      <w:tr w:rsidR="00D633B6" w:rsidRPr="00D633B6" w14:paraId="110898EB" w14:textId="77777777" w:rsidTr="0029188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38" w:type="pct"/>
            <w:noWrap/>
            <w:hideMark/>
          </w:tcPr>
          <w:p w14:paraId="2FD21A08" w14:textId="77777777" w:rsidR="00D633B6" w:rsidRPr="00D633B6" w:rsidRDefault="00D633B6" w:rsidP="00FF6853">
            <w:pPr>
              <w:spacing w:after="0" w:line="240" w:lineRule="auto"/>
              <w:ind w:firstLine="0"/>
              <w:jc w:val="left"/>
              <w:rPr>
                <w:rFonts w:asciiTheme="minorHAnsi" w:eastAsia="Times New Roman" w:hAnsiTheme="minorHAnsi" w:cs="Calibri"/>
                <w:color w:val="000000"/>
                <w:sz w:val="16"/>
                <w:szCs w:val="16"/>
                <w:lang w:eastAsia="pl-PL"/>
              </w:rPr>
            </w:pPr>
            <w:r w:rsidRPr="00D633B6">
              <w:rPr>
                <w:rFonts w:asciiTheme="minorHAnsi" w:hAnsiTheme="minorHAnsi"/>
                <w:sz w:val="16"/>
                <w:szCs w:val="16"/>
              </w:rPr>
              <w:t>MAN A 21</w:t>
            </w:r>
          </w:p>
        </w:tc>
        <w:tc>
          <w:tcPr>
            <w:tcW w:w="626" w:type="pct"/>
            <w:noWrap/>
            <w:hideMark/>
          </w:tcPr>
          <w:p w14:paraId="2A3D736F" w14:textId="77777777" w:rsidR="00D633B6" w:rsidRPr="00D633B6" w:rsidRDefault="00D633B6" w:rsidP="0029188E">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lang w:eastAsia="pl-PL"/>
              </w:rPr>
            </w:pPr>
            <w:r w:rsidRPr="00D633B6">
              <w:rPr>
                <w:rFonts w:asciiTheme="minorHAnsi" w:eastAsia="Times New Roman" w:hAnsiTheme="minorHAnsi" w:cs="Calibri"/>
                <w:color w:val="000000"/>
                <w:sz w:val="16"/>
                <w:szCs w:val="16"/>
                <w:lang w:eastAsia="pl-PL"/>
              </w:rPr>
              <w:t>2007</w:t>
            </w:r>
          </w:p>
        </w:tc>
        <w:tc>
          <w:tcPr>
            <w:tcW w:w="469" w:type="pct"/>
            <w:hideMark/>
          </w:tcPr>
          <w:p w14:paraId="12822A97" w14:textId="77777777" w:rsidR="00D633B6" w:rsidRPr="00D633B6" w:rsidRDefault="00D633B6" w:rsidP="0029188E">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lang w:eastAsia="pl-PL"/>
              </w:rPr>
            </w:pPr>
            <w:r w:rsidRPr="00D633B6">
              <w:rPr>
                <w:rFonts w:asciiTheme="minorHAnsi" w:eastAsia="Times New Roman" w:hAnsiTheme="minorHAnsi" w:cs="Calibri"/>
                <w:color w:val="000000"/>
                <w:sz w:val="16"/>
                <w:szCs w:val="16"/>
                <w:lang w:eastAsia="pl-PL"/>
              </w:rPr>
              <w:t>Euro 4</w:t>
            </w:r>
          </w:p>
        </w:tc>
        <w:tc>
          <w:tcPr>
            <w:tcW w:w="859" w:type="pct"/>
            <w:hideMark/>
          </w:tcPr>
          <w:p w14:paraId="26A89E5A" w14:textId="77777777" w:rsidR="00D633B6" w:rsidRPr="00D633B6" w:rsidRDefault="00D633B6" w:rsidP="0029188E">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lang w:eastAsia="pl-PL"/>
              </w:rPr>
            </w:pPr>
            <w:r w:rsidRPr="00D633B6">
              <w:rPr>
                <w:rFonts w:asciiTheme="minorHAnsi" w:eastAsia="Times New Roman" w:hAnsiTheme="minorHAnsi" w:cs="Calibri"/>
                <w:color w:val="000000"/>
                <w:sz w:val="16"/>
                <w:szCs w:val="16"/>
                <w:lang w:eastAsia="pl-PL"/>
              </w:rPr>
              <w:t>30/77</w:t>
            </w:r>
          </w:p>
        </w:tc>
        <w:tc>
          <w:tcPr>
            <w:tcW w:w="625" w:type="pct"/>
          </w:tcPr>
          <w:p w14:paraId="03102366" w14:textId="15CC83C1" w:rsidR="00D633B6" w:rsidRPr="00D633B6" w:rsidRDefault="00D633B6" w:rsidP="0029188E">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lang w:eastAsia="pl-PL"/>
              </w:rPr>
            </w:pPr>
            <w:r>
              <w:rPr>
                <w:rFonts w:asciiTheme="minorHAnsi" w:eastAsia="Times New Roman" w:hAnsiTheme="minorHAnsi" w:cs="Calibri"/>
                <w:color w:val="000000"/>
                <w:sz w:val="16"/>
                <w:szCs w:val="16"/>
                <w:lang w:eastAsia="pl-PL"/>
              </w:rPr>
              <w:t>12 000</w:t>
            </w:r>
          </w:p>
        </w:tc>
        <w:tc>
          <w:tcPr>
            <w:tcW w:w="1018" w:type="pct"/>
          </w:tcPr>
          <w:p w14:paraId="523312BD" w14:textId="5106C1AD" w:rsidR="00D633B6" w:rsidRPr="00D633B6" w:rsidRDefault="0029188E" w:rsidP="0029188E">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lang w:eastAsia="pl-PL"/>
              </w:rPr>
            </w:pPr>
            <w:r>
              <w:rPr>
                <w:rFonts w:asciiTheme="minorHAnsi" w:eastAsia="Times New Roman" w:hAnsiTheme="minorHAnsi" w:cs="Calibri"/>
                <w:color w:val="000000"/>
                <w:sz w:val="16"/>
                <w:szCs w:val="16"/>
                <w:lang w:eastAsia="pl-PL"/>
              </w:rPr>
              <w:t>MAXI</w:t>
            </w:r>
          </w:p>
        </w:tc>
        <w:tc>
          <w:tcPr>
            <w:tcW w:w="464" w:type="pct"/>
          </w:tcPr>
          <w:p w14:paraId="2DCF9EB7" w14:textId="50CFE28D" w:rsidR="00D633B6" w:rsidRPr="00D633B6" w:rsidRDefault="00D633B6" w:rsidP="0029188E">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lang w:eastAsia="pl-PL"/>
              </w:rPr>
            </w:pPr>
            <w:r w:rsidRPr="00D633B6">
              <w:rPr>
                <w:rFonts w:asciiTheme="minorHAnsi" w:eastAsia="Times New Roman" w:hAnsiTheme="minorHAnsi" w:cs="Calibri"/>
                <w:color w:val="000000"/>
                <w:sz w:val="16"/>
                <w:szCs w:val="16"/>
                <w:lang w:eastAsia="pl-PL"/>
              </w:rPr>
              <w:t>1</w:t>
            </w:r>
          </w:p>
        </w:tc>
      </w:tr>
      <w:tr w:rsidR="00D633B6" w:rsidRPr="00D633B6" w14:paraId="3A4A1440" w14:textId="77777777" w:rsidTr="0029188E">
        <w:trPr>
          <w:trHeight w:val="397"/>
        </w:trPr>
        <w:tc>
          <w:tcPr>
            <w:cnfStyle w:val="001000000000" w:firstRow="0" w:lastRow="0" w:firstColumn="1" w:lastColumn="0" w:oddVBand="0" w:evenVBand="0" w:oddHBand="0" w:evenHBand="0" w:firstRowFirstColumn="0" w:firstRowLastColumn="0" w:lastRowFirstColumn="0" w:lastRowLastColumn="0"/>
            <w:tcW w:w="938" w:type="pct"/>
            <w:noWrap/>
          </w:tcPr>
          <w:p w14:paraId="11DF18F6" w14:textId="77777777" w:rsidR="00D633B6" w:rsidRPr="00D633B6" w:rsidRDefault="00D633B6" w:rsidP="00FF6853">
            <w:pPr>
              <w:spacing w:after="0" w:line="240" w:lineRule="auto"/>
              <w:ind w:firstLine="0"/>
              <w:jc w:val="left"/>
              <w:rPr>
                <w:rFonts w:asciiTheme="minorHAnsi" w:hAnsiTheme="minorHAnsi"/>
                <w:sz w:val="16"/>
                <w:szCs w:val="16"/>
              </w:rPr>
            </w:pPr>
            <w:r w:rsidRPr="00D633B6">
              <w:rPr>
                <w:rFonts w:asciiTheme="minorHAnsi" w:hAnsiTheme="minorHAnsi"/>
                <w:sz w:val="16"/>
                <w:szCs w:val="16"/>
              </w:rPr>
              <w:t>MAN A 21</w:t>
            </w:r>
          </w:p>
        </w:tc>
        <w:tc>
          <w:tcPr>
            <w:tcW w:w="626" w:type="pct"/>
            <w:noWrap/>
          </w:tcPr>
          <w:p w14:paraId="36CD4193" w14:textId="77777777" w:rsidR="00D633B6" w:rsidRPr="00D633B6" w:rsidRDefault="00D633B6" w:rsidP="0029188E">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lang w:eastAsia="pl-PL"/>
              </w:rPr>
            </w:pPr>
            <w:r w:rsidRPr="00D633B6">
              <w:rPr>
                <w:rFonts w:asciiTheme="minorHAnsi" w:eastAsia="Times New Roman" w:hAnsiTheme="minorHAnsi" w:cs="Calibri"/>
                <w:color w:val="000000"/>
                <w:sz w:val="16"/>
                <w:szCs w:val="16"/>
                <w:lang w:eastAsia="pl-PL"/>
              </w:rPr>
              <w:t>2010</w:t>
            </w:r>
          </w:p>
        </w:tc>
        <w:tc>
          <w:tcPr>
            <w:tcW w:w="469" w:type="pct"/>
          </w:tcPr>
          <w:p w14:paraId="7B5984AF" w14:textId="77777777" w:rsidR="00D633B6" w:rsidRPr="00D633B6" w:rsidRDefault="00D633B6" w:rsidP="0029188E">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lang w:eastAsia="pl-PL"/>
              </w:rPr>
            </w:pPr>
            <w:r w:rsidRPr="00D633B6">
              <w:rPr>
                <w:rFonts w:asciiTheme="minorHAnsi" w:eastAsia="Times New Roman" w:hAnsiTheme="minorHAnsi" w:cs="Calibri"/>
                <w:color w:val="000000"/>
                <w:sz w:val="16"/>
                <w:szCs w:val="16"/>
                <w:lang w:eastAsia="pl-PL"/>
              </w:rPr>
              <w:t>Euro 5</w:t>
            </w:r>
          </w:p>
        </w:tc>
        <w:tc>
          <w:tcPr>
            <w:tcW w:w="859" w:type="pct"/>
          </w:tcPr>
          <w:p w14:paraId="34441713" w14:textId="77777777" w:rsidR="00D633B6" w:rsidRPr="00D633B6" w:rsidRDefault="00D633B6" w:rsidP="0029188E">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lang w:eastAsia="pl-PL"/>
              </w:rPr>
            </w:pPr>
            <w:r w:rsidRPr="00D633B6">
              <w:rPr>
                <w:rFonts w:asciiTheme="minorHAnsi" w:eastAsia="Times New Roman" w:hAnsiTheme="minorHAnsi" w:cs="Calibri"/>
                <w:color w:val="000000"/>
                <w:sz w:val="16"/>
                <w:szCs w:val="16"/>
                <w:lang w:eastAsia="pl-PL"/>
              </w:rPr>
              <w:t>31/73</w:t>
            </w:r>
          </w:p>
        </w:tc>
        <w:tc>
          <w:tcPr>
            <w:tcW w:w="625" w:type="pct"/>
          </w:tcPr>
          <w:p w14:paraId="0902A7EC" w14:textId="0022D9A4" w:rsidR="00D633B6" w:rsidRPr="00D633B6" w:rsidRDefault="00D633B6" w:rsidP="0029188E">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lang w:eastAsia="pl-PL"/>
              </w:rPr>
            </w:pPr>
            <w:r>
              <w:rPr>
                <w:rFonts w:asciiTheme="minorHAnsi" w:eastAsia="Times New Roman" w:hAnsiTheme="minorHAnsi" w:cs="Calibri"/>
                <w:color w:val="000000"/>
                <w:sz w:val="16"/>
                <w:szCs w:val="16"/>
                <w:lang w:eastAsia="pl-PL"/>
              </w:rPr>
              <w:t>12 000</w:t>
            </w:r>
          </w:p>
        </w:tc>
        <w:tc>
          <w:tcPr>
            <w:tcW w:w="1018" w:type="pct"/>
          </w:tcPr>
          <w:p w14:paraId="42E613D3" w14:textId="51D65AD8" w:rsidR="00D633B6" w:rsidRPr="00D633B6" w:rsidRDefault="0029188E" w:rsidP="0029188E">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lang w:eastAsia="pl-PL"/>
              </w:rPr>
            </w:pPr>
            <w:r>
              <w:rPr>
                <w:rFonts w:asciiTheme="minorHAnsi" w:eastAsia="Times New Roman" w:hAnsiTheme="minorHAnsi" w:cs="Calibri"/>
                <w:color w:val="000000"/>
                <w:sz w:val="16"/>
                <w:szCs w:val="16"/>
                <w:lang w:eastAsia="pl-PL"/>
              </w:rPr>
              <w:t>MAXI</w:t>
            </w:r>
          </w:p>
        </w:tc>
        <w:tc>
          <w:tcPr>
            <w:tcW w:w="464" w:type="pct"/>
          </w:tcPr>
          <w:p w14:paraId="33360427" w14:textId="0C62BC7F" w:rsidR="00D633B6" w:rsidRPr="00D633B6" w:rsidRDefault="00D633B6" w:rsidP="0029188E">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lang w:eastAsia="pl-PL"/>
              </w:rPr>
            </w:pPr>
            <w:r w:rsidRPr="00D633B6">
              <w:rPr>
                <w:rFonts w:asciiTheme="minorHAnsi" w:eastAsia="Times New Roman" w:hAnsiTheme="minorHAnsi" w:cs="Calibri"/>
                <w:color w:val="000000"/>
                <w:sz w:val="16"/>
                <w:szCs w:val="16"/>
                <w:lang w:eastAsia="pl-PL"/>
              </w:rPr>
              <w:t>8</w:t>
            </w:r>
          </w:p>
        </w:tc>
      </w:tr>
      <w:tr w:rsidR="00D633B6" w:rsidRPr="00D633B6" w14:paraId="00C679D7" w14:textId="77777777" w:rsidTr="0029188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38" w:type="pct"/>
            <w:noWrap/>
          </w:tcPr>
          <w:p w14:paraId="46F7AB0C" w14:textId="77777777" w:rsidR="00D633B6" w:rsidRPr="00D633B6" w:rsidRDefault="00D633B6" w:rsidP="00FF6853">
            <w:pPr>
              <w:spacing w:after="0" w:line="240" w:lineRule="auto"/>
              <w:ind w:firstLine="0"/>
              <w:jc w:val="left"/>
              <w:rPr>
                <w:rFonts w:asciiTheme="minorHAnsi" w:hAnsiTheme="minorHAnsi"/>
                <w:sz w:val="16"/>
                <w:szCs w:val="16"/>
              </w:rPr>
            </w:pPr>
            <w:r w:rsidRPr="00D633B6">
              <w:rPr>
                <w:rFonts w:asciiTheme="minorHAnsi" w:hAnsiTheme="minorHAnsi"/>
                <w:sz w:val="16"/>
                <w:szCs w:val="16"/>
              </w:rPr>
              <w:t>KARSAN JEST</w:t>
            </w:r>
          </w:p>
        </w:tc>
        <w:tc>
          <w:tcPr>
            <w:tcW w:w="626" w:type="pct"/>
            <w:noWrap/>
          </w:tcPr>
          <w:p w14:paraId="2669D65C" w14:textId="77777777" w:rsidR="00D633B6" w:rsidRPr="00D633B6" w:rsidRDefault="00D633B6" w:rsidP="0029188E">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lang w:eastAsia="pl-PL"/>
              </w:rPr>
            </w:pPr>
            <w:r w:rsidRPr="00D633B6">
              <w:rPr>
                <w:rFonts w:asciiTheme="minorHAnsi" w:eastAsia="Times New Roman" w:hAnsiTheme="minorHAnsi" w:cs="Calibri"/>
                <w:color w:val="000000"/>
                <w:sz w:val="16"/>
                <w:szCs w:val="16"/>
                <w:lang w:eastAsia="pl-PL"/>
              </w:rPr>
              <w:t>2016</w:t>
            </w:r>
          </w:p>
        </w:tc>
        <w:tc>
          <w:tcPr>
            <w:tcW w:w="469" w:type="pct"/>
          </w:tcPr>
          <w:p w14:paraId="45514995" w14:textId="77777777" w:rsidR="00D633B6" w:rsidRPr="00D633B6" w:rsidRDefault="00D633B6" w:rsidP="0029188E">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lang w:eastAsia="pl-PL"/>
              </w:rPr>
            </w:pPr>
            <w:r w:rsidRPr="00D633B6">
              <w:rPr>
                <w:rFonts w:asciiTheme="minorHAnsi" w:eastAsia="Times New Roman" w:hAnsiTheme="minorHAnsi" w:cs="Calibri"/>
                <w:color w:val="000000"/>
                <w:sz w:val="16"/>
                <w:szCs w:val="16"/>
                <w:lang w:eastAsia="pl-PL"/>
              </w:rPr>
              <w:t>Euro 5</w:t>
            </w:r>
          </w:p>
        </w:tc>
        <w:tc>
          <w:tcPr>
            <w:tcW w:w="859" w:type="pct"/>
          </w:tcPr>
          <w:p w14:paraId="5A80C1E1" w14:textId="77777777" w:rsidR="00D633B6" w:rsidRPr="00D633B6" w:rsidRDefault="00D633B6" w:rsidP="0029188E">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lang w:eastAsia="pl-PL"/>
              </w:rPr>
            </w:pPr>
            <w:r w:rsidRPr="00D633B6">
              <w:rPr>
                <w:rFonts w:asciiTheme="minorHAnsi" w:eastAsia="Times New Roman" w:hAnsiTheme="minorHAnsi" w:cs="Calibri"/>
                <w:color w:val="000000"/>
                <w:sz w:val="16"/>
                <w:szCs w:val="16"/>
                <w:lang w:eastAsia="pl-PL"/>
              </w:rPr>
              <w:t>16/9</w:t>
            </w:r>
          </w:p>
        </w:tc>
        <w:tc>
          <w:tcPr>
            <w:tcW w:w="625" w:type="pct"/>
          </w:tcPr>
          <w:p w14:paraId="3FE9EFDC" w14:textId="165D536A" w:rsidR="00D633B6" w:rsidRPr="00D633B6" w:rsidRDefault="00D633B6" w:rsidP="0029188E">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lang w:eastAsia="pl-PL"/>
              </w:rPr>
            </w:pPr>
            <w:r>
              <w:rPr>
                <w:rFonts w:asciiTheme="minorHAnsi" w:eastAsia="Times New Roman" w:hAnsiTheme="minorHAnsi" w:cs="Calibri"/>
                <w:color w:val="000000"/>
                <w:sz w:val="16"/>
                <w:szCs w:val="16"/>
                <w:lang w:eastAsia="pl-PL"/>
              </w:rPr>
              <w:t>6 000</w:t>
            </w:r>
          </w:p>
        </w:tc>
        <w:tc>
          <w:tcPr>
            <w:tcW w:w="1018" w:type="pct"/>
          </w:tcPr>
          <w:p w14:paraId="2607DC53" w14:textId="13C01AF8" w:rsidR="00D633B6" w:rsidRPr="00D633B6" w:rsidRDefault="0029188E" w:rsidP="0029188E">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lang w:eastAsia="pl-PL"/>
              </w:rPr>
            </w:pPr>
            <w:r>
              <w:rPr>
                <w:rFonts w:asciiTheme="minorHAnsi" w:eastAsia="Times New Roman" w:hAnsiTheme="minorHAnsi" w:cs="Calibri"/>
                <w:color w:val="000000"/>
                <w:sz w:val="16"/>
                <w:szCs w:val="16"/>
                <w:lang w:eastAsia="pl-PL"/>
              </w:rPr>
              <w:t>MINI</w:t>
            </w:r>
          </w:p>
        </w:tc>
        <w:tc>
          <w:tcPr>
            <w:tcW w:w="464" w:type="pct"/>
          </w:tcPr>
          <w:p w14:paraId="189AAC08" w14:textId="0F936EA1" w:rsidR="00D633B6" w:rsidRPr="00D633B6" w:rsidRDefault="00D633B6" w:rsidP="0029188E">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lang w:eastAsia="pl-PL"/>
              </w:rPr>
            </w:pPr>
            <w:r w:rsidRPr="00D633B6">
              <w:rPr>
                <w:rFonts w:asciiTheme="minorHAnsi" w:eastAsia="Times New Roman" w:hAnsiTheme="minorHAnsi" w:cs="Calibri"/>
                <w:color w:val="000000"/>
                <w:sz w:val="16"/>
                <w:szCs w:val="16"/>
                <w:lang w:eastAsia="pl-PL"/>
              </w:rPr>
              <w:t>1</w:t>
            </w:r>
          </w:p>
        </w:tc>
      </w:tr>
      <w:tr w:rsidR="00D633B6" w:rsidRPr="00D633B6" w14:paraId="19072330" w14:textId="77777777" w:rsidTr="0029188E">
        <w:trPr>
          <w:trHeight w:val="397"/>
        </w:trPr>
        <w:tc>
          <w:tcPr>
            <w:cnfStyle w:val="001000000000" w:firstRow="0" w:lastRow="0" w:firstColumn="1" w:lastColumn="0" w:oddVBand="0" w:evenVBand="0" w:oddHBand="0" w:evenHBand="0" w:firstRowFirstColumn="0" w:firstRowLastColumn="0" w:lastRowFirstColumn="0" w:lastRowLastColumn="0"/>
            <w:tcW w:w="938" w:type="pct"/>
            <w:noWrap/>
          </w:tcPr>
          <w:p w14:paraId="593CD2CB" w14:textId="77777777" w:rsidR="00D633B6" w:rsidRPr="00D633B6" w:rsidRDefault="00D633B6" w:rsidP="00FF6853">
            <w:pPr>
              <w:spacing w:after="0" w:line="240" w:lineRule="auto"/>
              <w:ind w:firstLine="0"/>
              <w:jc w:val="left"/>
              <w:rPr>
                <w:rFonts w:asciiTheme="minorHAnsi" w:hAnsiTheme="minorHAnsi"/>
                <w:sz w:val="16"/>
                <w:szCs w:val="16"/>
              </w:rPr>
            </w:pPr>
            <w:r w:rsidRPr="00D633B6">
              <w:rPr>
                <w:rFonts w:asciiTheme="minorHAnsi" w:hAnsiTheme="minorHAnsi"/>
                <w:sz w:val="16"/>
                <w:szCs w:val="16"/>
              </w:rPr>
              <w:t>MERCEDES-BENZ SPRINTER</w:t>
            </w:r>
          </w:p>
        </w:tc>
        <w:tc>
          <w:tcPr>
            <w:tcW w:w="626" w:type="pct"/>
            <w:noWrap/>
          </w:tcPr>
          <w:p w14:paraId="0D6F9D9A" w14:textId="77777777" w:rsidR="00D633B6" w:rsidRPr="00D633B6" w:rsidRDefault="00D633B6" w:rsidP="0029188E">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lang w:eastAsia="pl-PL"/>
              </w:rPr>
            </w:pPr>
            <w:r w:rsidRPr="00D633B6">
              <w:rPr>
                <w:rFonts w:asciiTheme="minorHAnsi" w:eastAsia="Times New Roman" w:hAnsiTheme="minorHAnsi" w:cs="Calibri"/>
                <w:color w:val="000000"/>
                <w:sz w:val="16"/>
                <w:szCs w:val="16"/>
                <w:lang w:eastAsia="pl-PL"/>
              </w:rPr>
              <w:t>2016</w:t>
            </w:r>
          </w:p>
        </w:tc>
        <w:tc>
          <w:tcPr>
            <w:tcW w:w="469" w:type="pct"/>
          </w:tcPr>
          <w:p w14:paraId="0DFDD273" w14:textId="77777777" w:rsidR="00D633B6" w:rsidRPr="00D633B6" w:rsidRDefault="00D633B6" w:rsidP="0029188E">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lang w:eastAsia="pl-PL"/>
              </w:rPr>
            </w:pPr>
            <w:r w:rsidRPr="00D633B6">
              <w:rPr>
                <w:rFonts w:asciiTheme="minorHAnsi" w:eastAsia="Times New Roman" w:hAnsiTheme="minorHAnsi" w:cs="Calibri"/>
                <w:color w:val="000000"/>
                <w:sz w:val="16"/>
                <w:szCs w:val="16"/>
                <w:lang w:eastAsia="pl-PL"/>
              </w:rPr>
              <w:t>Euro 6</w:t>
            </w:r>
          </w:p>
        </w:tc>
        <w:tc>
          <w:tcPr>
            <w:tcW w:w="859" w:type="pct"/>
          </w:tcPr>
          <w:p w14:paraId="5D7F2D6A" w14:textId="77777777" w:rsidR="00D633B6" w:rsidRPr="00D633B6" w:rsidRDefault="00D633B6" w:rsidP="0029188E">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lang w:eastAsia="pl-PL"/>
              </w:rPr>
            </w:pPr>
            <w:r w:rsidRPr="00D633B6">
              <w:rPr>
                <w:rFonts w:asciiTheme="minorHAnsi" w:eastAsia="Times New Roman" w:hAnsiTheme="minorHAnsi" w:cs="Calibri"/>
                <w:color w:val="000000"/>
                <w:sz w:val="16"/>
                <w:szCs w:val="16"/>
                <w:lang w:eastAsia="pl-PL"/>
              </w:rPr>
              <w:t>12/8</w:t>
            </w:r>
          </w:p>
        </w:tc>
        <w:tc>
          <w:tcPr>
            <w:tcW w:w="625" w:type="pct"/>
          </w:tcPr>
          <w:p w14:paraId="79F2412B" w14:textId="19255458" w:rsidR="00D633B6" w:rsidRPr="00D633B6" w:rsidRDefault="00D633B6" w:rsidP="0029188E">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lang w:eastAsia="pl-PL"/>
              </w:rPr>
            </w:pPr>
            <w:r>
              <w:rPr>
                <w:rFonts w:asciiTheme="minorHAnsi" w:eastAsia="Times New Roman" w:hAnsiTheme="minorHAnsi" w:cs="Calibri"/>
                <w:color w:val="000000"/>
                <w:sz w:val="16"/>
                <w:szCs w:val="16"/>
                <w:lang w:eastAsia="pl-PL"/>
              </w:rPr>
              <w:t>7 370</w:t>
            </w:r>
          </w:p>
        </w:tc>
        <w:tc>
          <w:tcPr>
            <w:tcW w:w="1018" w:type="pct"/>
          </w:tcPr>
          <w:p w14:paraId="7DB9D204" w14:textId="0A6129BB" w:rsidR="00D633B6" w:rsidRPr="00D633B6" w:rsidRDefault="0029188E" w:rsidP="0029188E">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lang w:eastAsia="pl-PL"/>
              </w:rPr>
            </w:pPr>
            <w:r>
              <w:rPr>
                <w:rFonts w:asciiTheme="minorHAnsi" w:eastAsia="Times New Roman" w:hAnsiTheme="minorHAnsi" w:cs="Calibri"/>
                <w:color w:val="000000"/>
                <w:sz w:val="16"/>
                <w:szCs w:val="16"/>
                <w:lang w:eastAsia="pl-PL"/>
              </w:rPr>
              <w:t>MINI</w:t>
            </w:r>
          </w:p>
        </w:tc>
        <w:tc>
          <w:tcPr>
            <w:tcW w:w="464" w:type="pct"/>
          </w:tcPr>
          <w:p w14:paraId="72FE18B7" w14:textId="169C1AB8" w:rsidR="00D633B6" w:rsidRPr="00D633B6" w:rsidRDefault="00D633B6" w:rsidP="0029188E">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lang w:eastAsia="pl-PL"/>
              </w:rPr>
            </w:pPr>
            <w:r w:rsidRPr="00D633B6">
              <w:rPr>
                <w:rFonts w:asciiTheme="minorHAnsi" w:eastAsia="Times New Roman" w:hAnsiTheme="minorHAnsi" w:cs="Calibri"/>
                <w:color w:val="000000"/>
                <w:sz w:val="16"/>
                <w:szCs w:val="16"/>
                <w:lang w:eastAsia="pl-PL"/>
              </w:rPr>
              <w:t>2</w:t>
            </w:r>
          </w:p>
        </w:tc>
      </w:tr>
      <w:tr w:rsidR="00D633B6" w:rsidRPr="00D633B6" w14:paraId="074C770C" w14:textId="77777777" w:rsidTr="0029188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38" w:type="pct"/>
            <w:noWrap/>
          </w:tcPr>
          <w:p w14:paraId="41DDA1E8" w14:textId="77777777" w:rsidR="00D633B6" w:rsidRPr="00D633B6" w:rsidRDefault="00D633B6" w:rsidP="00FF6853">
            <w:pPr>
              <w:spacing w:after="0" w:line="240" w:lineRule="auto"/>
              <w:ind w:firstLine="0"/>
              <w:jc w:val="left"/>
              <w:rPr>
                <w:rFonts w:asciiTheme="minorHAnsi" w:hAnsiTheme="minorHAnsi"/>
                <w:sz w:val="16"/>
                <w:szCs w:val="16"/>
              </w:rPr>
            </w:pPr>
            <w:r w:rsidRPr="00D633B6">
              <w:rPr>
                <w:rFonts w:asciiTheme="minorHAnsi" w:hAnsiTheme="minorHAnsi"/>
                <w:sz w:val="16"/>
                <w:szCs w:val="16"/>
              </w:rPr>
              <w:t>MERCEDES-BENZ SPRINTER</w:t>
            </w:r>
          </w:p>
        </w:tc>
        <w:tc>
          <w:tcPr>
            <w:tcW w:w="626" w:type="pct"/>
            <w:noWrap/>
          </w:tcPr>
          <w:p w14:paraId="6E992755" w14:textId="77777777" w:rsidR="00D633B6" w:rsidRPr="00D633B6" w:rsidRDefault="00D633B6" w:rsidP="0029188E">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lang w:eastAsia="pl-PL"/>
              </w:rPr>
            </w:pPr>
            <w:r w:rsidRPr="00D633B6">
              <w:rPr>
                <w:rFonts w:asciiTheme="minorHAnsi" w:eastAsia="Times New Roman" w:hAnsiTheme="minorHAnsi" w:cs="Calibri"/>
                <w:color w:val="000000"/>
                <w:sz w:val="16"/>
                <w:szCs w:val="16"/>
                <w:lang w:eastAsia="pl-PL"/>
              </w:rPr>
              <w:t>2018</w:t>
            </w:r>
          </w:p>
        </w:tc>
        <w:tc>
          <w:tcPr>
            <w:tcW w:w="469" w:type="pct"/>
          </w:tcPr>
          <w:p w14:paraId="0486D0DB" w14:textId="77777777" w:rsidR="00D633B6" w:rsidRPr="00D633B6" w:rsidRDefault="00D633B6" w:rsidP="0029188E">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lang w:eastAsia="pl-PL"/>
              </w:rPr>
            </w:pPr>
            <w:r w:rsidRPr="00D633B6">
              <w:rPr>
                <w:rFonts w:asciiTheme="minorHAnsi" w:eastAsia="Times New Roman" w:hAnsiTheme="minorHAnsi" w:cs="Calibri"/>
                <w:color w:val="000000"/>
                <w:sz w:val="16"/>
                <w:szCs w:val="16"/>
                <w:lang w:eastAsia="pl-PL"/>
              </w:rPr>
              <w:t>Euro 6</w:t>
            </w:r>
          </w:p>
        </w:tc>
        <w:tc>
          <w:tcPr>
            <w:tcW w:w="859" w:type="pct"/>
          </w:tcPr>
          <w:p w14:paraId="43072778" w14:textId="77777777" w:rsidR="00D633B6" w:rsidRPr="00D633B6" w:rsidRDefault="00D633B6" w:rsidP="0029188E">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lang w:eastAsia="pl-PL"/>
              </w:rPr>
            </w:pPr>
            <w:r w:rsidRPr="00D633B6">
              <w:rPr>
                <w:rFonts w:asciiTheme="minorHAnsi" w:eastAsia="Times New Roman" w:hAnsiTheme="minorHAnsi" w:cs="Calibri"/>
                <w:color w:val="000000"/>
                <w:sz w:val="16"/>
                <w:szCs w:val="16"/>
                <w:lang w:eastAsia="pl-PL"/>
              </w:rPr>
              <w:t>14/16</w:t>
            </w:r>
          </w:p>
        </w:tc>
        <w:tc>
          <w:tcPr>
            <w:tcW w:w="625" w:type="pct"/>
          </w:tcPr>
          <w:p w14:paraId="6AECD524" w14:textId="48A382E2" w:rsidR="00D633B6" w:rsidRPr="00D633B6" w:rsidRDefault="00D633B6" w:rsidP="0029188E">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lang w:eastAsia="pl-PL"/>
              </w:rPr>
            </w:pPr>
            <w:r>
              <w:rPr>
                <w:rFonts w:asciiTheme="minorHAnsi" w:eastAsia="Times New Roman" w:hAnsiTheme="minorHAnsi" w:cs="Calibri"/>
                <w:color w:val="000000"/>
                <w:sz w:val="16"/>
                <w:szCs w:val="16"/>
                <w:lang w:eastAsia="pl-PL"/>
              </w:rPr>
              <w:t>7 370</w:t>
            </w:r>
          </w:p>
        </w:tc>
        <w:tc>
          <w:tcPr>
            <w:tcW w:w="1018" w:type="pct"/>
          </w:tcPr>
          <w:p w14:paraId="0940AFD5" w14:textId="7FFCB082" w:rsidR="00D633B6" w:rsidRPr="00D633B6" w:rsidRDefault="0029188E" w:rsidP="0029188E">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lang w:eastAsia="pl-PL"/>
              </w:rPr>
            </w:pPr>
            <w:r>
              <w:rPr>
                <w:rFonts w:asciiTheme="minorHAnsi" w:eastAsia="Times New Roman" w:hAnsiTheme="minorHAnsi" w:cs="Calibri"/>
                <w:color w:val="000000"/>
                <w:sz w:val="16"/>
                <w:szCs w:val="16"/>
                <w:lang w:eastAsia="pl-PL"/>
              </w:rPr>
              <w:t>MINI</w:t>
            </w:r>
          </w:p>
        </w:tc>
        <w:tc>
          <w:tcPr>
            <w:tcW w:w="464" w:type="pct"/>
          </w:tcPr>
          <w:p w14:paraId="0481EC22" w14:textId="5CBAE71A" w:rsidR="00D633B6" w:rsidRPr="00D633B6" w:rsidRDefault="00D633B6" w:rsidP="0029188E">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lang w:eastAsia="pl-PL"/>
              </w:rPr>
            </w:pPr>
            <w:r w:rsidRPr="00D633B6">
              <w:rPr>
                <w:rFonts w:asciiTheme="minorHAnsi" w:eastAsia="Times New Roman" w:hAnsiTheme="minorHAnsi" w:cs="Calibri"/>
                <w:color w:val="000000"/>
                <w:sz w:val="16"/>
                <w:szCs w:val="16"/>
                <w:lang w:eastAsia="pl-PL"/>
              </w:rPr>
              <w:t>3</w:t>
            </w:r>
          </w:p>
        </w:tc>
      </w:tr>
      <w:tr w:rsidR="00D633B6" w:rsidRPr="00D633B6" w14:paraId="38D6A584" w14:textId="77777777" w:rsidTr="0029188E">
        <w:trPr>
          <w:trHeight w:val="397"/>
        </w:trPr>
        <w:tc>
          <w:tcPr>
            <w:cnfStyle w:val="001000000000" w:firstRow="0" w:lastRow="0" w:firstColumn="1" w:lastColumn="0" w:oddVBand="0" w:evenVBand="0" w:oddHBand="0" w:evenHBand="0" w:firstRowFirstColumn="0" w:firstRowLastColumn="0" w:lastRowFirstColumn="0" w:lastRowLastColumn="0"/>
            <w:tcW w:w="938" w:type="pct"/>
            <w:noWrap/>
          </w:tcPr>
          <w:p w14:paraId="2EA66AAD" w14:textId="52B777AE" w:rsidR="00D633B6" w:rsidRPr="00D633B6" w:rsidRDefault="00D633B6" w:rsidP="00E5664A">
            <w:pPr>
              <w:spacing w:after="0" w:line="240" w:lineRule="auto"/>
              <w:ind w:firstLine="0"/>
              <w:jc w:val="left"/>
              <w:rPr>
                <w:rFonts w:asciiTheme="minorHAnsi" w:hAnsiTheme="minorHAnsi"/>
                <w:sz w:val="16"/>
                <w:szCs w:val="16"/>
              </w:rPr>
            </w:pPr>
            <w:r w:rsidRPr="00D633B6">
              <w:rPr>
                <w:rFonts w:asciiTheme="minorHAnsi" w:hAnsiTheme="minorHAnsi"/>
                <w:sz w:val="16"/>
                <w:szCs w:val="16"/>
              </w:rPr>
              <w:t>AUTOSAN SANCITY 10LF</w:t>
            </w:r>
          </w:p>
        </w:tc>
        <w:tc>
          <w:tcPr>
            <w:tcW w:w="626" w:type="pct"/>
            <w:noWrap/>
          </w:tcPr>
          <w:p w14:paraId="41572971" w14:textId="63772B7F" w:rsidR="00D633B6" w:rsidRPr="00D633B6" w:rsidRDefault="00D633B6" w:rsidP="0029188E">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lang w:eastAsia="pl-PL"/>
              </w:rPr>
            </w:pPr>
            <w:r w:rsidRPr="00D633B6">
              <w:rPr>
                <w:rFonts w:asciiTheme="minorHAnsi" w:eastAsia="Times New Roman" w:hAnsiTheme="minorHAnsi" w:cs="Calibri"/>
                <w:color w:val="000000"/>
                <w:sz w:val="16"/>
                <w:szCs w:val="16"/>
                <w:lang w:eastAsia="pl-PL"/>
              </w:rPr>
              <w:t>2018</w:t>
            </w:r>
          </w:p>
        </w:tc>
        <w:tc>
          <w:tcPr>
            <w:tcW w:w="469" w:type="pct"/>
          </w:tcPr>
          <w:p w14:paraId="47DDAF8A" w14:textId="6DCC8671" w:rsidR="00D633B6" w:rsidRPr="00D633B6" w:rsidRDefault="00D633B6" w:rsidP="0029188E">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lang w:eastAsia="pl-PL"/>
              </w:rPr>
            </w:pPr>
            <w:r w:rsidRPr="00D633B6">
              <w:rPr>
                <w:rFonts w:asciiTheme="minorHAnsi" w:eastAsia="Times New Roman" w:hAnsiTheme="minorHAnsi" w:cs="Calibri"/>
                <w:color w:val="000000"/>
                <w:sz w:val="16"/>
                <w:szCs w:val="16"/>
                <w:lang w:eastAsia="pl-PL"/>
              </w:rPr>
              <w:t>Euro 6</w:t>
            </w:r>
          </w:p>
        </w:tc>
        <w:tc>
          <w:tcPr>
            <w:tcW w:w="859" w:type="pct"/>
          </w:tcPr>
          <w:p w14:paraId="1EA412A8" w14:textId="5A4E9F0D" w:rsidR="00D633B6" w:rsidRPr="00D633B6" w:rsidRDefault="00D633B6" w:rsidP="0029188E">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lang w:eastAsia="pl-PL"/>
              </w:rPr>
            </w:pPr>
            <w:r w:rsidRPr="00D633B6">
              <w:rPr>
                <w:rFonts w:asciiTheme="minorHAnsi" w:eastAsia="Times New Roman" w:hAnsiTheme="minorHAnsi" w:cs="Calibri"/>
                <w:color w:val="000000"/>
                <w:sz w:val="16"/>
                <w:szCs w:val="16"/>
                <w:lang w:eastAsia="pl-PL"/>
              </w:rPr>
              <w:t>23/65</w:t>
            </w:r>
          </w:p>
        </w:tc>
        <w:tc>
          <w:tcPr>
            <w:tcW w:w="625" w:type="pct"/>
          </w:tcPr>
          <w:p w14:paraId="609D107F" w14:textId="3A7337C9" w:rsidR="00D633B6" w:rsidRPr="00D633B6" w:rsidRDefault="0029188E" w:rsidP="0029188E">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lang w:eastAsia="pl-PL"/>
              </w:rPr>
            </w:pPr>
            <w:r>
              <w:rPr>
                <w:rFonts w:asciiTheme="minorHAnsi" w:eastAsia="Times New Roman" w:hAnsiTheme="minorHAnsi" w:cs="Calibri"/>
                <w:color w:val="000000"/>
                <w:sz w:val="16"/>
                <w:szCs w:val="16"/>
                <w:lang w:eastAsia="pl-PL"/>
              </w:rPr>
              <w:t>10 500</w:t>
            </w:r>
          </w:p>
        </w:tc>
        <w:tc>
          <w:tcPr>
            <w:tcW w:w="1018" w:type="pct"/>
          </w:tcPr>
          <w:p w14:paraId="3123C11A" w14:textId="7CE3ECAF" w:rsidR="00D633B6" w:rsidRPr="00D633B6" w:rsidRDefault="0029188E" w:rsidP="0029188E">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lang w:eastAsia="pl-PL"/>
              </w:rPr>
            </w:pPr>
            <w:r>
              <w:rPr>
                <w:rFonts w:asciiTheme="minorHAnsi" w:eastAsia="Times New Roman" w:hAnsiTheme="minorHAnsi" w:cs="Calibri"/>
                <w:color w:val="000000"/>
                <w:sz w:val="16"/>
                <w:szCs w:val="16"/>
                <w:lang w:eastAsia="pl-PL"/>
              </w:rPr>
              <w:t>MIDI</w:t>
            </w:r>
          </w:p>
        </w:tc>
        <w:tc>
          <w:tcPr>
            <w:tcW w:w="464" w:type="pct"/>
          </w:tcPr>
          <w:p w14:paraId="176C827D" w14:textId="11A63AA0" w:rsidR="00D633B6" w:rsidRPr="00D633B6" w:rsidRDefault="00D633B6" w:rsidP="0029188E">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lang w:eastAsia="pl-PL"/>
              </w:rPr>
            </w:pPr>
            <w:r w:rsidRPr="00D633B6">
              <w:rPr>
                <w:rFonts w:asciiTheme="minorHAnsi" w:eastAsia="Times New Roman" w:hAnsiTheme="minorHAnsi" w:cs="Calibri"/>
                <w:color w:val="000000"/>
                <w:sz w:val="16"/>
                <w:szCs w:val="16"/>
                <w:lang w:eastAsia="pl-PL"/>
              </w:rPr>
              <w:t>6</w:t>
            </w:r>
          </w:p>
        </w:tc>
      </w:tr>
      <w:tr w:rsidR="00D633B6" w:rsidRPr="00D633B6" w14:paraId="5FA46959" w14:textId="77777777" w:rsidTr="0029188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38" w:type="pct"/>
            <w:noWrap/>
          </w:tcPr>
          <w:p w14:paraId="1B7FBEA9" w14:textId="77777777" w:rsidR="00D633B6" w:rsidRPr="00D633B6" w:rsidRDefault="00D633B6" w:rsidP="00FF6853">
            <w:pPr>
              <w:spacing w:after="0" w:line="240" w:lineRule="auto"/>
              <w:ind w:firstLine="0"/>
              <w:jc w:val="left"/>
              <w:rPr>
                <w:rFonts w:asciiTheme="minorHAnsi" w:hAnsiTheme="minorHAnsi"/>
                <w:sz w:val="16"/>
                <w:szCs w:val="16"/>
              </w:rPr>
            </w:pPr>
            <w:r w:rsidRPr="00D633B6">
              <w:rPr>
                <w:rFonts w:asciiTheme="minorHAnsi" w:hAnsiTheme="minorHAnsi"/>
                <w:sz w:val="16"/>
                <w:szCs w:val="16"/>
              </w:rPr>
              <w:t>SOLARIS - URBINO 8.9ELECTRIC</w:t>
            </w:r>
          </w:p>
        </w:tc>
        <w:tc>
          <w:tcPr>
            <w:tcW w:w="626" w:type="pct"/>
            <w:noWrap/>
          </w:tcPr>
          <w:p w14:paraId="0EC20ED2" w14:textId="77777777" w:rsidR="00D633B6" w:rsidRPr="00D633B6" w:rsidRDefault="00D633B6" w:rsidP="0029188E">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lang w:eastAsia="pl-PL"/>
              </w:rPr>
            </w:pPr>
            <w:r w:rsidRPr="00D633B6">
              <w:rPr>
                <w:rFonts w:asciiTheme="minorHAnsi" w:eastAsia="Times New Roman" w:hAnsiTheme="minorHAnsi" w:cs="Calibri"/>
                <w:color w:val="000000"/>
                <w:sz w:val="16"/>
                <w:szCs w:val="16"/>
                <w:lang w:eastAsia="pl-PL"/>
              </w:rPr>
              <w:t>2018</w:t>
            </w:r>
          </w:p>
        </w:tc>
        <w:tc>
          <w:tcPr>
            <w:tcW w:w="469" w:type="pct"/>
          </w:tcPr>
          <w:p w14:paraId="45BF5552" w14:textId="77777777" w:rsidR="00D633B6" w:rsidRPr="00D633B6" w:rsidRDefault="00D633B6" w:rsidP="0029188E">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lang w:eastAsia="pl-PL"/>
              </w:rPr>
            </w:pPr>
            <w:r w:rsidRPr="00D633B6">
              <w:rPr>
                <w:rFonts w:asciiTheme="minorHAnsi" w:eastAsia="Times New Roman" w:hAnsiTheme="minorHAnsi" w:cs="Calibri"/>
                <w:color w:val="000000"/>
                <w:sz w:val="16"/>
                <w:szCs w:val="16"/>
                <w:lang w:eastAsia="pl-PL"/>
              </w:rPr>
              <w:t>BEV</w:t>
            </w:r>
          </w:p>
        </w:tc>
        <w:tc>
          <w:tcPr>
            <w:tcW w:w="859" w:type="pct"/>
          </w:tcPr>
          <w:p w14:paraId="58390C1F" w14:textId="77777777" w:rsidR="00D633B6" w:rsidRPr="00D633B6" w:rsidRDefault="00D633B6" w:rsidP="0029188E">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lang w:eastAsia="pl-PL"/>
              </w:rPr>
            </w:pPr>
            <w:r w:rsidRPr="00D633B6">
              <w:rPr>
                <w:rFonts w:asciiTheme="minorHAnsi" w:eastAsia="Times New Roman" w:hAnsiTheme="minorHAnsi" w:cs="Calibri"/>
                <w:color w:val="000000"/>
                <w:sz w:val="16"/>
                <w:szCs w:val="16"/>
                <w:lang w:eastAsia="pl-PL"/>
              </w:rPr>
              <w:t>22/36</w:t>
            </w:r>
          </w:p>
        </w:tc>
        <w:tc>
          <w:tcPr>
            <w:tcW w:w="625" w:type="pct"/>
          </w:tcPr>
          <w:p w14:paraId="71ECAE60" w14:textId="53F67B45" w:rsidR="00D633B6" w:rsidRPr="00D633B6" w:rsidRDefault="0029188E" w:rsidP="0029188E">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lang w:eastAsia="pl-PL"/>
              </w:rPr>
            </w:pPr>
            <w:r>
              <w:rPr>
                <w:rFonts w:asciiTheme="minorHAnsi" w:eastAsia="Times New Roman" w:hAnsiTheme="minorHAnsi" w:cs="Calibri"/>
                <w:color w:val="000000"/>
                <w:sz w:val="16"/>
                <w:szCs w:val="16"/>
                <w:lang w:eastAsia="pl-PL"/>
              </w:rPr>
              <w:t>9 000</w:t>
            </w:r>
          </w:p>
        </w:tc>
        <w:tc>
          <w:tcPr>
            <w:tcW w:w="1018" w:type="pct"/>
          </w:tcPr>
          <w:p w14:paraId="62C0F499" w14:textId="32362EDF" w:rsidR="00D633B6" w:rsidRPr="00D633B6" w:rsidRDefault="0029188E" w:rsidP="0029188E">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lang w:eastAsia="pl-PL"/>
              </w:rPr>
            </w:pPr>
            <w:r>
              <w:rPr>
                <w:rFonts w:asciiTheme="minorHAnsi" w:eastAsia="Times New Roman" w:hAnsiTheme="minorHAnsi" w:cs="Calibri"/>
                <w:color w:val="000000"/>
                <w:sz w:val="16"/>
                <w:szCs w:val="16"/>
                <w:lang w:eastAsia="pl-PL"/>
              </w:rPr>
              <w:t>MIDI</w:t>
            </w:r>
          </w:p>
        </w:tc>
        <w:tc>
          <w:tcPr>
            <w:tcW w:w="464" w:type="pct"/>
          </w:tcPr>
          <w:p w14:paraId="1F92D93B" w14:textId="43B3C608" w:rsidR="00D633B6" w:rsidRPr="00D633B6" w:rsidRDefault="00D633B6" w:rsidP="0029188E">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lang w:eastAsia="pl-PL"/>
              </w:rPr>
            </w:pPr>
            <w:r w:rsidRPr="00D633B6">
              <w:rPr>
                <w:rFonts w:asciiTheme="minorHAnsi" w:eastAsia="Times New Roman" w:hAnsiTheme="minorHAnsi" w:cs="Calibri"/>
                <w:color w:val="000000"/>
                <w:sz w:val="16"/>
                <w:szCs w:val="16"/>
                <w:lang w:eastAsia="pl-PL"/>
              </w:rPr>
              <w:t>10</w:t>
            </w:r>
          </w:p>
        </w:tc>
      </w:tr>
      <w:tr w:rsidR="0029188E" w:rsidRPr="00D633B6" w14:paraId="7EA92193" w14:textId="77777777" w:rsidTr="0029188E">
        <w:trPr>
          <w:trHeight w:val="397"/>
        </w:trPr>
        <w:tc>
          <w:tcPr>
            <w:cnfStyle w:val="001000000000" w:firstRow="0" w:lastRow="0" w:firstColumn="1" w:lastColumn="0" w:oddVBand="0" w:evenVBand="0" w:oddHBand="0" w:evenHBand="0" w:firstRowFirstColumn="0" w:firstRowLastColumn="0" w:lastRowFirstColumn="0" w:lastRowLastColumn="0"/>
            <w:tcW w:w="4536" w:type="pct"/>
            <w:gridSpan w:val="6"/>
            <w:noWrap/>
          </w:tcPr>
          <w:p w14:paraId="556B84CE" w14:textId="0D717237" w:rsidR="0029188E" w:rsidRPr="00D633B6" w:rsidRDefault="0029188E" w:rsidP="0029188E">
            <w:pPr>
              <w:spacing w:after="0" w:line="240" w:lineRule="auto"/>
              <w:ind w:firstLine="0"/>
              <w:jc w:val="center"/>
              <w:rPr>
                <w:rFonts w:asciiTheme="minorHAnsi" w:eastAsia="Times New Roman" w:hAnsiTheme="minorHAnsi" w:cs="Calibri"/>
                <w:b w:val="0"/>
                <w:color w:val="000000"/>
                <w:sz w:val="16"/>
                <w:szCs w:val="16"/>
                <w:lang w:eastAsia="pl-PL"/>
              </w:rPr>
            </w:pPr>
            <w:r w:rsidRPr="00D633B6">
              <w:rPr>
                <w:rFonts w:asciiTheme="minorHAnsi" w:hAnsiTheme="minorHAnsi"/>
                <w:sz w:val="16"/>
                <w:szCs w:val="16"/>
              </w:rPr>
              <w:t>Suma</w:t>
            </w:r>
          </w:p>
        </w:tc>
        <w:tc>
          <w:tcPr>
            <w:tcW w:w="464" w:type="pct"/>
          </w:tcPr>
          <w:p w14:paraId="62E17743" w14:textId="1F748DAA" w:rsidR="0029188E" w:rsidRPr="00D633B6" w:rsidRDefault="0029188E" w:rsidP="0029188E">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
                <w:color w:val="000000"/>
                <w:sz w:val="16"/>
                <w:szCs w:val="16"/>
                <w:lang w:eastAsia="pl-PL"/>
              </w:rPr>
            </w:pPr>
            <w:r w:rsidRPr="00D633B6">
              <w:rPr>
                <w:rFonts w:asciiTheme="minorHAnsi" w:eastAsia="Times New Roman" w:hAnsiTheme="minorHAnsi" w:cs="Calibri"/>
                <w:b/>
                <w:color w:val="000000"/>
                <w:sz w:val="16"/>
                <w:szCs w:val="16"/>
                <w:lang w:eastAsia="pl-PL"/>
              </w:rPr>
              <w:t>35</w:t>
            </w:r>
          </w:p>
        </w:tc>
      </w:tr>
    </w:tbl>
    <w:p w14:paraId="7913B14F" w14:textId="2741EC8E" w:rsidR="00C30D8E" w:rsidRPr="00470235" w:rsidRDefault="00C30D8E" w:rsidP="00470235">
      <w:pPr>
        <w:pStyle w:val="Legenda"/>
        <w:keepNext/>
        <w:ind w:firstLine="0"/>
        <w:jc w:val="both"/>
        <w:rPr>
          <w:b w:val="0"/>
          <w:sz w:val="16"/>
        </w:rPr>
      </w:pPr>
      <w:r w:rsidRPr="002462B8">
        <w:rPr>
          <w:b w:val="0"/>
          <w:sz w:val="16"/>
        </w:rPr>
        <w:t>Źródło: Opracowanie własne na pods</w:t>
      </w:r>
      <w:r w:rsidR="00470235">
        <w:rPr>
          <w:b w:val="0"/>
          <w:sz w:val="16"/>
        </w:rPr>
        <w:t>tawie danych otrzymanych od MZK</w:t>
      </w:r>
    </w:p>
    <w:p w14:paraId="7D877045" w14:textId="7004690A" w:rsidR="00790151" w:rsidRDefault="00790151" w:rsidP="00790151">
      <w:pPr>
        <w:pStyle w:val="Podpistabelirysunkuwykresu"/>
      </w:pPr>
      <w:bookmarkStart w:id="226" w:name="_Toc42520897"/>
      <w:r>
        <w:t xml:space="preserve">Wykres </w:t>
      </w:r>
      <w:r w:rsidR="00CC66F1">
        <w:rPr>
          <w:noProof/>
        </w:rPr>
        <w:fldChar w:fldCharType="begin"/>
      </w:r>
      <w:r w:rsidR="00CC66F1">
        <w:rPr>
          <w:noProof/>
        </w:rPr>
        <w:instrText xml:space="preserve"> SEQ Wykres \* ARABIC </w:instrText>
      </w:r>
      <w:r w:rsidR="00CC66F1">
        <w:rPr>
          <w:noProof/>
        </w:rPr>
        <w:fldChar w:fldCharType="separate"/>
      </w:r>
      <w:r w:rsidR="00D775A1">
        <w:rPr>
          <w:noProof/>
        </w:rPr>
        <w:t>3</w:t>
      </w:r>
      <w:r w:rsidR="00CC66F1">
        <w:rPr>
          <w:noProof/>
        </w:rPr>
        <w:fldChar w:fldCharType="end"/>
      </w:r>
      <w:r>
        <w:t xml:space="preserve">. </w:t>
      </w:r>
      <w:r w:rsidRPr="00B36E11">
        <w:t>Udział poszczególnych rodzajów pojazdów z podziałem na rok zakupu</w:t>
      </w:r>
      <w:bookmarkEnd w:id="226"/>
    </w:p>
    <w:p w14:paraId="4D04FC1D" w14:textId="783BFB16" w:rsidR="00C30D8E" w:rsidRDefault="00A0224A" w:rsidP="00A0224A">
      <w:pPr>
        <w:pStyle w:val="Legenda"/>
        <w:keepNext/>
        <w:ind w:firstLine="0"/>
      </w:pPr>
      <w:r>
        <w:rPr>
          <w:noProof/>
        </w:rPr>
        <w:drawing>
          <wp:inline distT="0" distB="0" distL="0" distR="0" wp14:anchorId="658528A7" wp14:editId="7CF7629D">
            <wp:extent cx="5497033" cy="1467293"/>
            <wp:effectExtent l="0" t="0" r="8890" b="0"/>
            <wp:docPr id="22" name="Wykres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684DB9C" w14:textId="54194606" w:rsidR="00FE01BC" w:rsidRPr="00470235" w:rsidRDefault="00C30D8E" w:rsidP="00470235">
      <w:pPr>
        <w:jc w:val="left"/>
        <w:rPr>
          <w:sz w:val="16"/>
        </w:rPr>
      </w:pPr>
      <w:r>
        <w:rPr>
          <w:sz w:val="16"/>
        </w:rPr>
        <w:t>Źródło: Opracowanie własne na podstawie danych dostarczonych przez MZK w Stalowej Woli</w:t>
      </w:r>
    </w:p>
    <w:p w14:paraId="7C752F21" w14:textId="1E7EC0B0" w:rsidR="00FE01BC" w:rsidRPr="00683080" w:rsidRDefault="00A0224A" w:rsidP="00325443">
      <w:r w:rsidRPr="00683080">
        <w:lastRenderedPageBreak/>
        <w:t>Powyższy wykres prezentuje, że na flotę autobusów głownie składają się nowe pojazdy</w:t>
      </w:r>
      <w:r w:rsidR="00325443" w:rsidRPr="00683080">
        <w:t>, gdzie dominują pojazdy zakupione w 2018 roku (ponad 50%). Nieznaczną część stanowią stare autobusy spełniające maksymalnie normę emisji spalin EURO 4, które w pierwszej kolejności, będą wymienione na nowe modele.</w:t>
      </w:r>
    </w:p>
    <w:p w14:paraId="5D090271" w14:textId="4CD7D3D4" w:rsidR="00790151" w:rsidRDefault="00790151" w:rsidP="00790151">
      <w:pPr>
        <w:pStyle w:val="Podpistabelirysunkuwykresu"/>
      </w:pPr>
      <w:bookmarkStart w:id="227" w:name="_Toc42520898"/>
      <w:r>
        <w:t xml:space="preserve">Wykres </w:t>
      </w:r>
      <w:r w:rsidR="00CC66F1">
        <w:rPr>
          <w:noProof/>
        </w:rPr>
        <w:fldChar w:fldCharType="begin"/>
      </w:r>
      <w:r w:rsidR="00CC66F1">
        <w:rPr>
          <w:noProof/>
        </w:rPr>
        <w:instrText xml:space="preserve"> SEQ Wykres \* ARABIC </w:instrText>
      </w:r>
      <w:r w:rsidR="00CC66F1">
        <w:rPr>
          <w:noProof/>
        </w:rPr>
        <w:fldChar w:fldCharType="separate"/>
      </w:r>
      <w:r w:rsidR="00D775A1">
        <w:rPr>
          <w:noProof/>
        </w:rPr>
        <w:t>4</w:t>
      </w:r>
      <w:r w:rsidR="00CC66F1">
        <w:rPr>
          <w:noProof/>
        </w:rPr>
        <w:fldChar w:fldCharType="end"/>
      </w:r>
      <w:r>
        <w:t xml:space="preserve">. </w:t>
      </w:r>
      <w:r w:rsidRPr="006603A5">
        <w:t>Udział poszczególnych pojazdów spełniających normę spalin EURO</w:t>
      </w:r>
      <w:bookmarkEnd w:id="227"/>
    </w:p>
    <w:p w14:paraId="31B09EBA" w14:textId="33161123" w:rsidR="00083654" w:rsidRPr="00790151" w:rsidRDefault="00083654" w:rsidP="00083654">
      <w:pPr>
        <w:pStyle w:val="Legenda"/>
        <w:keepNext/>
        <w:ind w:firstLine="0"/>
        <w:jc w:val="both"/>
      </w:pPr>
      <w:r>
        <w:rPr>
          <w:noProof/>
        </w:rPr>
        <w:drawing>
          <wp:inline distT="0" distB="0" distL="0" distR="0" wp14:anchorId="09B1F7EE" wp14:editId="398F2E33">
            <wp:extent cx="5305647" cy="1903228"/>
            <wp:effectExtent l="0" t="0" r="0" b="1905"/>
            <wp:docPr id="21" name="Wykres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sidRPr="002462B8">
        <w:rPr>
          <w:b w:val="0"/>
          <w:sz w:val="16"/>
        </w:rPr>
        <w:t xml:space="preserve"> </w:t>
      </w:r>
    </w:p>
    <w:p w14:paraId="1352EF08" w14:textId="68DC800C" w:rsidR="00083654" w:rsidRDefault="00083654" w:rsidP="00470235">
      <w:pPr>
        <w:pStyle w:val="Legenda"/>
        <w:keepNext/>
        <w:ind w:firstLine="0"/>
        <w:jc w:val="both"/>
        <w:rPr>
          <w:b w:val="0"/>
          <w:sz w:val="16"/>
        </w:rPr>
      </w:pPr>
      <w:r w:rsidRPr="002462B8">
        <w:rPr>
          <w:b w:val="0"/>
          <w:sz w:val="16"/>
        </w:rPr>
        <w:t>Źródło: Opracowanie własne na pods</w:t>
      </w:r>
      <w:r w:rsidR="00470235">
        <w:rPr>
          <w:b w:val="0"/>
          <w:sz w:val="16"/>
        </w:rPr>
        <w:t>tawie danych otrzymanych od MZK</w:t>
      </w:r>
    </w:p>
    <w:p w14:paraId="6E293C73" w14:textId="77777777" w:rsidR="00470235" w:rsidRPr="00470235" w:rsidRDefault="00470235" w:rsidP="00470235">
      <w:pPr>
        <w:rPr>
          <w:lang w:eastAsia="pl-PL"/>
        </w:rPr>
      </w:pPr>
    </w:p>
    <w:p w14:paraId="65BDD9CC" w14:textId="21E9B3DC" w:rsidR="00FE01BC" w:rsidRDefault="00083654" w:rsidP="003F1E1B">
      <w:pPr>
        <w:rPr>
          <w:lang w:eastAsia="pl-PL"/>
        </w:rPr>
      </w:pPr>
      <w:r>
        <w:rPr>
          <w:lang w:eastAsia="pl-PL"/>
        </w:rPr>
        <w:t>Z powyższego wykresu oraz tabeli widać, że znaczną część taboru stanowią pojazdy elektryczne oraz spełniające normę EURO 6 (kolejno 28,6% i 31,4%). Sumarycznie dominująca część pojazdów spełnia najbardziej rygorystyczne</w:t>
      </w:r>
      <w:r w:rsidRPr="002462B8">
        <w:rPr>
          <w:lang w:eastAsia="pl-PL"/>
        </w:rPr>
        <w:t xml:space="preserve"> </w:t>
      </w:r>
      <w:r>
        <w:rPr>
          <w:lang w:eastAsia="pl-PL"/>
        </w:rPr>
        <w:t xml:space="preserve">obecnie obowiązujące normy emisji.  </w:t>
      </w:r>
    </w:p>
    <w:p w14:paraId="66896203" w14:textId="77777777" w:rsidR="00247A01" w:rsidRPr="00FE01BC" w:rsidRDefault="00247A01" w:rsidP="003F1E1B">
      <w:pPr>
        <w:rPr>
          <w:lang w:eastAsia="pl-PL"/>
        </w:rPr>
      </w:pPr>
    </w:p>
    <w:p w14:paraId="640175BA" w14:textId="6FA1AC9D" w:rsidR="00582DF0" w:rsidRDefault="00582DF0" w:rsidP="00582DF0">
      <w:pPr>
        <w:pStyle w:val="Nagwek3"/>
      </w:pPr>
      <w:bookmarkStart w:id="228" w:name="_Toc42520842"/>
      <w:r>
        <w:t xml:space="preserve">Transport </w:t>
      </w:r>
      <w:r w:rsidR="00C76844">
        <w:t>prywatny</w:t>
      </w:r>
      <w:bookmarkEnd w:id="228"/>
      <w:r>
        <w:t xml:space="preserve"> </w:t>
      </w:r>
    </w:p>
    <w:p w14:paraId="16D44DE8" w14:textId="77777777" w:rsidR="0083305A" w:rsidRPr="0083305A" w:rsidRDefault="0083305A" w:rsidP="0083305A"/>
    <w:p w14:paraId="270E5B9B" w14:textId="37E3FD42" w:rsidR="00582DF0" w:rsidRPr="00A44195" w:rsidRDefault="00582DF0" w:rsidP="00582DF0">
      <w:pPr>
        <w:pStyle w:val="NormalnyWeb"/>
        <w:rPr>
          <w:rFonts w:ascii="Verdana" w:hAnsi="Verdana"/>
          <w:sz w:val="18"/>
        </w:rPr>
      </w:pPr>
      <w:r>
        <w:t xml:space="preserve"> </w:t>
      </w:r>
      <w:r w:rsidRPr="00A44195">
        <w:rPr>
          <w:rFonts w:ascii="Verdana" w:hAnsi="Verdana"/>
          <w:sz w:val="18"/>
        </w:rPr>
        <w:t xml:space="preserve">Transport </w:t>
      </w:r>
      <w:r w:rsidR="00C76844">
        <w:rPr>
          <w:rFonts w:ascii="Verdana" w:hAnsi="Verdana"/>
          <w:sz w:val="18"/>
        </w:rPr>
        <w:t>prywatny</w:t>
      </w:r>
      <w:r w:rsidRPr="00A44195">
        <w:rPr>
          <w:rFonts w:ascii="Verdana" w:hAnsi="Verdana"/>
          <w:sz w:val="18"/>
        </w:rPr>
        <w:t xml:space="preserve"> jest jednym z dwóch rodzajów </w:t>
      </w:r>
      <w:hyperlink r:id="rId33" w:tooltip="Transport" w:history="1">
        <w:r w:rsidRPr="00A44195">
          <w:rPr>
            <w:rFonts w:ascii="Verdana" w:hAnsi="Verdana"/>
            <w:sz w:val="18"/>
          </w:rPr>
          <w:t>transportu</w:t>
        </w:r>
      </w:hyperlink>
      <w:r w:rsidRPr="00A44195">
        <w:rPr>
          <w:rFonts w:ascii="Verdana" w:hAnsi="Verdana"/>
          <w:sz w:val="18"/>
        </w:rPr>
        <w:t xml:space="preserve"> </w:t>
      </w:r>
      <w:r>
        <w:rPr>
          <w:rFonts w:ascii="Verdana" w:hAnsi="Verdana"/>
          <w:sz w:val="18"/>
        </w:rPr>
        <w:t xml:space="preserve">(obok transportu zbiorowego) </w:t>
      </w:r>
      <w:r w:rsidRPr="00A44195">
        <w:rPr>
          <w:rFonts w:ascii="Verdana" w:hAnsi="Verdana"/>
          <w:sz w:val="18"/>
        </w:rPr>
        <w:t xml:space="preserve">według podziału ze względu na dostępność dla użytkowników. Jego zadaniem jest zaspokajanie potrzeb transportowych konkretnej osoby lub rodziny. </w:t>
      </w:r>
    </w:p>
    <w:p w14:paraId="6CDD0686" w14:textId="47282A0A" w:rsidR="00582DF0" w:rsidRDefault="00582DF0" w:rsidP="00582DF0">
      <w:r w:rsidRPr="00B52501">
        <w:t xml:space="preserve">W </w:t>
      </w:r>
      <w:r w:rsidR="000D1F55">
        <w:t>Gminie Stalowa Wola</w:t>
      </w:r>
      <w:r w:rsidRPr="00B52501">
        <w:t xml:space="preserve"> zarejestrowanych jest </w:t>
      </w:r>
      <w:r w:rsidR="000D1F55">
        <w:t>31 009</w:t>
      </w:r>
      <w:r w:rsidRPr="00B52501">
        <w:t xml:space="preserve"> pojazdów </w:t>
      </w:r>
      <w:r w:rsidR="00C76844">
        <w:t>prywatnych</w:t>
      </w:r>
      <w:r>
        <w:t xml:space="preserve"> </w:t>
      </w:r>
      <w:r w:rsidRPr="00B52501">
        <w:t>nap</w:t>
      </w:r>
      <w:r>
        <w:t>ędzanych własnym źródłem napędu</w:t>
      </w:r>
      <w:r w:rsidRPr="00B52501">
        <w:rPr>
          <w:rStyle w:val="Odwoanieprzypisudolnego"/>
        </w:rPr>
        <w:footnoteReference w:id="9"/>
      </w:r>
      <w:r>
        <w:t>. Wśród nich wyodrębnić można przede</w:t>
      </w:r>
      <w:r w:rsidR="00F94147">
        <w:t xml:space="preserve"> wszystkim samochody osobowe, a </w:t>
      </w:r>
      <w:r>
        <w:t xml:space="preserve">także motocykle i motorowery. Na wykresach poniżej przedstawiono podział pojazdów ze względu na ich rodzaj oraz strukturę wiekową.  </w:t>
      </w:r>
    </w:p>
    <w:p w14:paraId="6D06A777" w14:textId="0223B4B3" w:rsidR="00790151" w:rsidRDefault="00790151" w:rsidP="00790151">
      <w:pPr>
        <w:pStyle w:val="Legenda"/>
        <w:keepNext/>
        <w:jc w:val="both"/>
      </w:pPr>
      <w:bookmarkStart w:id="229" w:name="_Toc42520899"/>
      <w:r>
        <w:lastRenderedPageBreak/>
        <w:t xml:space="preserve">Wykres </w:t>
      </w:r>
      <w:r w:rsidR="00CC66F1">
        <w:rPr>
          <w:noProof/>
        </w:rPr>
        <w:fldChar w:fldCharType="begin"/>
      </w:r>
      <w:r w:rsidR="00CC66F1">
        <w:rPr>
          <w:noProof/>
        </w:rPr>
        <w:instrText xml:space="preserve"> SEQ Wykres \* ARABIC </w:instrText>
      </w:r>
      <w:r w:rsidR="00CC66F1">
        <w:rPr>
          <w:noProof/>
        </w:rPr>
        <w:fldChar w:fldCharType="separate"/>
      </w:r>
      <w:r w:rsidR="00D775A1">
        <w:rPr>
          <w:noProof/>
        </w:rPr>
        <w:t>5</w:t>
      </w:r>
      <w:r w:rsidR="00CC66F1">
        <w:rPr>
          <w:noProof/>
        </w:rPr>
        <w:fldChar w:fldCharType="end"/>
      </w:r>
      <w:r>
        <w:t xml:space="preserve">. </w:t>
      </w:r>
      <w:r w:rsidRPr="004F4BCC">
        <w:t>Struktura wiekowa motorowerów</w:t>
      </w:r>
      <w:bookmarkEnd w:id="229"/>
    </w:p>
    <w:p w14:paraId="7CB03179" w14:textId="3D2161B6" w:rsidR="00582DF0" w:rsidRDefault="000D1F55" w:rsidP="000D1F55">
      <w:pPr>
        <w:rPr>
          <w:lang w:eastAsia="pl-PL"/>
        </w:rPr>
      </w:pPr>
      <w:r>
        <w:rPr>
          <w:noProof/>
          <w:lang w:eastAsia="pl-PL"/>
        </w:rPr>
        <w:drawing>
          <wp:inline distT="0" distB="0" distL="0" distR="0" wp14:anchorId="533BCF90" wp14:editId="43C9BCDF">
            <wp:extent cx="4562475" cy="1333500"/>
            <wp:effectExtent l="0" t="0" r="9525" b="0"/>
            <wp:docPr id="1"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E99FB52" w14:textId="09BF9A72" w:rsidR="00790151" w:rsidRDefault="00582DF0" w:rsidP="00123485">
      <w:pPr>
        <w:pStyle w:val="Tekstprzypisudolnego"/>
        <w:rPr>
          <w:rFonts w:cs="Arial"/>
          <w:i/>
          <w:sz w:val="14"/>
          <w:szCs w:val="24"/>
        </w:rPr>
      </w:pPr>
      <w:r w:rsidRPr="006166F6">
        <w:rPr>
          <w:rFonts w:cs="Arial"/>
          <w:i/>
          <w:sz w:val="14"/>
          <w:szCs w:val="24"/>
        </w:rPr>
        <w:t xml:space="preserve">Źródło: Opracowanie własne na podstawie danych uzyskanych z CEPiK, </w:t>
      </w:r>
      <w:r w:rsidR="000D1F55" w:rsidRPr="006166F6">
        <w:rPr>
          <w:rFonts w:cs="Arial"/>
          <w:i/>
          <w:sz w:val="14"/>
          <w:szCs w:val="24"/>
        </w:rPr>
        <w:t xml:space="preserve">stan na dzień </w:t>
      </w:r>
      <w:r w:rsidR="000D1F55" w:rsidRPr="00D74212">
        <w:rPr>
          <w:rFonts w:cs="Arial"/>
          <w:i/>
          <w:sz w:val="14"/>
          <w:szCs w:val="24"/>
        </w:rPr>
        <w:t>16.03.2020 r.</w:t>
      </w:r>
    </w:p>
    <w:p w14:paraId="1694BECA" w14:textId="77777777" w:rsidR="00123485" w:rsidRPr="00123485" w:rsidRDefault="00123485" w:rsidP="00123485">
      <w:pPr>
        <w:pStyle w:val="Tekstprzypisudolnego"/>
        <w:rPr>
          <w:rFonts w:cs="Arial"/>
          <w:i/>
          <w:sz w:val="14"/>
          <w:szCs w:val="24"/>
        </w:rPr>
      </w:pPr>
    </w:p>
    <w:p w14:paraId="7B6ADAAF" w14:textId="429AC4D2" w:rsidR="00582DF0" w:rsidRDefault="00582DF0" w:rsidP="00582DF0">
      <w:r w:rsidRPr="00051F23">
        <w:t xml:space="preserve">W gminie </w:t>
      </w:r>
      <w:r w:rsidR="004F6318">
        <w:t>Stalowa Wola</w:t>
      </w:r>
      <w:r w:rsidRPr="00051F23">
        <w:t xml:space="preserve"> zarejestrowanych jest obecnie </w:t>
      </w:r>
      <w:r w:rsidR="004F6318">
        <w:t>1 127</w:t>
      </w:r>
      <w:r w:rsidRPr="00051F23">
        <w:t xml:space="preserve"> motorowerów. Tutaj należy zaznaczyć, że według definicji z Prawa o ruchu drogowym </w:t>
      </w:r>
      <w:r>
        <w:t xml:space="preserve">motorower </w:t>
      </w:r>
      <w:r w:rsidRPr="00051F23">
        <w:t>jest dwu lub trójkołowy</w:t>
      </w:r>
      <w:r>
        <w:t>m</w:t>
      </w:r>
      <w:r w:rsidRPr="00051F23">
        <w:t xml:space="preserve"> </w:t>
      </w:r>
      <w:hyperlink r:id="rId35" w:tooltip="Pojazd kołowy" w:history="1">
        <w:r w:rsidRPr="00051F23">
          <w:rPr>
            <w:rStyle w:val="Hipercze"/>
            <w:color w:val="auto"/>
            <w:u w:val="none"/>
          </w:rPr>
          <w:t>pojazd</w:t>
        </w:r>
      </w:hyperlink>
      <w:r>
        <w:rPr>
          <w:rStyle w:val="Hipercze"/>
          <w:color w:val="auto"/>
          <w:u w:val="none"/>
        </w:rPr>
        <w:t>em</w:t>
      </w:r>
      <w:r w:rsidRPr="00051F23">
        <w:t xml:space="preserve"> wyposażony</w:t>
      </w:r>
      <w:r>
        <w:t>m</w:t>
      </w:r>
      <w:r w:rsidRPr="00051F23">
        <w:t xml:space="preserve"> w </w:t>
      </w:r>
      <w:hyperlink r:id="rId36" w:tooltip="Silnik spalinowy" w:history="1">
        <w:r w:rsidRPr="00051F23">
          <w:rPr>
            <w:rStyle w:val="Hipercze"/>
            <w:color w:val="auto"/>
            <w:u w:val="none"/>
          </w:rPr>
          <w:t>silnik spalinowy</w:t>
        </w:r>
      </w:hyperlink>
      <w:r w:rsidRPr="00051F23">
        <w:t xml:space="preserve"> o </w:t>
      </w:r>
      <w:hyperlink r:id="rId37" w:tooltip="Objętość skokowa" w:history="1">
        <w:r w:rsidRPr="00051F23">
          <w:rPr>
            <w:rStyle w:val="Hipercze"/>
            <w:color w:val="auto"/>
            <w:u w:val="none"/>
          </w:rPr>
          <w:t>pojemności skokowej</w:t>
        </w:r>
      </w:hyperlink>
      <w:r w:rsidRPr="00051F23">
        <w:t xml:space="preserve"> do 50 cm³ lub </w:t>
      </w:r>
      <w:hyperlink r:id="rId38" w:tooltip="Silnik elektryczny" w:history="1">
        <w:r w:rsidRPr="00051F23">
          <w:rPr>
            <w:rStyle w:val="Hipercze"/>
            <w:color w:val="auto"/>
            <w:u w:val="none"/>
          </w:rPr>
          <w:t>silnik elektryczny</w:t>
        </w:r>
      </w:hyperlink>
      <w:r w:rsidRPr="00051F23">
        <w:t xml:space="preserve"> o mocy nie większej niż 4 kW, którego konstrukcja ogranicza prędkość jazdy do 45 km/h.</w:t>
      </w:r>
      <w:r>
        <w:rPr>
          <w:rStyle w:val="Odwoanieprzypisudolnego"/>
        </w:rPr>
        <w:footnoteReference w:id="10"/>
      </w:r>
      <w:r w:rsidRPr="00051F23">
        <w:t xml:space="preserve"> Najwięcej z nich </w:t>
      </w:r>
      <w:r>
        <w:t xml:space="preserve">poruszających się na terenie gminy </w:t>
      </w:r>
      <w:r w:rsidRPr="00051F23">
        <w:t>zo</w:t>
      </w:r>
      <w:r w:rsidR="004F6318">
        <w:t>stało wyprodukowanych między 200</w:t>
      </w:r>
      <w:r w:rsidR="001E52E1">
        <w:t>1, a </w:t>
      </w:r>
      <w:r w:rsidRPr="00051F23">
        <w:t xml:space="preserve">2010 rokiem. Najstarszy motorower powstał </w:t>
      </w:r>
      <w:r w:rsidR="004F6318">
        <w:t>w 1958</w:t>
      </w:r>
      <w:r>
        <w:t xml:space="preserve"> roku.</w:t>
      </w:r>
    </w:p>
    <w:p w14:paraId="4D54560C" w14:textId="6296533B" w:rsidR="00582DF0" w:rsidRDefault="00582DF0" w:rsidP="00582DF0">
      <w:r>
        <w:t>Na poniższym wykresie przedstawiono strukturę wieko</w:t>
      </w:r>
      <w:r w:rsidR="00340481">
        <w:t>wą motocykli zarejestrowanych w G</w:t>
      </w:r>
      <w:r>
        <w:t xml:space="preserve">minie </w:t>
      </w:r>
      <w:r w:rsidR="004F6318">
        <w:t>Stalowa Wola</w:t>
      </w:r>
      <w:r>
        <w:t xml:space="preserve">. </w:t>
      </w:r>
    </w:p>
    <w:p w14:paraId="1F7BA4D0" w14:textId="19AEE7A2" w:rsidR="00790151" w:rsidRDefault="00790151" w:rsidP="00790151">
      <w:pPr>
        <w:pStyle w:val="Legenda"/>
        <w:keepNext/>
        <w:jc w:val="both"/>
      </w:pPr>
      <w:bookmarkStart w:id="230" w:name="_Toc42520900"/>
      <w:r>
        <w:t xml:space="preserve">Wykres </w:t>
      </w:r>
      <w:r w:rsidR="00CC66F1">
        <w:rPr>
          <w:noProof/>
        </w:rPr>
        <w:fldChar w:fldCharType="begin"/>
      </w:r>
      <w:r w:rsidR="00CC66F1">
        <w:rPr>
          <w:noProof/>
        </w:rPr>
        <w:instrText xml:space="preserve"> SEQ Wykres \* ARABIC </w:instrText>
      </w:r>
      <w:r w:rsidR="00CC66F1">
        <w:rPr>
          <w:noProof/>
        </w:rPr>
        <w:fldChar w:fldCharType="separate"/>
      </w:r>
      <w:r w:rsidR="00D775A1">
        <w:rPr>
          <w:noProof/>
        </w:rPr>
        <w:t>6</w:t>
      </w:r>
      <w:r w:rsidR="00CC66F1">
        <w:rPr>
          <w:noProof/>
        </w:rPr>
        <w:fldChar w:fldCharType="end"/>
      </w:r>
      <w:r>
        <w:t xml:space="preserve">. </w:t>
      </w:r>
      <w:r w:rsidRPr="006A2F5A">
        <w:t>Struktura wiekowa motocykli</w:t>
      </w:r>
      <w:bookmarkEnd w:id="230"/>
    </w:p>
    <w:p w14:paraId="416702B3" w14:textId="16161295" w:rsidR="00582DF0" w:rsidRDefault="004F6318" w:rsidP="00582DF0">
      <w:pPr>
        <w:rPr>
          <w:lang w:eastAsia="pl-PL"/>
        </w:rPr>
      </w:pPr>
      <w:r>
        <w:rPr>
          <w:noProof/>
          <w:lang w:eastAsia="pl-PL"/>
        </w:rPr>
        <w:drawing>
          <wp:inline distT="0" distB="0" distL="0" distR="0" wp14:anchorId="5CAE07D3" wp14:editId="2385B1ED">
            <wp:extent cx="4448175" cy="1419225"/>
            <wp:effectExtent l="0" t="0" r="9525" b="9525"/>
            <wp:docPr id="2"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3F15B45B" w14:textId="09C92917" w:rsidR="00582DF0" w:rsidRDefault="00582DF0" w:rsidP="0083305A">
      <w:pPr>
        <w:pStyle w:val="Tekstprzypisudolnego"/>
        <w:rPr>
          <w:rFonts w:cs="Arial"/>
          <w:i/>
          <w:sz w:val="14"/>
          <w:szCs w:val="24"/>
        </w:rPr>
      </w:pPr>
      <w:r w:rsidRPr="006166F6">
        <w:rPr>
          <w:rFonts w:cs="Arial"/>
          <w:i/>
          <w:sz w:val="14"/>
          <w:szCs w:val="24"/>
        </w:rPr>
        <w:t xml:space="preserve">Źródło: Opracowanie własne na podstawie danych uzyskanych z CEPiK, </w:t>
      </w:r>
      <w:r w:rsidR="000D1F55" w:rsidRPr="006166F6">
        <w:rPr>
          <w:rFonts w:cs="Arial"/>
          <w:i/>
          <w:sz w:val="14"/>
          <w:szCs w:val="24"/>
        </w:rPr>
        <w:t xml:space="preserve">stan na dzień </w:t>
      </w:r>
      <w:r w:rsidR="000D1F55" w:rsidRPr="00D74212">
        <w:rPr>
          <w:rFonts w:cs="Arial"/>
          <w:i/>
          <w:sz w:val="14"/>
          <w:szCs w:val="24"/>
        </w:rPr>
        <w:t>16.03.2020 r.</w:t>
      </w:r>
    </w:p>
    <w:p w14:paraId="636807C6" w14:textId="77777777" w:rsidR="00123485" w:rsidRPr="0083305A" w:rsidRDefault="00123485" w:rsidP="0083305A">
      <w:pPr>
        <w:pStyle w:val="Tekstprzypisudolnego"/>
        <w:rPr>
          <w:rFonts w:cs="Arial"/>
          <w:i/>
          <w:sz w:val="14"/>
          <w:szCs w:val="24"/>
        </w:rPr>
      </w:pPr>
    </w:p>
    <w:p w14:paraId="3EB4ECBD" w14:textId="7C1F34FE" w:rsidR="00582DF0" w:rsidRDefault="00582DF0" w:rsidP="00582DF0">
      <w:r w:rsidRPr="003C6A3E">
        <w:t xml:space="preserve">Według Prawa o ruchu drogowym </w:t>
      </w:r>
      <w:r>
        <w:t>motocykle są pojazdami samochodowymi zaopatrzonymi</w:t>
      </w:r>
      <w:r w:rsidR="00340481">
        <w:t xml:space="preserve"> w </w:t>
      </w:r>
      <w:hyperlink r:id="rId40" w:tooltip="Silnik spalinowy" w:history="1">
        <w:r w:rsidRPr="003C6A3E">
          <w:rPr>
            <w:rStyle w:val="Hipercze"/>
            <w:color w:val="auto"/>
            <w:u w:val="none"/>
          </w:rPr>
          <w:t>silnik spalinowy</w:t>
        </w:r>
      </w:hyperlink>
      <w:r w:rsidRPr="003C6A3E">
        <w:t xml:space="preserve"> o pojemności skokowej p</w:t>
      </w:r>
      <w:r>
        <w:t>rzekraczającej 50 cm³, dwukołowymi</w:t>
      </w:r>
      <w:r w:rsidRPr="003C6A3E">
        <w:t xml:space="preserve"> lub </w:t>
      </w:r>
      <w:r>
        <w:t>z bocznym wózkiem – wielośladowymi</w:t>
      </w:r>
      <w:r w:rsidRPr="003C6A3E">
        <w:t xml:space="preserve">. Określenie to obejmuje </w:t>
      </w:r>
      <w:r>
        <w:t>również pojazdy trójkołowe o symetrycznym rozmieszczeniu kół.</w:t>
      </w:r>
      <w:r>
        <w:rPr>
          <w:rStyle w:val="Odwoanieprzypisudolnego"/>
        </w:rPr>
        <w:footnoteReference w:id="11"/>
      </w:r>
      <w:r>
        <w:t xml:space="preserve"> Obecnie na terenie gminy zarejestrowanych jest </w:t>
      </w:r>
      <w:r w:rsidR="004F6318">
        <w:t>1 986</w:t>
      </w:r>
      <w:r>
        <w:t xml:space="preserve"> tego typu pojazdów. Najstarszy z </w:t>
      </w:r>
      <w:r w:rsidR="004F6318">
        <w:t>nich został wyprodukowany w 1936</w:t>
      </w:r>
      <w:r>
        <w:t>r. Największa liczba motocykli pochodzi z okr</w:t>
      </w:r>
      <w:r w:rsidR="004F6318">
        <w:t xml:space="preserve">esu między 2001, a 2010 rokiem, jednak średni wiek wszystkich to ponad 30 lat. </w:t>
      </w:r>
    </w:p>
    <w:p w14:paraId="74F24A2E" w14:textId="27F02347" w:rsidR="00582DF0" w:rsidRDefault="00582DF0" w:rsidP="00582DF0">
      <w:r>
        <w:t xml:space="preserve">Kolejnym analizowanym przypadkiem pojazdów są samochody osobowe, których strukturę wiekową </w:t>
      </w:r>
      <w:r w:rsidR="0083305A">
        <w:t xml:space="preserve">wskazano poniżej. </w:t>
      </w:r>
    </w:p>
    <w:p w14:paraId="3C254748" w14:textId="30B3D7D6" w:rsidR="00790151" w:rsidRDefault="00790151" w:rsidP="00790151">
      <w:pPr>
        <w:pStyle w:val="Legenda"/>
        <w:keepNext/>
        <w:jc w:val="both"/>
      </w:pPr>
      <w:bookmarkStart w:id="231" w:name="_Toc42520901"/>
      <w:r>
        <w:lastRenderedPageBreak/>
        <w:t xml:space="preserve">Wykres </w:t>
      </w:r>
      <w:r w:rsidR="00CC66F1">
        <w:rPr>
          <w:noProof/>
        </w:rPr>
        <w:fldChar w:fldCharType="begin"/>
      </w:r>
      <w:r w:rsidR="00CC66F1">
        <w:rPr>
          <w:noProof/>
        </w:rPr>
        <w:instrText xml:space="preserve"> SEQ Wykres \* ARABIC </w:instrText>
      </w:r>
      <w:r w:rsidR="00CC66F1">
        <w:rPr>
          <w:noProof/>
        </w:rPr>
        <w:fldChar w:fldCharType="separate"/>
      </w:r>
      <w:r w:rsidR="00D775A1">
        <w:rPr>
          <w:noProof/>
        </w:rPr>
        <w:t>7</w:t>
      </w:r>
      <w:r w:rsidR="00CC66F1">
        <w:rPr>
          <w:noProof/>
        </w:rPr>
        <w:fldChar w:fldCharType="end"/>
      </w:r>
      <w:r>
        <w:t xml:space="preserve">. </w:t>
      </w:r>
      <w:r w:rsidRPr="007D3BB7">
        <w:t>Struktura wiekowa samochodów osobowych</w:t>
      </w:r>
      <w:bookmarkEnd w:id="231"/>
    </w:p>
    <w:p w14:paraId="4F8160C6" w14:textId="5BE7E7E3" w:rsidR="00582DF0" w:rsidRDefault="004F6318" w:rsidP="00582DF0">
      <w:pPr>
        <w:rPr>
          <w:lang w:eastAsia="pl-PL"/>
        </w:rPr>
      </w:pPr>
      <w:r>
        <w:rPr>
          <w:noProof/>
          <w:lang w:eastAsia="pl-PL"/>
        </w:rPr>
        <w:drawing>
          <wp:inline distT="0" distB="0" distL="0" distR="0" wp14:anchorId="31D6C6AD" wp14:editId="70A5F5B4">
            <wp:extent cx="4774019" cy="1669312"/>
            <wp:effectExtent l="0" t="0" r="7620" b="7620"/>
            <wp:docPr id="3" name="Wykres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316A5D27" w14:textId="0CDE3227" w:rsidR="00582DF0" w:rsidRDefault="00582DF0" w:rsidP="00582DF0">
      <w:pPr>
        <w:pStyle w:val="Tekstprzypisudolnego"/>
      </w:pPr>
      <w:r w:rsidRPr="006166F6">
        <w:rPr>
          <w:rFonts w:cs="Arial"/>
          <w:i/>
          <w:sz w:val="14"/>
          <w:szCs w:val="24"/>
        </w:rPr>
        <w:t xml:space="preserve">Źródło: Opracowanie własne na podstawie danych uzyskanych z CEPiK, </w:t>
      </w:r>
      <w:r w:rsidR="000D1F55" w:rsidRPr="006166F6">
        <w:rPr>
          <w:rFonts w:cs="Arial"/>
          <w:i/>
          <w:sz w:val="14"/>
          <w:szCs w:val="24"/>
        </w:rPr>
        <w:t xml:space="preserve">stan na dzień </w:t>
      </w:r>
      <w:r w:rsidR="000D1F55" w:rsidRPr="00D74212">
        <w:rPr>
          <w:rFonts w:cs="Arial"/>
          <w:i/>
          <w:sz w:val="14"/>
          <w:szCs w:val="24"/>
        </w:rPr>
        <w:t>16.03.2020 r.</w:t>
      </w:r>
    </w:p>
    <w:p w14:paraId="5884771C" w14:textId="77777777" w:rsidR="00582DF0" w:rsidRDefault="00582DF0" w:rsidP="00582DF0"/>
    <w:p w14:paraId="6CDA541F" w14:textId="6A345B1E" w:rsidR="00582DF0" w:rsidRDefault="00582DF0" w:rsidP="00582DF0">
      <w:r>
        <w:t xml:space="preserve">Samochody osobowe stanowią największą część wszystkich </w:t>
      </w:r>
      <w:r w:rsidR="00C76844">
        <w:t>prywatnych</w:t>
      </w:r>
      <w:r>
        <w:t xml:space="preserve"> pojazdów zarejestrowanych w gminie </w:t>
      </w:r>
      <w:r w:rsidR="004F6318">
        <w:t>Stalowa Wola</w:t>
      </w:r>
      <w:r>
        <w:t xml:space="preserve"> (</w:t>
      </w:r>
      <w:r w:rsidR="004F6318">
        <w:t>90%) licząc prawie 28</w:t>
      </w:r>
      <w:r>
        <w:t xml:space="preserve"> tys. sztuk. W związku z tym średnio na </w:t>
      </w:r>
      <w:r w:rsidR="004F6318">
        <w:t>100 mieszkańców</w:t>
      </w:r>
      <w:r>
        <w:t xml:space="preserve"> przypada </w:t>
      </w:r>
      <w:r w:rsidR="004F6318">
        <w:t>47</w:t>
      </w:r>
      <w:r>
        <w:t xml:space="preserve"> taki</w:t>
      </w:r>
      <w:r w:rsidR="004F6318">
        <w:t>ch</w:t>
      </w:r>
      <w:r>
        <w:t xml:space="preserve"> pojazd</w:t>
      </w:r>
      <w:r w:rsidR="004F6318">
        <w:t>ów</w:t>
      </w:r>
      <w:r>
        <w:t>. Nie powinno dziwić tak duże ich wykorzystanie szczególnie, że służą mieszkańcom gminy przede wszystkim do podróżow</w:t>
      </w:r>
      <w:r w:rsidR="00BF716A">
        <w:t>a</w:t>
      </w:r>
      <w:r>
        <w:t>nia do miejsc pracy położonych nie tylko na terenie a</w:t>
      </w:r>
      <w:r w:rsidR="004F6318">
        <w:t>glomeracji miejskiej. Najstarszy samochód osobowy</w:t>
      </w:r>
      <w:r>
        <w:t xml:space="preserve"> w gmi</w:t>
      </w:r>
      <w:r w:rsidR="004F6318">
        <w:t>nie zostały wyprodukowane w 1938</w:t>
      </w:r>
      <w:r>
        <w:t xml:space="preserve"> roku. Najwięcej powstało je</w:t>
      </w:r>
      <w:r w:rsidR="004F6318">
        <w:t>dnak między 200</w:t>
      </w:r>
      <w:r>
        <w:t xml:space="preserve">1, a 2010 rokiem, co wskazuje na średnią wieku na poziomie ok. 20 lat. </w:t>
      </w:r>
    </w:p>
    <w:p w14:paraId="0EDA1922" w14:textId="6DC28F5B" w:rsidR="00582DF0" w:rsidRDefault="00582DF0" w:rsidP="00582DF0">
      <w:r>
        <w:t xml:space="preserve">Podczas analizy struktury pojazdów </w:t>
      </w:r>
      <w:r w:rsidR="00C76844">
        <w:t>prywatnych</w:t>
      </w:r>
      <w:r>
        <w:t xml:space="preserve"> należy zwrócić także uwagę na rodzaj paliwa wykorzystywanego do ich napędu. To ono w głównej mierze wpływa na emisyjność pracy tych pojazdów. W tabeli poniżej zaprezentowano podział paliw w przypadku motorowerów. </w:t>
      </w:r>
    </w:p>
    <w:p w14:paraId="6002E82B" w14:textId="3ABCEA80" w:rsidR="00582DF0" w:rsidRDefault="00582DF0" w:rsidP="00582DF0">
      <w:pPr>
        <w:pStyle w:val="Legenda"/>
        <w:keepNext/>
      </w:pPr>
      <w:bookmarkStart w:id="232" w:name="_Toc40786582"/>
      <w:bookmarkStart w:id="233" w:name="_Toc42520920"/>
      <w:r>
        <w:t xml:space="preserve">Tabela </w:t>
      </w:r>
      <w:r>
        <w:rPr>
          <w:noProof/>
        </w:rPr>
        <w:fldChar w:fldCharType="begin"/>
      </w:r>
      <w:r>
        <w:rPr>
          <w:noProof/>
        </w:rPr>
        <w:instrText xml:space="preserve"> SEQ Tabela \* ARABIC </w:instrText>
      </w:r>
      <w:r>
        <w:rPr>
          <w:noProof/>
        </w:rPr>
        <w:fldChar w:fldCharType="separate"/>
      </w:r>
      <w:r w:rsidR="00D775A1">
        <w:rPr>
          <w:noProof/>
        </w:rPr>
        <w:t>10</w:t>
      </w:r>
      <w:r>
        <w:rPr>
          <w:noProof/>
        </w:rPr>
        <w:fldChar w:fldCharType="end"/>
      </w:r>
      <w:r>
        <w:t xml:space="preserve">. Struktura paliw zasilających motorowery w gminie </w:t>
      </w:r>
      <w:r w:rsidR="00F8730E">
        <w:t>Stalowa Wola</w:t>
      </w:r>
      <w:bookmarkEnd w:id="232"/>
      <w:bookmarkEnd w:id="233"/>
    </w:p>
    <w:tbl>
      <w:tblPr>
        <w:tblStyle w:val="Tabelasiatki4akcent11"/>
        <w:tblW w:w="5000" w:type="pct"/>
        <w:tblLook w:val="04A0" w:firstRow="1" w:lastRow="0" w:firstColumn="1" w:lastColumn="0" w:noHBand="0" w:noVBand="1"/>
      </w:tblPr>
      <w:tblGrid>
        <w:gridCol w:w="817"/>
        <w:gridCol w:w="6095"/>
        <w:gridCol w:w="2374"/>
      </w:tblGrid>
      <w:tr w:rsidR="00582DF0" w:rsidRPr="006166F6" w14:paraId="193599F1" w14:textId="77777777" w:rsidTr="00582DF0">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40" w:type="pct"/>
            <w:noWrap/>
            <w:vAlign w:val="center"/>
          </w:tcPr>
          <w:p w14:paraId="6A91AA03" w14:textId="77777777" w:rsidR="00582DF0" w:rsidRPr="006166F6" w:rsidRDefault="00582DF0" w:rsidP="00E95369">
            <w:pPr>
              <w:tabs>
                <w:tab w:val="left" w:pos="4515"/>
              </w:tabs>
              <w:spacing w:after="0" w:line="240" w:lineRule="auto"/>
              <w:ind w:firstLineChars="100" w:firstLine="161"/>
              <w:jc w:val="left"/>
              <w:rPr>
                <w:rFonts w:asciiTheme="minorHAnsi" w:eastAsia="Times New Roman" w:hAnsiTheme="minorHAnsi" w:cs="Arial"/>
                <w:sz w:val="16"/>
                <w:szCs w:val="16"/>
                <w:lang w:eastAsia="pl-PL"/>
              </w:rPr>
            </w:pPr>
            <w:r w:rsidRPr="006166F6">
              <w:rPr>
                <w:rFonts w:asciiTheme="minorHAnsi" w:eastAsia="Times New Roman" w:hAnsiTheme="minorHAnsi" w:cs="Arial"/>
                <w:sz w:val="16"/>
                <w:szCs w:val="16"/>
                <w:lang w:eastAsia="pl-PL"/>
              </w:rPr>
              <w:t>L.p.</w:t>
            </w:r>
          </w:p>
        </w:tc>
        <w:tc>
          <w:tcPr>
            <w:tcW w:w="3282" w:type="pct"/>
            <w:vAlign w:val="center"/>
          </w:tcPr>
          <w:p w14:paraId="7134209C" w14:textId="77777777" w:rsidR="00582DF0" w:rsidRPr="006166F6" w:rsidRDefault="00582DF0" w:rsidP="00582DF0">
            <w:pPr>
              <w:spacing w:after="0" w:line="240" w:lineRule="auto"/>
              <w:ind w:firstLine="0"/>
              <w:jc w:val="lef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lang w:eastAsia="pl-PL"/>
              </w:rPr>
            </w:pPr>
            <w:r w:rsidRPr="006166F6">
              <w:rPr>
                <w:rFonts w:asciiTheme="minorHAnsi" w:eastAsia="Times New Roman" w:hAnsiTheme="minorHAnsi" w:cs="Arial"/>
                <w:sz w:val="16"/>
                <w:szCs w:val="16"/>
                <w:lang w:eastAsia="pl-PL"/>
              </w:rPr>
              <w:t xml:space="preserve">Rodzaj paliwa </w:t>
            </w:r>
            <w:r w:rsidRPr="006166F6">
              <w:rPr>
                <w:rFonts w:asciiTheme="minorHAnsi" w:eastAsia="Times New Roman" w:hAnsiTheme="minorHAnsi" w:cs="Arial"/>
                <w:sz w:val="16"/>
                <w:szCs w:val="16"/>
                <w:lang w:eastAsia="pl-PL"/>
              </w:rPr>
              <w:tab/>
            </w:r>
          </w:p>
        </w:tc>
        <w:tc>
          <w:tcPr>
            <w:tcW w:w="1278" w:type="pct"/>
            <w:noWrap/>
            <w:vAlign w:val="center"/>
          </w:tcPr>
          <w:p w14:paraId="77D3F39C" w14:textId="77777777" w:rsidR="00582DF0" w:rsidRPr="006166F6" w:rsidRDefault="00582DF0" w:rsidP="00582DF0">
            <w:pPr>
              <w:spacing w:after="0" w:line="240" w:lineRule="auto"/>
              <w:ind w:firstLine="0"/>
              <w:jc w:val="righ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lang w:eastAsia="pl-PL"/>
              </w:rPr>
            </w:pPr>
            <w:r w:rsidRPr="006166F6">
              <w:rPr>
                <w:rFonts w:asciiTheme="minorHAnsi" w:eastAsia="Times New Roman" w:hAnsiTheme="minorHAnsi" w:cs="Arial"/>
                <w:sz w:val="16"/>
                <w:szCs w:val="16"/>
                <w:lang w:eastAsia="pl-PL"/>
              </w:rPr>
              <w:t xml:space="preserve">Liczba pojazdów  </w:t>
            </w:r>
          </w:p>
        </w:tc>
      </w:tr>
      <w:tr w:rsidR="00582DF0" w:rsidRPr="006166F6" w14:paraId="6A1D5224" w14:textId="77777777" w:rsidTr="00582DF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40" w:type="pct"/>
            <w:noWrap/>
            <w:vAlign w:val="center"/>
          </w:tcPr>
          <w:p w14:paraId="385F662D" w14:textId="77777777" w:rsidR="00582DF0" w:rsidRPr="006166F6" w:rsidRDefault="00582DF0" w:rsidP="00582DF0">
            <w:pPr>
              <w:spacing w:after="0" w:line="240" w:lineRule="auto"/>
              <w:ind w:firstLineChars="100" w:firstLine="160"/>
              <w:jc w:val="left"/>
              <w:rPr>
                <w:rFonts w:asciiTheme="minorHAnsi" w:eastAsia="Times New Roman" w:hAnsiTheme="minorHAnsi" w:cs="Arial"/>
                <w:b w:val="0"/>
                <w:bCs w:val="0"/>
                <w:sz w:val="16"/>
                <w:szCs w:val="16"/>
                <w:lang w:eastAsia="pl-PL"/>
              </w:rPr>
            </w:pPr>
            <w:r w:rsidRPr="006166F6">
              <w:rPr>
                <w:rFonts w:asciiTheme="minorHAnsi" w:eastAsia="Times New Roman" w:hAnsiTheme="minorHAnsi" w:cs="Arial"/>
                <w:b w:val="0"/>
                <w:bCs w:val="0"/>
                <w:sz w:val="16"/>
                <w:szCs w:val="16"/>
                <w:lang w:eastAsia="pl-PL"/>
              </w:rPr>
              <w:t>1.</w:t>
            </w:r>
          </w:p>
        </w:tc>
        <w:tc>
          <w:tcPr>
            <w:tcW w:w="3282" w:type="pct"/>
            <w:vAlign w:val="center"/>
          </w:tcPr>
          <w:p w14:paraId="3EDFABF5" w14:textId="77777777" w:rsidR="00582DF0" w:rsidRPr="006166F6" w:rsidRDefault="00582DF0" w:rsidP="00582DF0">
            <w:pPr>
              <w:spacing w:after="0"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bCs/>
                <w:sz w:val="16"/>
                <w:szCs w:val="16"/>
                <w:lang w:eastAsia="pl-PL"/>
              </w:rPr>
            </w:pPr>
            <w:r w:rsidRPr="006166F6">
              <w:rPr>
                <w:rFonts w:asciiTheme="minorHAnsi" w:eastAsia="Times New Roman" w:hAnsiTheme="minorHAnsi" w:cs="Arial"/>
                <w:bCs/>
                <w:sz w:val="16"/>
                <w:szCs w:val="16"/>
                <w:lang w:eastAsia="pl-PL"/>
              </w:rPr>
              <w:t xml:space="preserve">Benzyna </w:t>
            </w:r>
          </w:p>
        </w:tc>
        <w:tc>
          <w:tcPr>
            <w:tcW w:w="1278" w:type="pct"/>
            <w:noWrap/>
            <w:vAlign w:val="center"/>
          </w:tcPr>
          <w:p w14:paraId="25D4A727" w14:textId="0CF09019" w:rsidR="00582DF0" w:rsidRPr="006166F6" w:rsidRDefault="00F8730E" w:rsidP="00582DF0">
            <w:pPr>
              <w:spacing w:after="0" w:line="240" w:lineRule="auto"/>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bCs/>
                <w:sz w:val="16"/>
                <w:szCs w:val="16"/>
                <w:lang w:eastAsia="pl-PL"/>
              </w:rPr>
            </w:pPr>
            <w:r>
              <w:rPr>
                <w:rFonts w:asciiTheme="minorHAnsi" w:eastAsia="Times New Roman" w:hAnsiTheme="minorHAnsi" w:cs="Arial"/>
                <w:bCs/>
                <w:sz w:val="16"/>
                <w:szCs w:val="16"/>
                <w:lang w:eastAsia="pl-PL"/>
              </w:rPr>
              <w:t>1 119</w:t>
            </w:r>
          </w:p>
        </w:tc>
      </w:tr>
      <w:tr w:rsidR="00582DF0" w:rsidRPr="006166F6" w14:paraId="22DF25D5" w14:textId="77777777" w:rsidTr="00582DF0">
        <w:trPr>
          <w:trHeight w:val="255"/>
        </w:trPr>
        <w:tc>
          <w:tcPr>
            <w:cnfStyle w:val="001000000000" w:firstRow="0" w:lastRow="0" w:firstColumn="1" w:lastColumn="0" w:oddVBand="0" w:evenVBand="0" w:oddHBand="0" w:evenHBand="0" w:firstRowFirstColumn="0" w:firstRowLastColumn="0" w:lastRowFirstColumn="0" w:lastRowLastColumn="0"/>
            <w:tcW w:w="440" w:type="pct"/>
            <w:noWrap/>
            <w:vAlign w:val="center"/>
          </w:tcPr>
          <w:p w14:paraId="01E51A28" w14:textId="77777777" w:rsidR="00582DF0" w:rsidRPr="006166F6" w:rsidRDefault="00582DF0" w:rsidP="00582DF0">
            <w:pPr>
              <w:spacing w:after="0" w:line="240" w:lineRule="auto"/>
              <w:ind w:firstLineChars="100" w:firstLine="160"/>
              <w:jc w:val="left"/>
              <w:rPr>
                <w:rFonts w:asciiTheme="minorHAnsi" w:eastAsia="Times New Roman" w:hAnsiTheme="minorHAnsi" w:cs="Arial"/>
                <w:b w:val="0"/>
                <w:sz w:val="16"/>
                <w:szCs w:val="16"/>
                <w:lang w:eastAsia="pl-PL"/>
              </w:rPr>
            </w:pPr>
            <w:r w:rsidRPr="006166F6">
              <w:rPr>
                <w:rFonts w:asciiTheme="minorHAnsi" w:eastAsia="Times New Roman" w:hAnsiTheme="minorHAnsi" w:cs="Arial"/>
                <w:b w:val="0"/>
                <w:sz w:val="16"/>
                <w:szCs w:val="16"/>
                <w:lang w:eastAsia="pl-PL"/>
              </w:rPr>
              <w:t>2.</w:t>
            </w:r>
          </w:p>
        </w:tc>
        <w:tc>
          <w:tcPr>
            <w:tcW w:w="3282" w:type="pct"/>
            <w:vAlign w:val="center"/>
          </w:tcPr>
          <w:p w14:paraId="4D29134C" w14:textId="77777777" w:rsidR="00582DF0" w:rsidRPr="006166F6" w:rsidRDefault="00582DF0" w:rsidP="00582DF0">
            <w:pPr>
              <w:spacing w:after="0" w:line="240"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bCs/>
                <w:sz w:val="16"/>
                <w:szCs w:val="16"/>
                <w:lang w:eastAsia="pl-PL"/>
              </w:rPr>
            </w:pPr>
            <w:r w:rsidRPr="006166F6">
              <w:rPr>
                <w:rFonts w:asciiTheme="minorHAnsi" w:eastAsia="Times New Roman" w:hAnsiTheme="minorHAnsi" w:cs="Arial"/>
                <w:bCs/>
                <w:sz w:val="16"/>
                <w:szCs w:val="16"/>
                <w:lang w:eastAsia="pl-PL"/>
              </w:rPr>
              <w:t>Mieszanka (paliwo-olej)</w:t>
            </w:r>
          </w:p>
        </w:tc>
        <w:tc>
          <w:tcPr>
            <w:tcW w:w="1278" w:type="pct"/>
            <w:noWrap/>
            <w:vAlign w:val="center"/>
            <w:hideMark/>
          </w:tcPr>
          <w:p w14:paraId="3BD62F3E" w14:textId="16B6DCEA" w:rsidR="00582DF0" w:rsidRPr="006166F6" w:rsidRDefault="00F8730E" w:rsidP="00582DF0">
            <w:pPr>
              <w:spacing w:after="0" w:line="240" w:lineRule="auto"/>
              <w:ind w:firstLine="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bCs/>
                <w:sz w:val="16"/>
                <w:szCs w:val="16"/>
                <w:lang w:eastAsia="pl-PL"/>
              </w:rPr>
            </w:pPr>
            <w:r>
              <w:rPr>
                <w:rFonts w:asciiTheme="minorHAnsi" w:eastAsia="Times New Roman" w:hAnsiTheme="minorHAnsi" w:cs="Arial"/>
                <w:bCs/>
                <w:sz w:val="16"/>
                <w:szCs w:val="16"/>
                <w:lang w:eastAsia="pl-PL"/>
              </w:rPr>
              <w:t>7</w:t>
            </w:r>
          </w:p>
        </w:tc>
      </w:tr>
      <w:tr w:rsidR="00582DF0" w:rsidRPr="006166F6" w14:paraId="2AF21048" w14:textId="77777777" w:rsidTr="00582DF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40" w:type="pct"/>
            <w:noWrap/>
            <w:vAlign w:val="center"/>
          </w:tcPr>
          <w:p w14:paraId="65BB1AB8" w14:textId="77777777" w:rsidR="00582DF0" w:rsidRPr="006166F6" w:rsidRDefault="00582DF0" w:rsidP="00582DF0">
            <w:pPr>
              <w:spacing w:after="0" w:line="240" w:lineRule="auto"/>
              <w:ind w:firstLineChars="100" w:firstLine="160"/>
              <w:jc w:val="left"/>
              <w:rPr>
                <w:rFonts w:asciiTheme="minorHAnsi" w:eastAsia="Times New Roman" w:hAnsiTheme="minorHAnsi" w:cs="Arial"/>
                <w:b w:val="0"/>
                <w:bCs w:val="0"/>
                <w:sz w:val="16"/>
                <w:szCs w:val="16"/>
                <w:lang w:eastAsia="pl-PL"/>
              </w:rPr>
            </w:pPr>
            <w:r w:rsidRPr="006166F6">
              <w:rPr>
                <w:rFonts w:asciiTheme="minorHAnsi" w:eastAsia="Times New Roman" w:hAnsiTheme="minorHAnsi" w:cs="Arial"/>
                <w:b w:val="0"/>
                <w:bCs w:val="0"/>
                <w:sz w:val="16"/>
                <w:szCs w:val="16"/>
                <w:lang w:eastAsia="pl-PL"/>
              </w:rPr>
              <w:t>3.</w:t>
            </w:r>
          </w:p>
        </w:tc>
        <w:tc>
          <w:tcPr>
            <w:tcW w:w="3282" w:type="pct"/>
            <w:vAlign w:val="center"/>
          </w:tcPr>
          <w:p w14:paraId="55FCE37A" w14:textId="77777777" w:rsidR="00582DF0" w:rsidRPr="006166F6" w:rsidRDefault="00582DF0" w:rsidP="00582DF0">
            <w:pPr>
              <w:spacing w:after="0"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bCs/>
                <w:sz w:val="16"/>
                <w:szCs w:val="16"/>
                <w:lang w:eastAsia="pl-PL"/>
              </w:rPr>
            </w:pPr>
            <w:r w:rsidRPr="006166F6">
              <w:rPr>
                <w:rFonts w:asciiTheme="minorHAnsi" w:eastAsia="Times New Roman" w:hAnsiTheme="minorHAnsi" w:cs="Calibri"/>
                <w:sz w:val="16"/>
                <w:szCs w:val="16"/>
                <w:lang w:eastAsia="pl-PL"/>
              </w:rPr>
              <w:t xml:space="preserve">Energia elektryczna </w:t>
            </w:r>
          </w:p>
        </w:tc>
        <w:tc>
          <w:tcPr>
            <w:tcW w:w="1278" w:type="pct"/>
            <w:noWrap/>
            <w:vAlign w:val="center"/>
          </w:tcPr>
          <w:p w14:paraId="61AFA8F8" w14:textId="77777777" w:rsidR="00582DF0" w:rsidRPr="006166F6" w:rsidRDefault="00582DF0" w:rsidP="00582DF0">
            <w:pPr>
              <w:spacing w:after="0" w:line="240" w:lineRule="auto"/>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bCs/>
                <w:sz w:val="16"/>
                <w:szCs w:val="16"/>
                <w:lang w:eastAsia="pl-PL"/>
              </w:rPr>
            </w:pPr>
            <w:r w:rsidRPr="006166F6">
              <w:rPr>
                <w:rFonts w:asciiTheme="minorHAnsi" w:eastAsia="Times New Roman" w:hAnsiTheme="minorHAnsi" w:cs="Arial"/>
                <w:bCs/>
                <w:sz w:val="16"/>
                <w:szCs w:val="16"/>
                <w:lang w:eastAsia="pl-PL"/>
              </w:rPr>
              <w:t>1</w:t>
            </w:r>
          </w:p>
        </w:tc>
      </w:tr>
      <w:tr w:rsidR="00582DF0" w:rsidRPr="006166F6" w14:paraId="708E0138" w14:textId="77777777" w:rsidTr="00582DF0">
        <w:trPr>
          <w:trHeight w:val="255"/>
        </w:trPr>
        <w:tc>
          <w:tcPr>
            <w:cnfStyle w:val="001000000000" w:firstRow="0" w:lastRow="0" w:firstColumn="1" w:lastColumn="0" w:oddVBand="0" w:evenVBand="0" w:oddHBand="0" w:evenHBand="0" w:firstRowFirstColumn="0" w:firstRowLastColumn="0" w:lastRowFirstColumn="0" w:lastRowLastColumn="0"/>
            <w:tcW w:w="440" w:type="pct"/>
            <w:noWrap/>
            <w:vAlign w:val="center"/>
          </w:tcPr>
          <w:p w14:paraId="236759FF" w14:textId="77777777" w:rsidR="00582DF0" w:rsidRPr="006166F6" w:rsidRDefault="00582DF0" w:rsidP="00582DF0">
            <w:pPr>
              <w:spacing w:after="0" w:line="240" w:lineRule="auto"/>
              <w:ind w:firstLineChars="100" w:firstLine="160"/>
              <w:jc w:val="left"/>
              <w:rPr>
                <w:rFonts w:asciiTheme="minorHAnsi" w:eastAsia="Times New Roman" w:hAnsiTheme="minorHAnsi" w:cs="Arial"/>
                <w:b w:val="0"/>
                <w:bCs w:val="0"/>
                <w:sz w:val="16"/>
                <w:szCs w:val="16"/>
                <w:lang w:eastAsia="pl-PL"/>
              </w:rPr>
            </w:pPr>
            <w:r w:rsidRPr="006166F6">
              <w:rPr>
                <w:rFonts w:asciiTheme="minorHAnsi" w:eastAsia="Times New Roman" w:hAnsiTheme="minorHAnsi" w:cs="Arial"/>
                <w:b w:val="0"/>
                <w:bCs w:val="0"/>
                <w:sz w:val="16"/>
                <w:szCs w:val="16"/>
                <w:lang w:eastAsia="pl-PL"/>
              </w:rPr>
              <w:t>4.</w:t>
            </w:r>
          </w:p>
        </w:tc>
        <w:tc>
          <w:tcPr>
            <w:tcW w:w="3282" w:type="pct"/>
            <w:vAlign w:val="center"/>
          </w:tcPr>
          <w:p w14:paraId="4EF45C2F" w14:textId="77777777" w:rsidR="00582DF0" w:rsidRPr="006166F6" w:rsidRDefault="00582DF0" w:rsidP="00582DF0">
            <w:pPr>
              <w:spacing w:after="0" w:line="240"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
                <w:sz w:val="16"/>
                <w:szCs w:val="16"/>
                <w:lang w:eastAsia="pl-PL"/>
              </w:rPr>
            </w:pPr>
            <w:r w:rsidRPr="006166F6">
              <w:rPr>
                <w:rFonts w:asciiTheme="minorHAnsi" w:eastAsia="Times New Roman" w:hAnsiTheme="minorHAnsi" w:cs="Calibri"/>
                <w:b/>
                <w:sz w:val="16"/>
                <w:szCs w:val="16"/>
                <w:lang w:eastAsia="pl-PL"/>
              </w:rPr>
              <w:t>Suma</w:t>
            </w:r>
          </w:p>
        </w:tc>
        <w:tc>
          <w:tcPr>
            <w:tcW w:w="1278" w:type="pct"/>
            <w:noWrap/>
            <w:vAlign w:val="center"/>
          </w:tcPr>
          <w:p w14:paraId="0F815B08" w14:textId="0D5F4D69" w:rsidR="00582DF0" w:rsidRPr="006166F6" w:rsidRDefault="00F8730E" w:rsidP="00582DF0">
            <w:pPr>
              <w:spacing w:after="0" w:line="240" w:lineRule="auto"/>
              <w:ind w:firstLine="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b/>
                <w:bCs/>
                <w:sz w:val="16"/>
                <w:szCs w:val="16"/>
                <w:lang w:eastAsia="pl-PL"/>
              </w:rPr>
            </w:pPr>
            <w:r>
              <w:rPr>
                <w:rFonts w:asciiTheme="minorHAnsi" w:eastAsia="Times New Roman" w:hAnsiTheme="minorHAnsi" w:cs="Arial"/>
                <w:b/>
                <w:bCs/>
                <w:sz w:val="16"/>
                <w:szCs w:val="16"/>
                <w:lang w:eastAsia="pl-PL"/>
              </w:rPr>
              <w:t>1 127</w:t>
            </w:r>
          </w:p>
        </w:tc>
      </w:tr>
    </w:tbl>
    <w:p w14:paraId="1106EB8C" w14:textId="721FDD0A" w:rsidR="00582DF0" w:rsidRPr="0083305A" w:rsidRDefault="00582DF0" w:rsidP="0083305A">
      <w:pPr>
        <w:pStyle w:val="Tekstprzypisudolnego"/>
        <w:rPr>
          <w:rFonts w:cs="Arial"/>
          <w:i/>
          <w:sz w:val="14"/>
          <w:szCs w:val="24"/>
        </w:rPr>
      </w:pPr>
      <w:r w:rsidRPr="006166F6">
        <w:rPr>
          <w:rFonts w:cs="Arial"/>
          <w:i/>
          <w:sz w:val="14"/>
          <w:szCs w:val="24"/>
        </w:rPr>
        <w:t xml:space="preserve">Źródło: Opracowanie własne na podstawie danych uzyskanych z CEPiK, </w:t>
      </w:r>
      <w:r w:rsidR="000D1F55" w:rsidRPr="006166F6">
        <w:rPr>
          <w:rFonts w:cs="Arial"/>
          <w:i/>
          <w:sz w:val="14"/>
          <w:szCs w:val="24"/>
        </w:rPr>
        <w:t xml:space="preserve">stan na dzień </w:t>
      </w:r>
      <w:r w:rsidR="000D1F55" w:rsidRPr="00D74212">
        <w:rPr>
          <w:rFonts w:cs="Arial"/>
          <w:i/>
          <w:sz w:val="14"/>
          <w:szCs w:val="24"/>
        </w:rPr>
        <w:t>16.03.2020 r.</w:t>
      </w:r>
    </w:p>
    <w:p w14:paraId="5187168D" w14:textId="0B85969B" w:rsidR="00582DF0" w:rsidRDefault="00582DF0" w:rsidP="00582DF0">
      <w:r>
        <w:t>Ben</w:t>
      </w:r>
      <w:r w:rsidR="00F8730E">
        <w:t>zyna jest paliwem zasilającym 99</w:t>
      </w:r>
      <w:r>
        <w:t>% wszystkich motorowerów w gminie.</w:t>
      </w:r>
      <w:r w:rsidR="00F8730E">
        <w:t xml:space="preserve"> Poza tym można także wyróżnić 7</w:t>
      </w:r>
      <w:r>
        <w:t xml:space="preserve"> pojazdów wykorzystujących do napędu mieszankę (paliwo-olej). Mieszanka ta zasila silniki dwusuwowe, które stosowane były w skuterach oraz motocyklach o małych pojemnościach skokowych silnika. Obecnie jednak pojazdy z takim napędem nie są już produkowane, gdyż zostały wyparte m.in. przez oszczędniejsze i </w:t>
      </w:r>
      <w:r w:rsidR="00BF716A">
        <w:t>czystsze</w:t>
      </w:r>
      <w:r>
        <w:t xml:space="preserve"> pod względem emisji</w:t>
      </w:r>
      <w:r w:rsidR="00340481">
        <w:t xml:space="preserve"> spalin silniki czterosuwowe. W </w:t>
      </w:r>
      <w:r>
        <w:t>gminie zarejestrowany jest również 1 motorower zeroemisyjny wykorzystujący do napędu energię elektryczną. Mimo, że motorowery elektryczne są najbardziej e</w:t>
      </w:r>
      <w:r w:rsidR="00340481">
        <w:t>kologiczne to ich popularność w </w:t>
      </w:r>
      <w:r>
        <w:t xml:space="preserve">dalszym ciągu jest niewielka, ze względu na wysokie koszty zakupu, czasami nawet 4 krotnie wyższe od spalinowych odpowiedników. </w:t>
      </w:r>
    </w:p>
    <w:p w14:paraId="4678FE02" w14:textId="77777777" w:rsidR="00582DF0" w:rsidRDefault="00582DF0" w:rsidP="00582DF0">
      <w:r>
        <w:t>W kolejnym zestawieniu przedstawiono strukturę paliw dla motocykli.</w:t>
      </w:r>
    </w:p>
    <w:p w14:paraId="2AB563F3" w14:textId="64169C5F" w:rsidR="00582DF0" w:rsidRDefault="00582DF0" w:rsidP="00582DF0">
      <w:pPr>
        <w:pStyle w:val="Legenda"/>
        <w:keepNext/>
      </w:pPr>
      <w:bookmarkStart w:id="234" w:name="_Toc40786583"/>
      <w:bookmarkStart w:id="235" w:name="_Toc42520921"/>
      <w:r>
        <w:t xml:space="preserve">Tabela </w:t>
      </w:r>
      <w:r>
        <w:rPr>
          <w:noProof/>
        </w:rPr>
        <w:fldChar w:fldCharType="begin"/>
      </w:r>
      <w:r>
        <w:rPr>
          <w:noProof/>
        </w:rPr>
        <w:instrText xml:space="preserve"> SEQ Tabela \* ARABIC </w:instrText>
      </w:r>
      <w:r>
        <w:rPr>
          <w:noProof/>
        </w:rPr>
        <w:fldChar w:fldCharType="separate"/>
      </w:r>
      <w:r w:rsidR="00D775A1">
        <w:rPr>
          <w:noProof/>
        </w:rPr>
        <w:t>11</w:t>
      </w:r>
      <w:r>
        <w:rPr>
          <w:noProof/>
        </w:rPr>
        <w:fldChar w:fldCharType="end"/>
      </w:r>
      <w:r>
        <w:t xml:space="preserve">. Struktura paliw zasilających motocykle </w:t>
      </w:r>
      <w:r w:rsidRPr="00462A3B">
        <w:t xml:space="preserve">w gminie </w:t>
      </w:r>
      <w:r w:rsidR="00F8730E">
        <w:t>Stalowa Wola</w:t>
      </w:r>
      <w:bookmarkEnd w:id="234"/>
      <w:bookmarkEnd w:id="235"/>
    </w:p>
    <w:tbl>
      <w:tblPr>
        <w:tblStyle w:val="Tabelasiatki4akcent11"/>
        <w:tblW w:w="5000" w:type="pct"/>
        <w:tblLook w:val="04A0" w:firstRow="1" w:lastRow="0" w:firstColumn="1" w:lastColumn="0" w:noHBand="0" w:noVBand="1"/>
      </w:tblPr>
      <w:tblGrid>
        <w:gridCol w:w="657"/>
        <w:gridCol w:w="6075"/>
        <w:gridCol w:w="2554"/>
      </w:tblGrid>
      <w:tr w:rsidR="00582DF0" w:rsidRPr="006166F6" w14:paraId="757F88A4" w14:textId="77777777" w:rsidTr="00582DF0">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54" w:type="pct"/>
            <w:noWrap/>
            <w:vAlign w:val="center"/>
            <w:hideMark/>
          </w:tcPr>
          <w:p w14:paraId="0BC83739" w14:textId="77777777" w:rsidR="00582DF0" w:rsidRPr="006166F6" w:rsidRDefault="00582DF0" w:rsidP="00582DF0">
            <w:pPr>
              <w:tabs>
                <w:tab w:val="left" w:pos="6120"/>
              </w:tabs>
              <w:spacing w:after="0" w:line="240" w:lineRule="auto"/>
              <w:ind w:firstLine="0"/>
              <w:jc w:val="left"/>
              <w:rPr>
                <w:rFonts w:asciiTheme="minorHAnsi" w:eastAsia="Times New Roman" w:hAnsiTheme="minorHAnsi" w:cs="Arial"/>
                <w:sz w:val="16"/>
                <w:szCs w:val="20"/>
                <w:lang w:eastAsia="pl-PL"/>
              </w:rPr>
            </w:pPr>
            <w:r w:rsidRPr="006166F6">
              <w:rPr>
                <w:rFonts w:asciiTheme="minorHAnsi" w:eastAsia="Times New Roman" w:hAnsiTheme="minorHAnsi" w:cs="Arial"/>
                <w:sz w:val="16"/>
                <w:szCs w:val="20"/>
                <w:lang w:eastAsia="pl-PL"/>
              </w:rPr>
              <w:t>L.p.</w:t>
            </w:r>
          </w:p>
        </w:tc>
        <w:tc>
          <w:tcPr>
            <w:tcW w:w="3271" w:type="pct"/>
            <w:vAlign w:val="center"/>
          </w:tcPr>
          <w:p w14:paraId="1AFB464C" w14:textId="77777777" w:rsidR="00582DF0" w:rsidRPr="006166F6" w:rsidRDefault="00582DF0" w:rsidP="00582DF0">
            <w:pPr>
              <w:spacing w:after="0" w:line="240" w:lineRule="auto"/>
              <w:ind w:firstLine="0"/>
              <w:jc w:val="lef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20"/>
                <w:lang w:eastAsia="pl-PL"/>
              </w:rPr>
            </w:pPr>
            <w:r w:rsidRPr="006166F6">
              <w:rPr>
                <w:rFonts w:asciiTheme="minorHAnsi" w:eastAsia="Times New Roman" w:hAnsiTheme="minorHAnsi" w:cs="Arial"/>
                <w:sz w:val="16"/>
                <w:szCs w:val="20"/>
                <w:lang w:eastAsia="pl-PL"/>
              </w:rPr>
              <w:t>Rodzaj paliwa</w:t>
            </w:r>
            <w:r w:rsidRPr="006166F6">
              <w:rPr>
                <w:rFonts w:asciiTheme="minorHAnsi" w:eastAsia="Times New Roman" w:hAnsiTheme="minorHAnsi" w:cs="Arial"/>
                <w:sz w:val="16"/>
                <w:szCs w:val="20"/>
                <w:lang w:eastAsia="pl-PL"/>
              </w:rPr>
              <w:tab/>
            </w:r>
          </w:p>
        </w:tc>
        <w:tc>
          <w:tcPr>
            <w:tcW w:w="1375" w:type="pct"/>
            <w:noWrap/>
            <w:vAlign w:val="center"/>
            <w:hideMark/>
          </w:tcPr>
          <w:p w14:paraId="34C49B1D" w14:textId="77777777" w:rsidR="00582DF0" w:rsidRPr="006166F6" w:rsidRDefault="00582DF0" w:rsidP="00582DF0">
            <w:pPr>
              <w:spacing w:after="0" w:line="240" w:lineRule="auto"/>
              <w:ind w:firstLine="0"/>
              <w:jc w:val="righ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20"/>
                <w:lang w:eastAsia="pl-PL"/>
              </w:rPr>
            </w:pPr>
            <w:r w:rsidRPr="006166F6">
              <w:rPr>
                <w:rFonts w:asciiTheme="minorHAnsi" w:eastAsia="Times New Roman" w:hAnsiTheme="minorHAnsi" w:cs="Arial"/>
                <w:sz w:val="16"/>
                <w:szCs w:val="20"/>
                <w:lang w:eastAsia="pl-PL"/>
              </w:rPr>
              <w:t>Liczba pojazdów</w:t>
            </w:r>
          </w:p>
        </w:tc>
      </w:tr>
      <w:tr w:rsidR="00582DF0" w:rsidRPr="006166F6" w14:paraId="27B292C2" w14:textId="77777777" w:rsidTr="00582DF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54" w:type="pct"/>
            <w:noWrap/>
            <w:vAlign w:val="center"/>
          </w:tcPr>
          <w:p w14:paraId="38A9E501" w14:textId="77777777" w:rsidR="00582DF0" w:rsidRPr="006166F6" w:rsidRDefault="00582DF0" w:rsidP="00582DF0">
            <w:pPr>
              <w:spacing w:after="0" w:line="240" w:lineRule="auto"/>
              <w:ind w:firstLineChars="100" w:firstLine="160"/>
              <w:jc w:val="left"/>
              <w:rPr>
                <w:rFonts w:asciiTheme="minorHAnsi" w:eastAsia="Times New Roman" w:hAnsiTheme="minorHAnsi" w:cs="Arial"/>
                <w:b w:val="0"/>
                <w:color w:val="000000"/>
                <w:sz w:val="16"/>
                <w:szCs w:val="20"/>
                <w:lang w:eastAsia="pl-PL"/>
              </w:rPr>
            </w:pPr>
            <w:r w:rsidRPr="006166F6">
              <w:rPr>
                <w:rFonts w:asciiTheme="minorHAnsi" w:eastAsia="Times New Roman" w:hAnsiTheme="minorHAnsi" w:cs="Arial"/>
                <w:b w:val="0"/>
                <w:color w:val="000000"/>
                <w:sz w:val="16"/>
                <w:szCs w:val="20"/>
                <w:lang w:eastAsia="pl-PL"/>
              </w:rPr>
              <w:lastRenderedPageBreak/>
              <w:t>1.</w:t>
            </w:r>
          </w:p>
        </w:tc>
        <w:tc>
          <w:tcPr>
            <w:tcW w:w="3271" w:type="pct"/>
            <w:vAlign w:val="center"/>
          </w:tcPr>
          <w:p w14:paraId="68C320B7" w14:textId="77777777" w:rsidR="00582DF0" w:rsidRPr="006166F6" w:rsidRDefault="00582DF0" w:rsidP="00582DF0">
            <w:pPr>
              <w:spacing w:after="0"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bCs/>
                <w:color w:val="000000"/>
                <w:sz w:val="16"/>
                <w:szCs w:val="20"/>
                <w:lang w:eastAsia="pl-PL"/>
              </w:rPr>
            </w:pPr>
            <w:r w:rsidRPr="006166F6">
              <w:rPr>
                <w:rFonts w:asciiTheme="minorHAnsi" w:eastAsia="Times New Roman" w:hAnsiTheme="minorHAnsi" w:cs="Arial"/>
                <w:bCs/>
                <w:sz w:val="16"/>
                <w:szCs w:val="16"/>
                <w:lang w:eastAsia="pl-PL"/>
              </w:rPr>
              <w:t xml:space="preserve">Benzyna </w:t>
            </w:r>
          </w:p>
        </w:tc>
        <w:tc>
          <w:tcPr>
            <w:tcW w:w="1375" w:type="pct"/>
            <w:noWrap/>
            <w:vAlign w:val="center"/>
            <w:hideMark/>
          </w:tcPr>
          <w:p w14:paraId="20CB0604" w14:textId="301F51CA" w:rsidR="00582DF0" w:rsidRPr="006166F6" w:rsidRDefault="00F8730E" w:rsidP="00582DF0">
            <w:pPr>
              <w:spacing w:after="0" w:line="240" w:lineRule="auto"/>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bCs/>
                <w:color w:val="000000"/>
                <w:sz w:val="16"/>
                <w:szCs w:val="20"/>
                <w:lang w:eastAsia="pl-PL"/>
              </w:rPr>
            </w:pPr>
            <w:r>
              <w:rPr>
                <w:rFonts w:asciiTheme="minorHAnsi" w:eastAsia="Times New Roman" w:hAnsiTheme="minorHAnsi" w:cs="Arial"/>
                <w:bCs/>
                <w:color w:val="000000"/>
                <w:sz w:val="16"/>
                <w:szCs w:val="20"/>
                <w:lang w:eastAsia="pl-PL"/>
              </w:rPr>
              <w:t>1 975</w:t>
            </w:r>
          </w:p>
        </w:tc>
      </w:tr>
      <w:tr w:rsidR="00582DF0" w:rsidRPr="006166F6" w14:paraId="390BF458" w14:textId="77777777" w:rsidTr="00582DF0">
        <w:trPr>
          <w:trHeight w:val="255"/>
        </w:trPr>
        <w:tc>
          <w:tcPr>
            <w:cnfStyle w:val="001000000000" w:firstRow="0" w:lastRow="0" w:firstColumn="1" w:lastColumn="0" w:oddVBand="0" w:evenVBand="0" w:oddHBand="0" w:evenHBand="0" w:firstRowFirstColumn="0" w:firstRowLastColumn="0" w:lastRowFirstColumn="0" w:lastRowLastColumn="0"/>
            <w:tcW w:w="354" w:type="pct"/>
            <w:noWrap/>
            <w:vAlign w:val="center"/>
          </w:tcPr>
          <w:p w14:paraId="08B4E503" w14:textId="77777777" w:rsidR="00582DF0" w:rsidRPr="006166F6" w:rsidRDefault="00582DF0" w:rsidP="00582DF0">
            <w:pPr>
              <w:spacing w:after="0" w:line="240" w:lineRule="auto"/>
              <w:ind w:firstLineChars="100" w:firstLine="160"/>
              <w:jc w:val="left"/>
              <w:rPr>
                <w:rFonts w:asciiTheme="minorHAnsi" w:eastAsia="Times New Roman" w:hAnsiTheme="minorHAnsi" w:cs="Arial"/>
                <w:b w:val="0"/>
                <w:color w:val="000000"/>
                <w:sz w:val="16"/>
                <w:szCs w:val="20"/>
                <w:lang w:eastAsia="pl-PL"/>
              </w:rPr>
            </w:pPr>
            <w:r w:rsidRPr="006166F6">
              <w:rPr>
                <w:rFonts w:asciiTheme="minorHAnsi" w:eastAsia="Times New Roman" w:hAnsiTheme="minorHAnsi" w:cs="Arial"/>
                <w:b w:val="0"/>
                <w:color w:val="000000"/>
                <w:sz w:val="16"/>
                <w:szCs w:val="20"/>
                <w:lang w:eastAsia="pl-PL"/>
              </w:rPr>
              <w:t>2.</w:t>
            </w:r>
          </w:p>
        </w:tc>
        <w:tc>
          <w:tcPr>
            <w:tcW w:w="3271" w:type="pct"/>
            <w:vAlign w:val="center"/>
          </w:tcPr>
          <w:p w14:paraId="1EC250F9" w14:textId="77777777" w:rsidR="00582DF0" w:rsidRPr="006166F6" w:rsidRDefault="00582DF0" w:rsidP="00582DF0">
            <w:pPr>
              <w:spacing w:after="0" w:line="240"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bCs/>
                <w:color w:val="000000"/>
                <w:sz w:val="16"/>
                <w:szCs w:val="20"/>
                <w:lang w:eastAsia="pl-PL"/>
              </w:rPr>
            </w:pPr>
            <w:r w:rsidRPr="006166F6">
              <w:rPr>
                <w:rFonts w:asciiTheme="minorHAnsi" w:eastAsia="Times New Roman" w:hAnsiTheme="minorHAnsi" w:cs="Arial"/>
                <w:bCs/>
                <w:sz w:val="16"/>
                <w:szCs w:val="16"/>
                <w:lang w:eastAsia="pl-PL"/>
              </w:rPr>
              <w:t>Mieszanka (paliwo-olej)</w:t>
            </w:r>
          </w:p>
        </w:tc>
        <w:tc>
          <w:tcPr>
            <w:tcW w:w="1375" w:type="pct"/>
            <w:noWrap/>
            <w:vAlign w:val="center"/>
            <w:hideMark/>
          </w:tcPr>
          <w:p w14:paraId="1FA932BB" w14:textId="321CEDAA" w:rsidR="00582DF0" w:rsidRPr="006166F6" w:rsidRDefault="00F8730E" w:rsidP="00582DF0">
            <w:pPr>
              <w:spacing w:after="0" w:line="240" w:lineRule="auto"/>
              <w:ind w:firstLine="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bCs/>
                <w:color w:val="000000"/>
                <w:sz w:val="16"/>
                <w:szCs w:val="20"/>
                <w:lang w:eastAsia="pl-PL"/>
              </w:rPr>
            </w:pPr>
            <w:r>
              <w:rPr>
                <w:rFonts w:asciiTheme="minorHAnsi" w:eastAsia="Times New Roman" w:hAnsiTheme="minorHAnsi" w:cs="Arial"/>
                <w:bCs/>
                <w:color w:val="000000"/>
                <w:sz w:val="16"/>
                <w:szCs w:val="20"/>
                <w:lang w:eastAsia="pl-PL"/>
              </w:rPr>
              <w:t>2</w:t>
            </w:r>
          </w:p>
        </w:tc>
      </w:tr>
      <w:tr w:rsidR="00F8730E" w:rsidRPr="006166F6" w14:paraId="2962F576" w14:textId="77777777" w:rsidTr="00582DF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54" w:type="pct"/>
            <w:noWrap/>
            <w:vAlign w:val="center"/>
          </w:tcPr>
          <w:p w14:paraId="57F921CB" w14:textId="546F789F" w:rsidR="00F8730E" w:rsidRPr="006166F6" w:rsidRDefault="00F8730E" w:rsidP="00582DF0">
            <w:pPr>
              <w:spacing w:after="0" w:line="240" w:lineRule="auto"/>
              <w:ind w:firstLineChars="100" w:firstLine="160"/>
              <w:jc w:val="left"/>
              <w:rPr>
                <w:rFonts w:asciiTheme="minorHAnsi" w:eastAsia="Times New Roman" w:hAnsiTheme="minorHAnsi" w:cs="Arial"/>
                <w:b w:val="0"/>
                <w:color w:val="000000"/>
                <w:sz w:val="16"/>
                <w:szCs w:val="20"/>
                <w:lang w:eastAsia="pl-PL"/>
              </w:rPr>
            </w:pPr>
            <w:r>
              <w:rPr>
                <w:rFonts w:asciiTheme="minorHAnsi" w:eastAsia="Times New Roman" w:hAnsiTheme="minorHAnsi" w:cs="Arial"/>
                <w:b w:val="0"/>
                <w:color w:val="000000"/>
                <w:sz w:val="16"/>
                <w:szCs w:val="20"/>
                <w:lang w:eastAsia="pl-PL"/>
              </w:rPr>
              <w:t>3.</w:t>
            </w:r>
          </w:p>
        </w:tc>
        <w:tc>
          <w:tcPr>
            <w:tcW w:w="3271" w:type="pct"/>
            <w:vAlign w:val="center"/>
          </w:tcPr>
          <w:p w14:paraId="0B92602F" w14:textId="537353E9" w:rsidR="00F8730E" w:rsidRPr="006166F6" w:rsidRDefault="00F8730E" w:rsidP="00582DF0">
            <w:pPr>
              <w:spacing w:after="0"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bCs/>
                <w:sz w:val="16"/>
                <w:szCs w:val="16"/>
                <w:lang w:eastAsia="pl-PL"/>
              </w:rPr>
            </w:pPr>
            <w:r>
              <w:rPr>
                <w:rFonts w:asciiTheme="minorHAnsi" w:eastAsia="Times New Roman" w:hAnsiTheme="minorHAnsi" w:cs="Arial"/>
                <w:bCs/>
                <w:sz w:val="16"/>
                <w:szCs w:val="16"/>
                <w:lang w:eastAsia="pl-PL"/>
              </w:rPr>
              <w:t>Inne</w:t>
            </w:r>
          </w:p>
        </w:tc>
        <w:tc>
          <w:tcPr>
            <w:tcW w:w="1375" w:type="pct"/>
            <w:noWrap/>
            <w:vAlign w:val="center"/>
          </w:tcPr>
          <w:p w14:paraId="0980B315" w14:textId="1AD64FAD" w:rsidR="00F8730E" w:rsidRPr="006166F6" w:rsidRDefault="00F8730E" w:rsidP="00582DF0">
            <w:pPr>
              <w:spacing w:after="0" w:line="240" w:lineRule="auto"/>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bCs/>
                <w:color w:val="000000"/>
                <w:sz w:val="16"/>
                <w:szCs w:val="20"/>
                <w:lang w:eastAsia="pl-PL"/>
              </w:rPr>
            </w:pPr>
            <w:r>
              <w:rPr>
                <w:rFonts w:asciiTheme="minorHAnsi" w:eastAsia="Times New Roman" w:hAnsiTheme="minorHAnsi" w:cs="Arial"/>
                <w:bCs/>
                <w:color w:val="000000"/>
                <w:sz w:val="16"/>
                <w:szCs w:val="20"/>
                <w:lang w:eastAsia="pl-PL"/>
              </w:rPr>
              <w:t>9</w:t>
            </w:r>
          </w:p>
        </w:tc>
      </w:tr>
      <w:tr w:rsidR="00582DF0" w:rsidRPr="006166F6" w14:paraId="4F2657D0" w14:textId="77777777" w:rsidTr="00582DF0">
        <w:trPr>
          <w:trHeight w:val="255"/>
        </w:trPr>
        <w:tc>
          <w:tcPr>
            <w:cnfStyle w:val="001000000000" w:firstRow="0" w:lastRow="0" w:firstColumn="1" w:lastColumn="0" w:oddVBand="0" w:evenVBand="0" w:oddHBand="0" w:evenHBand="0" w:firstRowFirstColumn="0" w:firstRowLastColumn="0" w:lastRowFirstColumn="0" w:lastRowLastColumn="0"/>
            <w:tcW w:w="354" w:type="pct"/>
            <w:noWrap/>
            <w:vAlign w:val="center"/>
          </w:tcPr>
          <w:p w14:paraId="1AA9A797" w14:textId="2C27E5E8" w:rsidR="00582DF0" w:rsidRPr="006166F6" w:rsidRDefault="00F8730E" w:rsidP="00582DF0">
            <w:pPr>
              <w:spacing w:after="0" w:line="240" w:lineRule="auto"/>
              <w:ind w:firstLineChars="100" w:firstLine="160"/>
              <w:jc w:val="left"/>
              <w:rPr>
                <w:rFonts w:asciiTheme="minorHAnsi" w:eastAsia="Times New Roman" w:hAnsiTheme="minorHAnsi" w:cs="Arial"/>
                <w:b w:val="0"/>
                <w:color w:val="000000"/>
                <w:sz w:val="16"/>
                <w:szCs w:val="20"/>
                <w:lang w:eastAsia="pl-PL"/>
              </w:rPr>
            </w:pPr>
            <w:r>
              <w:rPr>
                <w:rFonts w:asciiTheme="minorHAnsi" w:eastAsia="Times New Roman" w:hAnsiTheme="minorHAnsi" w:cs="Arial"/>
                <w:b w:val="0"/>
                <w:color w:val="000000"/>
                <w:sz w:val="16"/>
                <w:szCs w:val="20"/>
                <w:lang w:eastAsia="pl-PL"/>
              </w:rPr>
              <w:t>4</w:t>
            </w:r>
            <w:r w:rsidR="00582DF0" w:rsidRPr="006166F6">
              <w:rPr>
                <w:rFonts w:asciiTheme="minorHAnsi" w:eastAsia="Times New Roman" w:hAnsiTheme="minorHAnsi" w:cs="Arial"/>
                <w:b w:val="0"/>
                <w:color w:val="000000"/>
                <w:sz w:val="16"/>
                <w:szCs w:val="20"/>
                <w:lang w:eastAsia="pl-PL"/>
              </w:rPr>
              <w:t>.</w:t>
            </w:r>
          </w:p>
        </w:tc>
        <w:tc>
          <w:tcPr>
            <w:tcW w:w="3271" w:type="pct"/>
            <w:vAlign w:val="center"/>
          </w:tcPr>
          <w:p w14:paraId="798F1A9A" w14:textId="77777777" w:rsidR="00582DF0" w:rsidRPr="006166F6" w:rsidRDefault="00582DF0" w:rsidP="00582DF0">
            <w:pPr>
              <w:spacing w:after="0" w:line="240"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b/>
                <w:bCs/>
                <w:sz w:val="16"/>
                <w:szCs w:val="16"/>
                <w:lang w:eastAsia="pl-PL"/>
              </w:rPr>
            </w:pPr>
            <w:r w:rsidRPr="006166F6">
              <w:rPr>
                <w:rFonts w:asciiTheme="minorHAnsi" w:eastAsia="Times New Roman" w:hAnsiTheme="minorHAnsi" w:cs="Arial"/>
                <w:b/>
                <w:bCs/>
                <w:sz w:val="16"/>
                <w:szCs w:val="16"/>
                <w:lang w:eastAsia="pl-PL"/>
              </w:rPr>
              <w:t>Suma</w:t>
            </w:r>
          </w:p>
        </w:tc>
        <w:tc>
          <w:tcPr>
            <w:tcW w:w="1375" w:type="pct"/>
            <w:noWrap/>
            <w:vAlign w:val="center"/>
          </w:tcPr>
          <w:p w14:paraId="01FC827B" w14:textId="73581C34" w:rsidR="00582DF0" w:rsidRPr="006166F6" w:rsidRDefault="00F8730E" w:rsidP="00582DF0">
            <w:pPr>
              <w:spacing w:after="0" w:line="240" w:lineRule="auto"/>
              <w:ind w:firstLine="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b/>
                <w:bCs/>
                <w:color w:val="000000"/>
                <w:sz w:val="16"/>
                <w:szCs w:val="20"/>
                <w:lang w:eastAsia="pl-PL"/>
              </w:rPr>
            </w:pPr>
            <w:r>
              <w:rPr>
                <w:rFonts w:asciiTheme="minorHAnsi" w:eastAsia="Times New Roman" w:hAnsiTheme="minorHAnsi" w:cs="Arial"/>
                <w:b/>
                <w:bCs/>
                <w:color w:val="000000"/>
                <w:sz w:val="16"/>
                <w:szCs w:val="20"/>
                <w:lang w:eastAsia="pl-PL"/>
              </w:rPr>
              <w:t>1 986</w:t>
            </w:r>
          </w:p>
        </w:tc>
      </w:tr>
    </w:tbl>
    <w:p w14:paraId="60A04768" w14:textId="60FAC62A" w:rsidR="00582DF0" w:rsidRPr="00583E1F" w:rsidRDefault="00582DF0" w:rsidP="00583E1F">
      <w:pPr>
        <w:pStyle w:val="Tekstprzypisudolnego"/>
        <w:rPr>
          <w:rFonts w:cs="Arial"/>
          <w:i/>
          <w:sz w:val="14"/>
          <w:szCs w:val="24"/>
        </w:rPr>
      </w:pPr>
      <w:r w:rsidRPr="006166F6">
        <w:rPr>
          <w:rFonts w:cs="Arial"/>
          <w:i/>
          <w:sz w:val="14"/>
          <w:szCs w:val="24"/>
        </w:rPr>
        <w:t xml:space="preserve">Źródło: Opracowanie własne na podstawie danych uzyskanych z CEPiK, </w:t>
      </w:r>
      <w:r w:rsidR="000D1F55" w:rsidRPr="006166F6">
        <w:rPr>
          <w:rFonts w:cs="Arial"/>
          <w:i/>
          <w:sz w:val="14"/>
          <w:szCs w:val="24"/>
        </w:rPr>
        <w:t xml:space="preserve">stan na dzień </w:t>
      </w:r>
      <w:r w:rsidR="000D1F55" w:rsidRPr="00D74212">
        <w:rPr>
          <w:rFonts w:cs="Arial"/>
          <w:i/>
          <w:sz w:val="14"/>
          <w:szCs w:val="24"/>
        </w:rPr>
        <w:t>16.03.2020 r.</w:t>
      </w:r>
    </w:p>
    <w:p w14:paraId="6C9775B6" w14:textId="098BAA8D" w:rsidR="00FD6E9A" w:rsidRDefault="00582DF0" w:rsidP="00582DF0">
      <w:r>
        <w:t>W tym przypadku benzyna także stanowi główny rodzaj paliwa. Jedynie w pr</w:t>
      </w:r>
      <w:r w:rsidR="00F8730E">
        <w:t>zypadku 11</w:t>
      </w:r>
      <w:r>
        <w:t xml:space="preserve"> motocykli wykorzysty</w:t>
      </w:r>
      <w:r w:rsidR="00C7390E">
        <w:t xml:space="preserve">wane jest inny nośnik energii,  w tym </w:t>
      </w:r>
      <w:r w:rsidR="00F8730E">
        <w:t xml:space="preserve">m. in. </w:t>
      </w:r>
      <w:r w:rsidR="001E52E1">
        <w:t>mieszanka (paliwo-olej). W </w:t>
      </w:r>
      <w:r>
        <w:t xml:space="preserve">gminie </w:t>
      </w:r>
      <w:r w:rsidR="00F8730E">
        <w:t>Stalowa Wola</w:t>
      </w:r>
      <w:r>
        <w:t xml:space="preserve"> na chwilę obecną nie ma zarejestrowanych motocykli elektrycznych mimo, że na krajowym rynku dostępnych jest już kilka modeli. Oczywiście tak jak w przypadku motorowerów barierą związaną z zakupem także może być cena. </w:t>
      </w:r>
    </w:p>
    <w:p w14:paraId="5D5A3C33" w14:textId="77777777" w:rsidR="00582DF0" w:rsidRDefault="00582DF0" w:rsidP="00582DF0">
      <w:r>
        <w:t>Najbardziej różnorodną strukturę zasilania mają samochody osobowe. Wśród nich pojawiają się jednostki, które mogą być napędzane dzięki więcej niż jednemu rodzajowi paliwa. W głównej mierze zawdzięczają to hybrydowej budowie układu napędowego.</w:t>
      </w:r>
    </w:p>
    <w:p w14:paraId="69C468A3" w14:textId="25807897" w:rsidR="00582DF0" w:rsidRDefault="00582DF0" w:rsidP="00582DF0">
      <w:pPr>
        <w:pStyle w:val="Legenda"/>
        <w:keepNext/>
      </w:pPr>
      <w:bookmarkStart w:id="236" w:name="_Toc40786584"/>
      <w:bookmarkStart w:id="237" w:name="_Toc42520922"/>
      <w:r>
        <w:t xml:space="preserve">Tabela </w:t>
      </w:r>
      <w:r>
        <w:rPr>
          <w:noProof/>
        </w:rPr>
        <w:fldChar w:fldCharType="begin"/>
      </w:r>
      <w:r>
        <w:rPr>
          <w:noProof/>
        </w:rPr>
        <w:instrText xml:space="preserve"> SEQ Tabela \* ARABIC </w:instrText>
      </w:r>
      <w:r>
        <w:rPr>
          <w:noProof/>
        </w:rPr>
        <w:fldChar w:fldCharType="separate"/>
      </w:r>
      <w:r w:rsidR="00D775A1">
        <w:rPr>
          <w:noProof/>
        </w:rPr>
        <w:t>12</w:t>
      </w:r>
      <w:r>
        <w:rPr>
          <w:noProof/>
        </w:rPr>
        <w:fldChar w:fldCharType="end"/>
      </w:r>
      <w:r>
        <w:t>.</w:t>
      </w:r>
      <w:r w:rsidRPr="002B2723">
        <w:t xml:space="preserve"> Strukt</w:t>
      </w:r>
      <w:r>
        <w:t>ura paliw zasilających samochody osobowe</w:t>
      </w:r>
      <w:r w:rsidRPr="002B2723">
        <w:t xml:space="preserve"> w gminie </w:t>
      </w:r>
      <w:r w:rsidR="00F8730E">
        <w:t>Stalowa Wola</w:t>
      </w:r>
      <w:bookmarkEnd w:id="236"/>
      <w:bookmarkEnd w:id="237"/>
    </w:p>
    <w:tbl>
      <w:tblPr>
        <w:tblStyle w:val="Tabelasiatki4akcent11"/>
        <w:tblW w:w="5000" w:type="pct"/>
        <w:tblLook w:val="04A0" w:firstRow="1" w:lastRow="0" w:firstColumn="1" w:lastColumn="0" w:noHBand="0" w:noVBand="1"/>
      </w:tblPr>
      <w:tblGrid>
        <w:gridCol w:w="559"/>
        <w:gridCol w:w="3248"/>
        <w:gridCol w:w="3536"/>
        <w:gridCol w:w="1943"/>
      </w:tblGrid>
      <w:tr w:rsidR="00582DF0" w:rsidRPr="006166F6" w14:paraId="19F76C3C" w14:textId="77777777" w:rsidTr="00F8730E">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01" w:type="pct"/>
          </w:tcPr>
          <w:p w14:paraId="2EEF1593" w14:textId="77777777" w:rsidR="00582DF0" w:rsidRPr="006166F6" w:rsidRDefault="00582DF0" w:rsidP="00582DF0">
            <w:pPr>
              <w:spacing w:after="0" w:line="240" w:lineRule="auto"/>
              <w:ind w:firstLine="0"/>
              <w:jc w:val="center"/>
              <w:rPr>
                <w:rFonts w:asciiTheme="minorHAnsi" w:eastAsia="Times New Roman" w:hAnsiTheme="minorHAnsi" w:cs="Arial"/>
                <w:sz w:val="16"/>
                <w:szCs w:val="16"/>
                <w:lang w:eastAsia="pl-PL"/>
              </w:rPr>
            </w:pPr>
            <w:r w:rsidRPr="006166F6">
              <w:rPr>
                <w:rFonts w:asciiTheme="minorHAnsi" w:eastAsia="Times New Roman" w:hAnsiTheme="minorHAnsi" w:cs="Arial"/>
                <w:sz w:val="16"/>
                <w:szCs w:val="16"/>
                <w:lang w:eastAsia="pl-PL"/>
              </w:rPr>
              <w:t>L.p.</w:t>
            </w:r>
          </w:p>
        </w:tc>
        <w:tc>
          <w:tcPr>
            <w:tcW w:w="1749" w:type="pct"/>
            <w:vAlign w:val="center"/>
          </w:tcPr>
          <w:p w14:paraId="251B7282" w14:textId="77777777" w:rsidR="00582DF0" w:rsidRPr="006166F6" w:rsidRDefault="00582DF0" w:rsidP="00582DF0">
            <w:pPr>
              <w:spacing w:after="0" w:line="240" w:lineRule="auto"/>
              <w:ind w:firstLine="0"/>
              <w:jc w:val="lef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lang w:eastAsia="pl-PL"/>
              </w:rPr>
            </w:pPr>
            <w:r w:rsidRPr="006166F6">
              <w:rPr>
                <w:rFonts w:asciiTheme="minorHAnsi" w:eastAsia="Times New Roman" w:hAnsiTheme="minorHAnsi" w:cs="Arial"/>
                <w:sz w:val="16"/>
                <w:szCs w:val="16"/>
                <w:lang w:eastAsia="pl-PL"/>
              </w:rPr>
              <w:t>Rodzaj paliwa podstawowego</w:t>
            </w:r>
          </w:p>
        </w:tc>
        <w:tc>
          <w:tcPr>
            <w:tcW w:w="1904" w:type="pct"/>
            <w:vAlign w:val="center"/>
          </w:tcPr>
          <w:p w14:paraId="2904B15B" w14:textId="77777777" w:rsidR="00582DF0" w:rsidRPr="006166F6" w:rsidRDefault="00582DF0" w:rsidP="00582DF0">
            <w:pPr>
              <w:spacing w:after="0" w:line="240" w:lineRule="auto"/>
              <w:ind w:firstLine="0"/>
              <w:jc w:val="lef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lang w:eastAsia="pl-PL"/>
              </w:rPr>
            </w:pPr>
            <w:r w:rsidRPr="006166F6">
              <w:rPr>
                <w:rFonts w:asciiTheme="minorHAnsi" w:eastAsia="Times New Roman" w:hAnsiTheme="minorHAnsi" w:cs="Arial"/>
                <w:sz w:val="16"/>
                <w:szCs w:val="16"/>
                <w:lang w:eastAsia="pl-PL"/>
              </w:rPr>
              <w:t>Rodzaj paliwa alternatywnego</w:t>
            </w:r>
          </w:p>
        </w:tc>
        <w:tc>
          <w:tcPr>
            <w:tcW w:w="1046" w:type="pct"/>
            <w:noWrap/>
            <w:vAlign w:val="center"/>
          </w:tcPr>
          <w:p w14:paraId="3414B884" w14:textId="77777777" w:rsidR="00582DF0" w:rsidRPr="006166F6" w:rsidRDefault="00582DF0" w:rsidP="00582DF0">
            <w:pPr>
              <w:spacing w:after="0" w:line="240" w:lineRule="auto"/>
              <w:ind w:firstLine="0"/>
              <w:jc w:val="righ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16"/>
                <w:szCs w:val="16"/>
                <w:lang w:eastAsia="pl-PL"/>
              </w:rPr>
            </w:pPr>
            <w:r w:rsidRPr="006166F6">
              <w:rPr>
                <w:rFonts w:asciiTheme="minorHAnsi" w:eastAsia="Times New Roman" w:hAnsiTheme="minorHAnsi" w:cs="Arial"/>
                <w:sz w:val="16"/>
                <w:szCs w:val="16"/>
                <w:lang w:eastAsia="pl-PL"/>
              </w:rPr>
              <w:t>Liczba pojazdów</w:t>
            </w:r>
          </w:p>
        </w:tc>
      </w:tr>
      <w:tr w:rsidR="00582DF0" w:rsidRPr="006166F6" w14:paraId="47957BDF" w14:textId="77777777" w:rsidTr="00F8730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01" w:type="pct"/>
            <w:vAlign w:val="center"/>
          </w:tcPr>
          <w:p w14:paraId="43FFE9D3" w14:textId="77777777" w:rsidR="00582DF0" w:rsidRPr="006166F6" w:rsidRDefault="00582DF0" w:rsidP="00582DF0">
            <w:pPr>
              <w:spacing w:after="0" w:line="240" w:lineRule="auto"/>
              <w:ind w:firstLine="0"/>
              <w:jc w:val="center"/>
              <w:rPr>
                <w:rFonts w:asciiTheme="minorHAnsi" w:eastAsia="Times New Roman" w:hAnsiTheme="minorHAnsi" w:cs="Arial"/>
                <w:b w:val="0"/>
                <w:sz w:val="16"/>
                <w:szCs w:val="16"/>
                <w:lang w:eastAsia="pl-PL"/>
              </w:rPr>
            </w:pPr>
            <w:r w:rsidRPr="006166F6">
              <w:rPr>
                <w:rFonts w:asciiTheme="minorHAnsi" w:eastAsia="Times New Roman" w:hAnsiTheme="minorHAnsi" w:cs="Arial"/>
                <w:b w:val="0"/>
                <w:sz w:val="16"/>
                <w:szCs w:val="16"/>
                <w:lang w:eastAsia="pl-PL"/>
              </w:rPr>
              <w:t>1.</w:t>
            </w:r>
          </w:p>
        </w:tc>
        <w:tc>
          <w:tcPr>
            <w:tcW w:w="1749" w:type="pct"/>
            <w:vAlign w:val="center"/>
          </w:tcPr>
          <w:p w14:paraId="4BBA2E0D" w14:textId="77777777" w:rsidR="00582DF0" w:rsidRPr="006166F6" w:rsidRDefault="00582DF0" w:rsidP="00582DF0">
            <w:pPr>
              <w:spacing w:after="0"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lang w:eastAsia="pl-PL"/>
              </w:rPr>
            </w:pPr>
            <w:r w:rsidRPr="006166F6">
              <w:rPr>
                <w:rFonts w:asciiTheme="minorHAnsi" w:eastAsia="Times New Roman" w:hAnsiTheme="minorHAnsi" w:cs="Arial"/>
                <w:bCs/>
                <w:sz w:val="16"/>
                <w:szCs w:val="16"/>
                <w:lang w:eastAsia="pl-PL"/>
              </w:rPr>
              <w:t>Benzyna</w:t>
            </w:r>
          </w:p>
        </w:tc>
        <w:tc>
          <w:tcPr>
            <w:tcW w:w="1904" w:type="pct"/>
            <w:vAlign w:val="center"/>
          </w:tcPr>
          <w:p w14:paraId="40857FDD" w14:textId="77777777" w:rsidR="00582DF0" w:rsidRPr="006166F6" w:rsidRDefault="00582DF0" w:rsidP="00582DF0">
            <w:pPr>
              <w:tabs>
                <w:tab w:val="left" w:pos="2040"/>
                <w:tab w:val="right" w:pos="2902"/>
              </w:tabs>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lang w:eastAsia="pl-PL"/>
              </w:rPr>
            </w:pPr>
            <w:r w:rsidRPr="006166F6">
              <w:rPr>
                <w:rFonts w:asciiTheme="minorHAnsi" w:eastAsia="Times New Roman" w:hAnsiTheme="minorHAnsi" w:cs="Arial"/>
                <w:sz w:val="16"/>
                <w:szCs w:val="16"/>
                <w:lang w:eastAsia="pl-PL"/>
              </w:rPr>
              <w:t>-</w:t>
            </w:r>
          </w:p>
        </w:tc>
        <w:tc>
          <w:tcPr>
            <w:tcW w:w="1046" w:type="pct"/>
            <w:noWrap/>
            <w:vAlign w:val="center"/>
          </w:tcPr>
          <w:p w14:paraId="5C8724A3" w14:textId="29FF03BA" w:rsidR="00582DF0" w:rsidRPr="006166F6" w:rsidRDefault="00F8730E" w:rsidP="00582DF0">
            <w:pPr>
              <w:spacing w:after="0" w:line="240" w:lineRule="auto"/>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lang w:eastAsia="pl-PL"/>
              </w:rPr>
            </w:pPr>
            <w:r>
              <w:rPr>
                <w:rFonts w:asciiTheme="minorHAnsi" w:eastAsia="Times New Roman" w:hAnsiTheme="minorHAnsi" w:cs="Arial"/>
                <w:sz w:val="16"/>
                <w:szCs w:val="16"/>
                <w:lang w:eastAsia="pl-PL"/>
              </w:rPr>
              <w:t>15</w:t>
            </w:r>
            <w:r w:rsidR="006E759A">
              <w:rPr>
                <w:rFonts w:asciiTheme="minorHAnsi" w:eastAsia="Times New Roman" w:hAnsiTheme="minorHAnsi" w:cs="Arial"/>
                <w:sz w:val="16"/>
                <w:szCs w:val="16"/>
                <w:lang w:eastAsia="pl-PL"/>
              </w:rPr>
              <w:t xml:space="preserve"> </w:t>
            </w:r>
            <w:r>
              <w:rPr>
                <w:rFonts w:asciiTheme="minorHAnsi" w:eastAsia="Times New Roman" w:hAnsiTheme="minorHAnsi" w:cs="Arial"/>
                <w:sz w:val="16"/>
                <w:szCs w:val="16"/>
                <w:lang w:eastAsia="pl-PL"/>
              </w:rPr>
              <w:t>922</w:t>
            </w:r>
          </w:p>
        </w:tc>
      </w:tr>
      <w:tr w:rsidR="00582DF0" w:rsidRPr="006166F6" w14:paraId="21FA01FD" w14:textId="77777777" w:rsidTr="00F8730E">
        <w:trPr>
          <w:trHeight w:val="255"/>
        </w:trPr>
        <w:tc>
          <w:tcPr>
            <w:cnfStyle w:val="001000000000" w:firstRow="0" w:lastRow="0" w:firstColumn="1" w:lastColumn="0" w:oddVBand="0" w:evenVBand="0" w:oddHBand="0" w:evenHBand="0" w:firstRowFirstColumn="0" w:firstRowLastColumn="0" w:lastRowFirstColumn="0" w:lastRowLastColumn="0"/>
            <w:tcW w:w="301" w:type="pct"/>
            <w:vAlign w:val="center"/>
          </w:tcPr>
          <w:p w14:paraId="4CBE011D" w14:textId="77777777" w:rsidR="00582DF0" w:rsidRPr="006166F6" w:rsidRDefault="00582DF0" w:rsidP="00582DF0">
            <w:pPr>
              <w:spacing w:after="0" w:line="240" w:lineRule="auto"/>
              <w:ind w:firstLine="0"/>
              <w:jc w:val="center"/>
              <w:rPr>
                <w:rFonts w:asciiTheme="minorHAnsi" w:eastAsia="Times New Roman" w:hAnsiTheme="minorHAnsi" w:cs="Arial"/>
                <w:b w:val="0"/>
                <w:sz w:val="16"/>
                <w:szCs w:val="16"/>
                <w:lang w:eastAsia="pl-PL"/>
              </w:rPr>
            </w:pPr>
            <w:r w:rsidRPr="006166F6">
              <w:rPr>
                <w:rFonts w:asciiTheme="minorHAnsi" w:eastAsia="Times New Roman" w:hAnsiTheme="minorHAnsi" w:cs="Arial"/>
                <w:b w:val="0"/>
                <w:sz w:val="16"/>
                <w:szCs w:val="16"/>
                <w:lang w:eastAsia="pl-PL"/>
              </w:rPr>
              <w:t>2.</w:t>
            </w:r>
          </w:p>
        </w:tc>
        <w:tc>
          <w:tcPr>
            <w:tcW w:w="1749" w:type="pct"/>
            <w:vAlign w:val="center"/>
          </w:tcPr>
          <w:p w14:paraId="303D8CFA" w14:textId="77777777" w:rsidR="00582DF0" w:rsidRPr="006166F6" w:rsidRDefault="00582DF0" w:rsidP="00582DF0">
            <w:pPr>
              <w:spacing w:after="0" w:line="240"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lang w:eastAsia="pl-PL"/>
              </w:rPr>
            </w:pPr>
            <w:r w:rsidRPr="006166F6">
              <w:rPr>
                <w:rFonts w:asciiTheme="minorHAnsi" w:eastAsia="Times New Roman" w:hAnsiTheme="minorHAnsi" w:cs="Arial"/>
                <w:bCs/>
                <w:sz w:val="16"/>
                <w:szCs w:val="16"/>
                <w:lang w:eastAsia="pl-PL"/>
              </w:rPr>
              <w:t>Benzyna</w:t>
            </w:r>
          </w:p>
        </w:tc>
        <w:tc>
          <w:tcPr>
            <w:tcW w:w="1904" w:type="pct"/>
            <w:vAlign w:val="center"/>
          </w:tcPr>
          <w:p w14:paraId="44562BAF" w14:textId="3F221BCF" w:rsidR="00582DF0" w:rsidRPr="006166F6" w:rsidRDefault="006E759A" w:rsidP="00582DF0">
            <w:pPr>
              <w:spacing w:after="0" w:line="240"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lang w:eastAsia="pl-PL"/>
              </w:rPr>
            </w:pPr>
            <w:r w:rsidRPr="006166F6">
              <w:rPr>
                <w:rFonts w:asciiTheme="minorHAnsi" w:eastAsia="Times New Roman" w:hAnsiTheme="minorHAnsi" w:cs="Arial"/>
                <w:sz w:val="16"/>
                <w:szCs w:val="16"/>
                <w:lang w:eastAsia="pl-PL"/>
              </w:rPr>
              <w:t>Gaz płynny (LPG)</w:t>
            </w:r>
          </w:p>
        </w:tc>
        <w:tc>
          <w:tcPr>
            <w:tcW w:w="1046" w:type="pct"/>
            <w:noWrap/>
            <w:vAlign w:val="center"/>
          </w:tcPr>
          <w:p w14:paraId="38D6C2C0" w14:textId="5A6FF0F9" w:rsidR="00582DF0" w:rsidRPr="006166F6" w:rsidRDefault="006E759A" w:rsidP="00582DF0">
            <w:pPr>
              <w:spacing w:after="0" w:line="240" w:lineRule="auto"/>
              <w:ind w:firstLine="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lang w:eastAsia="pl-PL"/>
              </w:rPr>
            </w:pPr>
            <w:r>
              <w:rPr>
                <w:rFonts w:asciiTheme="minorHAnsi" w:eastAsia="Times New Roman" w:hAnsiTheme="minorHAnsi" w:cs="Arial"/>
                <w:sz w:val="16"/>
                <w:szCs w:val="16"/>
                <w:lang w:eastAsia="pl-PL"/>
              </w:rPr>
              <w:t>3 989</w:t>
            </w:r>
          </w:p>
        </w:tc>
      </w:tr>
      <w:tr w:rsidR="00582DF0" w:rsidRPr="006166F6" w14:paraId="227E4D45" w14:textId="77777777" w:rsidTr="00F8730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01" w:type="pct"/>
            <w:vAlign w:val="center"/>
          </w:tcPr>
          <w:p w14:paraId="0F2B1045" w14:textId="77777777" w:rsidR="00582DF0" w:rsidRPr="006166F6" w:rsidRDefault="00582DF0" w:rsidP="00582DF0">
            <w:pPr>
              <w:spacing w:after="0" w:line="240" w:lineRule="auto"/>
              <w:ind w:firstLine="0"/>
              <w:jc w:val="center"/>
              <w:rPr>
                <w:rFonts w:asciiTheme="minorHAnsi" w:eastAsia="Times New Roman" w:hAnsiTheme="minorHAnsi" w:cs="Arial"/>
                <w:b w:val="0"/>
                <w:sz w:val="16"/>
                <w:szCs w:val="16"/>
                <w:lang w:eastAsia="pl-PL"/>
              </w:rPr>
            </w:pPr>
            <w:r w:rsidRPr="006166F6">
              <w:rPr>
                <w:rFonts w:asciiTheme="minorHAnsi" w:eastAsia="Times New Roman" w:hAnsiTheme="minorHAnsi" w:cs="Arial"/>
                <w:b w:val="0"/>
                <w:sz w:val="16"/>
                <w:szCs w:val="16"/>
                <w:lang w:eastAsia="pl-PL"/>
              </w:rPr>
              <w:t>3.</w:t>
            </w:r>
          </w:p>
        </w:tc>
        <w:tc>
          <w:tcPr>
            <w:tcW w:w="1749" w:type="pct"/>
            <w:vAlign w:val="center"/>
          </w:tcPr>
          <w:p w14:paraId="021BD3E1" w14:textId="77777777" w:rsidR="00582DF0" w:rsidRPr="006166F6" w:rsidRDefault="00582DF0" w:rsidP="00582DF0">
            <w:pPr>
              <w:spacing w:after="0"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lang w:eastAsia="pl-PL"/>
              </w:rPr>
            </w:pPr>
            <w:r w:rsidRPr="006166F6">
              <w:rPr>
                <w:rFonts w:asciiTheme="minorHAnsi" w:eastAsia="Times New Roman" w:hAnsiTheme="minorHAnsi" w:cs="Arial"/>
                <w:bCs/>
                <w:sz w:val="16"/>
                <w:szCs w:val="16"/>
                <w:lang w:eastAsia="pl-PL"/>
              </w:rPr>
              <w:t>Benzyna</w:t>
            </w:r>
          </w:p>
        </w:tc>
        <w:tc>
          <w:tcPr>
            <w:tcW w:w="1904" w:type="pct"/>
            <w:vAlign w:val="center"/>
          </w:tcPr>
          <w:p w14:paraId="009C03AF" w14:textId="0975D978" w:rsidR="00582DF0" w:rsidRPr="006166F6" w:rsidRDefault="006E759A" w:rsidP="00582DF0">
            <w:pPr>
              <w:spacing w:after="0"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lang w:eastAsia="pl-PL"/>
              </w:rPr>
            </w:pPr>
            <w:r w:rsidRPr="006166F6">
              <w:rPr>
                <w:rFonts w:asciiTheme="minorHAnsi" w:eastAsia="Times New Roman" w:hAnsiTheme="minorHAnsi" w:cs="Calibri"/>
                <w:sz w:val="16"/>
                <w:szCs w:val="16"/>
                <w:lang w:eastAsia="pl-PL"/>
              </w:rPr>
              <w:t>Energia elektryczna</w:t>
            </w:r>
          </w:p>
        </w:tc>
        <w:tc>
          <w:tcPr>
            <w:tcW w:w="1046" w:type="pct"/>
            <w:noWrap/>
            <w:vAlign w:val="center"/>
          </w:tcPr>
          <w:p w14:paraId="7C45F2BE" w14:textId="137C6696" w:rsidR="00582DF0" w:rsidRPr="006166F6" w:rsidRDefault="006E759A" w:rsidP="00582DF0">
            <w:pPr>
              <w:spacing w:after="0" w:line="240" w:lineRule="auto"/>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lang w:eastAsia="pl-PL"/>
              </w:rPr>
            </w:pPr>
            <w:r>
              <w:rPr>
                <w:rFonts w:asciiTheme="minorHAnsi" w:eastAsia="Times New Roman" w:hAnsiTheme="minorHAnsi" w:cs="Arial"/>
                <w:sz w:val="16"/>
                <w:szCs w:val="16"/>
                <w:lang w:eastAsia="pl-PL"/>
              </w:rPr>
              <w:t>32</w:t>
            </w:r>
          </w:p>
        </w:tc>
      </w:tr>
      <w:tr w:rsidR="006E759A" w:rsidRPr="006166F6" w14:paraId="05BA5263" w14:textId="77777777" w:rsidTr="00F8730E">
        <w:trPr>
          <w:trHeight w:val="255"/>
        </w:trPr>
        <w:tc>
          <w:tcPr>
            <w:cnfStyle w:val="001000000000" w:firstRow="0" w:lastRow="0" w:firstColumn="1" w:lastColumn="0" w:oddVBand="0" w:evenVBand="0" w:oddHBand="0" w:evenHBand="0" w:firstRowFirstColumn="0" w:firstRowLastColumn="0" w:lastRowFirstColumn="0" w:lastRowLastColumn="0"/>
            <w:tcW w:w="301" w:type="pct"/>
            <w:vAlign w:val="center"/>
          </w:tcPr>
          <w:p w14:paraId="5E53FE6F" w14:textId="34E06E5F" w:rsidR="006E759A" w:rsidRPr="006166F6" w:rsidRDefault="006E759A" w:rsidP="006E759A">
            <w:pPr>
              <w:spacing w:after="0" w:line="240" w:lineRule="auto"/>
              <w:ind w:firstLine="0"/>
              <w:jc w:val="center"/>
              <w:rPr>
                <w:rFonts w:asciiTheme="minorHAnsi" w:eastAsia="Times New Roman" w:hAnsiTheme="minorHAnsi" w:cs="Arial"/>
                <w:b w:val="0"/>
                <w:sz w:val="16"/>
                <w:szCs w:val="16"/>
                <w:lang w:eastAsia="pl-PL"/>
              </w:rPr>
            </w:pPr>
            <w:r w:rsidRPr="006166F6">
              <w:rPr>
                <w:rFonts w:asciiTheme="minorHAnsi" w:eastAsia="Times New Roman" w:hAnsiTheme="minorHAnsi" w:cs="Arial"/>
                <w:b w:val="0"/>
                <w:sz w:val="16"/>
                <w:szCs w:val="16"/>
                <w:lang w:eastAsia="pl-PL"/>
              </w:rPr>
              <w:t>4.</w:t>
            </w:r>
          </w:p>
        </w:tc>
        <w:tc>
          <w:tcPr>
            <w:tcW w:w="1749" w:type="pct"/>
            <w:vAlign w:val="center"/>
          </w:tcPr>
          <w:p w14:paraId="5754C695" w14:textId="308E3A20" w:rsidR="006E759A" w:rsidRPr="006166F6" w:rsidRDefault="006E759A" w:rsidP="006E759A">
            <w:pPr>
              <w:spacing w:after="0" w:line="240"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bCs/>
                <w:sz w:val="16"/>
                <w:szCs w:val="16"/>
                <w:lang w:eastAsia="pl-PL"/>
              </w:rPr>
            </w:pPr>
            <w:r w:rsidRPr="006166F6">
              <w:rPr>
                <w:rFonts w:asciiTheme="minorHAnsi" w:eastAsia="Times New Roman" w:hAnsiTheme="minorHAnsi" w:cs="Arial"/>
                <w:bCs/>
                <w:sz w:val="16"/>
                <w:szCs w:val="16"/>
                <w:lang w:eastAsia="pl-PL"/>
              </w:rPr>
              <w:t>Benzyna</w:t>
            </w:r>
          </w:p>
        </w:tc>
        <w:tc>
          <w:tcPr>
            <w:tcW w:w="1904" w:type="pct"/>
            <w:vAlign w:val="center"/>
          </w:tcPr>
          <w:p w14:paraId="6A532F4C" w14:textId="3AC0333C" w:rsidR="006E759A" w:rsidRPr="006166F6" w:rsidRDefault="006E759A" w:rsidP="006E759A">
            <w:pPr>
              <w:spacing w:after="0" w:line="240"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lang w:eastAsia="pl-PL"/>
              </w:rPr>
            </w:pPr>
            <w:r w:rsidRPr="006166F6">
              <w:rPr>
                <w:rFonts w:asciiTheme="minorHAnsi" w:eastAsia="Times New Roman" w:hAnsiTheme="minorHAnsi" w:cs="Arial"/>
                <w:sz w:val="16"/>
                <w:szCs w:val="16"/>
                <w:lang w:eastAsia="pl-PL"/>
              </w:rPr>
              <w:t>Gaz ziemny sprężony (CNG)</w:t>
            </w:r>
          </w:p>
        </w:tc>
        <w:tc>
          <w:tcPr>
            <w:tcW w:w="1046" w:type="pct"/>
            <w:noWrap/>
            <w:vAlign w:val="center"/>
          </w:tcPr>
          <w:p w14:paraId="144A6967" w14:textId="5B58B37E" w:rsidR="006E759A" w:rsidRDefault="006E759A" w:rsidP="006E759A">
            <w:pPr>
              <w:spacing w:after="0" w:line="240" w:lineRule="auto"/>
              <w:ind w:firstLine="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lang w:eastAsia="pl-PL"/>
              </w:rPr>
            </w:pPr>
            <w:r>
              <w:rPr>
                <w:rFonts w:asciiTheme="minorHAnsi" w:eastAsia="Times New Roman" w:hAnsiTheme="minorHAnsi" w:cs="Arial"/>
                <w:sz w:val="16"/>
                <w:szCs w:val="16"/>
                <w:lang w:eastAsia="pl-PL"/>
              </w:rPr>
              <w:t>6</w:t>
            </w:r>
          </w:p>
        </w:tc>
      </w:tr>
      <w:tr w:rsidR="006E759A" w:rsidRPr="006166F6" w14:paraId="0917BABA" w14:textId="77777777" w:rsidTr="00F8730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01" w:type="pct"/>
            <w:vAlign w:val="center"/>
          </w:tcPr>
          <w:p w14:paraId="62670617" w14:textId="20F6F9B2" w:rsidR="006E759A" w:rsidRPr="006166F6" w:rsidRDefault="006E759A" w:rsidP="006E759A">
            <w:pPr>
              <w:spacing w:after="0" w:line="240" w:lineRule="auto"/>
              <w:ind w:firstLine="0"/>
              <w:jc w:val="center"/>
              <w:rPr>
                <w:rFonts w:asciiTheme="minorHAnsi" w:eastAsia="Times New Roman" w:hAnsiTheme="minorHAnsi" w:cs="Arial"/>
                <w:b w:val="0"/>
                <w:sz w:val="16"/>
                <w:szCs w:val="16"/>
                <w:lang w:eastAsia="pl-PL"/>
              </w:rPr>
            </w:pPr>
            <w:r w:rsidRPr="006166F6">
              <w:rPr>
                <w:rFonts w:asciiTheme="minorHAnsi" w:eastAsia="Times New Roman" w:hAnsiTheme="minorHAnsi" w:cs="Arial"/>
                <w:b w:val="0"/>
                <w:sz w:val="16"/>
                <w:szCs w:val="16"/>
                <w:lang w:eastAsia="pl-PL"/>
              </w:rPr>
              <w:t>5.</w:t>
            </w:r>
          </w:p>
        </w:tc>
        <w:tc>
          <w:tcPr>
            <w:tcW w:w="1749" w:type="pct"/>
            <w:vAlign w:val="center"/>
          </w:tcPr>
          <w:p w14:paraId="256178C6" w14:textId="77777777" w:rsidR="006E759A" w:rsidRPr="006166F6" w:rsidRDefault="006E759A" w:rsidP="006E759A">
            <w:pPr>
              <w:spacing w:after="0"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lang w:eastAsia="pl-PL"/>
              </w:rPr>
            </w:pPr>
            <w:r w:rsidRPr="006166F6">
              <w:rPr>
                <w:rFonts w:asciiTheme="minorHAnsi" w:eastAsia="Times New Roman" w:hAnsiTheme="minorHAnsi" w:cs="Arial"/>
                <w:bCs/>
                <w:color w:val="000000"/>
                <w:sz w:val="16"/>
                <w:szCs w:val="16"/>
                <w:lang w:eastAsia="pl-PL"/>
              </w:rPr>
              <w:t>Olej napędowy</w:t>
            </w:r>
          </w:p>
        </w:tc>
        <w:tc>
          <w:tcPr>
            <w:tcW w:w="1904" w:type="pct"/>
            <w:vAlign w:val="center"/>
          </w:tcPr>
          <w:p w14:paraId="2763044B" w14:textId="77777777" w:rsidR="006E759A" w:rsidRPr="006166F6" w:rsidRDefault="006E759A" w:rsidP="006E759A">
            <w:pPr>
              <w:tabs>
                <w:tab w:val="left" w:pos="2010"/>
                <w:tab w:val="right" w:pos="2902"/>
              </w:tabs>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lang w:eastAsia="pl-PL"/>
              </w:rPr>
            </w:pPr>
            <w:r w:rsidRPr="006166F6">
              <w:rPr>
                <w:rFonts w:asciiTheme="minorHAnsi" w:eastAsia="Times New Roman" w:hAnsiTheme="minorHAnsi" w:cs="Arial"/>
                <w:sz w:val="16"/>
                <w:szCs w:val="16"/>
                <w:lang w:eastAsia="pl-PL"/>
              </w:rPr>
              <w:t>-</w:t>
            </w:r>
          </w:p>
        </w:tc>
        <w:tc>
          <w:tcPr>
            <w:tcW w:w="1046" w:type="pct"/>
            <w:noWrap/>
            <w:vAlign w:val="center"/>
          </w:tcPr>
          <w:p w14:paraId="1CA88C36" w14:textId="7C336754" w:rsidR="006E759A" w:rsidRPr="006166F6" w:rsidRDefault="006E759A" w:rsidP="006E759A">
            <w:pPr>
              <w:spacing w:after="0" w:line="240" w:lineRule="auto"/>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lang w:eastAsia="pl-PL"/>
              </w:rPr>
            </w:pPr>
            <w:r>
              <w:rPr>
                <w:rFonts w:asciiTheme="minorHAnsi" w:eastAsia="Times New Roman" w:hAnsiTheme="minorHAnsi" w:cs="Arial"/>
                <w:sz w:val="16"/>
                <w:szCs w:val="16"/>
                <w:lang w:eastAsia="pl-PL"/>
              </w:rPr>
              <w:t>7 863</w:t>
            </w:r>
          </w:p>
        </w:tc>
      </w:tr>
      <w:tr w:rsidR="006E759A" w:rsidRPr="006166F6" w14:paraId="58390979" w14:textId="77777777" w:rsidTr="00F8730E">
        <w:trPr>
          <w:trHeight w:val="255"/>
        </w:trPr>
        <w:tc>
          <w:tcPr>
            <w:cnfStyle w:val="001000000000" w:firstRow="0" w:lastRow="0" w:firstColumn="1" w:lastColumn="0" w:oddVBand="0" w:evenVBand="0" w:oddHBand="0" w:evenHBand="0" w:firstRowFirstColumn="0" w:firstRowLastColumn="0" w:lastRowFirstColumn="0" w:lastRowLastColumn="0"/>
            <w:tcW w:w="301" w:type="pct"/>
            <w:vAlign w:val="center"/>
          </w:tcPr>
          <w:p w14:paraId="6E633381" w14:textId="3DD5EA92" w:rsidR="006E759A" w:rsidRPr="006166F6" w:rsidRDefault="006E759A" w:rsidP="006E759A">
            <w:pPr>
              <w:spacing w:after="0" w:line="240" w:lineRule="auto"/>
              <w:ind w:firstLine="0"/>
              <w:jc w:val="center"/>
              <w:rPr>
                <w:rFonts w:asciiTheme="minorHAnsi" w:eastAsia="Times New Roman" w:hAnsiTheme="minorHAnsi" w:cs="Arial"/>
                <w:b w:val="0"/>
                <w:sz w:val="16"/>
                <w:szCs w:val="16"/>
                <w:lang w:eastAsia="pl-PL"/>
              </w:rPr>
            </w:pPr>
            <w:r w:rsidRPr="006166F6">
              <w:rPr>
                <w:rFonts w:asciiTheme="minorHAnsi" w:eastAsia="Times New Roman" w:hAnsiTheme="minorHAnsi" w:cs="Arial"/>
                <w:b w:val="0"/>
                <w:sz w:val="16"/>
                <w:szCs w:val="16"/>
                <w:lang w:eastAsia="pl-PL"/>
              </w:rPr>
              <w:t>6.</w:t>
            </w:r>
          </w:p>
        </w:tc>
        <w:tc>
          <w:tcPr>
            <w:tcW w:w="1749" w:type="pct"/>
            <w:vAlign w:val="center"/>
          </w:tcPr>
          <w:p w14:paraId="6EBBD612" w14:textId="77777777" w:rsidR="006E759A" w:rsidRPr="006166F6" w:rsidRDefault="006E759A" w:rsidP="006E759A">
            <w:pPr>
              <w:spacing w:after="0" w:line="240"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lang w:eastAsia="pl-PL"/>
              </w:rPr>
            </w:pPr>
            <w:r w:rsidRPr="006166F6">
              <w:rPr>
                <w:rFonts w:asciiTheme="minorHAnsi" w:eastAsia="Times New Roman" w:hAnsiTheme="minorHAnsi" w:cs="Arial"/>
                <w:bCs/>
                <w:color w:val="000000"/>
                <w:sz w:val="16"/>
                <w:szCs w:val="16"/>
                <w:lang w:eastAsia="pl-PL"/>
              </w:rPr>
              <w:t>Olej napędowy</w:t>
            </w:r>
          </w:p>
        </w:tc>
        <w:tc>
          <w:tcPr>
            <w:tcW w:w="1904" w:type="pct"/>
            <w:vAlign w:val="center"/>
          </w:tcPr>
          <w:p w14:paraId="37105445" w14:textId="1DD23DC2" w:rsidR="006E759A" w:rsidRPr="006166F6" w:rsidRDefault="006E759A" w:rsidP="006E759A">
            <w:pPr>
              <w:spacing w:after="0" w:line="240"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lang w:eastAsia="pl-PL"/>
              </w:rPr>
            </w:pPr>
            <w:r w:rsidRPr="006166F6">
              <w:rPr>
                <w:rFonts w:asciiTheme="minorHAnsi" w:eastAsia="Times New Roman" w:hAnsiTheme="minorHAnsi" w:cs="Arial"/>
                <w:sz w:val="16"/>
                <w:szCs w:val="16"/>
                <w:lang w:eastAsia="pl-PL"/>
              </w:rPr>
              <w:t>Gaz płynny (LPG)</w:t>
            </w:r>
          </w:p>
        </w:tc>
        <w:tc>
          <w:tcPr>
            <w:tcW w:w="1046" w:type="pct"/>
            <w:noWrap/>
            <w:vAlign w:val="center"/>
          </w:tcPr>
          <w:p w14:paraId="087DABEB" w14:textId="3C12D9E5" w:rsidR="006E759A" w:rsidRPr="006166F6" w:rsidRDefault="006E759A" w:rsidP="006E759A">
            <w:pPr>
              <w:spacing w:after="0" w:line="240" w:lineRule="auto"/>
              <w:ind w:firstLine="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lang w:eastAsia="pl-PL"/>
              </w:rPr>
            </w:pPr>
            <w:r>
              <w:rPr>
                <w:rFonts w:asciiTheme="minorHAnsi" w:eastAsia="Times New Roman" w:hAnsiTheme="minorHAnsi" w:cs="Arial"/>
                <w:sz w:val="16"/>
                <w:szCs w:val="16"/>
                <w:lang w:eastAsia="pl-PL"/>
              </w:rPr>
              <w:t>3</w:t>
            </w:r>
          </w:p>
        </w:tc>
      </w:tr>
      <w:tr w:rsidR="006E759A" w:rsidRPr="006166F6" w14:paraId="4DE4205E" w14:textId="77777777" w:rsidTr="00F8730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01" w:type="pct"/>
            <w:vAlign w:val="center"/>
          </w:tcPr>
          <w:p w14:paraId="1F2D3C27" w14:textId="5294B2C3" w:rsidR="006E759A" w:rsidRPr="006166F6" w:rsidRDefault="006E759A" w:rsidP="006E759A">
            <w:pPr>
              <w:spacing w:after="0" w:line="240" w:lineRule="auto"/>
              <w:ind w:firstLine="0"/>
              <w:jc w:val="center"/>
              <w:rPr>
                <w:rFonts w:asciiTheme="minorHAnsi" w:eastAsia="Times New Roman" w:hAnsiTheme="minorHAnsi" w:cs="Arial"/>
                <w:b w:val="0"/>
                <w:sz w:val="16"/>
                <w:szCs w:val="16"/>
                <w:lang w:eastAsia="pl-PL"/>
              </w:rPr>
            </w:pPr>
            <w:r>
              <w:rPr>
                <w:rFonts w:asciiTheme="minorHAnsi" w:eastAsia="Times New Roman" w:hAnsiTheme="minorHAnsi" w:cs="Arial"/>
                <w:b w:val="0"/>
                <w:bCs w:val="0"/>
                <w:color w:val="000000"/>
                <w:sz w:val="16"/>
                <w:szCs w:val="16"/>
                <w:lang w:eastAsia="pl-PL"/>
              </w:rPr>
              <w:t>7.</w:t>
            </w:r>
          </w:p>
        </w:tc>
        <w:tc>
          <w:tcPr>
            <w:tcW w:w="1749" w:type="pct"/>
            <w:vAlign w:val="center"/>
          </w:tcPr>
          <w:p w14:paraId="25696BCD" w14:textId="77777777" w:rsidR="006E759A" w:rsidRPr="006166F6" w:rsidRDefault="006E759A" w:rsidP="006E759A">
            <w:pPr>
              <w:spacing w:after="0"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lang w:eastAsia="pl-PL"/>
              </w:rPr>
            </w:pPr>
            <w:r w:rsidRPr="006166F6">
              <w:rPr>
                <w:rFonts w:asciiTheme="minorHAnsi" w:eastAsia="Times New Roman" w:hAnsiTheme="minorHAnsi" w:cs="Arial"/>
                <w:bCs/>
                <w:color w:val="000000"/>
                <w:sz w:val="16"/>
                <w:szCs w:val="16"/>
                <w:lang w:eastAsia="pl-PL"/>
              </w:rPr>
              <w:t>Olej napędowy</w:t>
            </w:r>
          </w:p>
        </w:tc>
        <w:tc>
          <w:tcPr>
            <w:tcW w:w="1904" w:type="pct"/>
            <w:vAlign w:val="center"/>
          </w:tcPr>
          <w:p w14:paraId="585963D3" w14:textId="4766525C" w:rsidR="006E759A" w:rsidRPr="006166F6" w:rsidRDefault="006E759A" w:rsidP="006E759A">
            <w:pPr>
              <w:spacing w:after="0"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lang w:eastAsia="pl-PL"/>
              </w:rPr>
            </w:pPr>
            <w:r w:rsidRPr="006166F6">
              <w:rPr>
                <w:rFonts w:asciiTheme="minorHAnsi" w:eastAsia="Times New Roman" w:hAnsiTheme="minorHAnsi" w:cs="Calibri"/>
                <w:sz w:val="16"/>
                <w:szCs w:val="16"/>
                <w:lang w:eastAsia="pl-PL"/>
              </w:rPr>
              <w:t>Energia elektryczna</w:t>
            </w:r>
          </w:p>
        </w:tc>
        <w:tc>
          <w:tcPr>
            <w:tcW w:w="1046" w:type="pct"/>
            <w:noWrap/>
            <w:vAlign w:val="center"/>
          </w:tcPr>
          <w:p w14:paraId="78577303" w14:textId="679EF2FA" w:rsidR="006E759A" w:rsidRPr="006166F6" w:rsidRDefault="006E759A" w:rsidP="006E759A">
            <w:pPr>
              <w:spacing w:after="0" w:line="240" w:lineRule="auto"/>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lang w:eastAsia="pl-PL"/>
              </w:rPr>
            </w:pPr>
            <w:r>
              <w:rPr>
                <w:rFonts w:asciiTheme="minorHAnsi" w:eastAsia="Times New Roman" w:hAnsiTheme="minorHAnsi" w:cs="Arial"/>
                <w:sz w:val="16"/>
                <w:szCs w:val="16"/>
                <w:lang w:eastAsia="pl-PL"/>
              </w:rPr>
              <w:t>1</w:t>
            </w:r>
          </w:p>
        </w:tc>
      </w:tr>
      <w:tr w:rsidR="006E759A" w:rsidRPr="006166F6" w14:paraId="77753825" w14:textId="77777777" w:rsidTr="00F8730E">
        <w:trPr>
          <w:trHeight w:val="300"/>
        </w:trPr>
        <w:tc>
          <w:tcPr>
            <w:cnfStyle w:val="001000000000" w:firstRow="0" w:lastRow="0" w:firstColumn="1" w:lastColumn="0" w:oddVBand="0" w:evenVBand="0" w:oddHBand="0" w:evenHBand="0" w:firstRowFirstColumn="0" w:firstRowLastColumn="0" w:lastRowFirstColumn="0" w:lastRowLastColumn="0"/>
            <w:tcW w:w="301" w:type="pct"/>
            <w:vAlign w:val="center"/>
          </w:tcPr>
          <w:p w14:paraId="7C09126B" w14:textId="2D9AC6DF" w:rsidR="006E759A" w:rsidRPr="006166F6" w:rsidRDefault="006E759A" w:rsidP="006E759A">
            <w:pPr>
              <w:spacing w:after="0" w:line="240" w:lineRule="auto"/>
              <w:ind w:firstLine="0"/>
              <w:jc w:val="center"/>
              <w:rPr>
                <w:rFonts w:asciiTheme="minorHAnsi" w:eastAsia="Times New Roman" w:hAnsiTheme="minorHAnsi" w:cs="Arial"/>
                <w:b w:val="0"/>
                <w:bCs w:val="0"/>
                <w:color w:val="000000"/>
                <w:sz w:val="16"/>
                <w:szCs w:val="16"/>
                <w:lang w:eastAsia="pl-PL"/>
              </w:rPr>
            </w:pPr>
            <w:r w:rsidRPr="006166F6">
              <w:rPr>
                <w:rFonts w:asciiTheme="minorHAnsi" w:eastAsia="Times New Roman" w:hAnsiTheme="minorHAnsi" w:cs="Arial"/>
                <w:b w:val="0"/>
                <w:bCs w:val="0"/>
                <w:color w:val="000000"/>
                <w:sz w:val="16"/>
                <w:szCs w:val="16"/>
                <w:lang w:eastAsia="pl-PL"/>
              </w:rPr>
              <w:t>8.</w:t>
            </w:r>
          </w:p>
        </w:tc>
        <w:tc>
          <w:tcPr>
            <w:tcW w:w="1749" w:type="pct"/>
            <w:vAlign w:val="center"/>
          </w:tcPr>
          <w:p w14:paraId="03149267" w14:textId="77777777" w:rsidR="006E759A" w:rsidRPr="006166F6" w:rsidRDefault="006E759A" w:rsidP="006E759A">
            <w:pPr>
              <w:spacing w:after="0" w:line="240"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bCs/>
                <w:color w:val="000000"/>
                <w:sz w:val="16"/>
                <w:szCs w:val="16"/>
                <w:lang w:eastAsia="pl-PL"/>
              </w:rPr>
            </w:pPr>
            <w:r w:rsidRPr="006166F6">
              <w:rPr>
                <w:rFonts w:asciiTheme="minorHAnsi" w:eastAsia="Times New Roman" w:hAnsiTheme="minorHAnsi" w:cs="Arial"/>
                <w:sz w:val="16"/>
                <w:szCs w:val="16"/>
                <w:lang w:eastAsia="pl-PL"/>
              </w:rPr>
              <w:t>Gaz płynny (LPG)</w:t>
            </w:r>
          </w:p>
        </w:tc>
        <w:tc>
          <w:tcPr>
            <w:tcW w:w="1904" w:type="pct"/>
            <w:vAlign w:val="center"/>
          </w:tcPr>
          <w:p w14:paraId="474132BD" w14:textId="77777777" w:rsidR="006E759A" w:rsidRPr="006166F6" w:rsidRDefault="006E759A" w:rsidP="006E759A">
            <w:pPr>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bCs/>
                <w:color w:val="000000"/>
                <w:sz w:val="16"/>
                <w:szCs w:val="16"/>
                <w:lang w:eastAsia="pl-PL"/>
              </w:rPr>
            </w:pPr>
            <w:r w:rsidRPr="006166F6">
              <w:rPr>
                <w:rFonts w:asciiTheme="minorHAnsi" w:eastAsia="Times New Roman" w:hAnsiTheme="minorHAnsi" w:cs="Arial"/>
                <w:bCs/>
                <w:color w:val="000000"/>
                <w:sz w:val="16"/>
                <w:szCs w:val="16"/>
                <w:lang w:eastAsia="pl-PL"/>
              </w:rPr>
              <w:t>-</w:t>
            </w:r>
          </w:p>
        </w:tc>
        <w:tc>
          <w:tcPr>
            <w:tcW w:w="1046" w:type="pct"/>
            <w:noWrap/>
            <w:vAlign w:val="center"/>
          </w:tcPr>
          <w:p w14:paraId="2B4454C8" w14:textId="58A6615E" w:rsidR="006E759A" w:rsidRPr="006166F6" w:rsidRDefault="006E759A" w:rsidP="006E759A">
            <w:pPr>
              <w:spacing w:after="0" w:line="240" w:lineRule="auto"/>
              <w:ind w:firstLine="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bCs/>
                <w:color w:val="000000"/>
                <w:sz w:val="16"/>
                <w:szCs w:val="16"/>
                <w:lang w:eastAsia="pl-PL"/>
              </w:rPr>
            </w:pPr>
            <w:r>
              <w:rPr>
                <w:rFonts w:asciiTheme="minorHAnsi" w:eastAsia="Times New Roman" w:hAnsiTheme="minorHAnsi" w:cs="Arial"/>
                <w:bCs/>
                <w:color w:val="000000"/>
                <w:sz w:val="16"/>
                <w:szCs w:val="16"/>
                <w:lang w:eastAsia="pl-PL"/>
              </w:rPr>
              <w:t>6</w:t>
            </w:r>
          </w:p>
        </w:tc>
      </w:tr>
      <w:tr w:rsidR="006E759A" w:rsidRPr="006166F6" w14:paraId="2358C3AD" w14:textId="77777777" w:rsidTr="00F8730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1" w:type="pct"/>
            <w:vAlign w:val="center"/>
          </w:tcPr>
          <w:p w14:paraId="66F7EC2F" w14:textId="25CC1F4C" w:rsidR="006E759A" w:rsidRPr="006166F6" w:rsidRDefault="006E759A" w:rsidP="006E759A">
            <w:pPr>
              <w:spacing w:after="0" w:line="240" w:lineRule="auto"/>
              <w:ind w:firstLine="0"/>
              <w:jc w:val="center"/>
              <w:rPr>
                <w:rFonts w:asciiTheme="minorHAnsi" w:eastAsia="Times New Roman" w:hAnsiTheme="minorHAnsi" w:cs="Arial"/>
                <w:b w:val="0"/>
                <w:bCs w:val="0"/>
                <w:color w:val="000000"/>
                <w:sz w:val="16"/>
                <w:szCs w:val="16"/>
                <w:lang w:eastAsia="pl-PL"/>
              </w:rPr>
            </w:pPr>
            <w:r w:rsidRPr="006166F6">
              <w:rPr>
                <w:rFonts w:asciiTheme="minorHAnsi" w:eastAsia="Times New Roman" w:hAnsiTheme="minorHAnsi" w:cs="Arial"/>
                <w:b w:val="0"/>
                <w:bCs w:val="0"/>
                <w:color w:val="000000"/>
                <w:sz w:val="16"/>
                <w:szCs w:val="16"/>
                <w:lang w:eastAsia="pl-PL"/>
              </w:rPr>
              <w:t>9.</w:t>
            </w:r>
          </w:p>
        </w:tc>
        <w:tc>
          <w:tcPr>
            <w:tcW w:w="1749" w:type="pct"/>
            <w:vAlign w:val="center"/>
          </w:tcPr>
          <w:p w14:paraId="502CB3F2" w14:textId="77777777" w:rsidR="006E759A" w:rsidRPr="006166F6" w:rsidRDefault="006E759A" w:rsidP="006E759A">
            <w:pPr>
              <w:spacing w:after="0"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bCs/>
                <w:color w:val="000000"/>
                <w:sz w:val="16"/>
                <w:szCs w:val="16"/>
                <w:lang w:eastAsia="pl-PL"/>
              </w:rPr>
            </w:pPr>
            <w:r w:rsidRPr="006166F6">
              <w:rPr>
                <w:rFonts w:asciiTheme="minorHAnsi" w:eastAsia="Times New Roman" w:hAnsiTheme="minorHAnsi" w:cs="Arial"/>
                <w:color w:val="000000"/>
                <w:sz w:val="16"/>
                <w:szCs w:val="16"/>
                <w:lang w:eastAsia="pl-PL"/>
              </w:rPr>
              <w:t>Inne</w:t>
            </w:r>
          </w:p>
        </w:tc>
        <w:tc>
          <w:tcPr>
            <w:tcW w:w="1904" w:type="pct"/>
            <w:vAlign w:val="center"/>
          </w:tcPr>
          <w:p w14:paraId="5E0021D4" w14:textId="77777777" w:rsidR="006E759A" w:rsidRPr="006166F6" w:rsidRDefault="006E759A" w:rsidP="006E759A">
            <w:pPr>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bCs/>
                <w:color w:val="000000"/>
                <w:sz w:val="16"/>
                <w:szCs w:val="16"/>
                <w:lang w:eastAsia="pl-PL"/>
              </w:rPr>
            </w:pPr>
            <w:r w:rsidRPr="006166F6">
              <w:rPr>
                <w:rFonts w:asciiTheme="minorHAnsi" w:eastAsia="Times New Roman" w:hAnsiTheme="minorHAnsi" w:cs="Arial"/>
                <w:bCs/>
                <w:color w:val="000000"/>
                <w:sz w:val="16"/>
                <w:szCs w:val="16"/>
                <w:lang w:eastAsia="pl-PL"/>
              </w:rPr>
              <w:t>-</w:t>
            </w:r>
          </w:p>
        </w:tc>
        <w:tc>
          <w:tcPr>
            <w:tcW w:w="1046" w:type="pct"/>
            <w:noWrap/>
            <w:vAlign w:val="center"/>
          </w:tcPr>
          <w:p w14:paraId="461EB6D4" w14:textId="01F23802" w:rsidR="006E759A" w:rsidRPr="006166F6" w:rsidRDefault="006E759A" w:rsidP="006E759A">
            <w:pPr>
              <w:spacing w:after="0" w:line="240" w:lineRule="auto"/>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bCs/>
                <w:color w:val="000000"/>
                <w:sz w:val="16"/>
                <w:szCs w:val="16"/>
                <w:lang w:eastAsia="pl-PL"/>
              </w:rPr>
            </w:pPr>
            <w:r>
              <w:rPr>
                <w:rFonts w:asciiTheme="minorHAnsi" w:eastAsia="Times New Roman" w:hAnsiTheme="minorHAnsi" w:cs="Arial"/>
                <w:bCs/>
                <w:color w:val="000000"/>
                <w:sz w:val="16"/>
                <w:szCs w:val="16"/>
                <w:lang w:eastAsia="pl-PL"/>
              </w:rPr>
              <w:t>74</w:t>
            </w:r>
          </w:p>
        </w:tc>
      </w:tr>
      <w:tr w:rsidR="006E759A" w:rsidRPr="006166F6" w14:paraId="1BCF2926" w14:textId="77777777" w:rsidTr="00F8730E">
        <w:trPr>
          <w:trHeight w:val="300"/>
        </w:trPr>
        <w:tc>
          <w:tcPr>
            <w:cnfStyle w:val="001000000000" w:firstRow="0" w:lastRow="0" w:firstColumn="1" w:lastColumn="0" w:oddVBand="0" w:evenVBand="0" w:oddHBand="0" w:evenHBand="0" w:firstRowFirstColumn="0" w:firstRowLastColumn="0" w:lastRowFirstColumn="0" w:lastRowLastColumn="0"/>
            <w:tcW w:w="301" w:type="pct"/>
            <w:vAlign w:val="center"/>
          </w:tcPr>
          <w:p w14:paraId="1F578377" w14:textId="22D968A0" w:rsidR="006E759A" w:rsidRPr="006166F6" w:rsidRDefault="006E759A" w:rsidP="006E759A">
            <w:pPr>
              <w:spacing w:after="0" w:line="240" w:lineRule="auto"/>
              <w:ind w:firstLine="0"/>
              <w:jc w:val="center"/>
              <w:rPr>
                <w:rFonts w:asciiTheme="minorHAnsi" w:eastAsia="Times New Roman" w:hAnsiTheme="minorHAnsi" w:cs="Arial"/>
                <w:b w:val="0"/>
                <w:bCs w:val="0"/>
                <w:color w:val="000000"/>
                <w:sz w:val="16"/>
                <w:szCs w:val="16"/>
                <w:lang w:eastAsia="pl-PL"/>
              </w:rPr>
            </w:pPr>
            <w:r>
              <w:rPr>
                <w:rFonts w:asciiTheme="minorHAnsi" w:eastAsia="Times New Roman" w:hAnsiTheme="minorHAnsi" w:cs="Arial"/>
                <w:b w:val="0"/>
                <w:bCs w:val="0"/>
                <w:color w:val="000000"/>
                <w:sz w:val="16"/>
                <w:szCs w:val="16"/>
                <w:lang w:eastAsia="pl-PL"/>
              </w:rPr>
              <w:t>10.</w:t>
            </w:r>
          </w:p>
        </w:tc>
        <w:tc>
          <w:tcPr>
            <w:tcW w:w="3653" w:type="pct"/>
            <w:gridSpan w:val="2"/>
            <w:vAlign w:val="center"/>
          </w:tcPr>
          <w:p w14:paraId="7B5B27DF" w14:textId="77777777" w:rsidR="006E759A" w:rsidRPr="006166F6" w:rsidRDefault="006E759A" w:rsidP="006E759A">
            <w:pPr>
              <w:spacing w:after="0" w:line="240"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b/>
                <w:bCs/>
                <w:color w:val="000000"/>
                <w:sz w:val="16"/>
                <w:szCs w:val="16"/>
                <w:lang w:eastAsia="pl-PL"/>
              </w:rPr>
            </w:pPr>
            <w:r w:rsidRPr="006166F6">
              <w:rPr>
                <w:rFonts w:asciiTheme="minorHAnsi" w:eastAsia="Times New Roman" w:hAnsiTheme="minorHAnsi" w:cs="Arial"/>
                <w:b/>
                <w:color w:val="000000"/>
                <w:sz w:val="16"/>
                <w:szCs w:val="16"/>
                <w:lang w:eastAsia="pl-PL"/>
              </w:rPr>
              <w:t>Suma</w:t>
            </w:r>
          </w:p>
        </w:tc>
        <w:tc>
          <w:tcPr>
            <w:tcW w:w="1046" w:type="pct"/>
            <w:noWrap/>
            <w:vAlign w:val="center"/>
          </w:tcPr>
          <w:p w14:paraId="73158654" w14:textId="5B0FED69" w:rsidR="006E759A" w:rsidRPr="006166F6" w:rsidRDefault="006E759A" w:rsidP="006E759A">
            <w:pPr>
              <w:spacing w:after="0" w:line="240" w:lineRule="auto"/>
              <w:ind w:firstLine="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b/>
                <w:bCs/>
                <w:color w:val="000000"/>
                <w:sz w:val="16"/>
                <w:szCs w:val="16"/>
                <w:lang w:eastAsia="pl-PL"/>
              </w:rPr>
            </w:pPr>
            <w:r>
              <w:rPr>
                <w:rFonts w:asciiTheme="minorHAnsi" w:eastAsia="Times New Roman" w:hAnsiTheme="minorHAnsi" w:cs="Arial"/>
                <w:b/>
                <w:bCs/>
                <w:color w:val="000000"/>
                <w:sz w:val="16"/>
                <w:szCs w:val="16"/>
                <w:lang w:eastAsia="pl-PL"/>
              </w:rPr>
              <w:t>27 896</w:t>
            </w:r>
          </w:p>
        </w:tc>
      </w:tr>
    </w:tbl>
    <w:p w14:paraId="09600174" w14:textId="0F9121F0" w:rsidR="00582DF0" w:rsidRPr="00583E1F" w:rsidRDefault="00582DF0" w:rsidP="00583E1F">
      <w:pPr>
        <w:pStyle w:val="Tekstprzypisudolnego"/>
        <w:rPr>
          <w:rFonts w:cs="Arial"/>
          <w:i/>
          <w:sz w:val="14"/>
          <w:szCs w:val="24"/>
        </w:rPr>
      </w:pPr>
      <w:r w:rsidRPr="006166F6">
        <w:rPr>
          <w:rFonts w:cs="Arial"/>
          <w:i/>
          <w:sz w:val="14"/>
          <w:szCs w:val="24"/>
        </w:rPr>
        <w:t xml:space="preserve">Źródło: Opracowanie własne na podstawie danych uzyskanych z CEPiK, </w:t>
      </w:r>
      <w:r w:rsidR="000D1F55" w:rsidRPr="006166F6">
        <w:rPr>
          <w:rFonts w:cs="Arial"/>
          <w:i/>
          <w:sz w:val="14"/>
          <w:szCs w:val="24"/>
        </w:rPr>
        <w:t xml:space="preserve">stan na dzień </w:t>
      </w:r>
      <w:r w:rsidR="000D1F55" w:rsidRPr="00D74212">
        <w:rPr>
          <w:rFonts w:cs="Arial"/>
          <w:i/>
          <w:sz w:val="14"/>
          <w:szCs w:val="24"/>
        </w:rPr>
        <w:t>16.03.2020 r.</w:t>
      </w:r>
    </w:p>
    <w:p w14:paraId="30F2E6DB" w14:textId="149326EA" w:rsidR="00583E1F" w:rsidRDefault="00582DF0" w:rsidP="00583E1F">
      <w:r>
        <w:t>Najwięcej samochodów osobowych (</w:t>
      </w:r>
      <w:r w:rsidR="006E759A">
        <w:t>15 922</w:t>
      </w:r>
      <w:r>
        <w:t>) zasil</w:t>
      </w:r>
      <w:r w:rsidR="00BF716A">
        <w:t>a</w:t>
      </w:r>
      <w:r>
        <w:t xml:space="preserve">nych jest benzyną. Drugie w kolejności są pojazdy z napędem </w:t>
      </w:r>
      <w:r w:rsidR="00BF716A">
        <w:t>diesla</w:t>
      </w:r>
      <w:r>
        <w:t xml:space="preserve"> na olej napędowy (</w:t>
      </w:r>
      <w:r w:rsidR="006E759A">
        <w:t>7 863</w:t>
      </w:r>
      <w:r>
        <w:t xml:space="preserve"> sztuk). Samochody osobowe mające możliwość wykorzystania więce</w:t>
      </w:r>
      <w:r w:rsidR="006E759A">
        <w:t xml:space="preserve">j niż jednego paliwa stanowią 14,5 </w:t>
      </w:r>
      <w:r>
        <w:t xml:space="preserve">% wszystkich pojazdów. Należy zwrócić także uwagę, że w gminie </w:t>
      </w:r>
      <w:r w:rsidR="006E759A">
        <w:t>nie ma zarejestrowanych</w:t>
      </w:r>
      <w:r>
        <w:t xml:space="preserve"> </w:t>
      </w:r>
      <w:r w:rsidR="006E759A">
        <w:t>zeroemisyjnych samochodów osobowych zasilanych</w:t>
      </w:r>
      <w:r>
        <w:t xml:space="preserve"> energią elektryczną.</w:t>
      </w:r>
    </w:p>
    <w:p w14:paraId="68482954" w14:textId="77777777" w:rsidR="00582DF0" w:rsidRDefault="00582DF0" w:rsidP="00582DF0">
      <w:r>
        <w:t>W tabeli poniżej przedstawiono strukturę pojazdów ze względu na ich charakter emisyjny. Do kategorii pojazdów hybrydowych niskoemisyjnych zaliczono te mogące być zasilane przez więcej niż jedno paliwo, wśród których przynajmniej jednym była energia elektryczna lub sprężony gaz ziemny (CNG).</w:t>
      </w:r>
    </w:p>
    <w:p w14:paraId="76F71047" w14:textId="069E8F95" w:rsidR="002D426C" w:rsidRDefault="002D426C" w:rsidP="002D426C">
      <w:pPr>
        <w:pStyle w:val="Legenda"/>
        <w:keepNext/>
      </w:pPr>
      <w:bookmarkStart w:id="238" w:name="_Toc40786585"/>
      <w:bookmarkStart w:id="239" w:name="_Toc42520923"/>
      <w:r>
        <w:t xml:space="preserve">Tabela </w:t>
      </w:r>
      <w:r>
        <w:rPr>
          <w:noProof/>
        </w:rPr>
        <w:fldChar w:fldCharType="begin"/>
      </w:r>
      <w:r>
        <w:rPr>
          <w:noProof/>
        </w:rPr>
        <w:instrText xml:space="preserve"> SEQ Tabela \* ARABIC </w:instrText>
      </w:r>
      <w:r>
        <w:rPr>
          <w:noProof/>
        </w:rPr>
        <w:fldChar w:fldCharType="separate"/>
      </w:r>
      <w:r w:rsidR="00D775A1">
        <w:rPr>
          <w:noProof/>
        </w:rPr>
        <w:t>13</w:t>
      </w:r>
      <w:r>
        <w:rPr>
          <w:noProof/>
        </w:rPr>
        <w:fldChar w:fldCharType="end"/>
      </w:r>
      <w:r>
        <w:t>. Struktura</w:t>
      </w:r>
      <w:r w:rsidRPr="00D64649">
        <w:t xml:space="preserve"> </w:t>
      </w:r>
      <w:r>
        <w:t xml:space="preserve">wszystkich </w:t>
      </w:r>
      <w:r w:rsidRPr="00D64649">
        <w:t xml:space="preserve">pojazdów </w:t>
      </w:r>
      <w:r w:rsidR="00C76844">
        <w:t>prywatnych</w:t>
      </w:r>
      <w:r>
        <w:t xml:space="preserve"> </w:t>
      </w:r>
      <w:r w:rsidRPr="00D64649">
        <w:t>ze względu na ich charakter emisyjny</w:t>
      </w:r>
      <w:bookmarkEnd w:id="238"/>
      <w:bookmarkEnd w:id="239"/>
    </w:p>
    <w:tbl>
      <w:tblPr>
        <w:tblStyle w:val="Tabelasiatki4akcent11"/>
        <w:tblW w:w="5000" w:type="pct"/>
        <w:tblLook w:val="04A0" w:firstRow="1" w:lastRow="0" w:firstColumn="1" w:lastColumn="0" w:noHBand="0" w:noVBand="1"/>
      </w:tblPr>
      <w:tblGrid>
        <w:gridCol w:w="587"/>
        <w:gridCol w:w="2639"/>
        <w:gridCol w:w="6060"/>
      </w:tblGrid>
      <w:tr w:rsidR="002D426C" w:rsidRPr="006166F6" w14:paraId="26F6AA17" w14:textId="77777777" w:rsidTr="00456667">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16" w:type="pct"/>
            <w:vAlign w:val="center"/>
          </w:tcPr>
          <w:p w14:paraId="7F3874F7" w14:textId="77777777" w:rsidR="002D426C" w:rsidRPr="006166F6" w:rsidRDefault="002D426C" w:rsidP="00456667">
            <w:pPr>
              <w:spacing w:after="0" w:line="240" w:lineRule="auto"/>
              <w:ind w:firstLine="0"/>
              <w:jc w:val="left"/>
              <w:rPr>
                <w:rFonts w:asciiTheme="minorHAnsi" w:eastAsia="Times New Roman" w:hAnsiTheme="minorHAnsi" w:cs="Arial"/>
                <w:sz w:val="16"/>
                <w:szCs w:val="20"/>
                <w:lang w:eastAsia="pl-PL"/>
              </w:rPr>
            </w:pPr>
            <w:r w:rsidRPr="006166F6">
              <w:rPr>
                <w:rFonts w:asciiTheme="minorHAnsi" w:eastAsia="Times New Roman" w:hAnsiTheme="minorHAnsi" w:cs="Arial"/>
                <w:sz w:val="16"/>
                <w:szCs w:val="20"/>
                <w:lang w:eastAsia="pl-PL"/>
              </w:rPr>
              <w:t>L.p.</w:t>
            </w:r>
          </w:p>
        </w:tc>
        <w:tc>
          <w:tcPr>
            <w:tcW w:w="1421" w:type="pct"/>
            <w:vAlign w:val="center"/>
          </w:tcPr>
          <w:p w14:paraId="33EC2DA1" w14:textId="77777777" w:rsidR="002D426C" w:rsidRPr="006166F6" w:rsidRDefault="002D426C" w:rsidP="00456667">
            <w:pPr>
              <w:spacing w:after="0" w:line="240" w:lineRule="auto"/>
              <w:ind w:firstLine="0"/>
              <w:jc w:val="lef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20"/>
                <w:lang w:eastAsia="pl-PL"/>
              </w:rPr>
            </w:pPr>
            <w:r>
              <w:rPr>
                <w:rFonts w:asciiTheme="minorHAnsi" w:eastAsia="Times New Roman" w:hAnsiTheme="minorHAnsi" w:cs="Arial"/>
                <w:sz w:val="16"/>
                <w:szCs w:val="20"/>
                <w:lang w:eastAsia="pl-PL"/>
              </w:rPr>
              <w:t>Typ pojazdów</w:t>
            </w:r>
          </w:p>
        </w:tc>
        <w:tc>
          <w:tcPr>
            <w:tcW w:w="3263" w:type="pct"/>
            <w:noWrap/>
            <w:vAlign w:val="center"/>
            <w:hideMark/>
          </w:tcPr>
          <w:p w14:paraId="069F43BF" w14:textId="77777777" w:rsidR="002D426C" w:rsidRPr="00391256" w:rsidRDefault="002D426C" w:rsidP="00456667">
            <w:pPr>
              <w:spacing w:after="0" w:line="240" w:lineRule="auto"/>
              <w:ind w:firstLine="0"/>
              <w:jc w:val="righ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20"/>
                <w:lang w:eastAsia="pl-PL"/>
              </w:rPr>
            </w:pPr>
            <w:r w:rsidRPr="00391256">
              <w:rPr>
                <w:rFonts w:asciiTheme="minorHAnsi" w:eastAsia="Times New Roman" w:hAnsiTheme="minorHAnsi" w:cs="Arial"/>
                <w:sz w:val="16"/>
                <w:szCs w:val="20"/>
                <w:lang w:eastAsia="pl-PL"/>
              </w:rPr>
              <w:t xml:space="preserve">Liczba pojazdów </w:t>
            </w:r>
          </w:p>
        </w:tc>
      </w:tr>
      <w:tr w:rsidR="002D426C" w:rsidRPr="006166F6" w14:paraId="240F6D3C" w14:textId="77777777" w:rsidTr="0045666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16" w:type="pct"/>
            <w:vAlign w:val="center"/>
          </w:tcPr>
          <w:p w14:paraId="5FE7F491" w14:textId="77777777" w:rsidR="002D426C" w:rsidRPr="006166F6" w:rsidRDefault="002D426C" w:rsidP="00456667">
            <w:pPr>
              <w:spacing w:after="0" w:line="240" w:lineRule="auto"/>
              <w:ind w:firstLine="0"/>
              <w:jc w:val="left"/>
              <w:rPr>
                <w:rFonts w:asciiTheme="minorHAnsi" w:eastAsia="Times New Roman" w:hAnsiTheme="minorHAnsi" w:cs="Arial"/>
                <w:b w:val="0"/>
                <w:sz w:val="16"/>
                <w:szCs w:val="20"/>
                <w:lang w:eastAsia="pl-PL"/>
              </w:rPr>
            </w:pPr>
            <w:r w:rsidRPr="006166F6">
              <w:rPr>
                <w:rFonts w:asciiTheme="minorHAnsi" w:eastAsia="Times New Roman" w:hAnsiTheme="minorHAnsi" w:cs="Arial"/>
                <w:b w:val="0"/>
                <w:sz w:val="16"/>
                <w:szCs w:val="20"/>
                <w:lang w:eastAsia="pl-PL"/>
              </w:rPr>
              <w:t>1.</w:t>
            </w:r>
          </w:p>
        </w:tc>
        <w:tc>
          <w:tcPr>
            <w:tcW w:w="1421" w:type="pct"/>
            <w:vAlign w:val="center"/>
          </w:tcPr>
          <w:p w14:paraId="609E5210" w14:textId="77777777" w:rsidR="002D426C" w:rsidRPr="006166F6" w:rsidRDefault="002D426C" w:rsidP="00456667">
            <w:pPr>
              <w:spacing w:after="0"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20"/>
                <w:lang w:eastAsia="pl-PL"/>
              </w:rPr>
            </w:pPr>
            <w:r>
              <w:rPr>
                <w:rFonts w:asciiTheme="minorHAnsi" w:eastAsia="Times New Roman" w:hAnsiTheme="minorHAnsi" w:cs="Arial"/>
                <w:sz w:val="16"/>
                <w:szCs w:val="20"/>
                <w:lang w:eastAsia="pl-PL"/>
              </w:rPr>
              <w:t>Spalinowe</w:t>
            </w:r>
          </w:p>
        </w:tc>
        <w:tc>
          <w:tcPr>
            <w:tcW w:w="3263" w:type="pct"/>
            <w:noWrap/>
            <w:vAlign w:val="bottom"/>
            <w:hideMark/>
          </w:tcPr>
          <w:p w14:paraId="34BF2587" w14:textId="77777777" w:rsidR="002D426C" w:rsidRPr="006E759A" w:rsidRDefault="002D426C" w:rsidP="00456667">
            <w:pPr>
              <w:spacing w:after="0" w:line="240" w:lineRule="auto"/>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lang w:eastAsia="pl-PL"/>
              </w:rPr>
            </w:pPr>
            <w:r w:rsidRPr="006E759A">
              <w:rPr>
                <w:rFonts w:asciiTheme="minorHAnsi" w:eastAsia="Times New Roman" w:hAnsiTheme="minorHAnsi" w:cs="Arial"/>
                <w:sz w:val="16"/>
                <w:szCs w:val="16"/>
                <w:lang w:eastAsia="pl-PL"/>
              </w:rPr>
              <w:t>30</w:t>
            </w:r>
            <w:r>
              <w:rPr>
                <w:rFonts w:asciiTheme="minorHAnsi" w:eastAsia="Times New Roman" w:hAnsiTheme="minorHAnsi" w:cs="Arial"/>
                <w:sz w:val="16"/>
                <w:szCs w:val="16"/>
                <w:lang w:eastAsia="pl-PL"/>
              </w:rPr>
              <w:t xml:space="preserve"> </w:t>
            </w:r>
            <w:r w:rsidRPr="006E759A">
              <w:rPr>
                <w:rFonts w:asciiTheme="minorHAnsi" w:eastAsia="Times New Roman" w:hAnsiTheme="minorHAnsi" w:cs="Arial"/>
                <w:sz w:val="16"/>
                <w:szCs w:val="16"/>
                <w:lang w:eastAsia="pl-PL"/>
              </w:rPr>
              <w:t>969</w:t>
            </w:r>
          </w:p>
        </w:tc>
      </w:tr>
      <w:tr w:rsidR="002D426C" w:rsidRPr="006166F6" w14:paraId="2869C1CF" w14:textId="77777777" w:rsidTr="00456667">
        <w:trPr>
          <w:trHeight w:val="255"/>
        </w:trPr>
        <w:tc>
          <w:tcPr>
            <w:cnfStyle w:val="001000000000" w:firstRow="0" w:lastRow="0" w:firstColumn="1" w:lastColumn="0" w:oddVBand="0" w:evenVBand="0" w:oddHBand="0" w:evenHBand="0" w:firstRowFirstColumn="0" w:firstRowLastColumn="0" w:lastRowFirstColumn="0" w:lastRowLastColumn="0"/>
            <w:tcW w:w="316" w:type="pct"/>
            <w:vAlign w:val="center"/>
          </w:tcPr>
          <w:p w14:paraId="7EDE4B51" w14:textId="77777777" w:rsidR="002D426C" w:rsidRPr="006166F6" w:rsidRDefault="002D426C" w:rsidP="00456667">
            <w:pPr>
              <w:spacing w:after="0" w:line="240" w:lineRule="auto"/>
              <w:ind w:firstLine="0"/>
              <w:jc w:val="left"/>
              <w:rPr>
                <w:rFonts w:asciiTheme="minorHAnsi" w:eastAsia="Times New Roman" w:hAnsiTheme="minorHAnsi" w:cs="Arial"/>
                <w:b w:val="0"/>
                <w:sz w:val="16"/>
                <w:szCs w:val="20"/>
                <w:lang w:eastAsia="pl-PL"/>
              </w:rPr>
            </w:pPr>
            <w:r w:rsidRPr="006166F6">
              <w:rPr>
                <w:rFonts w:asciiTheme="minorHAnsi" w:eastAsia="Times New Roman" w:hAnsiTheme="minorHAnsi" w:cs="Arial"/>
                <w:b w:val="0"/>
                <w:sz w:val="16"/>
                <w:szCs w:val="20"/>
                <w:lang w:eastAsia="pl-PL"/>
              </w:rPr>
              <w:t>2.</w:t>
            </w:r>
          </w:p>
        </w:tc>
        <w:tc>
          <w:tcPr>
            <w:tcW w:w="1421" w:type="pct"/>
            <w:vAlign w:val="center"/>
          </w:tcPr>
          <w:p w14:paraId="30FC6F4B" w14:textId="77777777" w:rsidR="002D426C" w:rsidRPr="006166F6" w:rsidRDefault="002D426C" w:rsidP="00456667">
            <w:pPr>
              <w:spacing w:after="0" w:line="240"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20"/>
                <w:lang w:eastAsia="pl-PL"/>
              </w:rPr>
            </w:pPr>
            <w:r w:rsidRPr="00391256">
              <w:rPr>
                <w:rFonts w:asciiTheme="minorHAnsi" w:eastAsia="Times New Roman" w:hAnsiTheme="minorHAnsi" w:cs="Arial"/>
                <w:sz w:val="16"/>
                <w:szCs w:val="20"/>
                <w:lang w:eastAsia="pl-PL"/>
              </w:rPr>
              <w:t>Hybrydowe niskoemisyjne</w:t>
            </w:r>
          </w:p>
        </w:tc>
        <w:tc>
          <w:tcPr>
            <w:tcW w:w="3263" w:type="pct"/>
            <w:noWrap/>
            <w:vAlign w:val="bottom"/>
            <w:hideMark/>
          </w:tcPr>
          <w:p w14:paraId="5F46564D" w14:textId="77777777" w:rsidR="002D426C" w:rsidRPr="006E759A" w:rsidRDefault="002D426C" w:rsidP="00456667">
            <w:pPr>
              <w:spacing w:after="0" w:line="240" w:lineRule="auto"/>
              <w:ind w:firstLine="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lang w:eastAsia="pl-PL"/>
              </w:rPr>
            </w:pPr>
            <w:r w:rsidRPr="006E759A">
              <w:rPr>
                <w:rFonts w:asciiTheme="minorHAnsi" w:eastAsia="Times New Roman" w:hAnsiTheme="minorHAnsi" w:cs="Arial"/>
                <w:sz w:val="16"/>
                <w:szCs w:val="16"/>
                <w:lang w:eastAsia="pl-PL"/>
              </w:rPr>
              <w:t>39</w:t>
            </w:r>
          </w:p>
        </w:tc>
      </w:tr>
      <w:tr w:rsidR="002D426C" w:rsidRPr="006166F6" w14:paraId="4EF35412" w14:textId="77777777" w:rsidTr="0045666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16" w:type="pct"/>
            <w:vAlign w:val="center"/>
          </w:tcPr>
          <w:p w14:paraId="7C3CE302" w14:textId="77777777" w:rsidR="002D426C" w:rsidRPr="006166F6" w:rsidRDefault="002D426C" w:rsidP="00456667">
            <w:pPr>
              <w:spacing w:after="0" w:line="240" w:lineRule="auto"/>
              <w:ind w:firstLine="0"/>
              <w:jc w:val="left"/>
              <w:rPr>
                <w:rFonts w:asciiTheme="minorHAnsi" w:eastAsia="Times New Roman" w:hAnsiTheme="minorHAnsi" w:cs="Arial"/>
                <w:b w:val="0"/>
                <w:sz w:val="16"/>
                <w:szCs w:val="20"/>
                <w:lang w:eastAsia="pl-PL"/>
              </w:rPr>
            </w:pPr>
            <w:r w:rsidRPr="006166F6">
              <w:rPr>
                <w:rFonts w:asciiTheme="minorHAnsi" w:eastAsia="Times New Roman" w:hAnsiTheme="minorHAnsi" w:cs="Arial"/>
                <w:b w:val="0"/>
                <w:sz w:val="16"/>
                <w:szCs w:val="20"/>
                <w:lang w:eastAsia="pl-PL"/>
              </w:rPr>
              <w:t>3.</w:t>
            </w:r>
          </w:p>
        </w:tc>
        <w:tc>
          <w:tcPr>
            <w:tcW w:w="1421" w:type="pct"/>
            <w:vAlign w:val="center"/>
          </w:tcPr>
          <w:p w14:paraId="46DDC880" w14:textId="77777777" w:rsidR="002D426C" w:rsidRPr="006166F6" w:rsidRDefault="002D426C" w:rsidP="00456667">
            <w:pPr>
              <w:spacing w:after="0"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20"/>
                <w:lang w:eastAsia="pl-PL"/>
              </w:rPr>
            </w:pPr>
            <w:r w:rsidRPr="00391256">
              <w:rPr>
                <w:rFonts w:asciiTheme="minorHAnsi" w:eastAsia="Times New Roman" w:hAnsiTheme="minorHAnsi" w:cs="Arial"/>
                <w:sz w:val="16"/>
                <w:szCs w:val="20"/>
                <w:lang w:eastAsia="pl-PL"/>
              </w:rPr>
              <w:t xml:space="preserve">Zeroemisyjne (elektryczne) </w:t>
            </w:r>
          </w:p>
        </w:tc>
        <w:tc>
          <w:tcPr>
            <w:tcW w:w="3263" w:type="pct"/>
            <w:noWrap/>
            <w:vAlign w:val="bottom"/>
            <w:hideMark/>
          </w:tcPr>
          <w:p w14:paraId="4561AB3E" w14:textId="77777777" w:rsidR="002D426C" w:rsidRPr="006E759A" w:rsidRDefault="002D426C" w:rsidP="00456667">
            <w:pPr>
              <w:spacing w:after="0" w:line="240" w:lineRule="auto"/>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lang w:eastAsia="pl-PL"/>
              </w:rPr>
            </w:pPr>
            <w:r w:rsidRPr="006E759A">
              <w:rPr>
                <w:rFonts w:asciiTheme="minorHAnsi" w:eastAsia="Times New Roman" w:hAnsiTheme="minorHAnsi" w:cs="Arial"/>
                <w:sz w:val="16"/>
                <w:szCs w:val="16"/>
                <w:lang w:eastAsia="pl-PL"/>
              </w:rPr>
              <w:t>1</w:t>
            </w:r>
          </w:p>
        </w:tc>
      </w:tr>
      <w:tr w:rsidR="002D426C" w:rsidRPr="006166F6" w14:paraId="0D4453EA" w14:textId="77777777" w:rsidTr="00456667">
        <w:trPr>
          <w:trHeight w:val="255"/>
        </w:trPr>
        <w:tc>
          <w:tcPr>
            <w:cnfStyle w:val="001000000000" w:firstRow="0" w:lastRow="0" w:firstColumn="1" w:lastColumn="0" w:oddVBand="0" w:evenVBand="0" w:oddHBand="0" w:evenHBand="0" w:firstRowFirstColumn="0" w:firstRowLastColumn="0" w:lastRowFirstColumn="0" w:lastRowLastColumn="0"/>
            <w:tcW w:w="316" w:type="pct"/>
            <w:vAlign w:val="center"/>
          </w:tcPr>
          <w:p w14:paraId="67ED1B9D" w14:textId="77777777" w:rsidR="002D426C" w:rsidRPr="006166F6" w:rsidRDefault="002D426C" w:rsidP="00456667">
            <w:pPr>
              <w:spacing w:after="0" w:line="240" w:lineRule="auto"/>
              <w:ind w:firstLine="0"/>
              <w:jc w:val="left"/>
              <w:rPr>
                <w:rFonts w:asciiTheme="minorHAnsi" w:eastAsia="Times New Roman" w:hAnsiTheme="minorHAnsi" w:cs="Arial"/>
                <w:sz w:val="16"/>
                <w:szCs w:val="20"/>
                <w:lang w:eastAsia="pl-PL"/>
              </w:rPr>
            </w:pPr>
            <w:r>
              <w:rPr>
                <w:rFonts w:asciiTheme="minorHAnsi" w:eastAsia="Times New Roman" w:hAnsiTheme="minorHAnsi" w:cs="Arial"/>
                <w:sz w:val="16"/>
                <w:szCs w:val="20"/>
                <w:lang w:eastAsia="pl-PL"/>
              </w:rPr>
              <w:t>4.</w:t>
            </w:r>
          </w:p>
        </w:tc>
        <w:tc>
          <w:tcPr>
            <w:tcW w:w="1421" w:type="pct"/>
            <w:vAlign w:val="center"/>
          </w:tcPr>
          <w:p w14:paraId="0E495784" w14:textId="77777777" w:rsidR="002D426C" w:rsidRPr="00795C5D" w:rsidRDefault="002D426C" w:rsidP="00456667">
            <w:pPr>
              <w:spacing w:after="0" w:line="240"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b/>
                <w:sz w:val="16"/>
                <w:szCs w:val="20"/>
                <w:lang w:eastAsia="pl-PL"/>
              </w:rPr>
            </w:pPr>
            <w:r w:rsidRPr="00795C5D">
              <w:rPr>
                <w:rFonts w:asciiTheme="minorHAnsi" w:eastAsia="Times New Roman" w:hAnsiTheme="minorHAnsi" w:cs="Arial"/>
                <w:b/>
                <w:sz w:val="16"/>
                <w:szCs w:val="20"/>
                <w:lang w:eastAsia="pl-PL"/>
              </w:rPr>
              <w:t xml:space="preserve">Suma </w:t>
            </w:r>
          </w:p>
        </w:tc>
        <w:tc>
          <w:tcPr>
            <w:tcW w:w="3263" w:type="pct"/>
            <w:noWrap/>
            <w:vAlign w:val="bottom"/>
          </w:tcPr>
          <w:p w14:paraId="2EAF11A3" w14:textId="77777777" w:rsidR="002D426C" w:rsidRPr="006E759A" w:rsidRDefault="002D426C" w:rsidP="00456667">
            <w:pPr>
              <w:spacing w:after="0" w:line="240" w:lineRule="auto"/>
              <w:ind w:firstLine="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lang w:eastAsia="pl-PL"/>
              </w:rPr>
            </w:pPr>
            <w:r>
              <w:rPr>
                <w:rFonts w:asciiTheme="minorHAnsi" w:eastAsia="Times New Roman" w:hAnsiTheme="minorHAnsi" w:cs="Arial"/>
                <w:sz w:val="16"/>
                <w:szCs w:val="16"/>
                <w:lang w:eastAsia="pl-PL"/>
              </w:rPr>
              <w:t>31 009</w:t>
            </w:r>
          </w:p>
        </w:tc>
      </w:tr>
    </w:tbl>
    <w:p w14:paraId="1153E63E" w14:textId="77777777" w:rsidR="002D426C" w:rsidRDefault="002D426C" w:rsidP="002D426C">
      <w:pPr>
        <w:pStyle w:val="Zrodlo"/>
      </w:pPr>
      <w:r w:rsidRPr="000D1F55">
        <w:rPr>
          <w:i/>
          <w:sz w:val="14"/>
        </w:rPr>
        <w:t xml:space="preserve">Źródło: Opracowanie własne na podstawie danych uzyskanych z CEPiK, </w:t>
      </w:r>
      <w:r w:rsidRPr="006166F6">
        <w:rPr>
          <w:i/>
          <w:sz w:val="14"/>
        </w:rPr>
        <w:t xml:space="preserve">stan na dzień </w:t>
      </w:r>
      <w:r w:rsidRPr="00D74212">
        <w:rPr>
          <w:i/>
          <w:sz w:val="14"/>
        </w:rPr>
        <w:t>16.03.2020 r.</w:t>
      </w:r>
    </w:p>
    <w:p w14:paraId="6C9E236C" w14:textId="1F79E125" w:rsidR="00582DF0" w:rsidRDefault="00582DF0" w:rsidP="00582DF0">
      <w:r>
        <w:lastRenderedPageBreak/>
        <w:t xml:space="preserve">W gminie </w:t>
      </w:r>
      <w:r w:rsidR="006E759A">
        <w:t>Stalowa Wola</w:t>
      </w:r>
      <w:r>
        <w:t xml:space="preserve"> wśród wszystkich pojazdów </w:t>
      </w:r>
      <w:r w:rsidR="00C76844">
        <w:t>prywatnych</w:t>
      </w:r>
      <w:r>
        <w:t xml:space="preserve"> dominującą większość s</w:t>
      </w:r>
      <w:r w:rsidR="006E759A">
        <w:t xml:space="preserve">tanowią pojazdy spalinowe (99,87 </w:t>
      </w:r>
      <w:r>
        <w:t>%). Tylko nieliczne wykorzystują do napędu alternatywne źródła energii bardziej przyjazne dla środowiska. Jak już wspomniano wcześniej główną przyczyną takiej struktury jest  przede wszystkim znacznie wyższa cena poj</w:t>
      </w:r>
      <w:r w:rsidR="00790151">
        <w:t>azdów zero- i niskoemisyjnych w </w:t>
      </w:r>
      <w:r>
        <w:t xml:space="preserve">stosunku do ich spalinowych odpowiedników. Dodatkowo niekorzystnym czynnikiem może być brak infrastruktury ładowania pojazdów elektrycznych na terenie gminy. </w:t>
      </w:r>
    </w:p>
    <w:p w14:paraId="09C1CBC4" w14:textId="77777777" w:rsidR="00582DF0" w:rsidRDefault="00582DF0" w:rsidP="00582DF0">
      <w:r>
        <w:t xml:space="preserve">Istotne jest aby pojazdy spalinowe, mimo że nie są tak ekologiczne jak elektryczne czy hybrydowe spełniały odpowiednie normy emisji spalin (tzw. Normy EURO). </w:t>
      </w:r>
      <w:r w:rsidRPr="00826018">
        <w:t>Еurорејѕkі</w:t>
      </w:r>
      <w:r>
        <w:t>e</w:t>
      </w:r>
      <w:r w:rsidRPr="00826018">
        <w:t xml:space="preserve"> ѕtаndаrd</w:t>
      </w:r>
      <w:r>
        <w:t>y</w:t>
      </w:r>
      <w:r w:rsidRPr="00826018">
        <w:t xml:space="preserve"> еmіѕјі ѕраlіn tо nоrm</w:t>
      </w:r>
      <w:r>
        <w:t>y оkrеślајąсe</w:t>
      </w:r>
      <w:r w:rsidRPr="00826018">
        <w:t xml:space="preserve">, іlе mаkѕуmаlnіе </w:t>
      </w:r>
      <w:r>
        <w:t>zanieczyszczeń mоgą wyemitować</w:t>
      </w:r>
      <w:r w:rsidRPr="00826018">
        <w:t xml:space="preserve"> </w:t>
      </w:r>
      <w:r>
        <w:t>pojazdy</w:t>
      </w:r>
      <w:r w:rsidRPr="00826018">
        <w:t xml:space="preserve"> </w:t>
      </w:r>
      <w:r>
        <w:t>sprzedawane</w:t>
      </w:r>
      <w:r w:rsidRPr="00826018">
        <w:t xml:space="preserve"> nа tеrеnіе Unіі Еurорејѕkіеј. Nоrmу </w:t>
      </w:r>
      <w:r>
        <w:t xml:space="preserve">te </w:t>
      </w:r>
      <w:r w:rsidRPr="00826018">
        <w:t xml:space="preserve">rеguluјą, јаkа роwіnnа bуć еmіѕја tlеnków аzоtu, tlеnków węglа, węglоwоdоrów оrаz сząѕtеk ѕtаłусh w </w:t>
      </w:r>
      <w:r>
        <w:t>pojazdach poruszających</w:t>
      </w:r>
      <w:r w:rsidRPr="00826018">
        <w:t xml:space="preserve"> ѕіę ро drоgасh.</w:t>
      </w:r>
      <w:r>
        <w:t xml:space="preserve"> Оd 1992 wraz z wprowadzeniem normy emisji EURO 1 kwеѕtіę tę obejmują dуrеktуwу еurорејѕkіе, którе z сzаѕеm wprowadzają соrаz bаrdzіеј rуgоrуѕtусznе wymogi. W związku z tym pojazdy wyprodukowane w danym okresie muszą spełniać wskazaną przepisami normę.</w:t>
      </w:r>
    </w:p>
    <w:p w14:paraId="6AB2D679" w14:textId="77777777" w:rsidR="00582DF0" w:rsidRDefault="00582DF0" w:rsidP="00791479">
      <w:pPr>
        <w:pStyle w:val="Akapitzlist"/>
        <w:numPr>
          <w:ilvl w:val="0"/>
          <w:numId w:val="8"/>
        </w:numPr>
      </w:pPr>
      <w:r>
        <w:t>Od 1992 r. norma EURO 1</w:t>
      </w:r>
    </w:p>
    <w:p w14:paraId="69DAC99B" w14:textId="77777777" w:rsidR="00582DF0" w:rsidRDefault="00582DF0" w:rsidP="00791479">
      <w:pPr>
        <w:pStyle w:val="Akapitzlist"/>
        <w:numPr>
          <w:ilvl w:val="0"/>
          <w:numId w:val="8"/>
        </w:numPr>
      </w:pPr>
      <w:r>
        <w:t>Od 1996 r. norma EURO 2</w:t>
      </w:r>
    </w:p>
    <w:p w14:paraId="09751D7F" w14:textId="77777777" w:rsidR="00582DF0" w:rsidRDefault="00582DF0" w:rsidP="00791479">
      <w:pPr>
        <w:pStyle w:val="Akapitzlist"/>
        <w:numPr>
          <w:ilvl w:val="0"/>
          <w:numId w:val="8"/>
        </w:numPr>
      </w:pPr>
      <w:r>
        <w:t>Od 2000 r. norma EURO 3</w:t>
      </w:r>
    </w:p>
    <w:p w14:paraId="6CF950F9" w14:textId="77777777" w:rsidR="00582DF0" w:rsidRDefault="00582DF0" w:rsidP="00791479">
      <w:pPr>
        <w:pStyle w:val="Akapitzlist"/>
        <w:numPr>
          <w:ilvl w:val="0"/>
          <w:numId w:val="8"/>
        </w:numPr>
      </w:pPr>
      <w:r>
        <w:t>Od 2005 r. norma EURO 4</w:t>
      </w:r>
    </w:p>
    <w:p w14:paraId="33A4575F" w14:textId="77777777" w:rsidR="00582DF0" w:rsidRDefault="00582DF0" w:rsidP="00791479">
      <w:pPr>
        <w:pStyle w:val="Akapitzlist"/>
        <w:numPr>
          <w:ilvl w:val="0"/>
          <w:numId w:val="8"/>
        </w:numPr>
      </w:pPr>
      <w:r>
        <w:t>Od 2009 r. norma EURO 5</w:t>
      </w:r>
    </w:p>
    <w:p w14:paraId="42B8952E" w14:textId="77777777" w:rsidR="00582DF0" w:rsidRDefault="00582DF0" w:rsidP="00791479">
      <w:pPr>
        <w:pStyle w:val="Akapitzlist"/>
        <w:numPr>
          <w:ilvl w:val="0"/>
          <w:numId w:val="8"/>
        </w:numPr>
      </w:pPr>
      <w:r>
        <w:t>Od 2014 r. norma EURO 6</w:t>
      </w:r>
    </w:p>
    <w:p w14:paraId="3E3FCBFE" w14:textId="77777777" w:rsidR="00582DF0" w:rsidRDefault="00582DF0" w:rsidP="00582DF0"/>
    <w:p w14:paraId="3081B7A6" w14:textId="7C2F1945" w:rsidR="00582DF0" w:rsidRDefault="00582DF0" w:rsidP="00582DF0">
      <w:r>
        <w:t xml:space="preserve">Na podstawie danych uzyskanych z CEPiK oraz obowiązujących w UE przepisów dotyczących norm EURO dla pojazdów spalinowych podzielono te zarejestrowane w gminie </w:t>
      </w:r>
      <w:r w:rsidR="006E759A">
        <w:t>Stalowa Wola</w:t>
      </w:r>
      <w:r>
        <w:t xml:space="preserve"> ze względu na s</w:t>
      </w:r>
      <w:r w:rsidR="00BF716A">
        <w:t>pe</w:t>
      </w:r>
      <w:r>
        <w:t xml:space="preserve">łniane przez nie odpowiednie normy emisji. W przypadku gdy w zestawieniach CEPiK nieznana była norma EURO danych pojazdów, przyporządkowywano ją opierając się na roku produkcji i obowiązujących w tamtym czasie dopuszczalnych normach, które charakteryzowały produkowane wtedy pojazdy. Na wykresie poniżej przedstawiono wyniki analiz. </w:t>
      </w:r>
    </w:p>
    <w:p w14:paraId="1EB983BA" w14:textId="77777777" w:rsidR="00790151" w:rsidRDefault="00790151" w:rsidP="00582DF0"/>
    <w:p w14:paraId="64E375EC" w14:textId="551D9815" w:rsidR="00790151" w:rsidRDefault="00790151" w:rsidP="00790151">
      <w:pPr>
        <w:pStyle w:val="Podpistabelirysunkuwykresu"/>
      </w:pPr>
      <w:bookmarkStart w:id="240" w:name="_Toc42520902"/>
      <w:r>
        <w:t xml:space="preserve">Wykres </w:t>
      </w:r>
      <w:r w:rsidR="00CC66F1">
        <w:rPr>
          <w:noProof/>
        </w:rPr>
        <w:fldChar w:fldCharType="begin"/>
      </w:r>
      <w:r w:rsidR="00CC66F1">
        <w:rPr>
          <w:noProof/>
        </w:rPr>
        <w:instrText xml:space="preserve"> SEQ Wykres \* ARABIC </w:instrText>
      </w:r>
      <w:r w:rsidR="00CC66F1">
        <w:rPr>
          <w:noProof/>
        </w:rPr>
        <w:fldChar w:fldCharType="separate"/>
      </w:r>
      <w:r w:rsidR="00D775A1">
        <w:rPr>
          <w:noProof/>
        </w:rPr>
        <w:t>8</w:t>
      </w:r>
      <w:r w:rsidR="00CC66F1">
        <w:rPr>
          <w:noProof/>
        </w:rPr>
        <w:fldChar w:fldCharType="end"/>
      </w:r>
      <w:r>
        <w:t xml:space="preserve">. </w:t>
      </w:r>
      <w:r w:rsidRPr="00FC2918">
        <w:t>Struktura pojazdów spalinowych ze względu</w:t>
      </w:r>
      <w:r>
        <w:t xml:space="preserve"> na spełnianie norm emisji EURO</w:t>
      </w:r>
      <w:bookmarkEnd w:id="240"/>
    </w:p>
    <w:p w14:paraId="747BFC6E" w14:textId="232F53BA" w:rsidR="00582DF0" w:rsidRDefault="006E759A" w:rsidP="00846A97">
      <w:pPr>
        <w:ind w:firstLine="0"/>
        <w:rPr>
          <w:lang w:eastAsia="pl-PL"/>
        </w:rPr>
      </w:pPr>
      <w:r>
        <w:rPr>
          <w:noProof/>
          <w:lang w:eastAsia="pl-PL"/>
        </w:rPr>
        <w:lastRenderedPageBreak/>
        <w:drawing>
          <wp:inline distT="0" distB="0" distL="0" distR="0" wp14:anchorId="658B3A34" wp14:editId="45168CF1">
            <wp:extent cx="5495925" cy="2876550"/>
            <wp:effectExtent l="0" t="0" r="0" b="0"/>
            <wp:docPr id="4" name="Wykres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4E15E89A" w14:textId="77777777" w:rsidR="000D1F55" w:rsidRDefault="000D1F55" w:rsidP="000D1F55">
      <w:pPr>
        <w:pStyle w:val="Zrodlo"/>
      </w:pPr>
      <w:r w:rsidRPr="000D1F55">
        <w:rPr>
          <w:i/>
          <w:sz w:val="14"/>
        </w:rPr>
        <w:t xml:space="preserve">Źródło: Opracowanie własne na podstawie danych uzyskanych z CEPiK, </w:t>
      </w:r>
      <w:r w:rsidRPr="006166F6">
        <w:rPr>
          <w:i/>
          <w:sz w:val="14"/>
        </w:rPr>
        <w:t xml:space="preserve">stan na dzień </w:t>
      </w:r>
      <w:r w:rsidRPr="00D74212">
        <w:rPr>
          <w:i/>
          <w:sz w:val="14"/>
        </w:rPr>
        <w:t>16.03.2020 r.</w:t>
      </w:r>
    </w:p>
    <w:p w14:paraId="55401FE7" w14:textId="77777777" w:rsidR="00582DF0" w:rsidRDefault="00582DF0" w:rsidP="00582DF0">
      <w:pPr>
        <w:pStyle w:val="HTML-wstpniesformatowany"/>
      </w:pPr>
    </w:p>
    <w:p w14:paraId="6350302A" w14:textId="695C9960" w:rsidR="003E5D46" w:rsidRDefault="006E759A" w:rsidP="001C5F28">
      <w:bookmarkStart w:id="241" w:name="_Toc34822990"/>
      <w:bookmarkStart w:id="242" w:name="_Toc29392631"/>
      <w:r w:rsidRPr="00F8371E">
        <w:rPr>
          <w:b/>
        </w:rPr>
        <w:t xml:space="preserve">Pojazdy spalinowe zarejestrowane w </w:t>
      </w:r>
      <w:r>
        <w:rPr>
          <w:b/>
        </w:rPr>
        <w:t>Stalowej Woli</w:t>
      </w:r>
      <w:r w:rsidRPr="00F8371E">
        <w:rPr>
          <w:b/>
        </w:rPr>
        <w:t xml:space="preserve"> w większości nie spełniają norm emisji powyżej EURO 4</w:t>
      </w:r>
      <w:r>
        <w:t xml:space="preserve">. Należy do nich </w:t>
      </w:r>
      <w:r>
        <w:rPr>
          <w:b/>
        </w:rPr>
        <w:t xml:space="preserve">ok. 56,2 </w:t>
      </w:r>
      <w:r w:rsidRPr="00F8371E">
        <w:rPr>
          <w:b/>
        </w:rPr>
        <w:t xml:space="preserve">% wszystkich analizowanych środków transportu. </w:t>
      </w:r>
      <w:r>
        <w:t>Ma to bezpośredni związek z wiekiem tych pojazdów. W okresie kiedy były produkowane obowiązywały mniej restrykcyjne normy takie jak EURO 1, 2 czy 3 lub nie wymagano jeszcze żadnych norm emisji (przed 1992 rokiem). Pojazdy spali</w:t>
      </w:r>
      <w:r w:rsidR="00790151">
        <w:t>nowe spełniające najnowsze i </w:t>
      </w:r>
      <w:r>
        <w:t xml:space="preserve">najbardziej restrykcyjne </w:t>
      </w:r>
      <w:r w:rsidRPr="00385973">
        <w:rPr>
          <w:b/>
        </w:rPr>
        <w:t>norm</w:t>
      </w:r>
      <w:r>
        <w:rPr>
          <w:b/>
        </w:rPr>
        <w:t xml:space="preserve">y EURO 6 stanowią 12,7 </w:t>
      </w:r>
      <w:r w:rsidRPr="00385973">
        <w:rPr>
          <w:b/>
        </w:rPr>
        <w:t>%</w:t>
      </w:r>
      <w:r>
        <w:t xml:space="preserve"> wszystkich, licząc </w:t>
      </w:r>
      <w:r>
        <w:rPr>
          <w:b/>
        </w:rPr>
        <w:t>3 945 sztuk</w:t>
      </w:r>
      <w:r>
        <w:t>.</w:t>
      </w:r>
      <w:bookmarkEnd w:id="241"/>
      <w:bookmarkEnd w:id="242"/>
    </w:p>
    <w:p w14:paraId="0754DBD2" w14:textId="77777777" w:rsidR="00473B24" w:rsidRDefault="00473B24" w:rsidP="00473B24">
      <w:r>
        <w:t>Na podstawie powyższych analiz można wyodrębnić 3 typy napędów wykorzystywanych do zasilania pojazdów indywidualnych na terenie Stalowej Woli.</w:t>
      </w:r>
    </w:p>
    <w:p w14:paraId="0CCE1A90" w14:textId="77777777" w:rsidR="00473B24" w:rsidRDefault="00473B24" w:rsidP="00473B24"/>
    <w:p w14:paraId="5D81B9CA" w14:textId="77777777" w:rsidR="00473B24" w:rsidRDefault="00473B24" w:rsidP="00473B24">
      <w:pPr>
        <w:pStyle w:val="Nagwek3"/>
        <w:rPr>
          <w:lang w:eastAsia="pl-PL"/>
        </w:rPr>
      </w:pPr>
      <w:bookmarkStart w:id="243" w:name="_Toc42520843"/>
      <w:r>
        <w:rPr>
          <w:lang w:eastAsia="pl-PL"/>
        </w:rPr>
        <w:t>Pojazdy o napędzie spalinowym</w:t>
      </w:r>
      <w:bookmarkEnd w:id="243"/>
    </w:p>
    <w:p w14:paraId="4F647393" w14:textId="77777777" w:rsidR="00473B24" w:rsidRDefault="00473B24" w:rsidP="00473B24">
      <w:pPr>
        <w:rPr>
          <w:lang w:eastAsia="pl-PL"/>
        </w:rPr>
      </w:pPr>
    </w:p>
    <w:p w14:paraId="5BB2A578" w14:textId="61EE4655" w:rsidR="00473B24" w:rsidRDefault="00473B24" w:rsidP="00473B24">
      <w:pPr>
        <w:pStyle w:val="Nagwek4"/>
        <w:rPr>
          <w:lang w:eastAsia="pl-PL"/>
        </w:rPr>
      </w:pPr>
      <w:r>
        <w:rPr>
          <w:lang w:eastAsia="pl-PL"/>
        </w:rPr>
        <w:t>Publiczny transport zbiorowy</w:t>
      </w:r>
    </w:p>
    <w:p w14:paraId="13E4B5AA" w14:textId="18F47414" w:rsidR="00473B24" w:rsidRDefault="00473B24" w:rsidP="00473B24">
      <w:pPr>
        <w:rPr>
          <w:lang w:eastAsia="pl-PL"/>
        </w:rPr>
      </w:pPr>
      <w:r>
        <w:rPr>
          <w:lang w:eastAsia="pl-PL"/>
        </w:rPr>
        <w:t xml:space="preserve">Na podstawie wcześniejszego zestawienia można wyodrębnić </w:t>
      </w:r>
      <w:r w:rsidRPr="00FD6E9A">
        <w:rPr>
          <w:b/>
          <w:lang w:eastAsia="pl-PL"/>
        </w:rPr>
        <w:t>25 pojazdów</w:t>
      </w:r>
      <w:r>
        <w:rPr>
          <w:lang w:eastAsia="pl-PL"/>
        </w:rPr>
        <w:t xml:space="preserve"> komunikacji miejskiej o napędzie spalinowym zasilanych olejem napędowym. Stanowią one </w:t>
      </w:r>
      <w:r w:rsidRPr="00FD6E9A">
        <w:rPr>
          <w:b/>
          <w:lang w:eastAsia="pl-PL"/>
        </w:rPr>
        <w:t>71,4%</w:t>
      </w:r>
      <w:r>
        <w:rPr>
          <w:lang w:eastAsia="pl-PL"/>
        </w:rPr>
        <w:t xml:space="preserve"> całego taboru komunikacji miejskiej. </w:t>
      </w:r>
    </w:p>
    <w:p w14:paraId="4F2E1096" w14:textId="517BACE5" w:rsidR="00473B24" w:rsidRDefault="00473B24" w:rsidP="00473B24">
      <w:pPr>
        <w:pStyle w:val="Nagwek4"/>
        <w:rPr>
          <w:lang w:eastAsia="pl-PL"/>
        </w:rPr>
      </w:pPr>
      <w:r>
        <w:rPr>
          <w:lang w:eastAsia="pl-PL"/>
        </w:rPr>
        <w:t>Transport prywatny</w:t>
      </w:r>
    </w:p>
    <w:p w14:paraId="54C1648E" w14:textId="77777777" w:rsidR="00473B24" w:rsidRDefault="00473B24" w:rsidP="00473B24">
      <w:pPr>
        <w:rPr>
          <w:lang w:eastAsia="pl-PL"/>
        </w:rPr>
      </w:pPr>
      <w:r>
        <w:rPr>
          <w:lang w:eastAsia="pl-PL"/>
        </w:rPr>
        <w:t>W tabeli poniżej zestawiono pojazdy o napędzie spalinowym wykorzystywane w transporcie prywatnym w Stalowej Woli. Zaliczyć można do nich pojazdy zasilane benzyną, olejem napędowym oraz mieszanką paliwo olej. Sumarycznie jest ich 26 888 sztuk. Stanowią one łącznie 86,7% wszystkich pojazdów indywidualnych zarejestrowanych w gminie.</w:t>
      </w:r>
    </w:p>
    <w:p w14:paraId="1A3B8430" w14:textId="77777777" w:rsidR="00473B24" w:rsidRDefault="00473B24" w:rsidP="00473B24">
      <w:pPr>
        <w:pStyle w:val="Legenda"/>
        <w:keepNext/>
      </w:pPr>
      <w:bookmarkStart w:id="244" w:name="_Toc42520924"/>
      <w:r>
        <w:t xml:space="preserve">Tabela </w:t>
      </w:r>
      <w:r>
        <w:rPr>
          <w:noProof/>
        </w:rPr>
        <w:fldChar w:fldCharType="begin"/>
      </w:r>
      <w:r>
        <w:rPr>
          <w:noProof/>
        </w:rPr>
        <w:instrText xml:space="preserve"> SEQ Tabela \* ARABIC </w:instrText>
      </w:r>
      <w:r>
        <w:rPr>
          <w:noProof/>
        </w:rPr>
        <w:fldChar w:fldCharType="separate"/>
      </w:r>
      <w:r w:rsidR="00D775A1">
        <w:rPr>
          <w:noProof/>
        </w:rPr>
        <w:t>14</w:t>
      </w:r>
      <w:r>
        <w:rPr>
          <w:noProof/>
        </w:rPr>
        <w:fldChar w:fldCharType="end"/>
      </w:r>
      <w:r>
        <w:t>. Struktura</w:t>
      </w:r>
      <w:r w:rsidRPr="00D64649">
        <w:t xml:space="preserve"> pojazdów </w:t>
      </w:r>
      <w:r>
        <w:t>prywatnych o napędzie spalinowym</w:t>
      </w:r>
      <w:bookmarkEnd w:id="244"/>
      <w:r w:rsidRPr="00D64649">
        <w:t xml:space="preserve"> </w:t>
      </w:r>
    </w:p>
    <w:tbl>
      <w:tblPr>
        <w:tblStyle w:val="Tabelasiatki4akcent11"/>
        <w:tblW w:w="5000" w:type="pct"/>
        <w:tblLook w:val="04A0" w:firstRow="1" w:lastRow="0" w:firstColumn="1" w:lastColumn="0" w:noHBand="0" w:noVBand="1"/>
      </w:tblPr>
      <w:tblGrid>
        <w:gridCol w:w="587"/>
        <w:gridCol w:w="3332"/>
        <w:gridCol w:w="5367"/>
      </w:tblGrid>
      <w:tr w:rsidR="00473B24" w:rsidRPr="006166F6" w14:paraId="2D098332" w14:textId="77777777" w:rsidTr="00FF4A67">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16" w:type="pct"/>
            <w:vAlign w:val="center"/>
          </w:tcPr>
          <w:p w14:paraId="784AEECA" w14:textId="77777777" w:rsidR="00473B24" w:rsidRPr="006166F6" w:rsidRDefault="00473B24" w:rsidP="00FF4A67">
            <w:pPr>
              <w:spacing w:after="0" w:line="240" w:lineRule="auto"/>
              <w:ind w:firstLine="0"/>
              <w:jc w:val="left"/>
              <w:rPr>
                <w:rFonts w:asciiTheme="minorHAnsi" w:eastAsia="Times New Roman" w:hAnsiTheme="minorHAnsi" w:cs="Arial"/>
                <w:sz w:val="16"/>
                <w:szCs w:val="20"/>
                <w:lang w:eastAsia="pl-PL"/>
              </w:rPr>
            </w:pPr>
            <w:r w:rsidRPr="006166F6">
              <w:rPr>
                <w:rFonts w:asciiTheme="minorHAnsi" w:eastAsia="Times New Roman" w:hAnsiTheme="minorHAnsi" w:cs="Arial"/>
                <w:sz w:val="16"/>
                <w:szCs w:val="20"/>
                <w:lang w:eastAsia="pl-PL"/>
              </w:rPr>
              <w:t>L.p.</w:t>
            </w:r>
          </w:p>
        </w:tc>
        <w:tc>
          <w:tcPr>
            <w:tcW w:w="1794" w:type="pct"/>
            <w:vAlign w:val="center"/>
          </w:tcPr>
          <w:p w14:paraId="6DB7B4EA" w14:textId="77777777" w:rsidR="00473B24" w:rsidRPr="006166F6" w:rsidRDefault="00473B24" w:rsidP="00FF4A67">
            <w:pPr>
              <w:spacing w:after="0" w:line="240" w:lineRule="auto"/>
              <w:ind w:firstLine="0"/>
              <w:jc w:val="lef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20"/>
                <w:lang w:eastAsia="pl-PL"/>
              </w:rPr>
            </w:pPr>
            <w:r w:rsidRPr="006166F6">
              <w:rPr>
                <w:rFonts w:asciiTheme="minorHAnsi" w:eastAsia="Times New Roman" w:hAnsiTheme="minorHAnsi" w:cs="Arial"/>
                <w:sz w:val="16"/>
                <w:szCs w:val="16"/>
                <w:lang w:eastAsia="pl-PL"/>
              </w:rPr>
              <w:t xml:space="preserve">Rodzaj paliwa podstawowego </w:t>
            </w:r>
          </w:p>
        </w:tc>
        <w:tc>
          <w:tcPr>
            <w:tcW w:w="2890" w:type="pct"/>
            <w:noWrap/>
            <w:vAlign w:val="center"/>
            <w:hideMark/>
          </w:tcPr>
          <w:p w14:paraId="3BA466D3" w14:textId="77777777" w:rsidR="00473B24" w:rsidRPr="00391256" w:rsidRDefault="00473B24" w:rsidP="00FF4A67">
            <w:pPr>
              <w:spacing w:after="0" w:line="240" w:lineRule="auto"/>
              <w:ind w:firstLine="0"/>
              <w:jc w:val="righ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20"/>
                <w:lang w:eastAsia="pl-PL"/>
              </w:rPr>
            </w:pPr>
            <w:r w:rsidRPr="00391256">
              <w:rPr>
                <w:rFonts w:asciiTheme="minorHAnsi" w:eastAsia="Times New Roman" w:hAnsiTheme="minorHAnsi" w:cs="Arial"/>
                <w:sz w:val="16"/>
                <w:szCs w:val="20"/>
                <w:lang w:eastAsia="pl-PL"/>
              </w:rPr>
              <w:t xml:space="preserve">Liczba pojazdów </w:t>
            </w:r>
          </w:p>
        </w:tc>
      </w:tr>
      <w:tr w:rsidR="00473B24" w:rsidRPr="006166F6" w14:paraId="7552C954" w14:textId="77777777" w:rsidTr="00FF4A6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16" w:type="pct"/>
            <w:vAlign w:val="center"/>
          </w:tcPr>
          <w:p w14:paraId="60FAE722" w14:textId="77777777" w:rsidR="00473B24" w:rsidRPr="006166F6" w:rsidRDefault="00473B24" w:rsidP="00FF4A67">
            <w:pPr>
              <w:spacing w:after="0" w:line="240" w:lineRule="auto"/>
              <w:ind w:firstLine="0"/>
              <w:jc w:val="left"/>
              <w:rPr>
                <w:rFonts w:asciiTheme="minorHAnsi" w:eastAsia="Times New Roman" w:hAnsiTheme="minorHAnsi" w:cs="Arial"/>
                <w:b w:val="0"/>
                <w:sz w:val="16"/>
                <w:szCs w:val="20"/>
                <w:lang w:eastAsia="pl-PL"/>
              </w:rPr>
            </w:pPr>
            <w:r w:rsidRPr="006166F6">
              <w:rPr>
                <w:rFonts w:asciiTheme="minorHAnsi" w:eastAsia="Times New Roman" w:hAnsiTheme="minorHAnsi" w:cs="Arial"/>
                <w:b w:val="0"/>
                <w:sz w:val="16"/>
                <w:szCs w:val="20"/>
                <w:lang w:eastAsia="pl-PL"/>
              </w:rPr>
              <w:t>1.</w:t>
            </w:r>
          </w:p>
        </w:tc>
        <w:tc>
          <w:tcPr>
            <w:tcW w:w="1794" w:type="pct"/>
            <w:vAlign w:val="center"/>
          </w:tcPr>
          <w:p w14:paraId="1481F89E" w14:textId="77777777" w:rsidR="00473B24" w:rsidRPr="006166F6" w:rsidRDefault="00473B24" w:rsidP="00FF4A67">
            <w:pPr>
              <w:spacing w:after="0"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20"/>
                <w:lang w:eastAsia="pl-PL"/>
              </w:rPr>
            </w:pPr>
            <w:r w:rsidRPr="006166F6">
              <w:rPr>
                <w:rFonts w:asciiTheme="minorHAnsi" w:eastAsia="Times New Roman" w:hAnsiTheme="minorHAnsi" w:cs="Arial"/>
                <w:bCs/>
                <w:sz w:val="16"/>
                <w:szCs w:val="16"/>
                <w:lang w:eastAsia="pl-PL"/>
              </w:rPr>
              <w:t>Benzyna</w:t>
            </w:r>
          </w:p>
        </w:tc>
        <w:tc>
          <w:tcPr>
            <w:tcW w:w="2890" w:type="pct"/>
            <w:noWrap/>
            <w:vAlign w:val="bottom"/>
          </w:tcPr>
          <w:p w14:paraId="592B8323" w14:textId="77777777" w:rsidR="00473B24" w:rsidRPr="006E759A" w:rsidRDefault="00473B24" w:rsidP="00FF4A67">
            <w:pPr>
              <w:spacing w:after="0" w:line="240" w:lineRule="auto"/>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lang w:eastAsia="pl-PL"/>
              </w:rPr>
            </w:pPr>
            <w:r>
              <w:rPr>
                <w:rFonts w:asciiTheme="minorHAnsi" w:eastAsia="Times New Roman" w:hAnsiTheme="minorHAnsi" w:cs="Arial"/>
                <w:sz w:val="16"/>
                <w:szCs w:val="16"/>
                <w:lang w:eastAsia="pl-PL"/>
              </w:rPr>
              <w:t>19 016</w:t>
            </w:r>
          </w:p>
        </w:tc>
      </w:tr>
      <w:tr w:rsidR="00473B24" w:rsidRPr="006166F6" w14:paraId="7AE5FE7D" w14:textId="77777777" w:rsidTr="00FF4A67">
        <w:trPr>
          <w:trHeight w:val="255"/>
        </w:trPr>
        <w:tc>
          <w:tcPr>
            <w:cnfStyle w:val="001000000000" w:firstRow="0" w:lastRow="0" w:firstColumn="1" w:lastColumn="0" w:oddVBand="0" w:evenVBand="0" w:oddHBand="0" w:evenHBand="0" w:firstRowFirstColumn="0" w:firstRowLastColumn="0" w:lastRowFirstColumn="0" w:lastRowLastColumn="0"/>
            <w:tcW w:w="316" w:type="pct"/>
            <w:vAlign w:val="center"/>
          </w:tcPr>
          <w:p w14:paraId="04027FC6" w14:textId="77777777" w:rsidR="00473B24" w:rsidRPr="006166F6" w:rsidRDefault="00473B24" w:rsidP="00FF4A67">
            <w:pPr>
              <w:spacing w:after="0" w:line="240" w:lineRule="auto"/>
              <w:ind w:firstLine="0"/>
              <w:jc w:val="left"/>
              <w:rPr>
                <w:rFonts w:asciiTheme="minorHAnsi" w:eastAsia="Times New Roman" w:hAnsiTheme="minorHAnsi" w:cs="Arial"/>
                <w:b w:val="0"/>
                <w:sz w:val="16"/>
                <w:szCs w:val="20"/>
                <w:lang w:eastAsia="pl-PL"/>
              </w:rPr>
            </w:pPr>
            <w:r w:rsidRPr="006166F6">
              <w:rPr>
                <w:rFonts w:asciiTheme="minorHAnsi" w:eastAsia="Times New Roman" w:hAnsiTheme="minorHAnsi" w:cs="Arial"/>
                <w:b w:val="0"/>
                <w:sz w:val="16"/>
                <w:szCs w:val="20"/>
                <w:lang w:eastAsia="pl-PL"/>
              </w:rPr>
              <w:lastRenderedPageBreak/>
              <w:t>2.</w:t>
            </w:r>
          </w:p>
        </w:tc>
        <w:tc>
          <w:tcPr>
            <w:tcW w:w="1794" w:type="pct"/>
            <w:vAlign w:val="center"/>
          </w:tcPr>
          <w:p w14:paraId="6EEC83E7" w14:textId="77777777" w:rsidR="00473B24" w:rsidRPr="006166F6" w:rsidRDefault="00473B24" w:rsidP="00FF4A67">
            <w:pPr>
              <w:spacing w:after="0" w:line="240"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20"/>
                <w:lang w:eastAsia="pl-PL"/>
              </w:rPr>
            </w:pPr>
            <w:r w:rsidRPr="006166F6">
              <w:rPr>
                <w:rFonts w:asciiTheme="minorHAnsi" w:eastAsia="Times New Roman" w:hAnsiTheme="minorHAnsi" w:cs="Arial"/>
                <w:bCs/>
                <w:color w:val="000000"/>
                <w:sz w:val="16"/>
                <w:szCs w:val="16"/>
                <w:lang w:eastAsia="pl-PL"/>
              </w:rPr>
              <w:t>Olej napędowy</w:t>
            </w:r>
          </w:p>
        </w:tc>
        <w:tc>
          <w:tcPr>
            <w:tcW w:w="2890" w:type="pct"/>
            <w:noWrap/>
            <w:vAlign w:val="bottom"/>
          </w:tcPr>
          <w:p w14:paraId="028D1EDF" w14:textId="77777777" w:rsidR="00473B24" w:rsidRPr="006E759A" w:rsidRDefault="00473B24" w:rsidP="00FF4A67">
            <w:pPr>
              <w:spacing w:after="0" w:line="240" w:lineRule="auto"/>
              <w:ind w:firstLine="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lang w:eastAsia="pl-PL"/>
              </w:rPr>
            </w:pPr>
            <w:r>
              <w:rPr>
                <w:rFonts w:asciiTheme="minorHAnsi" w:eastAsia="Times New Roman" w:hAnsiTheme="minorHAnsi" w:cs="Arial"/>
                <w:sz w:val="16"/>
                <w:szCs w:val="16"/>
                <w:lang w:eastAsia="pl-PL"/>
              </w:rPr>
              <w:t>7 863</w:t>
            </w:r>
          </w:p>
        </w:tc>
      </w:tr>
      <w:tr w:rsidR="00473B24" w:rsidRPr="006166F6" w14:paraId="22805C8E" w14:textId="77777777" w:rsidTr="00FF4A6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16" w:type="pct"/>
            <w:vAlign w:val="center"/>
          </w:tcPr>
          <w:p w14:paraId="64610B6E" w14:textId="77777777" w:rsidR="00473B24" w:rsidRPr="006166F6" w:rsidRDefault="00473B24" w:rsidP="00FF4A67">
            <w:pPr>
              <w:spacing w:after="0" w:line="240" w:lineRule="auto"/>
              <w:ind w:firstLine="0"/>
              <w:jc w:val="left"/>
              <w:rPr>
                <w:rFonts w:asciiTheme="minorHAnsi" w:eastAsia="Times New Roman" w:hAnsiTheme="minorHAnsi" w:cs="Arial"/>
                <w:b w:val="0"/>
                <w:sz w:val="16"/>
                <w:szCs w:val="20"/>
                <w:lang w:eastAsia="pl-PL"/>
              </w:rPr>
            </w:pPr>
            <w:r w:rsidRPr="006166F6">
              <w:rPr>
                <w:rFonts w:asciiTheme="minorHAnsi" w:eastAsia="Times New Roman" w:hAnsiTheme="minorHAnsi" w:cs="Arial"/>
                <w:b w:val="0"/>
                <w:sz w:val="16"/>
                <w:szCs w:val="20"/>
                <w:lang w:eastAsia="pl-PL"/>
              </w:rPr>
              <w:t>3.</w:t>
            </w:r>
          </w:p>
        </w:tc>
        <w:tc>
          <w:tcPr>
            <w:tcW w:w="1794" w:type="pct"/>
            <w:vAlign w:val="center"/>
          </w:tcPr>
          <w:p w14:paraId="7A005BD7" w14:textId="77777777" w:rsidR="00473B24" w:rsidRPr="006166F6" w:rsidRDefault="00473B24" w:rsidP="00FF4A67">
            <w:pPr>
              <w:spacing w:after="0"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20"/>
                <w:lang w:eastAsia="pl-PL"/>
              </w:rPr>
            </w:pPr>
            <w:r w:rsidRPr="006166F6">
              <w:rPr>
                <w:rFonts w:asciiTheme="minorHAnsi" w:eastAsia="Times New Roman" w:hAnsiTheme="minorHAnsi" w:cs="Arial"/>
                <w:bCs/>
                <w:sz w:val="16"/>
                <w:szCs w:val="16"/>
                <w:lang w:eastAsia="pl-PL"/>
              </w:rPr>
              <w:t>Mieszanka (paliwo-olej)</w:t>
            </w:r>
          </w:p>
        </w:tc>
        <w:tc>
          <w:tcPr>
            <w:tcW w:w="2890" w:type="pct"/>
            <w:noWrap/>
            <w:vAlign w:val="bottom"/>
          </w:tcPr>
          <w:p w14:paraId="7AD041FC" w14:textId="77777777" w:rsidR="00473B24" w:rsidRPr="006E759A" w:rsidRDefault="00473B24" w:rsidP="00FF4A67">
            <w:pPr>
              <w:spacing w:after="0" w:line="240" w:lineRule="auto"/>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lang w:eastAsia="pl-PL"/>
              </w:rPr>
            </w:pPr>
            <w:r>
              <w:rPr>
                <w:rFonts w:asciiTheme="minorHAnsi" w:eastAsia="Times New Roman" w:hAnsiTheme="minorHAnsi" w:cs="Arial"/>
                <w:sz w:val="16"/>
                <w:szCs w:val="16"/>
                <w:lang w:eastAsia="pl-PL"/>
              </w:rPr>
              <w:t>9</w:t>
            </w:r>
          </w:p>
        </w:tc>
      </w:tr>
      <w:tr w:rsidR="00473B24" w:rsidRPr="006166F6" w14:paraId="7A2DBEFC" w14:textId="77777777" w:rsidTr="00FF4A67">
        <w:trPr>
          <w:trHeight w:val="255"/>
        </w:trPr>
        <w:tc>
          <w:tcPr>
            <w:cnfStyle w:val="001000000000" w:firstRow="0" w:lastRow="0" w:firstColumn="1" w:lastColumn="0" w:oddVBand="0" w:evenVBand="0" w:oddHBand="0" w:evenHBand="0" w:firstRowFirstColumn="0" w:firstRowLastColumn="0" w:lastRowFirstColumn="0" w:lastRowLastColumn="0"/>
            <w:tcW w:w="316" w:type="pct"/>
            <w:vAlign w:val="center"/>
          </w:tcPr>
          <w:p w14:paraId="316B7EBD" w14:textId="77777777" w:rsidR="00473B24" w:rsidRPr="006166F6" w:rsidRDefault="00473B24" w:rsidP="00FF4A67">
            <w:pPr>
              <w:spacing w:after="0" w:line="240" w:lineRule="auto"/>
              <w:ind w:firstLine="0"/>
              <w:jc w:val="left"/>
              <w:rPr>
                <w:rFonts w:asciiTheme="minorHAnsi" w:eastAsia="Times New Roman" w:hAnsiTheme="minorHAnsi" w:cs="Arial"/>
                <w:sz w:val="16"/>
                <w:szCs w:val="20"/>
                <w:lang w:eastAsia="pl-PL"/>
              </w:rPr>
            </w:pPr>
            <w:r>
              <w:rPr>
                <w:rFonts w:asciiTheme="minorHAnsi" w:eastAsia="Times New Roman" w:hAnsiTheme="minorHAnsi" w:cs="Arial"/>
                <w:sz w:val="16"/>
                <w:szCs w:val="20"/>
                <w:lang w:eastAsia="pl-PL"/>
              </w:rPr>
              <w:t>4.</w:t>
            </w:r>
          </w:p>
        </w:tc>
        <w:tc>
          <w:tcPr>
            <w:tcW w:w="1794" w:type="pct"/>
            <w:vAlign w:val="center"/>
          </w:tcPr>
          <w:p w14:paraId="03E9F99F" w14:textId="77777777" w:rsidR="00473B24" w:rsidRPr="00795C5D" w:rsidRDefault="00473B24" w:rsidP="00FF4A67">
            <w:pPr>
              <w:spacing w:after="0" w:line="240"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b/>
                <w:sz w:val="16"/>
                <w:szCs w:val="20"/>
                <w:lang w:eastAsia="pl-PL"/>
              </w:rPr>
            </w:pPr>
            <w:r w:rsidRPr="00795C5D">
              <w:rPr>
                <w:rFonts w:asciiTheme="minorHAnsi" w:eastAsia="Times New Roman" w:hAnsiTheme="minorHAnsi" w:cs="Arial"/>
                <w:b/>
                <w:sz w:val="16"/>
                <w:szCs w:val="20"/>
                <w:lang w:eastAsia="pl-PL"/>
              </w:rPr>
              <w:t xml:space="preserve">Suma </w:t>
            </w:r>
          </w:p>
        </w:tc>
        <w:tc>
          <w:tcPr>
            <w:tcW w:w="2890" w:type="pct"/>
            <w:noWrap/>
            <w:vAlign w:val="bottom"/>
          </w:tcPr>
          <w:p w14:paraId="4219FDE3" w14:textId="77777777" w:rsidR="00473B24" w:rsidRPr="00C03D3D" w:rsidRDefault="00473B24" w:rsidP="00FF4A67">
            <w:pPr>
              <w:spacing w:after="0" w:line="240" w:lineRule="auto"/>
              <w:ind w:firstLine="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b/>
                <w:sz w:val="16"/>
                <w:szCs w:val="16"/>
                <w:lang w:eastAsia="pl-PL"/>
              </w:rPr>
            </w:pPr>
            <w:r w:rsidRPr="00C03D3D">
              <w:rPr>
                <w:rFonts w:asciiTheme="minorHAnsi" w:eastAsia="Times New Roman" w:hAnsiTheme="minorHAnsi" w:cs="Arial"/>
                <w:b/>
                <w:sz w:val="16"/>
                <w:szCs w:val="16"/>
                <w:lang w:eastAsia="pl-PL"/>
              </w:rPr>
              <w:t>26 888</w:t>
            </w:r>
          </w:p>
        </w:tc>
      </w:tr>
    </w:tbl>
    <w:p w14:paraId="4804BB5D" w14:textId="77777777" w:rsidR="00473B24" w:rsidRDefault="00473B24" w:rsidP="00473B24">
      <w:pPr>
        <w:pStyle w:val="Zrodlo"/>
        <w:rPr>
          <w:i/>
          <w:sz w:val="14"/>
        </w:rPr>
      </w:pPr>
      <w:r w:rsidRPr="000D1F55">
        <w:rPr>
          <w:i/>
          <w:sz w:val="14"/>
        </w:rPr>
        <w:t xml:space="preserve">Źródło: Opracowanie własne na podstawie danych uzyskanych z CEPiK, </w:t>
      </w:r>
      <w:r w:rsidRPr="006166F6">
        <w:rPr>
          <w:i/>
          <w:sz w:val="14"/>
        </w:rPr>
        <w:t xml:space="preserve">stan na dzień </w:t>
      </w:r>
      <w:r w:rsidRPr="00D74212">
        <w:rPr>
          <w:i/>
          <w:sz w:val="14"/>
        </w:rPr>
        <w:t>16.03.2020 r.</w:t>
      </w:r>
    </w:p>
    <w:p w14:paraId="26877D74" w14:textId="77777777" w:rsidR="00473B24" w:rsidRPr="00FD6E9A" w:rsidRDefault="00473B24" w:rsidP="00473B24">
      <w:pPr>
        <w:pStyle w:val="Zrodlo"/>
      </w:pPr>
    </w:p>
    <w:p w14:paraId="7894B553" w14:textId="77777777" w:rsidR="00473B24" w:rsidRDefault="00473B24" w:rsidP="00473B24">
      <w:pPr>
        <w:pStyle w:val="Nagwek3"/>
        <w:rPr>
          <w:lang w:eastAsia="pl-PL"/>
        </w:rPr>
      </w:pPr>
      <w:bookmarkStart w:id="245" w:name="_Toc42520844"/>
      <w:r>
        <w:rPr>
          <w:lang w:eastAsia="pl-PL"/>
        </w:rPr>
        <w:t>Pojazdy napędzane gazem ziemnym lub innymi biopaliwami</w:t>
      </w:r>
      <w:bookmarkEnd w:id="245"/>
    </w:p>
    <w:p w14:paraId="3427BA4B" w14:textId="77777777" w:rsidR="00473B24" w:rsidRDefault="00473B24" w:rsidP="00473B24">
      <w:pPr>
        <w:rPr>
          <w:lang w:eastAsia="pl-PL"/>
        </w:rPr>
      </w:pPr>
    </w:p>
    <w:p w14:paraId="00ED860F" w14:textId="73229D78" w:rsidR="00473B24" w:rsidRDefault="00473B24" w:rsidP="00473B24">
      <w:pPr>
        <w:pStyle w:val="Nagwek4"/>
        <w:rPr>
          <w:lang w:eastAsia="pl-PL"/>
        </w:rPr>
      </w:pPr>
      <w:r>
        <w:rPr>
          <w:lang w:eastAsia="pl-PL"/>
        </w:rPr>
        <w:t>Publiczny transport zbiorowy</w:t>
      </w:r>
    </w:p>
    <w:p w14:paraId="51816D60" w14:textId="77777777" w:rsidR="00473B24" w:rsidRPr="00247A01" w:rsidRDefault="00473B24" w:rsidP="00473B24">
      <w:pPr>
        <w:rPr>
          <w:lang w:eastAsia="pl-PL"/>
        </w:rPr>
      </w:pPr>
      <w:r w:rsidRPr="00247A01">
        <w:t xml:space="preserve">Przewoźnik obsługujący linie autobusowe w Stalowej Woli </w:t>
      </w:r>
      <w:r w:rsidRPr="00123485">
        <w:rPr>
          <w:b/>
          <w:bCs/>
        </w:rPr>
        <w:t>nie posiada</w:t>
      </w:r>
      <w:r w:rsidRPr="00247A01">
        <w:rPr>
          <w:bCs/>
        </w:rPr>
        <w:t xml:space="preserve"> </w:t>
      </w:r>
      <w:r w:rsidRPr="00247A01">
        <w:t>w swojej flocie pojazdów napędzanych gazem ziemnym lub innymi biopaliwami.</w:t>
      </w:r>
    </w:p>
    <w:p w14:paraId="4819F2E1" w14:textId="0FE4097A" w:rsidR="00473B24" w:rsidRPr="00473B24" w:rsidRDefault="00473B24" w:rsidP="00473B24">
      <w:pPr>
        <w:pStyle w:val="Nagwek4"/>
        <w:rPr>
          <w:lang w:eastAsia="pl-PL"/>
        </w:rPr>
      </w:pPr>
      <w:r>
        <w:rPr>
          <w:lang w:eastAsia="pl-PL"/>
        </w:rPr>
        <w:t>Transport prywatny</w:t>
      </w:r>
    </w:p>
    <w:p w14:paraId="7BFD297C" w14:textId="77777777" w:rsidR="00473B24" w:rsidRPr="00B92892" w:rsidRDefault="00473B24" w:rsidP="00473B24">
      <w:pPr>
        <w:rPr>
          <w:szCs w:val="18"/>
          <w:lang w:eastAsia="pl-PL"/>
        </w:rPr>
      </w:pPr>
      <w:r w:rsidRPr="00B92892">
        <w:rPr>
          <w:szCs w:val="18"/>
          <w:lang w:eastAsia="pl-PL"/>
        </w:rPr>
        <w:t xml:space="preserve">W kolejnej tabeli wskazano wszystkie pojazdy napędzane gazem ziemnym lub innymi biopaliwami. Zaliczyć można do nich te zasilane </w:t>
      </w:r>
      <w:r w:rsidRPr="00B92892">
        <w:rPr>
          <w:rFonts w:asciiTheme="minorHAnsi" w:eastAsia="Times New Roman" w:hAnsiTheme="minorHAnsi" w:cs="Arial"/>
          <w:szCs w:val="18"/>
          <w:lang w:eastAsia="pl-PL"/>
        </w:rPr>
        <w:t>gazem płynnym (LPG) oraz gazem ziemnym sprężonym (CNG)</w:t>
      </w:r>
      <w:r w:rsidRPr="00B92892">
        <w:rPr>
          <w:szCs w:val="18"/>
          <w:lang w:eastAsia="pl-PL"/>
        </w:rPr>
        <w:t xml:space="preserve">. Należy zaznaczyć, że niektóre pojazdy </w:t>
      </w:r>
      <w:r>
        <w:rPr>
          <w:szCs w:val="18"/>
          <w:lang w:eastAsia="pl-PL"/>
        </w:rPr>
        <w:t>prywatne</w:t>
      </w:r>
      <w:r w:rsidRPr="00B92892">
        <w:rPr>
          <w:szCs w:val="18"/>
          <w:lang w:eastAsia="pl-PL"/>
        </w:rPr>
        <w:t xml:space="preserve"> w Stalowej Woli mogą wykorzystywać więcej niż jedno paliwo. W tym przypadku występują również pojazdy mogące być zasilane zamiennie przez:</w:t>
      </w:r>
    </w:p>
    <w:p w14:paraId="3A2D6F76" w14:textId="77777777" w:rsidR="00473B24" w:rsidRPr="00B92892" w:rsidRDefault="00473B24" w:rsidP="00791479">
      <w:pPr>
        <w:pStyle w:val="Akapitzlist"/>
        <w:numPr>
          <w:ilvl w:val="0"/>
          <w:numId w:val="69"/>
        </w:numPr>
        <w:rPr>
          <w:szCs w:val="18"/>
          <w:lang w:eastAsia="pl-PL"/>
        </w:rPr>
      </w:pPr>
      <w:r w:rsidRPr="00B92892">
        <w:rPr>
          <w:szCs w:val="18"/>
          <w:lang w:eastAsia="pl-PL"/>
        </w:rPr>
        <w:t xml:space="preserve">Olej napędowy i </w:t>
      </w:r>
      <w:r w:rsidRPr="00B92892">
        <w:rPr>
          <w:rFonts w:asciiTheme="minorHAnsi" w:eastAsia="Times New Roman" w:hAnsiTheme="minorHAnsi" w:cs="Arial"/>
          <w:szCs w:val="18"/>
          <w:lang w:eastAsia="pl-PL"/>
        </w:rPr>
        <w:t>gaz płynny (LPG)</w:t>
      </w:r>
    </w:p>
    <w:p w14:paraId="7C19CD9E" w14:textId="77777777" w:rsidR="00473B24" w:rsidRPr="00B92892" w:rsidRDefault="00473B24" w:rsidP="00791479">
      <w:pPr>
        <w:pStyle w:val="Akapitzlist"/>
        <w:numPr>
          <w:ilvl w:val="0"/>
          <w:numId w:val="69"/>
        </w:numPr>
        <w:rPr>
          <w:szCs w:val="18"/>
          <w:lang w:eastAsia="pl-PL"/>
        </w:rPr>
      </w:pPr>
      <w:r w:rsidRPr="00B92892">
        <w:rPr>
          <w:rFonts w:asciiTheme="minorHAnsi" w:eastAsia="Times New Roman" w:hAnsiTheme="minorHAnsi" w:cs="Arial"/>
          <w:szCs w:val="18"/>
          <w:lang w:eastAsia="pl-PL"/>
        </w:rPr>
        <w:t xml:space="preserve">Benzynę </w:t>
      </w:r>
      <w:r w:rsidRPr="00B92892">
        <w:rPr>
          <w:szCs w:val="18"/>
          <w:lang w:eastAsia="pl-PL"/>
        </w:rPr>
        <w:t xml:space="preserve">i </w:t>
      </w:r>
      <w:r w:rsidRPr="00B92892">
        <w:rPr>
          <w:rFonts w:asciiTheme="minorHAnsi" w:eastAsia="Times New Roman" w:hAnsiTheme="minorHAnsi" w:cs="Arial"/>
          <w:szCs w:val="18"/>
          <w:lang w:eastAsia="pl-PL"/>
        </w:rPr>
        <w:t>gaz płynny (LPG)</w:t>
      </w:r>
    </w:p>
    <w:p w14:paraId="04F218BE" w14:textId="77777777" w:rsidR="00473B24" w:rsidRPr="00583E1F" w:rsidRDefault="00473B24" w:rsidP="00791479">
      <w:pPr>
        <w:pStyle w:val="Akapitzlist"/>
        <w:numPr>
          <w:ilvl w:val="0"/>
          <w:numId w:val="69"/>
        </w:numPr>
        <w:rPr>
          <w:szCs w:val="18"/>
          <w:lang w:eastAsia="pl-PL"/>
        </w:rPr>
      </w:pPr>
      <w:r w:rsidRPr="00B92892">
        <w:rPr>
          <w:rFonts w:asciiTheme="minorHAnsi" w:eastAsia="Times New Roman" w:hAnsiTheme="minorHAnsi" w:cs="Arial"/>
          <w:szCs w:val="18"/>
          <w:lang w:eastAsia="pl-PL"/>
        </w:rPr>
        <w:t xml:space="preserve">Benzynę </w:t>
      </w:r>
      <w:r w:rsidRPr="00B92892">
        <w:rPr>
          <w:szCs w:val="18"/>
          <w:lang w:eastAsia="pl-PL"/>
        </w:rPr>
        <w:t xml:space="preserve">i </w:t>
      </w:r>
      <w:r w:rsidRPr="00B92892">
        <w:rPr>
          <w:rFonts w:asciiTheme="minorHAnsi" w:eastAsia="Times New Roman" w:hAnsiTheme="minorHAnsi" w:cs="Arial"/>
          <w:szCs w:val="18"/>
          <w:lang w:eastAsia="pl-PL"/>
        </w:rPr>
        <w:t>gaz ziemny sprężony (CNG)</w:t>
      </w:r>
    </w:p>
    <w:p w14:paraId="56ABEBB1" w14:textId="77777777" w:rsidR="00473B24" w:rsidRDefault="00473B24" w:rsidP="00473B24">
      <w:pPr>
        <w:rPr>
          <w:lang w:eastAsia="pl-PL"/>
        </w:rPr>
      </w:pPr>
    </w:p>
    <w:p w14:paraId="1C7DC7C2" w14:textId="77777777" w:rsidR="00473B24" w:rsidRDefault="00473B24" w:rsidP="00473B24">
      <w:pPr>
        <w:rPr>
          <w:lang w:eastAsia="pl-PL"/>
        </w:rPr>
      </w:pPr>
      <w:r>
        <w:rPr>
          <w:lang w:eastAsia="pl-PL"/>
        </w:rPr>
        <w:t>Łącznie pojazdów mogących być zasilane przez paliwa gazowe jest 4 004. Stanowią one 12,9% wszystkich pojazdów prywatnych zarejestrowanych w gminie.</w:t>
      </w:r>
    </w:p>
    <w:p w14:paraId="20652AE1" w14:textId="77777777" w:rsidR="00473B24" w:rsidRDefault="00473B24" w:rsidP="00473B24">
      <w:pPr>
        <w:pStyle w:val="Legenda"/>
        <w:keepNext/>
      </w:pPr>
      <w:bookmarkStart w:id="246" w:name="_Toc42520925"/>
      <w:r>
        <w:t xml:space="preserve">Tabela </w:t>
      </w:r>
      <w:r>
        <w:rPr>
          <w:noProof/>
        </w:rPr>
        <w:fldChar w:fldCharType="begin"/>
      </w:r>
      <w:r>
        <w:rPr>
          <w:noProof/>
        </w:rPr>
        <w:instrText xml:space="preserve"> SEQ Tabela \* ARABIC </w:instrText>
      </w:r>
      <w:r>
        <w:rPr>
          <w:noProof/>
        </w:rPr>
        <w:fldChar w:fldCharType="separate"/>
      </w:r>
      <w:r w:rsidR="00D775A1">
        <w:rPr>
          <w:noProof/>
        </w:rPr>
        <w:t>15</w:t>
      </w:r>
      <w:r>
        <w:rPr>
          <w:noProof/>
        </w:rPr>
        <w:fldChar w:fldCharType="end"/>
      </w:r>
      <w:r>
        <w:t>. Struktura</w:t>
      </w:r>
      <w:r w:rsidRPr="00D64649">
        <w:t xml:space="preserve"> pojazdów </w:t>
      </w:r>
      <w:r>
        <w:t>napędzanych gazem ziemnym lub innymi biopaliwami</w:t>
      </w:r>
      <w:bookmarkEnd w:id="246"/>
    </w:p>
    <w:tbl>
      <w:tblPr>
        <w:tblStyle w:val="Tabelasiatki4akcent11"/>
        <w:tblW w:w="5000" w:type="pct"/>
        <w:tblLook w:val="04A0" w:firstRow="1" w:lastRow="0" w:firstColumn="1" w:lastColumn="0" w:noHBand="0" w:noVBand="1"/>
      </w:tblPr>
      <w:tblGrid>
        <w:gridCol w:w="559"/>
        <w:gridCol w:w="3248"/>
        <w:gridCol w:w="3536"/>
        <w:gridCol w:w="1943"/>
      </w:tblGrid>
      <w:tr w:rsidR="00473B24" w:rsidRPr="006166F6" w14:paraId="676E4486" w14:textId="77777777" w:rsidTr="00FF4A67">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01" w:type="pct"/>
          </w:tcPr>
          <w:p w14:paraId="642AC590" w14:textId="77777777" w:rsidR="00473B24" w:rsidRPr="006166F6" w:rsidRDefault="00473B24" w:rsidP="00FF4A67">
            <w:pPr>
              <w:spacing w:after="0" w:line="240" w:lineRule="auto"/>
              <w:ind w:firstLine="0"/>
              <w:jc w:val="center"/>
              <w:rPr>
                <w:rFonts w:asciiTheme="minorHAnsi" w:eastAsia="Times New Roman" w:hAnsiTheme="minorHAnsi" w:cs="Arial"/>
                <w:sz w:val="16"/>
                <w:szCs w:val="16"/>
                <w:lang w:eastAsia="pl-PL"/>
              </w:rPr>
            </w:pPr>
            <w:r w:rsidRPr="006166F6">
              <w:rPr>
                <w:rFonts w:asciiTheme="minorHAnsi" w:eastAsia="Times New Roman" w:hAnsiTheme="minorHAnsi" w:cs="Arial"/>
                <w:sz w:val="16"/>
                <w:szCs w:val="16"/>
                <w:lang w:eastAsia="pl-PL"/>
              </w:rPr>
              <w:t>L.p.</w:t>
            </w:r>
          </w:p>
        </w:tc>
        <w:tc>
          <w:tcPr>
            <w:tcW w:w="1749" w:type="pct"/>
            <w:vAlign w:val="center"/>
          </w:tcPr>
          <w:p w14:paraId="57EA1E9F" w14:textId="77777777" w:rsidR="00473B24" w:rsidRPr="006166F6" w:rsidRDefault="00473B24" w:rsidP="00FF4A67">
            <w:pPr>
              <w:spacing w:after="0" w:line="240" w:lineRule="auto"/>
              <w:ind w:firstLine="0"/>
              <w:jc w:val="lef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lang w:eastAsia="pl-PL"/>
              </w:rPr>
            </w:pPr>
            <w:r w:rsidRPr="006166F6">
              <w:rPr>
                <w:rFonts w:asciiTheme="minorHAnsi" w:eastAsia="Times New Roman" w:hAnsiTheme="minorHAnsi" w:cs="Arial"/>
                <w:sz w:val="16"/>
                <w:szCs w:val="16"/>
                <w:lang w:eastAsia="pl-PL"/>
              </w:rPr>
              <w:t>Rodzaj paliwa podstawowego</w:t>
            </w:r>
          </w:p>
        </w:tc>
        <w:tc>
          <w:tcPr>
            <w:tcW w:w="1904" w:type="pct"/>
            <w:vAlign w:val="center"/>
          </w:tcPr>
          <w:p w14:paraId="4BA59686" w14:textId="77777777" w:rsidR="00473B24" w:rsidRPr="006166F6" w:rsidRDefault="00473B24" w:rsidP="00FF4A67">
            <w:pPr>
              <w:spacing w:after="0" w:line="240" w:lineRule="auto"/>
              <w:ind w:firstLine="0"/>
              <w:jc w:val="lef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lang w:eastAsia="pl-PL"/>
              </w:rPr>
            </w:pPr>
            <w:r w:rsidRPr="006166F6">
              <w:rPr>
                <w:rFonts w:asciiTheme="minorHAnsi" w:eastAsia="Times New Roman" w:hAnsiTheme="minorHAnsi" w:cs="Arial"/>
                <w:sz w:val="16"/>
                <w:szCs w:val="16"/>
                <w:lang w:eastAsia="pl-PL"/>
              </w:rPr>
              <w:t>Rodzaj paliwa alternatywnego</w:t>
            </w:r>
          </w:p>
        </w:tc>
        <w:tc>
          <w:tcPr>
            <w:tcW w:w="1046" w:type="pct"/>
            <w:noWrap/>
            <w:vAlign w:val="center"/>
          </w:tcPr>
          <w:p w14:paraId="2A8C6793" w14:textId="77777777" w:rsidR="00473B24" w:rsidRPr="006166F6" w:rsidRDefault="00473B24" w:rsidP="00FF4A67">
            <w:pPr>
              <w:spacing w:after="0" w:line="240" w:lineRule="auto"/>
              <w:ind w:firstLine="0"/>
              <w:jc w:val="righ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16"/>
                <w:szCs w:val="16"/>
                <w:lang w:eastAsia="pl-PL"/>
              </w:rPr>
            </w:pPr>
            <w:r w:rsidRPr="006166F6">
              <w:rPr>
                <w:rFonts w:asciiTheme="minorHAnsi" w:eastAsia="Times New Roman" w:hAnsiTheme="minorHAnsi" w:cs="Arial"/>
                <w:sz w:val="16"/>
                <w:szCs w:val="16"/>
                <w:lang w:eastAsia="pl-PL"/>
              </w:rPr>
              <w:t>Liczba pojazdów</w:t>
            </w:r>
          </w:p>
        </w:tc>
      </w:tr>
      <w:tr w:rsidR="00473B24" w:rsidRPr="006166F6" w14:paraId="0D75270B" w14:textId="77777777" w:rsidTr="00FF4A6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01" w:type="pct"/>
            <w:vAlign w:val="center"/>
          </w:tcPr>
          <w:p w14:paraId="0C47A585" w14:textId="77777777" w:rsidR="00473B24" w:rsidRPr="006166F6" w:rsidRDefault="00473B24" w:rsidP="00FF4A67">
            <w:pPr>
              <w:spacing w:after="0" w:line="240" w:lineRule="auto"/>
              <w:ind w:firstLine="0"/>
              <w:jc w:val="center"/>
              <w:rPr>
                <w:rFonts w:asciiTheme="minorHAnsi" w:eastAsia="Times New Roman" w:hAnsiTheme="minorHAnsi" w:cs="Arial"/>
                <w:b w:val="0"/>
                <w:sz w:val="16"/>
                <w:szCs w:val="16"/>
                <w:lang w:eastAsia="pl-PL"/>
              </w:rPr>
            </w:pPr>
            <w:r w:rsidRPr="006166F6">
              <w:rPr>
                <w:rFonts w:asciiTheme="minorHAnsi" w:eastAsia="Times New Roman" w:hAnsiTheme="minorHAnsi" w:cs="Arial"/>
                <w:b w:val="0"/>
                <w:sz w:val="16"/>
                <w:szCs w:val="16"/>
                <w:lang w:eastAsia="pl-PL"/>
              </w:rPr>
              <w:t>1.</w:t>
            </w:r>
          </w:p>
        </w:tc>
        <w:tc>
          <w:tcPr>
            <w:tcW w:w="1749" w:type="pct"/>
            <w:vAlign w:val="center"/>
          </w:tcPr>
          <w:p w14:paraId="33A594D1" w14:textId="77777777" w:rsidR="00473B24" w:rsidRPr="00B92892" w:rsidRDefault="00473B24" w:rsidP="00FF4A67">
            <w:pPr>
              <w:spacing w:after="0"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lang w:eastAsia="pl-PL"/>
              </w:rPr>
            </w:pPr>
            <w:r w:rsidRPr="00B92892">
              <w:rPr>
                <w:rFonts w:asciiTheme="minorHAnsi" w:eastAsia="Times New Roman" w:hAnsiTheme="minorHAnsi" w:cs="Arial"/>
                <w:bCs/>
                <w:sz w:val="16"/>
                <w:szCs w:val="16"/>
                <w:lang w:eastAsia="pl-PL"/>
              </w:rPr>
              <w:t>Benzyna</w:t>
            </w:r>
          </w:p>
        </w:tc>
        <w:tc>
          <w:tcPr>
            <w:tcW w:w="1904" w:type="pct"/>
            <w:vAlign w:val="center"/>
          </w:tcPr>
          <w:p w14:paraId="724AE3EC" w14:textId="77777777" w:rsidR="00473B24" w:rsidRPr="00B92892" w:rsidRDefault="00473B24" w:rsidP="00FF4A67">
            <w:pPr>
              <w:tabs>
                <w:tab w:val="left" w:pos="2040"/>
                <w:tab w:val="right" w:pos="2902"/>
              </w:tabs>
              <w:spacing w:after="0"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lang w:eastAsia="pl-PL"/>
              </w:rPr>
            </w:pPr>
            <w:r w:rsidRPr="00B92892">
              <w:rPr>
                <w:rFonts w:asciiTheme="minorHAnsi" w:eastAsia="Times New Roman" w:hAnsiTheme="minorHAnsi" w:cs="Arial"/>
                <w:sz w:val="16"/>
                <w:szCs w:val="16"/>
                <w:lang w:eastAsia="pl-PL"/>
              </w:rPr>
              <w:t>Gaz płynny (LPG)</w:t>
            </w:r>
          </w:p>
        </w:tc>
        <w:tc>
          <w:tcPr>
            <w:tcW w:w="1046" w:type="pct"/>
            <w:noWrap/>
            <w:vAlign w:val="center"/>
          </w:tcPr>
          <w:p w14:paraId="3E16D84F" w14:textId="77777777" w:rsidR="00473B24" w:rsidRPr="006166F6" w:rsidRDefault="00473B24" w:rsidP="00FF4A67">
            <w:pPr>
              <w:spacing w:after="0" w:line="240" w:lineRule="auto"/>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lang w:eastAsia="pl-PL"/>
              </w:rPr>
            </w:pPr>
            <w:r>
              <w:rPr>
                <w:rFonts w:asciiTheme="minorHAnsi" w:eastAsia="Times New Roman" w:hAnsiTheme="minorHAnsi" w:cs="Arial"/>
                <w:sz w:val="16"/>
                <w:szCs w:val="16"/>
                <w:lang w:eastAsia="pl-PL"/>
              </w:rPr>
              <w:t>3 989</w:t>
            </w:r>
          </w:p>
        </w:tc>
      </w:tr>
      <w:tr w:rsidR="00473B24" w:rsidRPr="006166F6" w14:paraId="4C669AA2" w14:textId="77777777" w:rsidTr="00FF4A67">
        <w:trPr>
          <w:trHeight w:val="255"/>
        </w:trPr>
        <w:tc>
          <w:tcPr>
            <w:cnfStyle w:val="001000000000" w:firstRow="0" w:lastRow="0" w:firstColumn="1" w:lastColumn="0" w:oddVBand="0" w:evenVBand="0" w:oddHBand="0" w:evenHBand="0" w:firstRowFirstColumn="0" w:firstRowLastColumn="0" w:lastRowFirstColumn="0" w:lastRowLastColumn="0"/>
            <w:tcW w:w="301" w:type="pct"/>
            <w:vAlign w:val="center"/>
          </w:tcPr>
          <w:p w14:paraId="62678A64" w14:textId="77777777" w:rsidR="00473B24" w:rsidRPr="006166F6" w:rsidRDefault="00473B24" w:rsidP="00FF4A67">
            <w:pPr>
              <w:spacing w:after="0" w:line="240" w:lineRule="auto"/>
              <w:ind w:firstLine="0"/>
              <w:jc w:val="center"/>
              <w:rPr>
                <w:rFonts w:asciiTheme="minorHAnsi" w:eastAsia="Times New Roman" w:hAnsiTheme="minorHAnsi" w:cs="Arial"/>
                <w:b w:val="0"/>
                <w:sz w:val="16"/>
                <w:szCs w:val="16"/>
                <w:lang w:eastAsia="pl-PL"/>
              </w:rPr>
            </w:pPr>
            <w:r w:rsidRPr="006166F6">
              <w:rPr>
                <w:rFonts w:asciiTheme="minorHAnsi" w:eastAsia="Times New Roman" w:hAnsiTheme="minorHAnsi" w:cs="Arial"/>
                <w:b w:val="0"/>
                <w:sz w:val="16"/>
                <w:szCs w:val="16"/>
                <w:lang w:eastAsia="pl-PL"/>
              </w:rPr>
              <w:t>2.</w:t>
            </w:r>
          </w:p>
        </w:tc>
        <w:tc>
          <w:tcPr>
            <w:tcW w:w="1749" w:type="pct"/>
            <w:vAlign w:val="center"/>
          </w:tcPr>
          <w:p w14:paraId="3934FD6A" w14:textId="77777777" w:rsidR="00473B24" w:rsidRPr="00B92892" w:rsidRDefault="00473B24" w:rsidP="00FF4A67">
            <w:pPr>
              <w:spacing w:after="0" w:line="240"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lang w:eastAsia="pl-PL"/>
              </w:rPr>
            </w:pPr>
            <w:r w:rsidRPr="00B92892">
              <w:rPr>
                <w:rFonts w:asciiTheme="minorHAnsi" w:eastAsia="Times New Roman" w:hAnsiTheme="minorHAnsi" w:cs="Arial"/>
                <w:bCs/>
                <w:sz w:val="16"/>
                <w:szCs w:val="16"/>
                <w:lang w:eastAsia="pl-PL"/>
              </w:rPr>
              <w:t>Benzyna</w:t>
            </w:r>
          </w:p>
        </w:tc>
        <w:tc>
          <w:tcPr>
            <w:tcW w:w="1904" w:type="pct"/>
            <w:vAlign w:val="center"/>
          </w:tcPr>
          <w:p w14:paraId="40EA923E" w14:textId="77777777" w:rsidR="00473B24" w:rsidRPr="00B92892" w:rsidRDefault="00473B24" w:rsidP="00FF4A67">
            <w:pPr>
              <w:spacing w:after="0" w:line="240"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lang w:eastAsia="pl-PL"/>
              </w:rPr>
            </w:pPr>
            <w:r w:rsidRPr="00B92892">
              <w:rPr>
                <w:rFonts w:asciiTheme="minorHAnsi" w:eastAsia="Times New Roman" w:hAnsiTheme="minorHAnsi" w:cs="Arial"/>
                <w:sz w:val="16"/>
                <w:szCs w:val="16"/>
                <w:lang w:eastAsia="pl-PL"/>
              </w:rPr>
              <w:t>Gaz ziemny sprężony (CNG)</w:t>
            </w:r>
          </w:p>
        </w:tc>
        <w:tc>
          <w:tcPr>
            <w:tcW w:w="1046" w:type="pct"/>
            <w:noWrap/>
            <w:vAlign w:val="center"/>
          </w:tcPr>
          <w:p w14:paraId="01F919FC" w14:textId="77777777" w:rsidR="00473B24" w:rsidRPr="006166F6" w:rsidRDefault="00473B24" w:rsidP="00FF4A67">
            <w:pPr>
              <w:spacing w:after="0" w:line="240" w:lineRule="auto"/>
              <w:ind w:firstLine="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lang w:eastAsia="pl-PL"/>
              </w:rPr>
            </w:pPr>
            <w:r>
              <w:rPr>
                <w:rFonts w:asciiTheme="minorHAnsi" w:eastAsia="Times New Roman" w:hAnsiTheme="minorHAnsi" w:cs="Arial"/>
                <w:sz w:val="16"/>
                <w:szCs w:val="16"/>
                <w:lang w:eastAsia="pl-PL"/>
              </w:rPr>
              <w:t>6</w:t>
            </w:r>
          </w:p>
        </w:tc>
      </w:tr>
      <w:tr w:rsidR="00473B24" w:rsidRPr="006166F6" w14:paraId="339D2391" w14:textId="77777777" w:rsidTr="00FF4A6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01" w:type="pct"/>
            <w:vAlign w:val="center"/>
          </w:tcPr>
          <w:p w14:paraId="17471AA3" w14:textId="77777777" w:rsidR="00473B24" w:rsidRPr="006166F6" w:rsidRDefault="00473B24" w:rsidP="00FF4A67">
            <w:pPr>
              <w:spacing w:after="0" w:line="240" w:lineRule="auto"/>
              <w:ind w:firstLine="0"/>
              <w:jc w:val="center"/>
              <w:rPr>
                <w:rFonts w:asciiTheme="minorHAnsi" w:eastAsia="Times New Roman" w:hAnsiTheme="minorHAnsi" w:cs="Arial"/>
                <w:b w:val="0"/>
                <w:sz w:val="16"/>
                <w:szCs w:val="16"/>
                <w:lang w:eastAsia="pl-PL"/>
              </w:rPr>
            </w:pPr>
            <w:r w:rsidRPr="006166F6">
              <w:rPr>
                <w:rFonts w:asciiTheme="minorHAnsi" w:eastAsia="Times New Roman" w:hAnsiTheme="minorHAnsi" w:cs="Arial"/>
                <w:b w:val="0"/>
                <w:sz w:val="16"/>
                <w:szCs w:val="16"/>
                <w:lang w:eastAsia="pl-PL"/>
              </w:rPr>
              <w:t>3.</w:t>
            </w:r>
          </w:p>
        </w:tc>
        <w:tc>
          <w:tcPr>
            <w:tcW w:w="1749" w:type="pct"/>
            <w:vAlign w:val="center"/>
          </w:tcPr>
          <w:p w14:paraId="1DD5AB45" w14:textId="77777777" w:rsidR="00473B24" w:rsidRPr="00B92892" w:rsidRDefault="00473B24" w:rsidP="00FF4A67">
            <w:pPr>
              <w:spacing w:after="0"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lang w:eastAsia="pl-PL"/>
              </w:rPr>
            </w:pPr>
            <w:r w:rsidRPr="00B92892">
              <w:rPr>
                <w:sz w:val="16"/>
                <w:szCs w:val="16"/>
                <w:lang w:eastAsia="pl-PL"/>
              </w:rPr>
              <w:t>Olej napędowy</w:t>
            </w:r>
          </w:p>
        </w:tc>
        <w:tc>
          <w:tcPr>
            <w:tcW w:w="1904" w:type="pct"/>
            <w:vAlign w:val="center"/>
          </w:tcPr>
          <w:p w14:paraId="2918378E" w14:textId="77777777" w:rsidR="00473B24" w:rsidRPr="00B92892" w:rsidRDefault="00473B24" w:rsidP="00FF4A67">
            <w:pPr>
              <w:spacing w:after="0"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lang w:eastAsia="pl-PL"/>
              </w:rPr>
            </w:pPr>
            <w:r w:rsidRPr="00B92892">
              <w:rPr>
                <w:rFonts w:asciiTheme="minorHAnsi" w:eastAsia="Times New Roman" w:hAnsiTheme="minorHAnsi" w:cs="Arial"/>
                <w:sz w:val="16"/>
                <w:szCs w:val="16"/>
                <w:lang w:eastAsia="pl-PL"/>
              </w:rPr>
              <w:t>Gaz płynny (LPG)</w:t>
            </w:r>
          </w:p>
        </w:tc>
        <w:tc>
          <w:tcPr>
            <w:tcW w:w="1046" w:type="pct"/>
            <w:noWrap/>
            <w:vAlign w:val="center"/>
          </w:tcPr>
          <w:p w14:paraId="211812FC" w14:textId="77777777" w:rsidR="00473B24" w:rsidRPr="006166F6" w:rsidRDefault="00473B24" w:rsidP="00FF4A67">
            <w:pPr>
              <w:spacing w:after="0" w:line="240" w:lineRule="auto"/>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lang w:eastAsia="pl-PL"/>
              </w:rPr>
            </w:pPr>
            <w:r>
              <w:rPr>
                <w:rFonts w:asciiTheme="minorHAnsi" w:eastAsia="Times New Roman" w:hAnsiTheme="minorHAnsi" w:cs="Arial"/>
                <w:sz w:val="16"/>
                <w:szCs w:val="16"/>
                <w:lang w:eastAsia="pl-PL"/>
              </w:rPr>
              <w:t>3</w:t>
            </w:r>
          </w:p>
        </w:tc>
      </w:tr>
      <w:tr w:rsidR="00473B24" w:rsidRPr="006166F6" w14:paraId="0AB0CB6F" w14:textId="77777777" w:rsidTr="00FF4A67">
        <w:trPr>
          <w:trHeight w:val="255"/>
        </w:trPr>
        <w:tc>
          <w:tcPr>
            <w:cnfStyle w:val="001000000000" w:firstRow="0" w:lastRow="0" w:firstColumn="1" w:lastColumn="0" w:oddVBand="0" w:evenVBand="0" w:oddHBand="0" w:evenHBand="0" w:firstRowFirstColumn="0" w:firstRowLastColumn="0" w:lastRowFirstColumn="0" w:lastRowLastColumn="0"/>
            <w:tcW w:w="301" w:type="pct"/>
            <w:vAlign w:val="center"/>
          </w:tcPr>
          <w:p w14:paraId="2E6A393C" w14:textId="77777777" w:rsidR="00473B24" w:rsidRPr="006166F6" w:rsidRDefault="00473B24" w:rsidP="00FF4A67">
            <w:pPr>
              <w:spacing w:after="0" w:line="240" w:lineRule="auto"/>
              <w:ind w:firstLine="0"/>
              <w:jc w:val="center"/>
              <w:rPr>
                <w:rFonts w:asciiTheme="minorHAnsi" w:eastAsia="Times New Roman" w:hAnsiTheme="minorHAnsi" w:cs="Arial"/>
                <w:b w:val="0"/>
                <w:sz w:val="16"/>
                <w:szCs w:val="16"/>
                <w:lang w:eastAsia="pl-PL"/>
              </w:rPr>
            </w:pPr>
            <w:r w:rsidRPr="006166F6">
              <w:rPr>
                <w:rFonts w:asciiTheme="minorHAnsi" w:eastAsia="Times New Roman" w:hAnsiTheme="minorHAnsi" w:cs="Arial"/>
                <w:b w:val="0"/>
                <w:sz w:val="16"/>
                <w:szCs w:val="16"/>
                <w:lang w:eastAsia="pl-PL"/>
              </w:rPr>
              <w:t>4.</w:t>
            </w:r>
          </w:p>
        </w:tc>
        <w:tc>
          <w:tcPr>
            <w:tcW w:w="1749" w:type="pct"/>
            <w:vAlign w:val="center"/>
          </w:tcPr>
          <w:p w14:paraId="3C22782E" w14:textId="77777777" w:rsidR="00473B24" w:rsidRPr="00B92892" w:rsidRDefault="00473B24" w:rsidP="00FF4A67">
            <w:pPr>
              <w:spacing w:after="0" w:line="240"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bCs/>
                <w:sz w:val="16"/>
                <w:szCs w:val="16"/>
                <w:lang w:eastAsia="pl-PL"/>
              </w:rPr>
            </w:pPr>
            <w:r w:rsidRPr="00B92892">
              <w:rPr>
                <w:rFonts w:asciiTheme="minorHAnsi" w:eastAsia="Times New Roman" w:hAnsiTheme="minorHAnsi" w:cs="Arial"/>
                <w:sz w:val="16"/>
                <w:szCs w:val="16"/>
                <w:lang w:eastAsia="pl-PL"/>
              </w:rPr>
              <w:t>Gaz płynny (LPG)</w:t>
            </w:r>
          </w:p>
        </w:tc>
        <w:tc>
          <w:tcPr>
            <w:tcW w:w="1904" w:type="pct"/>
            <w:vAlign w:val="center"/>
          </w:tcPr>
          <w:p w14:paraId="11695E32" w14:textId="77777777" w:rsidR="00473B24" w:rsidRPr="00B92892" w:rsidRDefault="00473B24" w:rsidP="00FF4A67">
            <w:pPr>
              <w:spacing w:after="0" w:line="240"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lang w:eastAsia="pl-PL"/>
              </w:rPr>
            </w:pPr>
            <w:r>
              <w:rPr>
                <w:rFonts w:asciiTheme="minorHAnsi" w:eastAsia="Times New Roman" w:hAnsiTheme="minorHAnsi" w:cs="Arial"/>
                <w:sz w:val="16"/>
                <w:szCs w:val="16"/>
                <w:lang w:eastAsia="pl-PL"/>
              </w:rPr>
              <w:t>-</w:t>
            </w:r>
          </w:p>
        </w:tc>
        <w:tc>
          <w:tcPr>
            <w:tcW w:w="1046" w:type="pct"/>
            <w:noWrap/>
            <w:vAlign w:val="center"/>
          </w:tcPr>
          <w:p w14:paraId="124F63B5" w14:textId="77777777" w:rsidR="00473B24" w:rsidRDefault="00473B24" w:rsidP="00FF4A67">
            <w:pPr>
              <w:spacing w:after="0" w:line="240" w:lineRule="auto"/>
              <w:ind w:firstLine="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lang w:eastAsia="pl-PL"/>
              </w:rPr>
            </w:pPr>
            <w:r>
              <w:rPr>
                <w:rFonts w:asciiTheme="minorHAnsi" w:eastAsia="Times New Roman" w:hAnsiTheme="minorHAnsi" w:cs="Arial"/>
                <w:sz w:val="16"/>
                <w:szCs w:val="16"/>
                <w:lang w:eastAsia="pl-PL"/>
              </w:rPr>
              <w:t>6</w:t>
            </w:r>
          </w:p>
        </w:tc>
      </w:tr>
      <w:tr w:rsidR="00473B24" w:rsidRPr="006166F6" w14:paraId="52F49BC5" w14:textId="77777777" w:rsidTr="00FF4A6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1" w:type="pct"/>
            <w:vAlign w:val="center"/>
          </w:tcPr>
          <w:p w14:paraId="3B790909" w14:textId="77777777" w:rsidR="00473B24" w:rsidRPr="006166F6" w:rsidRDefault="00473B24" w:rsidP="00FF4A67">
            <w:pPr>
              <w:spacing w:after="0" w:line="240" w:lineRule="auto"/>
              <w:ind w:firstLine="0"/>
              <w:jc w:val="center"/>
              <w:rPr>
                <w:rFonts w:asciiTheme="minorHAnsi" w:eastAsia="Times New Roman" w:hAnsiTheme="minorHAnsi" w:cs="Arial"/>
                <w:b w:val="0"/>
                <w:bCs w:val="0"/>
                <w:color w:val="000000"/>
                <w:sz w:val="16"/>
                <w:szCs w:val="16"/>
                <w:lang w:eastAsia="pl-PL"/>
              </w:rPr>
            </w:pPr>
            <w:r>
              <w:rPr>
                <w:rFonts w:asciiTheme="minorHAnsi" w:eastAsia="Times New Roman" w:hAnsiTheme="minorHAnsi" w:cs="Arial"/>
                <w:b w:val="0"/>
                <w:bCs w:val="0"/>
                <w:color w:val="000000"/>
                <w:sz w:val="16"/>
                <w:szCs w:val="16"/>
                <w:lang w:eastAsia="pl-PL"/>
              </w:rPr>
              <w:t>5.</w:t>
            </w:r>
          </w:p>
        </w:tc>
        <w:tc>
          <w:tcPr>
            <w:tcW w:w="3653" w:type="pct"/>
            <w:gridSpan w:val="2"/>
            <w:vAlign w:val="center"/>
          </w:tcPr>
          <w:p w14:paraId="2D5C8273" w14:textId="77777777" w:rsidR="00473B24" w:rsidRPr="006166F6" w:rsidRDefault="00473B24" w:rsidP="00FF4A67">
            <w:pPr>
              <w:spacing w:after="0"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b/>
                <w:bCs/>
                <w:color w:val="000000"/>
                <w:sz w:val="16"/>
                <w:szCs w:val="16"/>
                <w:lang w:eastAsia="pl-PL"/>
              </w:rPr>
            </w:pPr>
            <w:r w:rsidRPr="006166F6">
              <w:rPr>
                <w:rFonts w:asciiTheme="minorHAnsi" w:eastAsia="Times New Roman" w:hAnsiTheme="minorHAnsi" w:cs="Arial"/>
                <w:b/>
                <w:color w:val="000000"/>
                <w:sz w:val="16"/>
                <w:szCs w:val="16"/>
                <w:lang w:eastAsia="pl-PL"/>
              </w:rPr>
              <w:t>Suma</w:t>
            </w:r>
          </w:p>
        </w:tc>
        <w:tc>
          <w:tcPr>
            <w:tcW w:w="1046" w:type="pct"/>
            <w:noWrap/>
            <w:vAlign w:val="center"/>
          </w:tcPr>
          <w:p w14:paraId="510549FF" w14:textId="77777777" w:rsidR="00473B24" w:rsidRPr="006166F6" w:rsidRDefault="00473B24" w:rsidP="00FF4A67">
            <w:pPr>
              <w:spacing w:after="0" w:line="240" w:lineRule="auto"/>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b/>
                <w:bCs/>
                <w:color w:val="000000"/>
                <w:sz w:val="16"/>
                <w:szCs w:val="16"/>
                <w:lang w:eastAsia="pl-PL"/>
              </w:rPr>
            </w:pPr>
            <w:r>
              <w:rPr>
                <w:rFonts w:asciiTheme="minorHAnsi" w:eastAsia="Times New Roman" w:hAnsiTheme="minorHAnsi" w:cs="Arial"/>
                <w:b/>
                <w:bCs/>
                <w:color w:val="000000"/>
                <w:sz w:val="16"/>
                <w:szCs w:val="16"/>
                <w:lang w:eastAsia="pl-PL"/>
              </w:rPr>
              <w:t>4 004</w:t>
            </w:r>
          </w:p>
        </w:tc>
      </w:tr>
    </w:tbl>
    <w:p w14:paraId="0D08B022" w14:textId="77777777" w:rsidR="00473B24" w:rsidRDefault="00473B24" w:rsidP="00473B24">
      <w:pPr>
        <w:pStyle w:val="Zrodlo"/>
      </w:pPr>
      <w:r w:rsidRPr="000D1F55">
        <w:rPr>
          <w:i/>
          <w:sz w:val="14"/>
        </w:rPr>
        <w:t xml:space="preserve">Źródło: Opracowanie własne na podstawie danych uzyskanych z CEPiK, </w:t>
      </w:r>
      <w:r w:rsidRPr="006166F6">
        <w:rPr>
          <w:i/>
          <w:sz w:val="14"/>
        </w:rPr>
        <w:t xml:space="preserve">stan na dzień </w:t>
      </w:r>
      <w:r w:rsidRPr="00D74212">
        <w:rPr>
          <w:i/>
          <w:sz w:val="14"/>
        </w:rPr>
        <w:t>16.03.2020 r.</w:t>
      </w:r>
    </w:p>
    <w:p w14:paraId="36E48B35" w14:textId="77777777" w:rsidR="00473B24" w:rsidRDefault="00473B24" w:rsidP="00473B24">
      <w:pPr>
        <w:rPr>
          <w:lang w:eastAsia="pl-PL"/>
        </w:rPr>
      </w:pPr>
    </w:p>
    <w:p w14:paraId="2159BA7B" w14:textId="77777777" w:rsidR="00473B24" w:rsidRDefault="00473B24" w:rsidP="00473B24">
      <w:pPr>
        <w:pStyle w:val="Nagwek3"/>
        <w:rPr>
          <w:lang w:eastAsia="pl-PL"/>
        </w:rPr>
      </w:pPr>
      <w:bookmarkStart w:id="247" w:name="_Toc42520845"/>
      <w:r>
        <w:rPr>
          <w:lang w:eastAsia="pl-PL"/>
        </w:rPr>
        <w:t>Pojazdy o napędzie elektrycznym</w:t>
      </w:r>
      <w:bookmarkEnd w:id="247"/>
      <w:r>
        <w:rPr>
          <w:lang w:eastAsia="pl-PL"/>
        </w:rPr>
        <w:t xml:space="preserve"> </w:t>
      </w:r>
    </w:p>
    <w:p w14:paraId="543D5C7C" w14:textId="77777777" w:rsidR="00473B24" w:rsidRDefault="00473B24" w:rsidP="00473B24">
      <w:pPr>
        <w:rPr>
          <w:lang w:eastAsia="pl-PL"/>
        </w:rPr>
      </w:pPr>
    </w:p>
    <w:p w14:paraId="7515EAD2" w14:textId="09E29366" w:rsidR="00473B24" w:rsidRDefault="00473B24" w:rsidP="00473B24">
      <w:pPr>
        <w:pStyle w:val="Nagwek4"/>
        <w:rPr>
          <w:lang w:eastAsia="pl-PL"/>
        </w:rPr>
      </w:pPr>
      <w:r>
        <w:rPr>
          <w:lang w:eastAsia="pl-PL"/>
        </w:rPr>
        <w:t>Publiczny transport zbiorowy</w:t>
      </w:r>
    </w:p>
    <w:p w14:paraId="2D953023" w14:textId="77777777" w:rsidR="00473B24" w:rsidRDefault="00473B24" w:rsidP="00473B24">
      <w:pPr>
        <w:rPr>
          <w:lang w:eastAsia="pl-PL"/>
        </w:rPr>
      </w:pPr>
      <w:r>
        <w:rPr>
          <w:lang w:eastAsia="pl-PL"/>
        </w:rPr>
        <w:t xml:space="preserve">W Stalowej Woli tabor komunikacji miejskiej zasilany energią elektryczną wynosi </w:t>
      </w:r>
      <w:r w:rsidRPr="00FD6E9A">
        <w:rPr>
          <w:b/>
          <w:lang w:eastAsia="pl-PL"/>
        </w:rPr>
        <w:t>10 sztuk</w:t>
      </w:r>
      <w:r>
        <w:rPr>
          <w:lang w:eastAsia="pl-PL"/>
        </w:rPr>
        <w:t xml:space="preserve">. Stanowi to </w:t>
      </w:r>
      <w:r w:rsidRPr="00FD6E9A">
        <w:rPr>
          <w:b/>
          <w:lang w:eastAsia="pl-PL"/>
        </w:rPr>
        <w:t>28,6%</w:t>
      </w:r>
      <w:r>
        <w:rPr>
          <w:lang w:eastAsia="pl-PL"/>
        </w:rPr>
        <w:t xml:space="preserve"> całej floty wykorzystywanej do obsługi zadań komunikacji miejskiej. </w:t>
      </w:r>
    </w:p>
    <w:p w14:paraId="78BD2F57" w14:textId="2434FA33" w:rsidR="00473B24" w:rsidRPr="00473B24" w:rsidRDefault="00473B24" w:rsidP="00473B24">
      <w:pPr>
        <w:pStyle w:val="Nagwek4"/>
        <w:rPr>
          <w:lang w:eastAsia="pl-PL"/>
        </w:rPr>
      </w:pPr>
      <w:r>
        <w:rPr>
          <w:lang w:eastAsia="pl-PL"/>
        </w:rPr>
        <w:t>Transport prywatny</w:t>
      </w:r>
    </w:p>
    <w:p w14:paraId="0A53C805" w14:textId="77777777" w:rsidR="00473B24" w:rsidRDefault="00473B24" w:rsidP="00473B24">
      <w:pPr>
        <w:rPr>
          <w:lang w:eastAsia="pl-PL"/>
        </w:rPr>
      </w:pPr>
      <w:r>
        <w:rPr>
          <w:lang w:eastAsia="pl-PL"/>
        </w:rPr>
        <w:lastRenderedPageBreak/>
        <w:t>Ostatnią kategorią są pojazdy zasilane energią elektryczną. W Stalowej Woli występują przypadki hybrydowych</w:t>
      </w:r>
      <w:r w:rsidRPr="00C03D3D">
        <w:rPr>
          <w:lang w:eastAsia="pl-PL"/>
        </w:rPr>
        <w:t xml:space="preserve"> </w:t>
      </w:r>
      <w:r>
        <w:rPr>
          <w:lang w:eastAsia="pl-PL"/>
        </w:rPr>
        <w:t>układów napędowych, w których poza energią elektryczną do zasilania mogą być wykorzystywane także benzyna lub olej napędowy. Obecnie w gminie zarejestrowany jest 1 pojazd o napędzie elektrycznym oraz 33 hybrydowe elektryczne. W poniższej tabeli przedstawiono ich podział.</w:t>
      </w:r>
    </w:p>
    <w:p w14:paraId="4B2D184B" w14:textId="77777777" w:rsidR="00473B24" w:rsidRDefault="00473B24" w:rsidP="00473B24">
      <w:pPr>
        <w:pStyle w:val="Legenda"/>
        <w:keepNext/>
      </w:pPr>
      <w:bookmarkStart w:id="248" w:name="_Toc42520926"/>
      <w:r>
        <w:t xml:space="preserve">Tabela </w:t>
      </w:r>
      <w:r>
        <w:rPr>
          <w:noProof/>
        </w:rPr>
        <w:fldChar w:fldCharType="begin"/>
      </w:r>
      <w:r>
        <w:rPr>
          <w:noProof/>
        </w:rPr>
        <w:instrText xml:space="preserve"> SEQ Tabela \* ARABIC </w:instrText>
      </w:r>
      <w:r>
        <w:rPr>
          <w:noProof/>
        </w:rPr>
        <w:fldChar w:fldCharType="separate"/>
      </w:r>
      <w:r w:rsidR="00D775A1">
        <w:rPr>
          <w:noProof/>
        </w:rPr>
        <w:t>16</w:t>
      </w:r>
      <w:r>
        <w:rPr>
          <w:noProof/>
        </w:rPr>
        <w:fldChar w:fldCharType="end"/>
      </w:r>
      <w:r>
        <w:t>. Struktura</w:t>
      </w:r>
      <w:r w:rsidRPr="00D64649">
        <w:t xml:space="preserve"> pojazdów </w:t>
      </w:r>
      <w:r>
        <w:t>o napędzie elektrycznym</w:t>
      </w:r>
      <w:bookmarkEnd w:id="248"/>
    </w:p>
    <w:tbl>
      <w:tblPr>
        <w:tblStyle w:val="Tabelasiatki4akcent11"/>
        <w:tblW w:w="5000" w:type="pct"/>
        <w:tblLook w:val="04A0" w:firstRow="1" w:lastRow="0" w:firstColumn="1" w:lastColumn="0" w:noHBand="0" w:noVBand="1"/>
      </w:tblPr>
      <w:tblGrid>
        <w:gridCol w:w="559"/>
        <w:gridCol w:w="3248"/>
        <w:gridCol w:w="3536"/>
        <w:gridCol w:w="1943"/>
      </w:tblGrid>
      <w:tr w:rsidR="00473B24" w:rsidRPr="006166F6" w14:paraId="5E28D92E" w14:textId="77777777" w:rsidTr="00FF4A67">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01" w:type="pct"/>
          </w:tcPr>
          <w:p w14:paraId="1C09E318" w14:textId="77777777" w:rsidR="00473B24" w:rsidRPr="006166F6" w:rsidRDefault="00473B24" w:rsidP="00FF4A67">
            <w:pPr>
              <w:spacing w:after="0" w:line="240" w:lineRule="auto"/>
              <w:ind w:firstLine="0"/>
              <w:jc w:val="center"/>
              <w:rPr>
                <w:rFonts w:asciiTheme="minorHAnsi" w:eastAsia="Times New Roman" w:hAnsiTheme="minorHAnsi" w:cs="Arial"/>
                <w:sz w:val="16"/>
                <w:szCs w:val="16"/>
                <w:lang w:eastAsia="pl-PL"/>
              </w:rPr>
            </w:pPr>
            <w:r w:rsidRPr="006166F6">
              <w:rPr>
                <w:rFonts w:asciiTheme="minorHAnsi" w:eastAsia="Times New Roman" w:hAnsiTheme="minorHAnsi" w:cs="Arial"/>
                <w:sz w:val="16"/>
                <w:szCs w:val="16"/>
                <w:lang w:eastAsia="pl-PL"/>
              </w:rPr>
              <w:t>L.p.</w:t>
            </w:r>
          </w:p>
        </w:tc>
        <w:tc>
          <w:tcPr>
            <w:tcW w:w="1749" w:type="pct"/>
            <w:vAlign w:val="center"/>
          </w:tcPr>
          <w:p w14:paraId="4259CE22" w14:textId="77777777" w:rsidR="00473B24" w:rsidRPr="006166F6" w:rsidRDefault="00473B24" w:rsidP="00FF4A67">
            <w:pPr>
              <w:spacing w:after="0" w:line="240" w:lineRule="auto"/>
              <w:ind w:firstLine="0"/>
              <w:jc w:val="lef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lang w:eastAsia="pl-PL"/>
              </w:rPr>
            </w:pPr>
            <w:r w:rsidRPr="006166F6">
              <w:rPr>
                <w:rFonts w:asciiTheme="minorHAnsi" w:eastAsia="Times New Roman" w:hAnsiTheme="minorHAnsi" w:cs="Arial"/>
                <w:sz w:val="16"/>
                <w:szCs w:val="16"/>
                <w:lang w:eastAsia="pl-PL"/>
              </w:rPr>
              <w:t>Rodzaj paliwa podstawowego</w:t>
            </w:r>
          </w:p>
        </w:tc>
        <w:tc>
          <w:tcPr>
            <w:tcW w:w="1904" w:type="pct"/>
            <w:vAlign w:val="center"/>
          </w:tcPr>
          <w:p w14:paraId="0A45D3F5" w14:textId="77777777" w:rsidR="00473B24" w:rsidRPr="006166F6" w:rsidRDefault="00473B24" w:rsidP="00FF4A67">
            <w:pPr>
              <w:spacing w:after="0" w:line="240" w:lineRule="auto"/>
              <w:ind w:firstLine="0"/>
              <w:jc w:val="lef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lang w:eastAsia="pl-PL"/>
              </w:rPr>
            </w:pPr>
            <w:r w:rsidRPr="006166F6">
              <w:rPr>
                <w:rFonts w:asciiTheme="minorHAnsi" w:eastAsia="Times New Roman" w:hAnsiTheme="minorHAnsi" w:cs="Arial"/>
                <w:sz w:val="16"/>
                <w:szCs w:val="16"/>
                <w:lang w:eastAsia="pl-PL"/>
              </w:rPr>
              <w:t>Rodzaj paliwa alternatywnego</w:t>
            </w:r>
          </w:p>
        </w:tc>
        <w:tc>
          <w:tcPr>
            <w:tcW w:w="1046" w:type="pct"/>
            <w:noWrap/>
            <w:vAlign w:val="center"/>
          </w:tcPr>
          <w:p w14:paraId="33E11D2B" w14:textId="77777777" w:rsidR="00473B24" w:rsidRPr="006166F6" w:rsidRDefault="00473B24" w:rsidP="00FF4A67">
            <w:pPr>
              <w:spacing w:after="0" w:line="240" w:lineRule="auto"/>
              <w:ind w:firstLine="0"/>
              <w:jc w:val="righ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16"/>
                <w:szCs w:val="16"/>
                <w:lang w:eastAsia="pl-PL"/>
              </w:rPr>
            </w:pPr>
            <w:r w:rsidRPr="006166F6">
              <w:rPr>
                <w:rFonts w:asciiTheme="minorHAnsi" w:eastAsia="Times New Roman" w:hAnsiTheme="minorHAnsi" w:cs="Arial"/>
                <w:sz w:val="16"/>
                <w:szCs w:val="16"/>
                <w:lang w:eastAsia="pl-PL"/>
              </w:rPr>
              <w:t>Liczba pojazdów</w:t>
            </w:r>
          </w:p>
        </w:tc>
      </w:tr>
      <w:tr w:rsidR="00473B24" w:rsidRPr="006166F6" w14:paraId="348DC55B" w14:textId="77777777" w:rsidTr="00FF4A6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01" w:type="pct"/>
            <w:vAlign w:val="center"/>
          </w:tcPr>
          <w:p w14:paraId="60209C64" w14:textId="77777777" w:rsidR="00473B24" w:rsidRPr="006166F6" w:rsidRDefault="00473B24" w:rsidP="00FF4A67">
            <w:pPr>
              <w:spacing w:after="0" w:line="240" w:lineRule="auto"/>
              <w:ind w:firstLine="0"/>
              <w:jc w:val="center"/>
              <w:rPr>
                <w:rFonts w:asciiTheme="minorHAnsi" w:eastAsia="Times New Roman" w:hAnsiTheme="minorHAnsi" w:cs="Arial"/>
                <w:b w:val="0"/>
                <w:sz w:val="16"/>
                <w:szCs w:val="16"/>
                <w:lang w:eastAsia="pl-PL"/>
              </w:rPr>
            </w:pPr>
            <w:r w:rsidRPr="006166F6">
              <w:rPr>
                <w:rFonts w:asciiTheme="minorHAnsi" w:eastAsia="Times New Roman" w:hAnsiTheme="minorHAnsi" w:cs="Arial"/>
                <w:b w:val="0"/>
                <w:sz w:val="16"/>
                <w:szCs w:val="16"/>
                <w:lang w:eastAsia="pl-PL"/>
              </w:rPr>
              <w:t>1.</w:t>
            </w:r>
          </w:p>
        </w:tc>
        <w:tc>
          <w:tcPr>
            <w:tcW w:w="1749" w:type="pct"/>
            <w:vAlign w:val="center"/>
          </w:tcPr>
          <w:p w14:paraId="5E1C8AA2" w14:textId="77777777" w:rsidR="00473B24" w:rsidRPr="00B92892" w:rsidRDefault="00473B24" w:rsidP="00FF4A67">
            <w:pPr>
              <w:spacing w:after="0"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lang w:eastAsia="pl-PL"/>
              </w:rPr>
            </w:pPr>
            <w:r w:rsidRPr="00B92892">
              <w:rPr>
                <w:rFonts w:asciiTheme="minorHAnsi" w:eastAsia="Times New Roman" w:hAnsiTheme="minorHAnsi" w:cs="Arial"/>
                <w:bCs/>
                <w:sz w:val="16"/>
                <w:szCs w:val="16"/>
                <w:lang w:eastAsia="pl-PL"/>
              </w:rPr>
              <w:t>Benzyna</w:t>
            </w:r>
          </w:p>
        </w:tc>
        <w:tc>
          <w:tcPr>
            <w:tcW w:w="1904" w:type="pct"/>
            <w:vAlign w:val="center"/>
          </w:tcPr>
          <w:p w14:paraId="07FF4EAF" w14:textId="77777777" w:rsidR="00473B24" w:rsidRPr="00B92892" w:rsidRDefault="00473B24" w:rsidP="00FF4A67">
            <w:pPr>
              <w:tabs>
                <w:tab w:val="left" w:pos="2040"/>
                <w:tab w:val="right" w:pos="2902"/>
              </w:tabs>
              <w:spacing w:after="0"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lang w:eastAsia="pl-PL"/>
              </w:rPr>
            </w:pPr>
            <w:r>
              <w:rPr>
                <w:rFonts w:asciiTheme="minorHAnsi" w:eastAsia="Times New Roman" w:hAnsiTheme="minorHAnsi" w:cs="Arial"/>
                <w:sz w:val="16"/>
                <w:szCs w:val="16"/>
                <w:lang w:eastAsia="pl-PL"/>
              </w:rPr>
              <w:t>Energia elektryczna</w:t>
            </w:r>
          </w:p>
        </w:tc>
        <w:tc>
          <w:tcPr>
            <w:tcW w:w="1046" w:type="pct"/>
            <w:noWrap/>
            <w:vAlign w:val="center"/>
          </w:tcPr>
          <w:p w14:paraId="687A3D47" w14:textId="77777777" w:rsidR="00473B24" w:rsidRPr="006166F6" w:rsidRDefault="00473B24" w:rsidP="00FF4A67">
            <w:pPr>
              <w:spacing w:after="0" w:line="240" w:lineRule="auto"/>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lang w:eastAsia="pl-PL"/>
              </w:rPr>
            </w:pPr>
            <w:r>
              <w:rPr>
                <w:rFonts w:asciiTheme="minorHAnsi" w:eastAsia="Times New Roman" w:hAnsiTheme="minorHAnsi" w:cs="Arial"/>
                <w:sz w:val="16"/>
                <w:szCs w:val="16"/>
                <w:lang w:eastAsia="pl-PL"/>
              </w:rPr>
              <w:t>32</w:t>
            </w:r>
          </w:p>
        </w:tc>
      </w:tr>
      <w:tr w:rsidR="00473B24" w:rsidRPr="006166F6" w14:paraId="62C1589F" w14:textId="77777777" w:rsidTr="00FF4A67">
        <w:trPr>
          <w:trHeight w:val="255"/>
        </w:trPr>
        <w:tc>
          <w:tcPr>
            <w:cnfStyle w:val="001000000000" w:firstRow="0" w:lastRow="0" w:firstColumn="1" w:lastColumn="0" w:oddVBand="0" w:evenVBand="0" w:oddHBand="0" w:evenHBand="0" w:firstRowFirstColumn="0" w:firstRowLastColumn="0" w:lastRowFirstColumn="0" w:lastRowLastColumn="0"/>
            <w:tcW w:w="301" w:type="pct"/>
            <w:vAlign w:val="center"/>
          </w:tcPr>
          <w:p w14:paraId="3DD8F180" w14:textId="77777777" w:rsidR="00473B24" w:rsidRPr="006166F6" w:rsidRDefault="00473B24" w:rsidP="00FF4A67">
            <w:pPr>
              <w:spacing w:after="0" w:line="240" w:lineRule="auto"/>
              <w:ind w:firstLine="0"/>
              <w:jc w:val="center"/>
              <w:rPr>
                <w:rFonts w:asciiTheme="minorHAnsi" w:eastAsia="Times New Roman" w:hAnsiTheme="minorHAnsi" w:cs="Arial"/>
                <w:b w:val="0"/>
                <w:sz w:val="16"/>
                <w:szCs w:val="16"/>
                <w:lang w:eastAsia="pl-PL"/>
              </w:rPr>
            </w:pPr>
            <w:r w:rsidRPr="006166F6">
              <w:rPr>
                <w:rFonts w:asciiTheme="minorHAnsi" w:eastAsia="Times New Roman" w:hAnsiTheme="minorHAnsi" w:cs="Arial"/>
                <w:b w:val="0"/>
                <w:sz w:val="16"/>
                <w:szCs w:val="16"/>
                <w:lang w:eastAsia="pl-PL"/>
              </w:rPr>
              <w:t>2.</w:t>
            </w:r>
          </w:p>
        </w:tc>
        <w:tc>
          <w:tcPr>
            <w:tcW w:w="1749" w:type="pct"/>
            <w:vAlign w:val="center"/>
          </w:tcPr>
          <w:p w14:paraId="46B5933E" w14:textId="77777777" w:rsidR="00473B24" w:rsidRPr="00B92892" w:rsidRDefault="00473B24" w:rsidP="00FF4A67">
            <w:pPr>
              <w:spacing w:after="0" w:line="240"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lang w:eastAsia="pl-PL"/>
              </w:rPr>
            </w:pPr>
            <w:r w:rsidRPr="00B92892">
              <w:rPr>
                <w:sz w:val="16"/>
                <w:szCs w:val="16"/>
                <w:lang w:eastAsia="pl-PL"/>
              </w:rPr>
              <w:t>Olej napędowy</w:t>
            </w:r>
          </w:p>
        </w:tc>
        <w:tc>
          <w:tcPr>
            <w:tcW w:w="1904" w:type="pct"/>
            <w:vAlign w:val="center"/>
          </w:tcPr>
          <w:p w14:paraId="3EDE7FE6" w14:textId="77777777" w:rsidR="00473B24" w:rsidRPr="00B92892" w:rsidRDefault="00473B24" w:rsidP="00FF4A67">
            <w:pPr>
              <w:spacing w:after="0" w:line="240"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lang w:eastAsia="pl-PL"/>
              </w:rPr>
            </w:pPr>
            <w:r>
              <w:rPr>
                <w:rFonts w:asciiTheme="minorHAnsi" w:eastAsia="Times New Roman" w:hAnsiTheme="minorHAnsi" w:cs="Arial"/>
                <w:sz w:val="16"/>
                <w:szCs w:val="16"/>
                <w:lang w:eastAsia="pl-PL"/>
              </w:rPr>
              <w:t>Energia elektryczna</w:t>
            </w:r>
          </w:p>
        </w:tc>
        <w:tc>
          <w:tcPr>
            <w:tcW w:w="1046" w:type="pct"/>
            <w:noWrap/>
            <w:vAlign w:val="center"/>
          </w:tcPr>
          <w:p w14:paraId="78DD743E" w14:textId="77777777" w:rsidR="00473B24" w:rsidRPr="006166F6" w:rsidRDefault="00473B24" w:rsidP="00FF4A67">
            <w:pPr>
              <w:spacing w:after="0" w:line="240" w:lineRule="auto"/>
              <w:ind w:firstLine="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lang w:eastAsia="pl-PL"/>
              </w:rPr>
            </w:pPr>
            <w:r>
              <w:rPr>
                <w:rFonts w:asciiTheme="minorHAnsi" w:eastAsia="Times New Roman" w:hAnsiTheme="minorHAnsi" w:cs="Arial"/>
                <w:sz w:val="16"/>
                <w:szCs w:val="16"/>
                <w:lang w:eastAsia="pl-PL"/>
              </w:rPr>
              <w:t>1</w:t>
            </w:r>
          </w:p>
        </w:tc>
      </w:tr>
      <w:tr w:rsidR="00473B24" w:rsidRPr="006166F6" w14:paraId="6654F5CC" w14:textId="77777777" w:rsidTr="00FF4A6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01" w:type="pct"/>
            <w:vAlign w:val="center"/>
          </w:tcPr>
          <w:p w14:paraId="2E71AD65" w14:textId="77777777" w:rsidR="00473B24" w:rsidRPr="006166F6" w:rsidRDefault="00473B24" w:rsidP="00FF4A67">
            <w:pPr>
              <w:spacing w:after="0" w:line="240" w:lineRule="auto"/>
              <w:ind w:firstLine="0"/>
              <w:jc w:val="center"/>
              <w:rPr>
                <w:rFonts w:asciiTheme="minorHAnsi" w:eastAsia="Times New Roman" w:hAnsiTheme="minorHAnsi" w:cs="Arial"/>
                <w:b w:val="0"/>
                <w:sz w:val="16"/>
                <w:szCs w:val="16"/>
                <w:lang w:eastAsia="pl-PL"/>
              </w:rPr>
            </w:pPr>
            <w:r w:rsidRPr="006166F6">
              <w:rPr>
                <w:rFonts w:asciiTheme="minorHAnsi" w:eastAsia="Times New Roman" w:hAnsiTheme="minorHAnsi" w:cs="Arial"/>
                <w:b w:val="0"/>
                <w:sz w:val="16"/>
                <w:szCs w:val="16"/>
                <w:lang w:eastAsia="pl-PL"/>
              </w:rPr>
              <w:t>3.</w:t>
            </w:r>
          </w:p>
        </w:tc>
        <w:tc>
          <w:tcPr>
            <w:tcW w:w="1749" w:type="pct"/>
            <w:vAlign w:val="center"/>
          </w:tcPr>
          <w:p w14:paraId="5A15C92A" w14:textId="77777777" w:rsidR="00473B24" w:rsidRPr="00B92892" w:rsidRDefault="00473B24" w:rsidP="00FF4A67">
            <w:pPr>
              <w:spacing w:after="0"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lang w:eastAsia="pl-PL"/>
              </w:rPr>
            </w:pPr>
            <w:r>
              <w:rPr>
                <w:rFonts w:asciiTheme="minorHAnsi" w:eastAsia="Times New Roman" w:hAnsiTheme="minorHAnsi" w:cs="Arial"/>
                <w:sz w:val="16"/>
                <w:szCs w:val="16"/>
                <w:lang w:eastAsia="pl-PL"/>
              </w:rPr>
              <w:t>Energia elektryczna</w:t>
            </w:r>
          </w:p>
        </w:tc>
        <w:tc>
          <w:tcPr>
            <w:tcW w:w="1904" w:type="pct"/>
            <w:vAlign w:val="center"/>
          </w:tcPr>
          <w:p w14:paraId="10D3496C" w14:textId="77777777" w:rsidR="00473B24" w:rsidRPr="00B92892" w:rsidRDefault="00473B24" w:rsidP="00FF4A67">
            <w:pPr>
              <w:spacing w:after="0"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lang w:eastAsia="pl-PL"/>
              </w:rPr>
            </w:pPr>
            <w:r>
              <w:rPr>
                <w:rFonts w:asciiTheme="minorHAnsi" w:eastAsia="Times New Roman" w:hAnsiTheme="minorHAnsi" w:cs="Arial"/>
                <w:sz w:val="16"/>
                <w:szCs w:val="16"/>
                <w:lang w:eastAsia="pl-PL"/>
              </w:rPr>
              <w:t>-</w:t>
            </w:r>
          </w:p>
        </w:tc>
        <w:tc>
          <w:tcPr>
            <w:tcW w:w="1046" w:type="pct"/>
            <w:noWrap/>
            <w:vAlign w:val="center"/>
          </w:tcPr>
          <w:p w14:paraId="14B45CB3" w14:textId="77777777" w:rsidR="00473B24" w:rsidRPr="006166F6" w:rsidRDefault="00473B24" w:rsidP="00FF4A67">
            <w:pPr>
              <w:spacing w:after="0" w:line="240" w:lineRule="auto"/>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lang w:eastAsia="pl-PL"/>
              </w:rPr>
            </w:pPr>
            <w:r>
              <w:rPr>
                <w:rFonts w:asciiTheme="minorHAnsi" w:eastAsia="Times New Roman" w:hAnsiTheme="minorHAnsi" w:cs="Arial"/>
                <w:sz w:val="16"/>
                <w:szCs w:val="16"/>
                <w:lang w:eastAsia="pl-PL"/>
              </w:rPr>
              <w:t>1</w:t>
            </w:r>
          </w:p>
        </w:tc>
      </w:tr>
      <w:tr w:rsidR="00473B24" w:rsidRPr="006166F6" w14:paraId="25853541" w14:textId="77777777" w:rsidTr="00FF4A67">
        <w:trPr>
          <w:trHeight w:val="300"/>
        </w:trPr>
        <w:tc>
          <w:tcPr>
            <w:cnfStyle w:val="001000000000" w:firstRow="0" w:lastRow="0" w:firstColumn="1" w:lastColumn="0" w:oddVBand="0" w:evenVBand="0" w:oddHBand="0" w:evenHBand="0" w:firstRowFirstColumn="0" w:firstRowLastColumn="0" w:lastRowFirstColumn="0" w:lastRowLastColumn="0"/>
            <w:tcW w:w="301" w:type="pct"/>
            <w:vAlign w:val="center"/>
          </w:tcPr>
          <w:p w14:paraId="64668AD8" w14:textId="77777777" w:rsidR="00473B24" w:rsidRPr="006166F6" w:rsidRDefault="00473B24" w:rsidP="00FF4A67">
            <w:pPr>
              <w:spacing w:after="0" w:line="240" w:lineRule="auto"/>
              <w:ind w:firstLine="0"/>
              <w:jc w:val="center"/>
              <w:rPr>
                <w:rFonts w:asciiTheme="minorHAnsi" w:eastAsia="Times New Roman" w:hAnsiTheme="minorHAnsi" w:cs="Arial"/>
                <w:b w:val="0"/>
                <w:bCs w:val="0"/>
                <w:color w:val="000000"/>
                <w:sz w:val="16"/>
                <w:szCs w:val="16"/>
                <w:lang w:eastAsia="pl-PL"/>
              </w:rPr>
            </w:pPr>
            <w:r>
              <w:rPr>
                <w:rFonts w:asciiTheme="minorHAnsi" w:eastAsia="Times New Roman" w:hAnsiTheme="minorHAnsi" w:cs="Arial"/>
                <w:b w:val="0"/>
                <w:bCs w:val="0"/>
                <w:color w:val="000000"/>
                <w:sz w:val="16"/>
                <w:szCs w:val="16"/>
                <w:lang w:eastAsia="pl-PL"/>
              </w:rPr>
              <w:t>4.</w:t>
            </w:r>
          </w:p>
        </w:tc>
        <w:tc>
          <w:tcPr>
            <w:tcW w:w="3653" w:type="pct"/>
            <w:gridSpan w:val="2"/>
            <w:vAlign w:val="center"/>
          </w:tcPr>
          <w:p w14:paraId="4CE96459" w14:textId="77777777" w:rsidR="00473B24" w:rsidRPr="006166F6" w:rsidRDefault="00473B24" w:rsidP="00FF4A67">
            <w:pPr>
              <w:spacing w:after="0" w:line="240"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b/>
                <w:bCs/>
                <w:color w:val="000000"/>
                <w:sz w:val="16"/>
                <w:szCs w:val="16"/>
                <w:lang w:eastAsia="pl-PL"/>
              </w:rPr>
            </w:pPr>
            <w:r w:rsidRPr="006166F6">
              <w:rPr>
                <w:rFonts w:asciiTheme="minorHAnsi" w:eastAsia="Times New Roman" w:hAnsiTheme="minorHAnsi" w:cs="Arial"/>
                <w:b/>
                <w:color w:val="000000"/>
                <w:sz w:val="16"/>
                <w:szCs w:val="16"/>
                <w:lang w:eastAsia="pl-PL"/>
              </w:rPr>
              <w:t>Suma</w:t>
            </w:r>
          </w:p>
        </w:tc>
        <w:tc>
          <w:tcPr>
            <w:tcW w:w="1046" w:type="pct"/>
            <w:noWrap/>
            <w:vAlign w:val="center"/>
          </w:tcPr>
          <w:p w14:paraId="30BB890B" w14:textId="77777777" w:rsidR="00473B24" w:rsidRPr="006166F6" w:rsidRDefault="00473B24" w:rsidP="00FF4A67">
            <w:pPr>
              <w:spacing w:after="0" w:line="240" w:lineRule="auto"/>
              <w:ind w:firstLine="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b/>
                <w:bCs/>
                <w:color w:val="000000"/>
                <w:sz w:val="16"/>
                <w:szCs w:val="16"/>
                <w:lang w:eastAsia="pl-PL"/>
              </w:rPr>
            </w:pPr>
            <w:r>
              <w:rPr>
                <w:rFonts w:asciiTheme="minorHAnsi" w:eastAsia="Times New Roman" w:hAnsiTheme="minorHAnsi" w:cs="Arial"/>
                <w:b/>
                <w:bCs/>
                <w:color w:val="000000"/>
                <w:sz w:val="16"/>
                <w:szCs w:val="16"/>
                <w:lang w:eastAsia="pl-PL"/>
              </w:rPr>
              <w:t>34</w:t>
            </w:r>
          </w:p>
        </w:tc>
      </w:tr>
    </w:tbl>
    <w:p w14:paraId="0258B251" w14:textId="77777777" w:rsidR="00473B24" w:rsidRPr="00583E1F" w:rsidRDefault="00473B24" w:rsidP="00473B24">
      <w:pPr>
        <w:pStyle w:val="Zrodlo"/>
        <w:rPr>
          <w:i/>
          <w:sz w:val="14"/>
        </w:rPr>
      </w:pPr>
      <w:r w:rsidRPr="000D1F55">
        <w:rPr>
          <w:i/>
          <w:sz w:val="14"/>
        </w:rPr>
        <w:t xml:space="preserve">Źródło: Opracowanie własne na podstawie danych uzyskanych z CEPiK, </w:t>
      </w:r>
      <w:r w:rsidRPr="006166F6">
        <w:rPr>
          <w:i/>
          <w:sz w:val="14"/>
        </w:rPr>
        <w:t xml:space="preserve">stan na dzień </w:t>
      </w:r>
      <w:r w:rsidRPr="00D74212">
        <w:rPr>
          <w:i/>
          <w:sz w:val="14"/>
        </w:rPr>
        <w:t>16.03.2020 r.</w:t>
      </w:r>
    </w:p>
    <w:p w14:paraId="76713256" w14:textId="77777777" w:rsidR="00E629BF" w:rsidRDefault="00E629BF" w:rsidP="001C5F28"/>
    <w:p w14:paraId="2B95C674" w14:textId="5012787C" w:rsidR="00E11BED" w:rsidRDefault="00E11BED" w:rsidP="00E11BED">
      <w:pPr>
        <w:pStyle w:val="Nagwek3"/>
      </w:pPr>
      <w:bookmarkStart w:id="249" w:name="_Ref40789587"/>
      <w:bookmarkStart w:id="250" w:name="_Toc42520846"/>
      <w:r>
        <w:t>Ogólnodostępna publiczna infrastruktura ładowania</w:t>
      </w:r>
      <w:bookmarkEnd w:id="249"/>
      <w:bookmarkEnd w:id="250"/>
      <w:r>
        <w:t xml:space="preserve"> </w:t>
      </w:r>
    </w:p>
    <w:p w14:paraId="73772C04" w14:textId="77777777" w:rsidR="00E11BED" w:rsidRDefault="00E11BED" w:rsidP="00E11BED"/>
    <w:p w14:paraId="2E1AD56F" w14:textId="14BCD4E6" w:rsidR="00AF23E4" w:rsidRPr="002F3EF9" w:rsidRDefault="00CC2FB2" w:rsidP="00AF23E4">
      <w:r>
        <w:rPr>
          <w:rFonts w:asciiTheme="minorHAnsi" w:hAnsiTheme="minorHAnsi"/>
        </w:rPr>
        <w:t>Obecnie na terenie G</w:t>
      </w:r>
      <w:r w:rsidRPr="00337E5F">
        <w:rPr>
          <w:rFonts w:asciiTheme="minorHAnsi" w:hAnsiTheme="minorHAnsi"/>
        </w:rPr>
        <w:t xml:space="preserve">miny </w:t>
      </w:r>
      <w:r>
        <w:rPr>
          <w:rFonts w:asciiTheme="minorHAnsi" w:hAnsiTheme="minorHAnsi"/>
        </w:rPr>
        <w:t>Stalowa Wola</w:t>
      </w:r>
      <w:r w:rsidRPr="00337E5F">
        <w:rPr>
          <w:rFonts w:asciiTheme="minorHAnsi" w:hAnsiTheme="minorHAnsi"/>
        </w:rPr>
        <w:t xml:space="preserve"> </w:t>
      </w:r>
      <w:r>
        <w:rPr>
          <w:rFonts w:asciiTheme="minorHAnsi" w:hAnsiTheme="minorHAnsi"/>
        </w:rPr>
        <w:t xml:space="preserve">nie </w:t>
      </w:r>
      <w:r w:rsidRPr="00337E5F">
        <w:rPr>
          <w:rFonts w:asciiTheme="minorHAnsi" w:hAnsiTheme="minorHAnsi"/>
        </w:rPr>
        <w:t xml:space="preserve">funkcjonuje </w:t>
      </w:r>
      <w:r>
        <w:rPr>
          <w:rFonts w:asciiTheme="minorHAnsi" w:hAnsiTheme="minorHAnsi"/>
        </w:rPr>
        <w:t xml:space="preserve">żadna </w:t>
      </w:r>
      <w:r w:rsidRPr="00337E5F">
        <w:rPr>
          <w:rFonts w:asciiTheme="minorHAnsi" w:hAnsiTheme="minorHAnsi"/>
        </w:rPr>
        <w:t>ogólnodostępna stacja ładowania</w:t>
      </w:r>
      <w:r w:rsidR="00221857">
        <w:rPr>
          <w:rFonts w:asciiTheme="minorHAnsi" w:hAnsiTheme="minorHAnsi"/>
        </w:rPr>
        <w:t xml:space="preserve"> pojazdów elektrycznych, tankowania pojazdów CNG oraz wodorem</w:t>
      </w:r>
      <w:r>
        <w:rPr>
          <w:rFonts w:asciiTheme="minorHAnsi" w:hAnsiTheme="minorHAnsi"/>
        </w:rPr>
        <w:t>.</w:t>
      </w:r>
      <w:r>
        <w:rPr>
          <w:rStyle w:val="Odwoanieprzypisudolnego"/>
          <w:rFonts w:asciiTheme="minorHAnsi" w:hAnsiTheme="minorHAnsi"/>
        </w:rPr>
        <w:footnoteReference w:id="12"/>
      </w:r>
      <w:r>
        <w:t xml:space="preserve"> </w:t>
      </w:r>
      <w:r>
        <w:rPr>
          <w:rFonts w:ascii="Calibri" w:hAnsi="Calibri" w:cs="Calibri"/>
          <w:color w:val="000000"/>
          <w:sz w:val="22"/>
          <w:szCs w:val="22"/>
          <w:lang w:eastAsia="pl-PL"/>
        </w:rPr>
        <w:t xml:space="preserve">Najbliżej </w:t>
      </w:r>
      <w:r w:rsidR="00D95D0F">
        <w:rPr>
          <w:rFonts w:ascii="Calibri" w:hAnsi="Calibri" w:cs="Calibri"/>
          <w:color w:val="000000"/>
          <w:sz w:val="22"/>
          <w:szCs w:val="22"/>
          <w:lang w:eastAsia="pl-PL"/>
        </w:rPr>
        <w:t xml:space="preserve">Stalowej Woli </w:t>
      </w:r>
      <w:r>
        <w:rPr>
          <w:rFonts w:ascii="Calibri" w:hAnsi="Calibri" w:cs="Calibri"/>
          <w:color w:val="000000"/>
          <w:sz w:val="22"/>
          <w:szCs w:val="22"/>
          <w:lang w:eastAsia="pl-PL"/>
        </w:rPr>
        <w:t>zlokalizowan</w:t>
      </w:r>
      <w:r w:rsidR="00D95D0F">
        <w:rPr>
          <w:rFonts w:ascii="Calibri" w:hAnsi="Calibri" w:cs="Calibri"/>
          <w:color w:val="000000"/>
          <w:sz w:val="22"/>
          <w:szCs w:val="22"/>
          <w:lang w:eastAsia="pl-PL"/>
        </w:rPr>
        <w:t>o</w:t>
      </w:r>
      <w:r w:rsidRPr="00CC2FB2">
        <w:rPr>
          <w:rFonts w:ascii="Calibri" w:hAnsi="Calibri" w:cs="Calibri"/>
          <w:color w:val="000000"/>
          <w:sz w:val="22"/>
          <w:szCs w:val="22"/>
          <w:lang w:eastAsia="pl-PL"/>
        </w:rPr>
        <w:t xml:space="preserve"> stacje ładowania samochodów elektrycznych znajdują</w:t>
      </w:r>
      <w:r w:rsidR="00D95D0F">
        <w:rPr>
          <w:rFonts w:ascii="Calibri" w:hAnsi="Calibri" w:cs="Calibri"/>
          <w:color w:val="000000"/>
          <w:sz w:val="22"/>
          <w:szCs w:val="22"/>
          <w:lang w:eastAsia="pl-PL"/>
        </w:rPr>
        <w:t>cą</w:t>
      </w:r>
      <w:r w:rsidRPr="00CC2FB2">
        <w:rPr>
          <w:rFonts w:ascii="Calibri" w:hAnsi="Calibri" w:cs="Calibri"/>
          <w:color w:val="000000"/>
          <w:sz w:val="22"/>
          <w:szCs w:val="22"/>
          <w:lang w:eastAsia="pl-PL"/>
        </w:rPr>
        <w:t xml:space="preserve"> się </w:t>
      </w:r>
      <w:r w:rsidR="00D95D0F">
        <w:rPr>
          <w:rFonts w:ascii="Calibri" w:hAnsi="Calibri" w:cs="Calibri"/>
          <w:color w:val="000000"/>
          <w:sz w:val="22"/>
          <w:szCs w:val="22"/>
          <w:lang w:eastAsia="pl-PL"/>
        </w:rPr>
        <w:t>w</w:t>
      </w:r>
      <w:r>
        <w:rPr>
          <w:rFonts w:ascii="Calibri" w:hAnsi="Calibri" w:cs="Calibri"/>
          <w:color w:val="000000"/>
          <w:sz w:val="22"/>
          <w:szCs w:val="22"/>
          <w:lang w:eastAsia="pl-PL"/>
        </w:rPr>
        <w:t xml:space="preserve"> miejscowości Nisko, przy Gospodzie Nisko </w:t>
      </w:r>
      <w:r w:rsidR="00D95D0F">
        <w:rPr>
          <w:rFonts w:ascii="Calibri" w:hAnsi="Calibri" w:cs="Calibri"/>
          <w:color w:val="000000"/>
          <w:sz w:val="22"/>
          <w:szCs w:val="22"/>
          <w:lang w:eastAsia="pl-PL"/>
        </w:rPr>
        <w:t>położonej</w:t>
      </w:r>
      <w:r>
        <w:rPr>
          <w:rFonts w:ascii="Calibri" w:hAnsi="Calibri" w:cs="Calibri"/>
          <w:color w:val="000000"/>
          <w:sz w:val="22"/>
          <w:szCs w:val="22"/>
          <w:lang w:eastAsia="pl-PL"/>
        </w:rPr>
        <w:t xml:space="preserve"> przy ul. Polnej 33</w:t>
      </w:r>
      <w:r w:rsidR="00D95D0F">
        <w:rPr>
          <w:rFonts w:ascii="Calibri" w:hAnsi="Calibri" w:cs="Calibri"/>
          <w:color w:val="000000"/>
          <w:sz w:val="22"/>
          <w:szCs w:val="22"/>
          <w:lang w:eastAsia="pl-PL"/>
        </w:rPr>
        <w:t>. Dostępne są tam dwa punkty ładowania o mocach 22kW i 40 kW.</w:t>
      </w:r>
      <w:r w:rsidR="00D95D0F">
        <w:rPr>
          <w:rStyle w:val="Odwoanieprzypisudolnego"/>
          <w:rFonts w:ascii="Calibri" w:hAnsi="Calibri" w:cs="Calibri"/>
          <w:color w:val="000000"/>
          <w:sz w:val="22"/>
          <w:szCs w:val="22"/>
          <w:lang w:eastAsia="pl-PL"/>
        </w:rPr>
        <w:footnoteReference w:id="13"/>
      </w:r>
    </w:p>
    <w:p w14:paraId="567AD1FF" w14:textId="17B5776B" w:rsidR="00AF23E4" w:rsidRDefault="00AF23E4" w:rsidP="00AF23E4">
      <w:r>
        <w:t>W przypadku komunikacji miejskiej wykorzystywane są już stacje ładowania do zasilania elektrycznego taboru autobusowego. N</w:t>
      </w:r>
      <w:r w:rsidRPr="005178FC">
        <w:t>a terenie zajezdni autobusowej MZK Sp. z o.o.</w:t>
      </w:r>
      <w:r>
        <w:t xml:space="preserve"> przy ulicy Komunalnej 3 znajduje się 5 stacji wolnego ładowania po 2 stanowiska ładowania każda. Natomiast na terenie miasta zlokalizowane są dodatkowo 3 stacje szybkiego ładowania (obok stacji PKP Rozwadów, na ul. </w:t>
      </w:r>
      <w:r w:rsidR="00FA6294">
        <w:t>Kwiatkowskiego</w:t>
      </w:r>
      <w:r>
        <w:t xml:space="preserve"> oraz na osiedlu Hutnik.</w:t>
      </w:r>
    </w:p>
    <w:p w14:paraId="2B403C12" w14:textId="0203635F" w:rsidR="00221857" w:rsidRDefault="00014961" w:rsidP="00AF23E4">
      <w:r>
        <w:t xml:space="preserve">Najbliższa stacja tankowania CNG zlokalizowana jest w Sandomierzu przy ulicy </w:t>
      </w:r>
      <w:r>
        <w:rPr>
          <w:rFonts w:ascii="Arial" w:hAnsi="Arial" w:cs="Arial"/>
          <w:color w:val="222222"/>
          <w:sz w:val="21"/>
          <w:szCs w:val="21"/>
          <w:shd w:val="clear" w:color="auto" w:fill="FFFFFF"/>
        </w:rPr>
        <w:t>Przemysłowej 2. Obecnie na terenie Polski nie znajduję się żadna stacja tankowania wodoru.</w:t>
      </w:r>
    </w:p>
    <w:p w14:paraId="709D954B" w14:textId="77777777" w:rsidR="00221857" w:rsidRDefault="00221857" w:rsidP="00AF23E4"/>
    <w:p w14:paraId="22F65947" w14:textId="77777777" w:rsidR="00CC2FB2" w:rsidRPr="00CC2FB2" w:rsidRDefault="00CC2FB2" w:rsidP="00CC2FB2">
      <w:pPr>
        <w:autoSpaceDE w:val="0"/>
        <w:autoSpaceDN w:val="0"/>
        <w:adjustRightInd w:val="0"/>
        <w:spacing w:after="0" w:line="240" w:lineRule="auto"/>
        <w:ind w:firstLine="0"/>
        <w:jc w:val="left"/>
        <w:rPr>
          <w:rFonts w:ascii="Trebuchet MS" w:hAnsi="Trebuchet MS" w:cs="Trebuchet MS"/>
          <w:color w:val="000000"/>
          <w:sz w:val="21"/>
          <w:szCs w:val="21"/>
          <w:lang w:eastAsia="pl-PL"/>
        </w:rPr>
      </w:pPr>
    </w:p>
    <w:p w14:paraId="7518EC76" w14:textId="468158FC" w:rsidR="004A2B3E" w:rsidRDefault="004A2B3E" w:rsidP="000D3EEC">
      <w:pPr>
        <w:pStyle w:val="Nagwek2"/>
      </w:pPr>
      <w:bookmarkStart w:id="251" w:name="_Ref41996171"/>
      <w:bookmarkStart w:id="252" w:name="_Toc42520847"/>
      <w:r w:rsidRPr="000D3EEC">
        <w:t xml:space="preserve">Parametry ilościowe i jakościowe istniejącego </w:t>
      </w:r>
      <w:r w:rsidR="00AF23E4">
        <w:t>systemu transportu</w:t>
      </w:r>
      <w:bookmarkEnd w:id="251"/>
      <w:bookmarkEnd w:id="252"/>
    </w:p>
    <w:p w14:paraId="16D6A6CB" w14:textId="77777777" w:rsidR="000D3EEC" w:rsidRDefault="000D3EEC" w:rsidP="000D3EEC"/>
    <w:p w14:paraId="4EE215E9" w14:textId="797992BF" w:rsidR="006D5B62" w:rsidRPr="006D5B62" w:rsidRDefault="006D5B62" w:rsidP="006D5B62">
      <w:pPr>
        <w:rPr>
          <w:rFonts w:asciiTheme="minorHAnsi" w:hAnsiTheme="minorHAnsi"/>
        </w:rPr>
      </w:pPr>
      <w:r w:rsidRPr="005E5A52">
        <w:t>Transport w mieście zapewniający usługi w sposób zrównoważony działa jako zintegrowany system tylko wtedy, kiedy każdy użytkownik może zaspokoić swoje potrzeby w tym zakresie, ale łącznie nie powoduje to zatłoczenia i naruszenia równowagi ś</w:t>
      </w:r>
      <w:r>
        <w:t>rodowiska. M</w:t>
      </w:r>
      <w:r w:rsidRPr="005E5A52">
        <w:t xml:space="preserve">iarą stopnia </w:t>
      </w:r>
      <w:r w:rsidRPr="005E5A52">
        <w:lastRenderedPageBreak/>
        <w:t>zintegrowania i zrównoważenia jest stopień zaspokojenia potrzeb (ilość) oraz cechy otaczającego środowiska społecznego (jakość życia, w tym procesów transportowych) i środowiska (oddziaływanie na otoczenie, w tym wskaźniki stopnia jego zanieczyszczenia).</w:t>
      </w:r>
    </w:p>
    <w:p w14:paraId="708C9040" w14:textId="3F8AB771" w:rsidR="00133CE3" w:rsidRPr="00AF23E4" w:rsidRDefault="006D5B62" w:rsidP="00AC1CDB">
      <w:r w:rsidRPr="005E5A52">
        <w:t>W przypadku systemów transportowych trudno o jednoznaczne wzorce, wspomagające oceny porównawcze – każdy przypadek jest osobliwy. Strategia jest oparta na dostępnych infor</w:t>
      </w:r>
      <w:r w:rsidR="00F94147">
        <w:t>macjach i </w:t>
      </w:r>
      <w:r w:rsidRPr="005E5A52">
        <w:t xml:space="preserve">doświadczeniu, a także zawiera rekomendacje (warunki) uzupełnienia wiedzy o systemie transportu w kolejnych etapach wdrażania polityki rozwoju elektromobilności. </w:t>
      </w:r>
    </w:p>
    <w:p w14:paraId="5B86EC06" w14:textId="728154E5" w:rsidR="00133CE3" w:rsidRDefault="00133CE3" w:rsidP="00133CE3">
      <w:r>
        <w:t>Istotnym elementem wpływającym na jakość i funkcjonalność transportu w gminie jest dostępność infrastruktury transportowej. W ramach opracowania scharakteryzowano infrastrukturę komunikacj</w:t>
      </w:r>
      <w:r w:rsidR="005F3CC1">
        <w:t>i miejskiej, trasy rowerowe,</w:t>
      </w:r>
      <w:r>
        <w:t xml:space="preserve"> drogi </w:t>
      </w:r>
      <w:r w:rsidR="005F3CC1">
        <w:t xml:space="preserve">oraz kolej </w:t>
      </w:r>
      <w:r>
        <w:t xml:space="preserve">na terenie Gminy Stalowa Wola. </w:t>
      </w:r>
    </w:p>
    <w:p w14:paraId="621976EC" w14:textId="45733CA5" w:rsidR="00133CE3" w:rsidRDefault="00133CE3" w:rsidP="00133CE3">
      <w:pPr>
        <w:pStyle w:val="Nagwek4"/>
      </w:pPr>
      <w:r>
        <w:t xml:space="preserve">Infrastruktura </w:t>
      </w:r>
      <w:r w:rsidR="006D5B62">
        <w:t>k</w:t>
      </w:r>
      <w:r>
        <w:t>omunikacji miejskiej</w:t>
      </w:r>
    </w:p>
    <w:p w14:paraId="66065E27" w14:textId="3875BF53" w:rsidR="006D5B62" w:rsidRPr="00AF23E4" w:rsidRDefault="006D5B62" w:rsidP="00AF23E4">
      <w:pPr>
        <w:rPr>
          <w:szCs w:val="21"/>
        </w:rPr>
      </w:pPr>
      <w:r w:rsidRPr="00CD0674">
        <w:rPr>
          <w:szCs w:val="21"/>
        </w:rPr>
        <w:t xml:space="preserve">Komunikacja zbiorowa jest jednym z najważniejszych elementów systemu transportowego, </w:t>
      </w:r>
      <w:r w:rsidR="00CD0674" w:rsidRPr="00CD0674">
        <w:rPr>
          <w:szCs w:val="21"/>
        </w:rPr>
        <w:t>ponieważ</w:t>
      </w:r>
      <w:r w:rsidRPr="00CD0674">
        <w:rPr>
          <w:szCs w:val="21"/>
        </w:rPr>
        <w:t xml:space="preserve"> obsługuje znaczną część ruchu pasażerskiego w obrę</w:t>
      </w:r>
      <w:r w:rsidR="00CD0674" w:rsidRPr="00CD0674">
        <w:rPr>
          <w:szCs w:val="21"/>
        </w:rPr>
        <w:t>bie miasta i okolic</w:t>
      </w:r>
      <w:r w:rsidRPr="00CD0674">
        <w:rPr>
          <w:szCs w:val="21"/>
        </w:rPr>
        <w:t xml:space="preserve">. </w:t>
      </w:r>
      <w:r w:rsidR="00CD0674" w:rsidRPr="00CD0674">
        <w:rPr>
          <w:szCs w:val="21"/>
        </w:rPr>
        <w:t>Należy zwrócić uwagę, że</w:t>
      </w:r>
      <w:r w:rsidRPr="00CD0674">
        <w:rPr>
          <w:szCs w:val="21"/>
        </w:rPr>
        <w:t xml:space="preserve"> wysoki poziom świadczonych usług przyczynić się może do stopniowego zmniejszania się udziału transportu indywidualnego w podróżach lokalnych, przede wszystkim tych cyklicznych – do szkoły</w:t>
      </w:r>
      <w:r w:rsidR="00CD0674" w:rsidRPr="00CD0674">
        <w:rPr>
          <w:szCs w:val="21"/>
        </w:rPr>
        <w:t>/uczelni</w:t>
      </w:r>
      <w:r w:rsidRPr="00CD0674">
        <w:rPr>
          <w:szCs w:val="21"/>
        </w:rPr>
        <w:t xml:space="preserve">, </w:t>
      </w:r>
      <w:r w:rsidR="00CD0674" w:rsidRPr="00CD0674">
        <w:rPr>
          <w:szCs w:val="21"/>
        </w:rPr>
        <w:t xml:space="preserve">miejsca </w:t>
      </w:r>
      <w:r w:rsidRPr="00CD0674">
        <w:rPr>
          <w:szCs w:val="21"/>
        </w:rPr>
        <w:t>pracy itd.</w:t>
      </w:r>
      <w:r w:rsidR="0049591E">
        <w:rPr>
          <w:szCs w:val="21"/>
        </w:rPr>
        <w:t xml:space="preserve"> </w:t>
      </w:r>
      <w:r w:rsidRPr="006D5B62">
        <w:rPr>
          <w:lang w:eastAsia="pl-PL"/>
        </w:rPr>
        <w:t>Dla komfortu i bezpieczeństwa pasażerów niezwykle ważny jest rodzaj wyposażenia każdego z pojazdów</w:t>
      </w:r>
      <w:r w:rsidR="008D4111">
        <w:rPr>
          <w:lang w:eastAsia="pl-PL"/>
        </w:rPr>
        <w:t xml:space="preserve">, </w:t>
      </w:r>
      <w:r w:rsidR="00767A9C">
        <w:rPr>
          <w:lang w:eastAsia="pl-PL"/>
        </w:rPr>
        <w:t xml:space="preserve">ich </w:t>
      </w:r>
      <w:r w:rsidR="008D4111">
        <w:rPr>
          <w:lang w:eastAsia="pl-PL"/>
        </w:rPr>
        <w:t>emisyjność i wykorzystany typ napędu</w:t>
      </w:r>
      <w:r w:rsidRPr="006D5B62">
        <w:rPr>
          <w:lang w:eastAsia="pl-PL"/>
        </w:rPr>
        <w:t xml:space="preserve">. </w:t>
      </w:r>
      <w:r w:rsidR="00767A9C">
        <w:rPr>
          <w:lang w:eastAsia="pl-PL"/>
        </w:rPr>
        <w:t>O wysokiej jakości pojazdów komunikacji miejskiej w głównej mierze świadczą wykorzystane nowoczesne technologie. Nowe nisko- lub zeroemisyjne autobusy generują mniej hałasu, zanieczyszczeń, a</w:t>
      </w:r>
      <w:r w:rsidR="00F94147">
        <w:rPr>
          <w:lang w:eastAsia="pl-PL"/>
        </w:rPr>
        <w:t> </w:t>
      </w:r>
      <w:r w:rsidR="00767A9C">
        <w:rPr>
          <w:lang w:eastAsia="pl-PL"/>
        </w:rPr>
        <w:t xml:space="preserve">dodatkowo zapewniają mniejszą awaryjność  i dyskomfort podróży w stosunku do wyeksploatowanej już części taboru. </w:t>
      </w:r>
      <w:r w:rsidRPr="006D5B62">
        <w:rPr>
          <w:lang w:eastAsia="pl-PL"/>
        </w:rPr>
        <w:t xml:space="preserve">Jakość świadczonych usług ma wpływ na zadowolenie pasażerów, a w konsekwencji na </w:t>
      </w:r>
      <w:r w:rsidR="00767A9C">
        <w:rPr>
          <w:lang w:eastAsia="pl-PL"/>
        </w:rPr>
        <w:t>wzrost</w:t>
      </w:r>
      <w:r w:rsidR="00CD0674">
        <w:rPr>
          <w:lang w:eastAsia="pl-PL"/>
        </w:rPr>
        <w:t xml:space="preserve"> ich liczby</w:t>
      </w:r>
      <w:r w:rsidRPr="006D5B62">
        <w:rPr>
          <w:lang w:eastAsia="pl-PL"/>
        </w:rPr>
        <w:t xml:space="preserve">. </w:t>
      </w:r>
    </w:p>
    <w:p w14:paraId="026D7D3D" w14:textId="79018EAF" w:rsidR="00133CE3" w:rsidRPr="00410A21" w:rsidRDefault="00133CE3" w:rsidP="00133CE3">
      <w:r>
        <w:t>Na terenie Gminy Stalowa Wola funkcjonuje 121</w:t>
      </w:r>
      <w:r>
        <w:rPr>
          <w:rStyle w:val="Odwoanieprzypisudolnego"/>
        </w:rPr>
        <w:footnoteReference w:id="14"/>
      </w:r>
      <w:r>
        <w:t xml:space="preserve"> przystanków autobusowych. </w:t>
      </w:r>
      <w:r w:rsidR="0049591E">
        <w:t>Jak już wspomniano wcześniej sieć komunikacji miejskiej tworzą 22 linie autobusowe</w:t>
      </w:r>
      <w:r w:rsidR="0049591E" w:rsidRPr="00FF329C">
        <w:t xml:space="preserve"> </w:t>
      </w:r>
      <w:r w:rsidR="00AF23E4">
        <w:t>o łącznej długości 169 </w:t>
      </w:r>
      <w:r w:rsidR="0049591E">
        <w:t xml:space="preserve">km. </w:t>
      </w:r>
      <w:r>
        <w:t>Na podstawie Uchwały</w:t>
      </w:r>
      <w:r w:rsidRPr="00410A21">
        <w:t xml:space="preserve"> Nr XII/172/11 Rady Miejskiej w Stalowej Woli z dnia 30 czerwca 2011 r. w sprawie stawek opłat za korzystanie przez operatorów i przewoźników z przystanków komunikacyjnych których właścicielem lub zarządzającym jest Gmina Stalowa Wola, zlokalizowanych na liniach komunikacyjnych na obsza</w:t>
      </w:r>
      <w:r>
        <w:t>rze Gminy Stalowa Wola, zaktualizowana</w:t>
      </w:r>
      <w:r w:rsidR="00F94147">
        <w:t xml:space="preserve"> Uchwałą Nr </w:t>
      </w:r>
      <w:r w:rsidRPr="00410A21">
        <w:t>LXIX/988/14 z dnia 29 wrześ</w:t>
      </w:r>
      <w:r>
        <w:t>nia 2014 r., operatorów i przewoźnicy korzystający z przystanków,</w:t>
      </w:r>
      <w:r w:rsidRPr="00410A21">
        <w:t xml:space="preserve"> których właścicielem lub zarządzającym jest gmina Stalowa Wola zlokalizowanych na liniach komunikacyjnych na obszarze gminy, jest odpłatne</w:t>
      </w:r>
      <w:r>
        <w:t xml:space="preserve">, wyłączając </w:t>
      </w:r>
      <w:r w:rsidRPr="00410A21">
        <w:t>operatorów wykonujących przewóz osób w komunikacji miejskiej.</w:t>
      </w:r>
      <w:r>
        <w:t xml:space="preserve"> </w:t>
      </w:r>
      <w:r w:rsidRPr="00410A21">
        <w:t xml:space="preserve">Opłata pobierana jest </w:t>
      </w:r>
      <w:r>
        <w:t>co miesiąc</w:t>
      </w:r>
      <w:r w:rsidRPr="00410A21">
        <w:t xml:space="preserve"> za każde zatrzymanie </w:t>
      </w:r>
      <w:r>
        <w:t xml:space="preserve">się </w:t>
      </w:r>
      <w:r w:rsidRPr="00410A21">
        <w:t xml:space="preserve">środka transportu na przystanku. Opłata miesięczna, stanowi </w:t>
      </w:r>
      <w:r>
        <w:t>sumaryczną liczbę</w:t>
      </w:r>
      <w:r w:rsidRPr="00410A21">
        <w:t xml:space="preserve"> zatrzymań w </w:t>
      </w:r>
      <w:r>
        <w:t xml:space="preserve">danym </w:t>
      </w:r>
      <w:r w:rsidRPr="00410A21">
        <w:t xml:space="preserve">miesiąca </w:t>
      </w:r>
      <w:r>
        <w:t>pomnożoną przez stawkę opłaty</w:t>
      </w:r>
      <w:r w:rsidRPr="00410A21">
        <w:t xml:space="preserve"> za</w:t>
      </w:r>
      <w:r>
        <w:t xml:space="preserve"> jednorazowe</w:t>
      </w:r>
      <w:r w:rsidRPr="00410A21">
        <w:t xml:space="preserve"> zatrzymanie </w:t>
      </w:r>
      <w:r>
        <w:t xml:space="preserve">się </w:t>
      </w:r>
      <w:r w:rsidRPr="00410A21">
        <w:t xml:space="preserve">na przystanku, </w:t>
      </w:r>
      <w:r>
        <w:t xml:space="preserve">wynoszącej 0,05 PLN. </w:t>
      </w:r>
    </w:p>
    <w:p w14:paraId="3D6A41E9" w14:textId="77777777" w:rsidR="00133CE3" w:rsidRDefault="00133CE3" w:rsidP="00133CE3">
      <w:pPr>
        <w:pStyle w:val="Nagwek4"/>
      </w:pPr>
      <w:r>
        <w:t>Trasy rowerowe</w:t>
      </w:r>
    </w:p>
    <w:p w14:paraId="06D36E18" w14:textId="3C7A5395" w:rsidR="00C333C8" w:rsidRPr="00D0214E" w:rsidRDefault="00C333C8" w:rsidP="002D426C">
      <w:pPr>
        <w:rPr>
          <w:szCs w:val="18"/>
        </w:rPr>
      </w:pPr>
      <w:r w:rsidRPr="00D0214E">
        <w:rPr>
          <w:szCs w:val="18"/>
        </w:rPr>
        <w:lastRenderedPageBreak/>
        <w:t>Rower to wygodny, szybki, tani i ekologiczny ś</w:t>
      </w:r>
      <w:r w:rsidR="00D0214E" w:rsidRPr="00D0214E">
        <w:rPr>
          <w:szCs w:val="18"/>
        </w:rPr>
        <w:t>rodek transportu</w:t>
      </w:r>
      <w:r w:rsidRPr="00D0214E">
        <w:rPr>
          <w:szCs w:val="18"/>
        </w:rPr>
        <w:t xml:space="preserve">. W celu zwiększenia liczby </w:t>
      </w:r>
      <w:r w:rsidR="00D0214E">
        <w:rPr>
          <w:szCs w:val="18"/>
        </w:rPr>
        <w:t>ich użytkowników</w:t>
      </w:r>
      <w:r w:rsidRPr="00D0214E">
        <w:rPr>
          <w:szCs w:val="18"/>
        </w:rPr>
        <w:t xml:space="preserve">, należy przekonać </w:t>
      </w:r>
      <w:r w:rsidR="00D0214E">
        <w:rPr>
          <w:szCs w:val="18"/>
        </w:rPr>
        <w:t>mieszkańców Stalowej Woli</w:t>
      </w:r>
      <w:r w:rsidRPr="00D0214E">
        <w:rPr>
          <w:szCs w:val="18"/>
        </w:rPr>
        <w:t xml:space="preserve"> do </w:t>
      </w:r>
      <w:r w:rsidR="00D0214E" w:rsidRPr="00D0214E">
        <w:rPr>
          <w:szCs w:val="18"/>
        </w:rPr>
        <w:t>ich wykorzystania</w:t>
      </w:r>
      <w:r w:rsidRPr="00D0214E">
        <w:rPr>
          <w:szCs w:val="18"/>
        </w:rPr>
        <w:t>. Rolą miasta jest zadbanie o odpowiednią infrastrukturę rowerową gwarantującą bezpieczeństwo i komfort podróży. Miejska przestrzeń powinna być przyjazna dla osób z niej korzystających. Często infrastruktura dla rowerzystów jest niezadowalają</w:t>
      </w:r>
      <w:r w:rsidR="00D0214E" w:rsidRPr="00D0214E">
        <w:rPr>
          <w:szCs w:val="18"/>
        </w:rPr>
        <w:t>ca. D</w:t>
      </w:r>
      <w:r w:rsidRPr="00D0214E">
        <w:rPr>
          <w:szCs w:val="18"/>
        </w:rPr>
        <w:t>rogi rowerowe są za kró</w:t>
      </w:r>
      <w:r w:rsidR="00D0214E">
        <w:rPr>
          <w:szCs w:val="18"/>
        </w:rPr>
        <w:t>tkie, w</w:t>
      </w:r>
      <w:r w:rsidRPr="00D0214E">
        <w:rPr>
          <w:szCs w:val="18"/>
        </w:rPr>
        <w:t xml:space="preserve"> złym stanie techn</w:t>
      </w:r>
      <w:r w:rsidR="00D0214E" w:rsidRPr="00D0214E">
        <w:rPr>
          <w:szCs w:val="18"/>
        </w:rPr>
        <w:t>icznym lub po prostu ich nie ma. To</w:t>
      </w:r>
      <w:r w:rsidRPr="00D0214E">
        <w:rPr>
          <w:szCs w:val="18"/>
        </w:rPr>
        <w:t xml:space="preserve"> z</w:t>
      </w:r>
      <w:r w:rsidR="00D0214E" w:rsidRPr="00D0214E">
        <w:rPr>
          <w:szCs w:val="18"/>
        </w:rPr>
        <w:t>niechęca</w:t>
      </w:r>
      <w:r w:rsidRPr="00D0214E">
        <w:rPr>
          <w:szCs w:val="18"/>
        </w:rPr>
        <w:t xml:space="preserve"> mieszkańców do wybierania roweru w codziennych podróż</w:t>
      </w:r>
      <w:r w:rsidR="00D0214E" w:rsidRPr="00D0214E">
        <w:rPr>
          <w:szCs w:val="18"/>
        </w:rPr>
        <w:t xml:space="preserve">ach. Należy zaznaczyć, że </w:t>
      </w:r>
      <w:r w:rsidR="00D0214E">
        <w:rPr>
          <w:szCs w:val="18"/>
        </w:rPr>
        <w:t xml:space="preserve">podróże za pomocą rowerów </w:t>
      </w:r>
      <w:r w:rsidR="00D0214E" w:rsidRPr="00D0214E">
        <w:rPr>
          <w:szCs w:val="18"/>
        </w:rPr>
        <w:t>p</w:t>
      </w:r>
      <w:r w:rsidRPr="00D0214E">
        <w:rPr>
          <w:szCs w:val="18"/>
        </w:rPr>
        <w:t xml:space="preserve">rzyczyniają się do zmniejszenia korków w mieście, poprawy jakości powietrza i życia mieszkańców. </w:t>
      </w:r>
    </w:p>
    <w:p w14:paraId="51956300" w14:textId="163F546B" w:rsidR="002D426C" w:rsidRPr="00D0214E" w:rsidRDefault="002D426C" w:rsidP="002D426C">
      <w:pPr>
        <w:rPr>
          <w:szCs w:val="18"/>
        </w:rPr>
      </w:pPr>
      <w:r w:rsidRPr="00D0214E">
        <w:rPr>
          <w:szCs w:val="18"/>
        </w:rPr>
        <w:t>Na terenie Gminy Stalowa Wola znajdują się drogi rowerowe o łącznej długości ok.  30,4 km  (stan na podstawie GUS za 2019 r.). Przez Miasto przebiega Niebieski Szlak R</w:t>
      </w:r>
      <w:r w:rsidR="00053FFB">
        <w:rPr>
          <w:szCs w:val="18"/>
        </w:rPr>
        <w:t>owerowy Powiatu Stalowolskiego. J</w:t>
      </w:r>
      <w:r w:rsidRPr="00D0214E">
        <w:rPr>
          <w:szCs w:val="18"/>
        </w:rPr>
        <w:t xml:space="preserve">ego całkowita długość wynosi 156 km. </w:t>
      </w:r>
    </w:p>
    <w:p w14:paraId="319CA287" w14:textId="61B2E436" w:rsidR="00133CE3" w:rsidRPr="0029692A" w:rsidRDefault="00133CE3" w:rsidP="00133CE3">
      <w:r>
        <w:t>Na terenie gminy istnieje system ro</w:t>
      </w:r>
      <w:r w:rsidR="00053FFB">
        <w:t>weru miejskiego wybudowany</w:t>
      </w:r>
      <w:r>
        <w:t xml:space="preserve"> przez konsorcjum Orange Polska oraz Roovee. System składa się z 12 stacji wypożyczania i 120 rowerów miejskich 4 generacji w tym 10 rowerów dziecięcych, 5 tandemów, 10 rowerów cargo oraz 10 z fotelikiem dziecięcym. System jest na tyle innowacyjny, że rower można zostawić w miejscu innym niż stacja wypożyczania, w przypadku pozostawania go poza strefą SWMR (Stalowa Wola Miasto Rowerów) w</w:t>
      </w:r>
      <w:r w:rsidR="00053FFB">
        <w:t>iąże się to z dodatkową opłatą.</w:t>
      </w:r>
    </w:p>
    <w:p w14:paraId="6113F27A" w14:textId="77777777" w:rsidR="00133CE3" w:rsidRDefault="00133CE3" w:rsidP="00133CE3">
      <w:pPr>
        <w:pStyle w:val="Nagwek4"/>
      </w:pPr>
      <w:r>
        <w:t>Drogi na terenie gminy</w:t>
      </w:r>
    </w:p>
    <w:p w14:paraId="554A1F91" w14:textId="60FB0490" w:rsidR="00133CE3" w:rsidRPr="005F3CC1" w:rsidRDefault="00133CE3" w:rsidP="00133CE3">
      <w:pPr>
        <w:rPr>
          <w:szCs w:val="18"/>
        </w:rPr>
      </w:pPr>
      <w:r w:rsidRPr="005F3CC1">
        <w:rPr>
          <w:szCs w:val="18"/>
        </w:rPr>
        <w:t>Układ drogowy Gminy Stalowa Wola stanowią drogi kr</w:t>
      </w:r>
      <w:r w:rsidR="00F94147">
        <w:rPr>
          <w:szCs w:val="18"/>
        </w:rPr>
        <w:t>ajowe, wojewódzkie, powiatowe i </w:t>
      </w:r>
      <w:r w:rsidRPr="005F3CC1">
        <w:rPr>
          <w:szCs w:val="18"/>
        </w:rPr>
        <w:t xml:space="preserve">gminne. </w:t>
      </w:r>
      <w:r w:rsidR="005F3CC1" w:rsidRPr="005F3CC1">
        <w:rPr>
          <w:szCs w:val="18"/>
        </w:rPr>
        <w:t xml:space="preserve">Dzięki nim wiążą Stalową Wolę z terenami sąsiednich miast i gmin. </w:t>
      </w:r>
      <w:r w:rsidRPr="005F3CC1">
        <w:rPr>
          <w:szCs w:val="18"/>
        </w:rPr>
        <w:t>Do najważniejszych ciągów drogowych należą:</w:t>
      </w:r>
    </w:p>
    <w:p w14:paraId="17A9D113" w14:textId="558C9D05" w:rsidR="00133CE3" w:rsidRDefault="00133CE3" w:rsidP="00133CE3">
      <w:r>
        <w:t>•</w:t>
      </w:r>
      <w:r>
        <w:tab/>
        <w:t>Droga krajow</w:t>
      </w:r>
      <w:r w:rsidR="00053FFB">
        <w:t>a 77 relacji Lipnik – Przemyśl (</w:t>
      </w:r>
      <w:r w:rsidR="002D426C">
        <w:t>trwa już budowa obwodnicy</w:t>
      </w:r>
      <w:r w:rsidR="00053FFB">
        <w:t>)</w:t>
      </w:r>
      <w:r>
        <w:t>;</w:t>
      </w:r>
    </w:p>
    <w:p w14:paraId="68C67FBF" w14:textId="77777777" w:rsidR="00133CE3" w:rsidRDefault="00133CE3" w:rsidP="00133CE3">
      <w:r>
        <w:t>•</w:t>
      </w:r>
      <w:r>
        <w:tab/>
        <w:t>Droga wojewódzka 855, łącząca Stalową Wolę z Kraśnikiem;</w:t>
      </w:r>
    </w:p>
    <w:p w14:paraId="221FA4EB" w14:textId="77777777" w:rsidR="00133CE3" w:rsidRDefault="00133CE3" w:rsidP="00133CE3">
      <w:r>
        <w:t>•</w:t>
      </w:r>
      <w:r>
        <w:tab/>
        <w:t>Droga wojewódzka 871, łącząca Stalową Wolę z Tarnobrzegiem;</w:t>
      </w:r>
    </w:p>
    <w:p w14:paraId="33069FBE" w14:textId="2ACF0A23" w:rsidR="00133CE3" w:rsidRDefault="00053FFB" w:rsidP="00133CE3">
      <w:r>
        <w:t>W obszarze Stalowej Woli d</w:t>
      </w:r>
      <w:r w:rsidR="00133CE3">
        <w:t>ługość dróg gminnych w roku 2016 wynosiła 108,7 km, dróg powiatowych 19,7 km</w:t>
      </w:r>
      <w:r w:rsidR="00C333C8">
        <w:t>,</w:t>
      </w:r>
      <w:r w:rsidR="00133CE3">
        <w:t xml:space="preserve"> a dróg wojewódzkich 9 km.</w:t>
      </w:r>
    </w:p>
    <w:p w14:paraId="60E5FA7A" w14:textId="68A02BD8" w:rsidR="00583E1F" w:rsidRDefault="00133CE3" w:rsidP="00133CE3">
      <w:r w:rsidRPr="00334EEA">
        <w:t>Drogi te tworzą sieć łączącą obszar gminy z systemem dróg krajowych oraz tworzą korytarze tranzytowe. Drogi gminne natomiast pełnią rolę szlaków drogowych, decydujących o zintegrowaniu układu terytorialnego gminy i jego funkcjonowaniu. Sieć dróg gminnych gwarantuje dojazd do każdej miejscowości, mimo, że w dalszym ciągu nie wszystkie posiadają nawierzchnię utwardzoną. Podstawowy układ komunikacyjny uzupełniają ogólnodostępne drogi wewnętrzne i lokalne, które pełnią rolę dojazdową dla obsługi terenów przyległych</w:t>
      </w:r>
      <w:r w:rsidR="00053FFB">
        <w:t>.</w:t>
      </w:r>
    </w:p>
    <w:p w14:paraId="4093687C" w14:textId="77777777" w:rsidR="00242825" w:rsidRDefault="00242825" w:rsidP="00242825">
      <w:pPr>
        <w:pStyle w:val="Nagwek4"/>
      </w:pPr>
      <w:r>
        <w:t>Kolej</w:t>
      </w:r>
    </w:p>
    <w:p w14:paraId="4AD97605" w14:textId="77777777" w:rsidR="005F3CC1" w:rsidRDefault="00242825" w:rsidP="00242825">
      <w:r>
        <w:t xml:space="preserve">Przez Gminę Stalowa Wola przechodzi linia kolejowa nr 68 o długości 177,2 km, zapewniająca połączenie </w:t>
      </w:r>
      <w:r w:rsidRPr="00DB5A15">
        <w:t>Lublin – Kraśnik - Stalowa Wola Rozwadów</w:t>
      </w:r>
      <w:r>
        <w:t xml:space="preserve"> </w:t>
      </w:r>
      <w:r w:rsidRPr="00DB5A15">
        <w:t>- St</w:t>
      </w:r>
      <w:r>
        <w:t xml:space="preserve">alowa Wola Południe – Przeworsk oraz linia kolejowa 74 o długości 23,3 km relacji </w:t>
      </w:r>
      <w:r w:rsidRPr="00DB5A15">
        <w:t>Stalowa Wola Rozwadów</w:t>
      </w:r>
      <w:r>
        <w:t xml:space="preserve"> – Grębów – Zbydniów – Turbia – Sobów. Na terenie Gminy Stalowa Wola znajdują się przystanki: </w:t>
      </w:r>
      <w:r w:rsidRPr="00795C5D">
        <w:t xml:space="preserve">Stalowa Wola </w:t>
      </w:r>
      <w:r w:rsidRPr="00795C5D">
        <w:lastRenderedPageBreak/>
        <w:t>Charzewice, Stalowa Wola Rozwadów, Stalowa Wola Centrum, Stalowa Wola, Stalowa Wola Południe.</w:t>
      </w:r>
    </w:p>
    <w:p w14:paraId="74FD96F3" w14:textId="3DF3D186" w:rsidR="00133CE3" w:rsidRPr="000D3EEC" w:rsidRDefault="006D5B62" w:rsidP="000D3EEC">
      <w:r w:rsidRPr="005F3CC1">
        <w:rPr>
          <w:szCs w:val="21"/>
        </w:rPr>
        <w:t>Ze względu na swoje znaczenie ponadlokalne, transport kolejowy powinien być</w:t>
      </w:r>
      <w:r w:rsidR="005F3CC1">
        <w:rPr>
          <w:szCs w:val="21"/>
        </w:rPr>
        <w:t xml:space="preserve"> spójny z </w:t>
      </w:r>
      <w:r w:rsidRPr="005F3CC1">
        <w:rPr>
          <w:szCs w:val="21"/>
        </w:rPr>
        <w:t xml:space="preserve">pozostałymi elementami transportu i ułatwiać podróżowanie poprzez przede wszystkim rozwiązania techniczne, które umożliwią proste przesiadania się pomiędzy poszczególnymi środkami transportu. </w:t>
      </w:r>
    </w:p>
    <w:p w14:paraId="583450C5" w14:textId="4B63DA75" w:rsidR="004A2B3E" w:rsidRDefault="004A2B3E" w:rsidP="000D3EEC">
      <w:pPr>
        <w:pStyle w:val="Nagwek2"/>
      </w:pPr>
      <w:bookmarkStart w:id="253" w:name="_Toc42520848"/>
      <w:r w:rsidRPr="000D3EEC">
        <w:t>Istniejący system zarządzania</w:t>
      </w:r>
      <w:bookmarkEnd w:id="253"/>
      <w:r w:rsidRPr="000D3EEC">
        <w:t xml:space="preserve"> </w:t>
      </w:r>
    </w:p>
    <w:p w14:paraId="5DCD024A" w14:textId="77777777" w:rsidR="007F7D95" w:rsidRDefault="007F7D95" w:rsidP="007F7D95">
      <w:pPr>
        <w:autoSpaceDE w:val="0"/>
        <w:autoSpaceDN w:val="0"/>
        <w:adjustRightInd w:val="0"/>
        <w:spacing w:after="0" w:line="240" w:lineRule="auto"/>
        <w:ind w:firstLine="0"/>
        <w:jc w:val="left"/>
        <w:rPr>
          <w:rFonts w:ascii="Trebuchet MS" w:hAnsi="Trebuchet MS" w:cs="Trebuchet MS"/>
          <w:color w:val="000000"/>
          <w:sz w:val="21"/>
          <w:szCs w:val="21"/>
          <w:lang w:eastAsia="pl-PL"/>
        </w:rPr>
      </w:pPr>
    </w:p>
    <w:p w14:paraId="74963655" w14:textId="6F1E5EDA" w:rsidR="007F7D95" w:rsidRPr="007F7D95" w:rsidRDefault="007F7D95" w:rsidP="00315E16">
      <w:pPr>
        <w:rPr>
          <w:lang w:eastAsia="pl-PL"/>
        </w:rPr>
      </w:pPr>
      <w:r w:rsidRPr="007F7D95">
        <w:rPr>
          <w:lang w:eastAsia="pl-PL"/>
        </w:rPr>
        <w:t xml:space="preserve">Od 1 </w:t>
      </w:r>
      <w:r w:rsidR="00315E16">
        <w:rPr>
          <w:lang w:eastAsia="pl-PL"/>
        </w:rPr>
        <w:t>grudnia 2016</w:t>
      </w:r>
      <w:r w:rsidRPr="007F7D95">
        <w:rPr>
          <w:lang w:eastAsia="pl-PL"/>
        </w:rPr>
        <w:t xml:space="preserve"> roku na podstawie Ustawy z dnia 16 grudnia 2010</w:t>
      </w:r>
      <w:r w:rsidR="00315E16">
        <w:rPr>
          <w:lang w:eastAsia="pl-PL"/>
        </w:rPr>
        <w:t xml:space="preserve"> </w:t>
      </w:r>
      <w:r w:rsidRPr="007F7D95">
        <w:rPr>
          <w:lang w:eastAsia="pl-PL"/>
        </w:rPr>
        <w:t>r</w:t>
      </w:r>
      <w:r w:rsidR="00315E16">
        <w:rPr>
          <w:lang w:eastAsia="pl-PL"/>
        </w:rPr>
        <w:t>.</w:t>
      </w:r>
      <w:r w:rsidRPr="007F7D95">
        <w:rPr>
          <w:lang w:eastAsia="pl-PL"/>
        </w:rPr>
        <w:t xml:space="preserve"> o publicznym transpor</w:t>
      </w:r>
      <w:r w:rsidR="00315E16">
        <w:rPr>
          <w:lang w:eastAsia="pl-PL"/>
        </w:rPr>
        <w:t>cie zbiorowym (Dz.U. 2018 poz. 2016</w:t>
      </w:r>
      <w:r w:rsidRPr="007F7D95">
        <w:rPr>
          <w:lang w:eastAsia="pl-PL"/>
        </w:rPr>
        <w:t xml:space="preserve">) oraz umowy zawartej pomiędzy Gminą </w:t>
      </w:r>
      <w:r w:rsidR="00315E16">
        <w:rPr>
          <w:lang w:eastAsia="pl-PL"/>
        </w:rPr>
        <w:t>Stalowa Wola</w:t>
      </w:r>
      <w:r w:rsidRPr="007F7D95">
        <w:rPr>
          <w:lang w:eastAsia="pl-PL"/>
        </w:rPr>
        <w:t xml:space="preserve">, a MZK Sp. z o.o. w </w:t>
      </w:r>
      <w:r w:rsidR="00315E16">
        <w:rPr>
          <w:lang w:eastAsia="pl-PL"/>
        </w:rPr>
        <w:t>Stalowej Woli</w:t>
      </w:r>
      <w:r w:rsidRPr="007F7D95">
        <w:rPr>
          <w:lang w:eastAsia="pl-PL"/>
        </w:rPr>
        <w:t xml:space="preserve">, komunikacja miejska w </w:t>
      </w:r>
      <w:r w:rsidR="00315E16">
        <w:rPr>
          <w:lang w:eastAsia="pl-PL"/>
        </w:rPr>
        <w:t>Gminie Stalowa Wola</w:t>
      </w:r>
      <w:r w:rsidR="001D4FA3">
        <w:rPr>
          <w:lang w:eastAsia="pl-PL"/>
        </w:rPr>
        <w:t xml:space="preserve"> funkcjonuje z </w:t>
      </w:r>
      <w:r w:rsidRPr="007F7D95">
        <w:rPr>
          <w:lang w:eastAsia="pl-PL"/>
        </w:rPr>
        <w:t xml:space="preserve">podziałem </w:t>
      </w:r>
      <w:r w:rsidRPr="00315E16">
        <w:rPr>
          <w:lang w:eastAsia="pl-PL"/>
        </w:rPr>
        <w:t xml:space="preserve">na kompetencje </w:t>
      </w:r>
      <w:r w:rsidR="00315E16" w:rsidRPr="00315E16">
        <w:rPr>
          <w:bCs/>
          <w:lang w:eastAsia="pl-PL"/>
        </w:rPr>
        <w:t>organizatora komunikacji miejskiej</w:t>
      </w:r>
      <w:r w:rsidRPr="00315E16">
        <w:rPr>
          <w:bCs/>
          <w:lang w:eastAsia="pl-PL"/>
        </w:rPr>
        <w:t xml:space="preserve"> </w:t>
      </w:r>
      <w:r w:rsidR="00315E16" w:rsidRPr="00315E16">
        <w:rPr>
          <w:bCs/>
          <w:lang w:eastAsia="pl-PL"/>
        </w:rPr>
        <w:t>(</w:t>
      </w:r>
      <w:r w:rsidR="00E36655">
        <w:rPr>
          <w:bCs/>
          <w:lang w:eastAsia="pl-PL"/>
        </w:rPr>
        <w:t>Gmina</w:t>
      </w:r>
      <w:r w:rsidR="00315E16" w:rsidRPr="00315E16">
        <w:rPr>
          <w:bCs/>
          <w:lang w:eastAsia="pl-PL"/>
        </w:rPr>
        <w:t xml:space="preserve"> Stalowa Wola</w:t>
      </w:r>
      <w:r w:rsidR="000B49BE">
        <w:rPr>
          <w:bCs/>
          <w:lang w:eastAsia="pl-PL"/>
        </w:rPr>
        <w:t>)</w:t>
      </w:r>
      <w:r w:rsidR="00315E16" w:rsidRPr="00315E16">
        <w:rPr>
          <w:bCs/>
          <w:lang w:eastAsia="pl-PL"/>
        </w:rPr>
        <w:t xml:space="preserve"> i o</w:t>
      </w:r>
      <w:r w:rsidRPr="00315E16">
        <w:rPr>
          <w:bCs/>
          <w:lang w:eastAsia="pl-PL"/>
        </w:rPr>
        <w:t>peratora</w:t>
      </w:r>
      <w:r w:rsidR="00315E16" w:rsidRPr="00315E16">
        <w:rPr>
          <w:bCs/>
          <w:lang w:eastAsia="pl-PL"/>
        </w:rPr>
        <w:t xml:space="preserve"> (MZK</w:t>
      </w:r>
      <w:r w:rsidR="00315E16" w:rsidRPr="00315E16">
        <w:rPr>
          <w:lang w:eastAsia="pl-PL"/>
        </w:rPr>
        <w:t xml:space="preserve"> Sp. z o.o. w Stalowej Woli</w:t>
      </w:r>
      <w:r w:rsidR="00315E16" w:rsidRPr="00315E16">
        <w:rPr>
          <w:bCs/>
          <w:lang w:eastAsia="pl-PL"/>
        </w:rPr>
        <w:t>)</w:t>
      </w:r>
      <w:r w:rsidRPr="00315E16">
        <w:rPr>
          <w:lang w:eastAsia="pl-PL"/>
        </w:rPr>
        <w:t>.</w:t>
      </w:r>
      <w:r w:rsidRPr="007F7D95">
        <w:rPr>
          <w:lang w:eastAsia="pl-PL"/>
        </w:rPr>
        <w:t xml:space="preserve"> </w:t>
      </w:r>
    </w:p>
    <w:p w14:paraId="0981D7E4" w14:textId="7AA033A9" w:rsidR="00315E16" w:rsidRDefault="000B49BE" w:rsidP="00315E16">
      <w:pPr>
        <w:rPr>
          <w:bCs/>
          <w:lang w:eastAsia="pl-PL"/>
        </w:rPr>
      </w:pPr>
      <w:r w:rsidRPr="000B49BE">
        <w:rPr>
          <w:bCs/>
          <w:lang w:eastAsia="pl-PL"/>
        </w:rPr>
        <w:t>Gmina Stalowa Wola jest jedynym założycielem i jedynym udziałowcem operatora. Wykonuje także funkcję podmiotu zarządzającego systemem zbiorowej lokalnej komunikacji miejskiej na terenie Stalowej Woli.</w:t>
      </w:r>
      <w:r w:rsidR="00E36655">
        <w:rPr>
          <w:bCs/>
          <w:lang w:eastAsia="pl-PL"/>
        </w:rPr>
        <w:t xml:space="preserve"> Do głównych zadań należą m.in.:</w:t>
      </w:r>
    </w:p>
    <w:p w14:paraId="1A547DC2" w14:textId="55E15D20" w:rsidR="00E36655" w:rsidRDefault="00E36655" w:rsidP="00791479">
      <w:pPr>
        <w:pStyle w:val="Akapitzlist"/>
        <w:numPr>
          <w:ilvl w:val="0"/>
          <w:numId w:val="58"/>
        </w:numPr>
        <w:rPr>
          <w:bCs/>
          <w:lang w:eastAsia="pl-PL"/>
        </w:rPr>
      </w:pPr>
      <w:r>
        <w:rPr>
          <w:bCs/>
          <w:lang w:eastAsia="pl-PL"/>
        </w:rPr>
        <w:t xml:space="preserve">prognozowanie i modelowanie rozwiązań dotyczących lokalnego transportu zbiorowego, </w:t>
      </w:r>
    </w:p>
    <w:p w14:paraId="7DEA44E9" w14:textId="77777777" w:rsidR="00E36655" w:rsidRDefault="00E36655" w:rsidP="00791479">
      <w:pPr>
        <w:pStyle w:val="Akapitzlist"/>
        <w:numPr>
          <w:ilvl w:val="0"/>
          <w:numId w:val="58"/>
        </w:numPr>
        <w:rPr>
          <w:bCs/>
          <w:lang w:eastAsia="pl-PL"/>
        </w:rPr>
      </w:pPr>
      <w:r>
        <w:rPr>
          <w:bCs/>
          <w:lang w:eastAsia="pl-PL"/>
        </w:rPr>
        <w:t xml:space="preserve">badania rynku usług lokalnego transportu zbiorowego, </w:t>
      </w:r>
    </w:p>
    <w:p w14:paraId="3BCE7661" w14:textId="49FB40C6" w:rsidR="00E36655" w:rsidRDefault="00E36655" w:rsidP="00791479">
      <w:pPr>
        <w:pStyle w:val="Akapitzlist"/>
        <w:numPr>
          <w:ilvl w:val="0"/>
          <w:numId w:val="58"/>
        </w:numPr>
        <w:rPr>
          <w:bCs/>
          <w:lang w:eastAsia="pl-PL"/>
        </w:rPr>
      </w:pPr>
      <w:r>
        <w:rPr>
          <w:bCs/>
          <w:lang w:eastAsia="pl-PL"/>
        </w:rPr>
        <w:t>kształtowanie struktury układu komunikacyjnego (ustalanie tras i linii komunikacyjnych) oraz podaży usług przewozowych</w:t>
      </w:r>
      <w:r w:rsidR="004B5A5F">
        <w:rPr>
          <w:bCs/>
          <w:lang w:eastAsia="pl-PL"/>
        </w:rPr>
        <w:t>,</w:t>
      </w:r>
    </w:p>
    <w:p w14:paraId="3D34AAC5" w14:textId="0B566A35" w:rsidR="004B5A5F" w:rsidRDefault="004B5A5F" w:rsidP="00791479">
      <w:pPr>
        <w:pStyle w:val="Akapitzlist"/>
        <w:numPr>
          <w:ilvl w:val="0"/>
          <w:numId w:val="58"/>
        </w:numPr>
        <w:rPr>
          <w:bCs/>
          <w:lang w:eastAsia="pl-PL"/>
        </w:rPr>
      </w:pPr>
      <w:r>
        <w:rPr>
          <w:bCs/>
          <w:lang w:eastAsia="pl-PL"/>
        </w:rPr>
        <w:t>określanie standardów dla funkcjonowania linii komunikacyjnych, a w szczególności ustalania we współpracy z operatorem prefe</w:t>
      </w:r>
      <w:r w:rsidR="001D4FA3">
        <w:rPr>
          <w:bCs/>
          <w:lang w:eastAsia="pl-PL"/>
        </w:rPr>
        <w:t>rowanej częstotliwości kursów w </w:t>
      </w:r>
      <w:r>
        <w:rPr>
          <w:bCs/>
          <w:lang w:eastAsia="pl-PL"/>
        </w:rPr>
        <w:t>poszczególnych porach dnia i rodzaju taboru kursującego na danej linii,</w:t>
      </w:r>
    </w:p>
    <w:p w14:paraId="008A83E4" w14:textId="1E2D84C0" w:rsidR="004B5A5F" w:rsidRDefault="004B5A5F" w:rsidP="00791479">
      <w:pPr>
        <w:pStyle w:val="Akapitzlist"/>
        <w:numPr>
          <w:ilvl w:val="0"/>
          <w:numId w:val="58"/>
        </w:numPr>
        <w:rPr>
          <w:bCs/>
          <w:lang w:eastAsia="pl-PL"/>
        </w:rPr>
      </w:pPr>
      <w:r>
        <w:rPr>
          <w:bCs/>
          <w:lang w:eastAsia="pl-PL"/>
        </w:rPr>
        <w:t>przygotowanie, we współpracy z operatorem, rozkładów jazdy,</w:t>
      </w:r>
    </w:p>
    <w:p w14:paraId="634F5172" w14:textId="69CE75EC" w:rsidR="004B5A5F" w:rsidRDefault="004B5A5F" w:rsidP="00791479">
      <w:pPr>
        <w:pStyle w:val="Akapitzlist"/>
        <w:numPr>
          <w:ilvl w:val="0"/>
          <w:numId w:val="58"/>
        </w:numPr>
        <w:rPr>
          <w:bCs/>
          <w:lang w:eastAsia="pl-PL"/>
        </w:rPr>
      </w:pPr>
      <w:r>
        <w:rPr>
          <w:bCs/>
          <w:lang w:eastAsia="pl-PL"/>
        </w:rPr>
        <w:t>nadzór nad bieżącym funkcjonowaniem systemu komunikacji autobusowej,</w:t>
      </w:r>
    </w:p>
    <w:p w14:paraId="5B197260" w14:textId="6F2EC6DB" w:rsidR="004B5A5F" w:rsidRPr="00E36655" w:rsidRDefault="004B5A5F" w:rsidP="00791479">
      <w:pPr>
        <w:pStyle w:val="Akapitzlist"/>
        <w:numPr>
          <w:ilvl w:val="0"/>
          <w:numId w:val="58"/>
        </w:numPr>
        <w:rPr>
          <w:bCs/>
          <w:lang w:eastAsia="pl-PL"/>
        </w:rPr>
      </w:pPr>
      <w:r>
        <w:rPr>
          <w:bCs/>
          <w:lang w:eastAsia="pl-PL"/>
        </w:rPr>
        <w:t>uzgadnianie planów remontów i modernizacji oraz inwestycji w infrastrukturę komunikacyjną.</w:t>
      </w:r>
    </w:p>
    <w:p w14:paraId="1BF35A43" w14:textId="77777777" w:rsidR="00E36655" w:rsidRPr="00E36655" w:rsidRDefault="00E36655" w:rsidP="00E36655">
      <w:pPr>
        <w:rPr>
          <w:bCs/>
          <w:lang w:eastAsia="pl-PL"/>
        </w:rPr>
      </w:pPr>
    </w:p>
    <w:p w14:paraId="27C5AF53" w14:textId="05D8E502" w:rsidR="003D5117" w:rsidRDefault="000B49BE" w:rsidP="00315E16">
      <w:pPr>
        <w:rPr>
          <w:bCs/>
          <w:lang w:eastAsia="pl-PL"/>
        </w:rPr>
      </w:pPr>
      <w:r w:rsidRPr="000B49BE">
        <w:rPr>
          <w:bCs/>
          <w:lang w:eastAsia="pl-PL"/>
        </w:rPr>
        <w:t>Operator natomiast posiada status jednoosobowej spółki Mia</w:t>
      </w:r>
      <w:r w:rsidR="00F94147">
        <w:rPr>
          <w:bCs/>
          <w:lang w:eastAsia="pl-PL"/>
        </w:rPr>
        <w:t>sta, której podstawowym celem i </w:t>
      </w:r>
      <w:r w:rsidRPr="000B49BE">
        <w:rPr>
          <w:bCs/>
          <w:lang w:eastAsia="pl-PL"/>
        </w:rPr>
        <w:t>przedmiotem działania jest wykonywanie</w:t>
      </w:r>
      <w:r>
        <w:rPr>
          <w:bCs/>
          <w:lang w:eastAsia="pl-PL"/>
        </w:rPr>
        <w:t xml:space="preserve"> zadań własnych Gminy Stalowa W</w:t>
      </w:r>
      <w:r w:rsidR="00092D34">
        <w:rPr>
          <w:bCs/>
          <w:lang w:eastAsia="pl-PL"/>
        </w:rPr>
        <w:t xml:space="preserve">ola, </w:t>
      </w:r>
      <w:r w:rsidRPr="000B49BE">
        <w:rPr>
          <w:bCs/>
          <w:lang w:eastAsia="pl-PL"/>
        </w:rPr>
        <w:t>w tym bieżące zaspokojenie zbiorowych potrzeb społeczności lokalnej w zakresie transportu z</w:t>
      </w:r>
      <w:r>
        <w:rPr>
          <w:bCs/>
          <w:lang w:eastAsia="pl-PL"/>
        </w:rPr>
        <w:t>biorowego autobusowego</w:t>
      </w:r>
      <w:r w:rsidR="003D5117">
        <w:rPr>
          <w:bCs/>
          <w:lang w:eastAsia="pl-PL"/>
        </w:rPr>
        <w:t>, wynikającego z przepisu art. 7 ust. 1 pkt 4 ustawy o samorządzie gminnym (tekst jedn. Dz.U. 2016 r. poz. 446 z późn. zm.)</w:t>
      </w:r>
      <w:r>
        <w:rPr>
          <w:bCs/>
          <w:lang w:eastAsia="pl-PL"/>
        </w:rPr>
        <w:t xml:space="preserve">. </w:t>
      </w:r>
      <w:r w:rsidR="003D5117">
        <w:rPr>
          <w:bCs/>
          <w:lang w:eastAsia="pl-PL"/>
        </w:rPr>
        <w:t>Ponadto jest podmiotem wewnętrznym w rozumieniu Rozporządzenia (WE) Nr 1370/2007 Parlamentu Europejskiego i rady z dnia 23 października 2007 r. dotyczącego usług publicznych w zakresie drogowego transportu pasażerskiego.</w:t>
      </w:r>
    </w:p>
    <w:p w14:paraId="562F12AE" w14:textId="10544093" w:rsidR="000B49BE" w:rsidRDefault="003D5117" w:rsidP="00315E16">
      <w:pPr>
        <w:rPr>
          <w:lang w:eastAsia="pl-PL"/>
        </w:rPr>
      </w:pPr>
      <w:r>
        <w:rPr>
          <w:bCs/>
          <w:lang w:eastAsia="pl-PL"/>
        </w:rPr>
        <w:t>D</w:t>
      </w:r>
      <w:r w:rsidR="000B49BE">
        <w:rPr>
          <w:bCs/>
          <w:lang w:eastAsia="pl-PL"/>
        </w:rPr>
        <w:t xml:space="preserve">o zadań MZK </w:t>
      </w:r>
      <w:r w:rsidR="000B49BE" w:rsidRPr="007F7D95">
        <w:rPr>
          <w:lang w:eastAsia="pl-PL"/>
        </w:rPr>
        <w:t xml:space="preserve">Sp. z o.o. w </w:t>
      </w:r>
      <w:r w:rsidR="000B49BE">
        <w:rPr>
          <w:lang w:eastAsia="pl-PL"/>
        </w:rPr>
        <w:t>Stalowej Woli należy</w:t>
      </w:r>
      <w:r>
        <w:rPr>
          <w:lang w:eastAsia="pl-PL"/>
        </w:rPr>
        <w:t xml:space="preserve"> m.in.</w:t>
      </w:r>
      <w:r w:rsidR="000B49BE">
        <w:rPr>
          <w:lang w:eastAsia="pl-PL"/>
        </w:rPr>
        <w:t>:</w:t>
      </w:r>
    </w:p>
    <w:p w14:paraId="5C24EEDD" w14:textId="4E7C31C0" w:rsidR="003D5117" w:rsidRDefault="00E36655" w:rsidP="00791479">
      <w:pPr>
        <w:pStyle w:val="Akapitzlist"/>
        <w:numPr>
          <w:ilvl w:val="0"/>
          <w:numId w:val="57"/>
        </w:numPr>
        <w:rPr>
          <w:lang w:eastAsia="pl-PL"/>
        </w:rPr>
      </w:pPr>
      <w:r>
        <w:rPr>
          <w:lang w:eastAsia="pl-PL"/>
        </w:rPr>
        <w:t>w</w:t>
      </w:r>
      <w:r w:rsidR="003D5117">
        <w:rPr>
          <w:lang w:eastAsia="pl-PL"/>
        </w:rPr>
        <w:t>ykonywanie odpłatnie przewozów pasażerskich według rozkładów jazdy oraz wytycznych określonych przez UM Stalowa Wola,</w:t>
      </w:r>
    </w:p>
    <w:p w14:paraId="3A0DF72B" w14:textId="47E1C26A" w:rsidR="003D5117" w:rsidRDefault="00E36655" w:rsidP="00791479">
      <w:pPr>
        <w:pStyle w:val="Akapitzlist"/>
        <w:numPr>
          <w:ilvl w:val="0"/>
          <w:numId w:val="57"/>
        </w:numPr>
        <w:rPr>
          <w:lang w:eastAsia="pl-PL"/>
        </w:rPr>
      </w:pPr>
      <w:r>
        <w:rPr>
          <w:lang w:eastAsia="pl-PL"/>
        </w:rPr>
        <w:lastRenderedPageBreak/>
        <w:t>p</w:t>
      </w:r>
      <w:r w:rsidR="003D5117">
        <w:rPr>
          <w:lang w:eastAsia="pl-PL"/>
        </w:rPr>
        <w:t>odejmowanie działań ułatwiających korzystanie z p</w:t>
      </w:r>
      <w:r>
        <w:rPr>
          <w:lang w:eastAsia="pl-PL"/>
        </w:rPr>
        <w:t>ojazdów osobom niepełnosprawnym,</w:t>
      </w:r>
    </w:p>
    <w:p w14:paraId="4A237D0C" w14:textId="3AEC30A7" w:rsidR="003D5117" w:rsidRDefault="003D5117" w:rsidP="00791479">
      <w:pPr>
        <w:pStyle w:val="Akapitzlist"/>
        <w:numPr>
          <w:ilvl w:val="0"/>
          <w:numId w:val="57"/>
        </w:numPr>
        <w:rPr>
          <w:lang w:eastAsia="pl-PL"/>
        </w:rPr>
      </w:pPr>
      <w:r>
        <w:rPr>
          <w:lang w:eastAsia="pl-PL"/>
        </w:rPr>
        <w:t>przeprowadzanie w porozumieniu z UM Stalowa Wola wymaganych inwestycji taborowych</w:t>
      </w:r>
      <w:r w:rsidR="00E36655">
        <w:rPr>
          <w:lang w:eastAsia="pl-PL"/>
        </w:rPr>
        <w:t>,</w:t>
      </w:r>
    </w:p>
    <w:p w14:paraId="0C24001C" w14:textId="12134FD6" w:rsidR="003D5117" w:rsidRDefault="00092D34" w:rsidP="00791479">
      <w:pPr>
        <w:pStyle w:val="Akapitzlist"/>
        <w:numPr>
          <w:ilvl w:val="0"/>
          <w:numId w:val="57"/>
        </w:numPr>
        <w:rPr>
          <w:lang w:eastAsia="pl-PL"/>
        </w:rPr>
      </w:pPr>
      <w:r>
        <w:rPr>
          <w:lang w:eastAsia="pl-PL"/>
        </w:rPr>
        <w:t>emisji oraz sprzedaży biletów oraz prowadzenia kontroli przestrzegania przez pasażerów przepisów taryfy przewozowej (wpływy z biletów stanowią przychód operatora)</w:t>
      </w:r>
      <w:r w:rsidR="00E36655">
        <w:rPr>
          <w:lang w:eastAsia="pl-PL"/>
        </w:rPr>
        <w:t>,</w:t>
      </w:r>
    </w:p>
    <w:p w14:paraId="5ACF8BF4" w14:textId="03F303EF" w:rsidR="00092D34" w:rsidRDefault="00092D34" w:rsidP="00791479">
      <w:pPr>
        <w:pStyle w:val="Akapitzlist"/>
        <w:numPr>
          <w:ilvl w:val="0"/>
          <w:numId w:val="57"/>
        </w:numPr>
        <w:rPr>
          <w:lang w:eastAsia="pl-PL"/>
        </w:rPr>
      </w:pPr>
      <w:r>
        <w:rPr>
          <w:lang w:eastAsia="pl-PL"/>
        </w:rPr>
        <w:t>prowadz</w:t>
      </w:r>
      <w:r w:rsidR="00E36655">
        <w:rPr>
          <w:lang w:eastAsia="pl-PL"/>
        </w:rPr>
        <w:t>enie czynności kontroli biletów,</w:t>
      </w:r>
    </w:p>
    <w:p w14:paraId="0D8D798E" w14:textId="6D15C482" w:rsidR="00E36655" w:rsidRDefault="00E36655" w:rsidP="00791479">
      <w:pPr>
        <w:pStyle w:val="Akapitzlist"/>
        <w:numPr>
          <w:ilvl w:val="0"/>
          <w:numId w:val="57"/>
        </w:numPr>
        <w:rPr>
          <w:lang w:eastAsia="pl-PL"/>
        </w:rPr>
      </w:pPr>
      <w:r>
        <w:rPr>
          <w:lang w:eastAsia="pl-PL"/>
        </w:rPr>
        <w:t>przekazywanie informacji o komunikacji autobusowej pasażerom przez środki masowego przekazu i inne nowoczesne technologie,</w:t>
      </w:r>
    </w:p>
    <w:p w14:paraId="57C5979C" w14:textId="52562DB6" w:rsidR="00E36655" w:rsidRDefault="00E36655" w:rsidP="00791479">
      <w:pPr>
        <w:pStyle w:val="Akapitzlist"/>
        <w:numPr>
          <w:ilvl w:val="0"/>
          <w:numId w:val="57"/>
        </w:numPr>
        <w:rPr>
          <w:lang w:eastAsia="pl-PL"/>
        </w:rPr>
      </w:pPr>
      <w:r>
        <w:rPr>
          <w:lang w:eastAsia="pl-PL"/>
        </w:rPr>
        <w:t>opracowanie i utrzymanie informacji przystankowej na liniach autobusowych obsługiwanych przez operatora</w:t>
      </w:r>
    </w:p>
    <w:p w14:paraId="430244AD" w14:textId="77777777" w:rsidR="0091533A" w:rsidRDefault="0091533A" w:rsidP="0091533A"/>
    <w:p w14:paraId="46E8471A" w14:textId="6FE84C89" w:rsidR="008D4111" w:rsidRDefault="004A2B3E" w:rsidP="008D4111">
      <w:pPr>
        <w:pStyle w:val="Nagwek2"/>
      </w:pPr>
      <w:bookmarkStart w:id="254" w:name="_Toc42520849"/>
      <w:r w:rsidRPr="000D3EEC">
        <w:t>Opis niedoborów jako</w:t>
      </w:r>
      <w:r w:rsidR="00F94147">
        <w:t>ściowych i ilościowych taboru i </w:t>
      </w:r>
      <w:r w:rsidRPr="000D3EEC">
        <w:t>infrastruktury w stosunku do stanu pożądanego</w:t>
      </w:r>
      <w:bookmarkEnd w:id="254"/>
      <w:r w:rsidRPr="000D3EEC">
        <w:t xml:space="preserve"> </w:t>
      </w:r>
    </w:p>
    <w:p w14:paraId="7D6438FB" w14:textId="77777777" w:rsidR="00AF23E4" w:rsidRPr="00AF23E4" w:rsidRDefault="00AF23E4" w:rsidP="00AF23E4"/>
    <w:p w14:paraId="1F069BE5" w14:textId="77777777" w:rsidR="008D4111" w:rsidRPr="005E49D8" w:rsidRDefault="008D4111" w:rsidP="008C1E5C">
      <w:pPr>
        <w:pStyle w:val="Nagwek4"/>
      </w:pPr>
      <w:r w:rsidRPr="005E49D8">
        <w:t>Tabor</w:t>
      </w:r>
    </w:p>
    <w:p w14:paraId="5B976C3E" w14:textId="70673712" w:rsidR="008C1E5C" w:rsidRPr="00A405C5" w:rsidRDefault="008D4111" w:rsidP="008D4111">
      <w:r>
        <w:t xml:space="preserve">Miasto wykorzystuje w transporcie publicznym </w:t>
      </w:r>
      <w:r w:rsidR="0029188E">
        <w:t>tabor, który w części jest posiadany przez zakontraktowanego operatora, w części zaś dzierżawiony przez niego od Gminy. Dzierżawą objęte jest 19 szt. autobusów (10 elekt</w:t>
      </w:r>
      <w:r w:rsidR="00A63C37">
        <w:t>rycznych i 9</w:t>
      </w:r>
      <w:r w:rsidR="0029188E">
        <w:t xml:space="preserve"> spełniających normę Euro 6).</w:t>
      </w:r>
      <w:r>
        <w:t xml:space="preserve"> Obecnie wykonawca usług przewozowych </w:t>
      </w:r>
      <w:r w:rsidR="00767A9C">
        <w:t>MZK</w:t>
      </w:r>
      <w:r w:rsidR="0094265F">
        <w:t xml:space="preserve"> Sp. z o.o. w Stalowej Woli</w:t>
      </w:r>
      <w:r w:rsidR="00767A9C">
        <w:t xml:space="preserve"> dysponuje</w:t>
      </w:r>
      <w:r>
        <w:t xml:space="preserve"> taborem zarówno konwencjonalnym zasilanym olejem napędowym (25 sztuk) o zróżnicowanym poziomie spełnianych norm emisji Euro,  jaki i taborem zeroemisyjnym elektrycznym (10 sztuk). Najstarsze pojazdy mają około 15 lat i spełniają normy emisji EURO 3. To one w pierwszej kolejności </w:t>
      </w:r>
      <w:r w:rsidR="00767A9C">
        <w:t>powinny zostać wymienione na nowoczesne bardziej przyjaz</w:t>
      </w:r>
      <w:r w:rsidR="00F94147">
        <w:t>ne zarówno dla środowiska jak i </w:t>
      </w:r>
      <w:r w:rsidR="00767A9C">
        <w:t xml:space="preserve">pasażerów. Istotne jest ciągłe zwiększanie udziału pojazdów o najniższej emisyjności EURO 6 lub zeroemisyjnych, kosztem tych najbardziej wyeksploatowanych i wciąż wysoce emisyjnych. </w:t>
      </w:r>
    </w:p>
    <w:p w14:paraId="4C5F5E40" w14:textId="19EA073F" w:rsidR="008C1E5C" w:rsidRDefault="008C1E5C" w:rsidP="008C1E5C">
      <w:pPr>
        <w:pStyle w:val="Nagwek4"/>
      </w:pPr>
      <w:r w:rsidRPr="007348A1">
        <w:t>Infrastruktura</w:t>
      </w:r>
      <w:r>
        <w:t xml:space="preserve"> - komunikacja miejska </w:t>
      </w:r>
    </w:p>
    <w:p w14:paraId="73594A3B" w14:textId="1AF35B3E" w:rsidR="008D4111" w:rsidRPr="00FD5DBE" w:rsidRDefault="008C1E5C" w:rsidP="008D4111">
      <w:pPr>
        <w:rPr>
          <w:szCs w:val="18"/>
          <w:lang w:eastAsia="pl-PL"/>
        </w:rPr>
      </w:pPr>
      <w:r w:rsidRPr="008C1E5C">
        <w:rPr>
          <w:szCs w:val="18"/>
          <w:lang w:eastAsia="pl-PL"/>
        </w:rPr>
        <w:t xml:space="preserve">Nieodłączną częścią systemu komunikacji zbiorowej jest infrastruktura przystankowa. Należy dążyć do modernizacji całej sieci infrastrukturalnej w celu poprawy dostępności przystanków autobusowych, poprawy bezpieczeństwa oraz funkcjonalności (w szczególności z uwzględnieniem potrzeb osób niepełnosprawnych). Ważny jest także </w:t>
      </w:r>
      <w:r w:rsidRPr="008C1E5C">
        <w:rPr>
          <w:rFonts w:asciiTheme="minorHAnsi" w:hAnsiTheme="minorHAnsi"/>
          <w:szCs w:val="18"/>
        </w:rPr>
        <w:t>rozwój systemu dynamicznej informacji pasażerskiej dostępnej na przystankach</w:t>
      </w:r>
      <w:r w:rsidR="001B1306">
        <w:rPr>
          <w:rFonts w:asciiTheme="minorHAnsi" w:hAnsiTheme="minorHAnsi"/>
          <w:szCs w:val="18"/>
        </w:rPr>
        <w:t xml:space="preserve"> jeszcze nie objętych systemem</w:t>
      </w:r>
      <w:r w:rsidRPr="008C1E5C">
        <w:rPr>
          <w:rFonts w:asciiTheme="minorHAnsi" w:hAnsiTheme="minorHAnsi"/>
          <w:szCs w:val="18"/>
        </w:rPr>
        <w:t>, przede wszystkim w postaci wyposażenia w tablice informujące o rzeczywistym czasie odjazdu autobusu.</w:t>
      </w:r>
    </w:p>
    <w:p w14:paraId="57FC87A9" w14:textId="77777777" w:rsidR="008D4111" w:rsidRPr="007348A1" w:rsidRDefault="008D4111" w:rsidP="008C1E5C">
      <w:pPr>
        <w:pStyle w:val="Nagwek4"/>
        <w:rPr>
          <w:rFonts w:asciiTheme="minorHAnsi" w:hAnsiTheme="minorHAnsi"/>
        </w:rPr>
      </w:pPr>
      <w:r w:rsidRPr="007348A1">
        <w:rPr>
          <w:rFonts w:asciiTheme="minorHAnsi" w:hAnsiTheme="minorHAnsi"/>
        </w:rPr>
        <w:t>Infrastruktura</w:t>
      </w:r>
      <w:r w:rsidRPr="007348A1">
        <w:t xml:space="preserve"> – układ drogowy</w:t>
      </w:r>
    </w:p>
    <w:p w14:paraId="2E9EFB2D" w14:textId="5A53B48C" w:rsidR="00767A9C" w:rsidRDefault="008D4111" w:rsidP="008D4111">
      <w:pPr>
        <w:rPr>
          <w:rFonts w:asciiTheme="minorHAnsi" w:hAnsiTheme="minorHAnsi"/>
        </w:rPr>
      </w:pPr>
      <w:r w:rsidRPr="00337E5F">
        <w:rPr>
          <w:rFonts w:asciiTheme="minorHAnsi" w:hAnsiTheme="minorHAnsi"/>
        </w:rPr>
        <w:t>Pod względem infrastruktury transportowej układ wewnętrzn</w:t>
      </w:r>
      <w:r>
        <w:rPr>
          <w:rFonts w:asciiTheme="minorHAnsi" w:hAnsiTheme="minorHAnsi"/>
        </w:rPr>
        <w:t xml:space="preserve">y </w:t>
      </w:r>
      <w:r w:rsidR="00767A9C">
        <w:rPr>
          <w:rFonts w:asciiTheme="minorHAnsi" w:hAnsiTheme="minorHAnsi"/>
        </w:rPr>
        <w:t>Stalowej Woli</w:t>
      </w:r>
      <w:r>
        <w:rPr>
          <w:rFonts w:asciiTheme="minorHAnsi" w:hAnsiTheme="minorHAnsi"/>
        </w:rPr>
        <w:t xml:space="preserve"> jest dobrze wyposażony.</w:t>
      </w:r>
      <w:r w:rsidRPr="00337E5F">
        <w:rPr>
          <w:rFonts w:asciiTheme="minorHAnsi" w:hAnsiTheme="minorHAnsi"/>
        </w:rPr>
        <w:t xml:space="preserve"> </w:t>
      </w:r>
      <w:r>
        <w:rPr>
          <w:rFonts w:asciiTheme="minorHAnsi" w:hAnsiTheme="minorHAnsi"/>
        </w:rPr>
        <w:t>S</w:t>
      </w:r>
      <w:r w:rsidRPr="00337E5F">
        <w:rPr>
          <w:rFonts w:asciiTheme="minorHAnsi" w:hAnsiTheme="minorHAnsi"/>
        </w:rPr>
        <w:t xml:space="preserve">tan techniczny nawierzchni dróg lokalnych </w:t>
      </w:r>
      <w:r>
        <w:rPr>
          <w:rFonts w:asciiTheme="minorHAnsi" w:hAnsiTheme="minorHAnsi"/>
        </w:rPr>
        <w:t xml:space="preserve">jednak nie we wszystkich miejscach na terenie Gminy osiąga najwyższą klasę jakości A </w:t>
      </w:r>
      <w:r w:rsidR="005278AF">
        <w:rPr>
          <w:rFonts w:asciiTheme="minorHAnsi" w:hAnsiTheme="minorHAnsi"/>
        </w:rPr>
        <w:t xml:space="preserve">(stan dobry) </w:t>
      </w:r>
      <w:r>
        <w:rPr>
          <w:rFonts w:asciiTheme="minorHAnsi" w:hAnsiTheme="minorHAnsi"/>
        </w:rPr>
        <w:t>lub B</w:t>
      </w:r>
      <w:r w:rsidR="005278AF">
        <w:rPr>
          <w:rFonts w:asciiTheme="minorHAnsi" w:hAnsiTheme="minorHAnsi"/>
        </w:rPr>
        <w:t xml:space="preserve"> (stan zadowalający) </w:t>
      </w:r>
      <w:r w:rsidR="005278AF">
        <w:rPr>
          <w:rFonts w:asciiTheme="minorHAnsi" w:hAnsiTheme="minorHAnsi"/>
        </w:rPr>
        <w:lastRenderedPageBreak/>
        <w:t>reprezentujących nawierzchnie nowe i odnowione nie wymagające remontów</w:t>
      </w:r>
      <w:r w:rsidR="005278AF">
        <w:rPr>
          <w:rStyle w:val="Odwoanieprzypisudolnego"/>
          <w:rFonts w:asciiTheme="minorHAnsi" w:hAnsiTheme="minorHAnsi"/>
        </w:rPr>
        <w:footnoteReference w:id="15"/>
      </w:r>
      <w:r w:rsidR="005278AF">
        <w:rPr>
          <w:rFonts w:asciiTheme="minorHAnsi" w:hAnsiTheme="minorHAnsi"/>
        </w:rPr>
        <w:t xml:space="preserve"> </w:t>
      </w:r>
      <w:r w:rsidR="00767A9C">
        <w:t>(nie jest to jednak przedmiotem tego dokumentu)</w:t>
      </w:r>
      <w:r w:rsidRPr="00337E5F">
        <w:rPr>
          <w:rFonts w:asciiTheme="minorHAnsi" w:hAnsiTheme="minorHAnsi"/>
        </w:rPr>
        <w:t xml:space="preserve">. </w:t>
      </w:r>
    </w:p>
    <w:p w14:paraId="1EDF380D" w14:textId="2FFDEEF8" w:rsidR="001D47E3" w:rsidRPr="004132D7" w:rsidRDefault="00D97A84" w:rsidP="00D97A84">
      <w:r>
        <w:t>Zasadniczą funkcję w podstawowym</w:t>
      </w:r>
      <w:r w:rsidR="0017048C">
        <w:t xml:space="preserve"> układzie drogowym M</w:t>
      </w:r>
      <w:r>
        <w:t>iasta pełni droga krajowa nr 77</w:t>
      </w:r>
      <w:r w:rsidRPr="004132D7">
        <w:t>. Ulice</w:t>
      </w:r>
      <w:r>
        <w:t xml:space="preserve"> położone w ciągu tej drogi, </w:t>
      </w:r>
      <w:r w:rsidRPr="004132D7">
        <w:t>pełni</w:t>
      </w:r>
      <w:r>
        <w:t>ą</w:t>
      </w:r>
      <w:r w:rsidRPr="004132D7">
        <w:t xml:space="preserve"> więc zarówno funkcje regionalne jak i wewnętrzne, co wymaga </w:t>
      </w:r>
      <w:r>
        <w:t>odpowiedniego</w:t>
      </w:r>
      <w:r w:rsidRPr="004132D7">
        <w:t xml:space="preserve"> zarządzania ruchem i kształtowania rozwiązań technicznych w oznakowaniu i sterowaniu ruchem. </w:t>
      </w:r>
    </w:p>
    <w:p w14:paraId="1647CA1F" w14:textId="75E79C69" w:rsidR="00767A9C" w:rsidRDefault="00D97A84" w:rsidP="00767A9C">
      <w:r>
        <w:t xml:space="preserve">Na dzień opracowania Strategii </w:t>
      </w:r>
      <w:r w:rsidR="0017048C">
        <w:t xml:space="preserve">na etapie realizacji jest </w:t>
      </w:r>
      <w:r>
        <w:t xml:space="preserve">obwodnica Stalowej Woli w ciągu DK77. W związku z tym, że </w:t>
      </w:r>
      <w:r w:rsidR="00767A9C">
        <w:t xml:space="preserve">stan realizacji docelowego układu drogowego jest zaawansowany to w obecnej fazie rozwojowej, kiedy uzupełnia się układ podstawowy o układy obwodnicowe wokół </w:t>
      </w:r>
      <w:r w:rsidR="00691EB1">
        <w:t>miasta</w:t>
      </w:r>
      <w:r w:rsidR="00767A9C">
        <w:t xml:space="preserve">, ważnym krokiem jest zgranie kolejnych inwestycji z wprowadzaniem racjonalnej polityki transportowej w centrum. Zasadą takiej polityki jest wykorzystanie momentu „uwolnienia” centrum z ruchu tranzytowego przez wdrożenie priorytetu dla transportu zbiorowego oraz rozwoju systemu rowerowego i układu dla ruchu pieszego (tzw. uspokojenie ruchu). </w:t>
      </w:r>
    </w:p>
    <w:p w14:paraId="7DCEB1DB" w14:textId="467D8FB4" w:rsidR="00767A9C" w:rsidRDefault="00767A9C" w:rsidP="008D4111">
      <w:r>
        <w:t>W związku z powyższym przed dopełnieniem układu obwodnic</w:t>
      </w:r>
      <w:r w:rsidR="0094265F">
        <w:t>y</w:t>
      </w:r>
      <w:r>
        <w:t xml:space="preserve"> wokół </w:t>
      </w:r>
      <w:r w:rsidR="0094265F">
        <w:t>miasta</w:t>
      </w:r>
      <w:r>
        <w:t xml:space="preserve"> należy przygotować zespół instrumentów inwestycyjnych i organizacyjnych dla uspokojenia ruchu </w:t>
      </w:r>
      <w:r>
        <w:br/>
        <w:t xml:space="preserve">w centrum.  </w:t>
      </w:r>
    </w:p>
    <w:p w14:paraId="33785261" w14:textId="17A9ED0F" w:rsidR="00FD5DBE" w:rsidRDefault="00FD5DBE" w:rsidP="00FD5DBE">
      <w:pPr>
        <w:pStyle w:val="Nagwek4"/>
      </w:pPr>
      <w:r w:rsidRPr="007348A1">
        <w:t>Infrastruktura</w:t>
      </w:r>
      <w:r>
        <w:t xml:space="preserve"> – stacje ładowania </w:t>
      </w:r>
    </w:p>
    <w:p w14:paraId="6E69640F" w14:textId="29890A32" w:rsidR="008C1E5C" w:rsidRPr="00FD5DBE" w:rsidRDefault="00FD5DBE" w:rsidP="008D4111">
      <w:pPr>
        <w:rPr>
          <w:sz w:val="20"/>
          <w:szCs w:val="20"/>
          <w:lang w:eastAsia="pl-PL"/>
        </w:rPr>
      </w:pPr>
      <w:r>
        <w:rPr>
          <w:lang w:eastAsia="pl-PL"/>
        </w:rPr>
        <w:t>J</w:t>
      </w:r>
      <w:r w:rsidRPr="00FD5DBE">
        <w:rPr>
          <w:lang w:eastAsia="pl-PL"/>
        </w:rPr>
        <w:t xml:space="preserve">ak już wspomniano wcześniej Gmina Stalowa Wola </w:t>
      </w:r>
      <w:r w:rsidRPr="00FD5DBE">
        <w:rPr>
          <w:bCs/>
          <w:lang w:eastAsia="pl-PL"/>
        </w:rPr>
        <w:t>nie posiada ogólnodostępnych stacji ładowania pojazdów elektrycznych</w:t>
      </w:r>
      <w:r w:rsidRPr="00FD5DBE">
        <w:rPr>
          <w:lang w:eastAsia="pl-PL"/>
        </w:rPr>
        <w:t xml:space="preserve">, co powoduje zahamowanie wzrostu liczby pojazdów elektrycznych. Brak możliwości doładowania własnego pojazdu jest istotną barierą rozwoju rynku samochodów elektrycznych. Dodatkowo, ze względu na brak infrastruktury szybkiego ładowania przemierzanie pojazdem elektrycznym dłuższych tras jest wręcz niemożliwe. Dlatego też, należy dążyć do rozwoju infrastruktury na takim poziomie, który umożliwi konsumentom komfortowe korzystanie z pojazdów elektrycznych. </w:t>
      </w:r>
    </w:p>
    <w:p w14:paraId="6EC72161" w14:textId="77777777" w:rsidR="00C82F34" w:rsidRPr="008C1E5C" w:rsidRDefault="008D4111" w:rsidP="008C1E5C">
      <w:pPr>
        <w:pStyle w:val="Nagwek4"/>
      </w:pPr>
      <w:r w:rsidRPr="007348A1">
        <w:t>Sieć dróg i ścieżek rowerowych</w:t>
      </w:r>
    </w:p>
    <w:p w14:paraId="5C7ECB84" w14:textId="100614C7" w:rsidR="00C82F34" w:rsidRDefault="00C82F34" w:rsidP="00C82F34">
      <w:r>
        <w:t>Dla Miasta Stalowa Wola nie były prowadzone badania zachowań transportowych mieszkańców. Na podstawie badań w różnych miastach można założyć ogólny udział ruchu pieszego i rowerowego w sumie ruchu wewnętrznego osób na poziomie 25 – 35%, z czego ruch rowerowy może stanowić 1 – 10%, zależnie od rozwoju sieci dróg rowerowych</w:t>
      </w:r>
      <w:r w:rsidR="00D53DCE">
        <w:rPr>
          <w:rStyle w:val="Odwoanieprzypisudolnego"/>
        </w:rPr>
        <w:footnoteReference w:id="16"/>
      </w:r>
      <w:r w:rsidR="00D53DCE">
        <w:rPr>
          <w:vertAlign w:val="superscript"/>
        </w:rPr>
        <w:t>,</w:t>
      </w:r>
      <w:r w:rsidR="00D53DCE">
        <w:rPr>
          <w:rStyle w:val="Odwoanieprzypisudolnego"/>
        </w:rPr>
        <w:footnoteReference w:id="17"/>
      </w:r>
      <w:r>
        <w:t xml:space="preserve">. </w:t>
      </w:r>
    </w:p>
    <w:p w14:paraId="5199A1EC" w14:textId="5885E703" w:rsidR="00C82F34" w:rsidRPr="0017048C" w:rsidRDefault="00C82F34" w:rsidP="008D4111">
      <w:r>
        <w:t>Zazwyczaj model ruchu pieszego opisany jest przez udział tej formy transportu w funkcji długości tej podróży przy dwóch krańcowych stanach: około 100% podróży na odległości do 400 m, oraz p</w:t>
      </w:r>
      <w:r w:rsidR="001B1306">
        <w:t xml:space="preserve">rawie 0% podróży powyżej 3 km. </w:t>
      </w:r>
      <w:r>
        <w:t>Szczegóły zagadnień powstawania i rozkładów ruchu pieszego</w:t>
      </w:r>
      <w:r w:rsidR="001B1306">
        <w:t xml:space="preserve"> opisano w pracy zleconej przez </w:t>
      </w:r>
      <w:r>
        <w:t>Krajową Radę Bezpieczeństwa</w:t>
      </w:r>
      <w:r>
        <w:rPr>
          <w:rStyle w:val="Odwoanieprzypisudolnego"/>
        </w:rPr>
        <w:footnoteReference w:id="18"/>
      </w:r>
      <w:r w:rsidR="001B1306">
        <w:t>.</w:t>
      </w:r>
    </w:p>
    <w:p w14:paraId="29822EF7" w14:textId="12EEDDA6" w:rsidR="00C82F34" w:rsidRPr="006D2768" w:rsidRDefault="008D4111" w:rsidP="00C82F34">
      <w:r w:rsidRPr="007348A1">
        <w:lastRenderedPageBreak/>
        <w:t xml:space="preserve">Dotychczasowe działania miasta w zakresie planowania i inwestowania w system transportowy są skoncentrowane na rozwoju sieci drogowej. Elementy mogące dotyczyć kwestii elektromobilności </w:t>
      </w:r>
      <w:r w:rsidR="0017048C">
        <w:t>wynikają z</w:t>
      </w:r>
      <w:r w:rsidRPr="007348A1">
        <w:t xml:space="preserve"> wydzielania przestrzeni (głównie w pasach drogowych) lub wytypowanych ulic i dróg gminnych z przeznaczaniem na ścieżki (trasy) rowerowe i pieszo – rowerowe. </w:t>
      </w:r>
      <w:r w:rsidR="00C82F34">
        <w:t xml:space="preserve">Trudności w uzyskaniu przestrzeni w pasach dróg na ten cel powodują, że działania te są ograniczone i ograniczają się do działań w ramach przebudów ulic i wprowadzanie ścieżek „wciśniętych” w istniejący pas drogowy. </w:t>
      </w:r>
    </w:p>
    <w:p w14:paraId="271ED512" w14:textId="7870970B" w:rsidR="0017048C" w:rsidRDefault="00C82F34" w:rsidP="004A2B3E">
      <w:r>
        <w:t>A</w:t>
      </w:r>
      <w:r w:rsidRPr="006D2768">
        <w:t>by uzyskać efekty elektromobilności w tym zakresie działania te powinny być kontynuowane tak, aby uzyskać efekty kompletnej sieci, sprzyjającej znacznemu wzrostowi udziału i liczby po</w:t>
      </w:r>
      <w:r>
        <w:t>dróży rowerami i pojazdami UTO. W</w:t>
      </w:r>
      <w:r w:rsidRPr="006D2768">
        <w:t>arunkiem uzyskania znaczącego ograniczenia ruchu samochodowego jest udział ruchu rowerowego na poziomie 30%. S</w:t>
      </w:r>
      <w:r>
        <w:t>zacuje</w:t>
      </w:r>
      <w:r w:rsidRPr="006D2768">
        <w:t xml:space="preserve"> się, że udział ten wynosi </w:t>
      </w:r>
      <w:r>
        <w:t xml:space="preserve">obecnie </w:t>
      </w:r>
      <w:r w:rsidR="0017048C">
        <w:t>około 3</w:t>
      </w:r>
      <w:r w:rsidRPr="006D2768">
        <w:t xml:space="preserve">%.  </w:t>
      </w:r>
    </w:p>
    <w:p w14:paraId="4F438CC5" w14:textId="77777777" w:rsidR="0017048C" w:rsidRDefault="0017048C" w:rsidP="004A2B3E"/>
    <w:p w14:paraId="48D8EE8D" w14:textId="35717585" w:rsidR="004A2B3E" w:rsidRDefault="004A2B3E" w:rsidP="004A2B3E">
      <w:pPr>
        <w:pStyle w:val="Nagwek2"/>
      </w:pPr>
      <w:bookmarkStart w:id="255" w:name="_Toc42520850"/>
      <w:r>
        <w:t>Zakres inwestycji niezbędnych do zniwelowania niedoborów jakościowych i ilościowych systemu, w tym inwestycji odtworzeniowych</w:t>
      </w:r>
      <w:bookmarkEnd w:id="255"/>
    </w:p>
    <w:p w14:paraId="4544605A" w14:textId="77777777" w:rsidR="004A2B3E" w:rsidRDefault="004A2B3E" w:rsidP="004A2B3E"/>
    <w:p w14:paraId="31AD1404" w14:textId="1FF283A5" w:rsidR="001B1306" w:rsidRPr="004F2993" w:rsidRDefault="007F433D" w:rsidP="001B1306">
      <w:pPr>
        <w:rPr>
          <w:szCs w:val="18"/>
          <w:lang w:eastAsia="pl-PL"/>
        </w:rPr>
      </w:pPr>
      <w:r w:rsidRPr="004F2993">
        <w:rPr>
          <w:szCs w:val="18"/>
        </w:rPr>
        <w:t xml:space="preserve"> Planowany rozwój elektromobilności </w:t>
      </w:r>
      <w:r w:rsidR="00FD7209" w:rsidRPr="004F2993">
        <w:rPr>
          <w:szCs w:val="18"/>
        </w:rPr>
        <w:t xml:space="preserve">w Stalowej Woli </w:t>
      </w:r>
      <w:r w:rsidRPr="004F2993">
        <w:rPr>
          <w:szCs w:val="18"/>
        </w:rPr>
        <w:t>będzie ściśle związany z rozwojem nowoczesnych technologii. Z punktu widzenia rozwo</w:t>
      </w:r>
      <w:r w:rsidR="002B33B2" w:rsidRPr="004F2993">
        <w:rPr>
          <w:szCs w:val="18"/>
        </w:rPr>
        <w:t>ju gospodarczego miasta istotne</w:t>
      </w:r>
      <w:r w:rsidRPr="004F2993">
        <w:rPr>
          <w:szCs w:val="18"/>
        </w:rPr>
        <w:t xml:space="preserve"> jest </w:t>
      </w:r>
      <w:r w:rsidR="00FD7209" w:rsidRPr="004F2993">
        <w:rPr>
          <w:szCs w:val="18"/>
        </w:rPr>
        <w:t>powiązanie</w:t>
      </w:r>
      <w:r w:rsidRPr="004F2993">
        <w:rPr>
          <w:szCs w:val="18"/>
        </w:rPr>
        <w:t xml:space="preserve"> energetyki, transportu i </w:t>
      </w:r>
      <w:r w:rsidR="00FD7209" w:rsidRPr="004F2993">
        <w:rPr>
          <w:szCs w:val="18"/>
        </w:rPr>
        <w:t>inwestycji infrastrukturalnych</w:t>
      </w:r>
      <w:r w:rsidRPr="004F2993">
        <w:rPr>
          <w:szCs w:val="18"/>
        </w:rPr>
        <w:t xml:space="preserve">. Rozwój pojazdów elektrycznych będzie wymagał odpowiedniego dostosowania dróg publicznych, </w:t>
      </w:r>
      <w:r w:rsidR="00FD7209" w:rsidRPr="004F2993">
        <w:rPr>
          <w:szCs w:val="18"/>
        </w:rPr>
        <w:t xml:space="preserve">rozbudowy sieci stacji ładowania, </w:t>
      </w:r>
      <w:r w:rsidRPr="004F2993">
        <w:rPr>
          <w:szCs w:val="18"/>
        </w:rPr>
        <w:t xml:space="preserve">wprowadzenia systemów </w:t>
      </w:r>
      <w:r w:rsidRPr="004F2993">
        <w:rPr>
          <w:szCs w:val="18"/>
          <w:lang w:eastAsia="pl-PL"/>
        </w:rPr>
        <w:t xml:space="preserve">inteligentnego zarządzania ruchem – m. in. poprzez zwiększenie przepustowości tras w zależności od faktycznego natężenia ruchu drogowego </w:t>
      </w:r>
      <w:r w:rsidR="0094265F">
        <w:rPr>
          <w:szCs w:val="18"/>
          <w:lang w:eastAsia="pl-PL"/>
        </w:rPr>
        <w:t>w danej porze dnia</w:t>
      </w:r>
      <w:r w:rsidRPr="004F2993">
        <w:rPr>
          <w:szCs w:val="18"/>
          <w:lang w:eastAsia="pl-PL"/>
        </w:rPr>
        <w:t xml:space="preserve">. Ważnym elementem są </w:t>
      </w:r>
      <w:r w:rsidR="002B33B2" w:rsidRPr="004F2993">
        <w:rPr>
          <w:szCs w:val="18"/>
          <w:lang w:eastAsia="pl-PL"/>
        </w:rPr>
        <w:t xml:space="preserve">także </w:t>
      </w:r>
      <w:r w:rsidRPr="004F2993">
        <w:rPr>
          <w:szCs w:val="18"/>
          <w:lang w:eastAsia="pl-PL"/>
        </w:rPr>
        <w:t>oczekiwania społeczne, w tym w szczególności budowa infrastruktury miejsk</w:t>
      </w:r>
      <w:r w:rsidR="004F2993">
        <w:rPr>
          <w:szCs w:val="18"/>
          <w:lang w:eastAsia="pl-PL"/>
        </w:rPr>
        <w:t>iej opartej o eko-technologie i </w:t>
      </w:r>
      <w:r w:rsidRPr="004F2993">
        <w:rPr>
          <w:szCs w:val="18"/>
          <w:lang w:eastAsia="pl-PL"/>
        </w:rPr>
        <w:t xml:space="preserve">ułatwiające dostęp do miejskich pojazdów elektrycznych - osobowych i komunikacji miejskiej. </w:t>
      </w:r>
    </w:p>
    <w:p w14:paraId="01C86238" w14:textId="77777777" w:rsidR="007F433D" w:rsidRDefault="007F433D" w:rsidP="007F433D">
      <w:pPr>
        <w:rPr>
          <w:lang w:eastAsia="pl-PL"/>
        </w:rPr>
      </w:pPr>
      <w:r w:rsidRPr="007F433D">
        <w:rPr>
          <w:lang w:eastAsia="pl-PL"/>
        </w:rPr>
        <w:t xml:space="preserve">Aby ograniczyć wpływ transportu drogowego na środowisko przyrodnicze należy wdrożyć rozwiązania mające na celu zminimalizowanie szkodliwego wpływu na środowisko naturalne, które powstają w trakcie spalania paliw przez pojazdy mechaniczne. </w:t>
      </w:r>
    </w:p>
    <w:p w14:paraId="70FEB4A0" w14:textId="3E2345F3" w:rsidR="001D47E3" w:rsidRPr="007F433D" w:rsidRDefault="001D47E3" w:rsidP="001D47E3">
      <w:r>
        <w:t>Stalowa Wola dysponuje rozwiniętą siecią transportową, lecz wymaga ona uzupełnień dla uzyskani</w:t>
      </w:r>
      <w:r w:rsidR="002B33B2">
        <w:t>a stanu kompletności</w:t>
      </w:r>
      <w:r w:rsidR="004F2993">
        <w:t xml:space="preserve">. </w:t>
      </w:r>
      <w:r>
        <w:rPr>
          <w:lang w:eastAsia="pl-PL"/>
        </w:rPr>
        <w:t>Inwestycj</w:t>
      </w:r>
      <w:r w:rsidR="004F2993">
        <w:rPr>
          <w:lang w:eastAsia="pl-PL"/>
        </w:rPr>
        <w:t>e</w:t>
      </w:r>
      <w:r>
        <w:rPr>
          <w:lang w:eastAsia="pl-PL"/>
        </w:rPr>
        <w:t xml:space="preserve"> niezbędn</w:t>
      </w:r>
      <w:r w:rsidR="004F2993">
        <w:rPr>
          <w:lang w:eastAsia="pl-PL"/>
        </w:rPr>
        <w:t>e</w:t>
      </w:r>
      <w:r>
        <w:rPr>
          <w:lang w:eastAsia="pl-PL"/>
        </w:rPr>
        <w:t>, które posłużą</w:t>
      </w:r>
      <w:r w:rsidRPr="007F433D">
        <w:rPr>
          <w:lang w:eastAsia="pl-PL"/>
        </w:rPr>
        <w:t xml:space="preserve"> zniwelowaniu niedoborów jakościowych i ilościowych systemu komunikacji zbiorowej </w:t>
      </w:r>
      <w:r>
        <w:rPr>
          <w:lang w:eastAsia="pl-PL"/>
        </w:rPr>
        <w:t>przedstawiono poniżej</w:t>
      </w:r>
      <w:r w:rsidRPr="007F433D">
        <w:rPr>
          <w:lang w:eastAsia="pl-PL"/>
        </w:rPr>
        <w:t xml:space="preserve">: </w:t>
      </w:r>
    </w:p>
    <w:p w14:paraId="76643FFA" w14:textId="36004AAF" w:rsidR="001D47E3" w:rsidRDefault="001D47E3" w:rsidP="00791479">
      <w:pPr>
        <w:pStyle w:val="Akapitzlist"/>
        <w:numPr>
          <w:ilvl w:val="0"/>
          <w:numId w:val="66"/>
        </w:numPr>
        <w:rPr>
          <w:szCs w:val="18"/>
          <w:lang w:eastAsia="pl-PL"/>
        </w:rPr>
      </w:pPr>
      <w:r w:rsidRPr="00C91779">
        <w:rPr>
          <w:szCs w:val="18"/>
          <w:lang w:eastAsia="pl-PL"/>
        </w:rPr>
        <w:t xml:space="preserve">Kontynuacja sukcesywnej wymiany wyeksploatowanych i wysoko emisyjnych autobusów na nowe elektryczne. </w:t>
      </w:r>
    </w:p>
    <w:p w14:paraId="131FD127" w14:textId="747F1A06" w:rsidR="009053CC" w:rsidRDefault="009053CC" w:rsidP="00791479">
      <w:pPr>
        <w:pStyle w:val="Akapitzlist"/>
        <w:numPr>
          <w:ilvl w:val="0"/>
          <w:numId w:val="66"/>
        </w:numPr>
        <w:rPr>
          <w:szCs w:val="18"/>
          <w:lang w:eastAsia="pl-PL"/>
        </w:rPr>
      </w:pPr>
      <w:r w:rsidRPr="009053CC">
        <w:rPr>
          <w:szCs w:val="18"/>
          <w:lang w:eastAsia="pl-PL"/>
        </w:rPr>
        <w:t>Wyznaczenie nowych tras autobusowych</w:t>
      </w:r>
      <w:r>
        <w:rPr>
          <w:szCs w:val="18"/>
          <w:lang w:eastAsia="pl-PL"/>
        </w:rPr>
        <w:t>.</w:t>
      </w:r>
    </w:p>
    <w:p w14:paraId="6B45EC17" w14:textId="20AEAE90" w:rsidR="009053CC" w:rsidRDefault="009053CC" w:rsidP="009053CC">
      <w:pPr>
        <w:pStyle w:val="Akapitzlist"/>
        <w:numPr>
          <w:ilvl w:val="0"/>
          <w:numId w:val="66"/>
        </w:numPr>
        <w:rPr>
          <w:szCs w:val="18"/>
          <w:lang w:eastAsia="pl-PL"/>
        </w:rPr>
      </w:pPr>
      <w:r w:rsidRPr="009053CC">
        <w:rPr>
          <w:szCs w:val="18"/>
          <w:lang w:eastAsia="pl-PL"/>
        </w:rPr>
        <w:t>Wyznaczenie bus pasów</w:t>
      </w:r>
      <w:r>
        <w:rPr>
          <w:szCs w:val="18"/>
          <w:lang w:eastAsia="pl-PL"/>
        </w:rPr>
        <w:t>.</w:t>
      </w:r>
    </w:p>
    <w:p w14:paraId="497B77C5" w14:textId="3F6F7EE0" w:rsidR="009053CC" w:rsidRDefault="009053CC" w:rsidP="009053CC">
      <w:pPr>
        <w:pStyle w:val="Akapitzlist"/>
        <w:numPr>
          <w:ilvl w:val="0"/>
          <w:numId w:val="66"/>
        </w:numPr>
        <w:rPr>
          <w:szCs w:val="18"/>
          <w:lang w:eastAsia="pl-PL"/>
        </w:rPr>
      </w:pPr>
      <w:r w:rsidRPr="009053CC">
        <w:rPr>
          <w:szCs w:val="18"/>
          <w:lang w:eastAsia="pl-PL"/>
        </w:rPr>
        <w:t>Dostosowanie rozkładów autobusowych do godzin szczytu komunikacyjnego.</w:t>
      </w:r>
    </w:p>
    <w:p w14:paraId="7EF762B6" w14:textId="0E6B50DD" w:rsidR="001D47E3" w:rsidRPr="002B33B2" w:rsidRDefault="001D47E3" w:rsidP="00791479">
      <w:pPr>
        <w:pStyle w:val="Akapitzlist"/>
        <w:numPr>
          <w:ilvl w:val="0"/>
          <w:numId w:val="66"/>
        </w:numPr>
        <w:rPr>
          <w:szCs w:val="18"/>
          <w:lang w:eastAsia="pl-PL"/>
        </w:rPr>
      </w:pPr>
      <w:r w:rsidRPr="002B33B2">
        <w:rPr>
          <w:rFonts w:asciiTheme="minorHAnsi" w:hAnsiTheme="minorHAnsi" w:cs="Arial"/>
          <w:szCs w:val="18"/>
        </w:rPr>
        <w:t>W ramach popularyzacji wykorzystania pojazdów przyjaznych środowisku ważne jest także pokazanie przykładu</w:t>
      </w:r>
      <w:r w:rsidR="002B33B2" w:rsidRPr="002B33B2">
        <w:rPr>
          <w:rFonts w:asciiTheme="minorHAnsi" w:hAnsiTheme="minorHAnsi" w:cs="Arial"/>
          <w:szCs w:val="18"/>
        </w:rPr>
        <w:t xml:space="preserve"> ze strony Urzędu </w:t>
      </w:r>
      <w:r w:rsidR="0094265F">
        <w:rPr>
          <w:rFonts w:asciiTheme="minorHAnsi" w:hAnsiTheme="minorHAnsi" w:cs="Arial"/>
          <w:szCs w:val="18"/>
        </w:rPr>
        <w:t>Miejskiego</w:t>
      </w:r>
      <w:r w:rsidR="002B33B2" w:rsidRPr="002B33B2">
        <w:rPr>
          <w:rFonts w:asciiTheme="minorHAnsi" w:hAnsiTheme="minorHAnsi" w:cs="Arial"/>
          <w:szCs w:val="18"/>
        </w:rPr>
        <w:t xml:space="preserve"> </w:t>
      </w:r>
      <w:r w:rsidRPr="002B33B2">
        <w:rPr>
          <w:rFonts w:asciiTheme="minorHAnsi" w:hAnsiTheme="minorHAnsi" w:cs="Arial"/>
          <w:szCs w:val="18"/>
        </w:rPr>
        <w:t xml:space="preserve">w postaci </w:t>
      </w:r>
      <w:r w:rsidRPr="002B33B2">
        <w:rPr>
          <w:rFonts w:asciiTheme="minorHAnsi" w:eastAsia="Times New Roman" w:hAnsiTheme="minorHAnsi" w:cs="Calibri"/>
          <w:szCs w:val="18"/>
          <w:lang w:eastAsia="pl-PL"/>
        </w:rPr>
        <w:t xml:space="preserve">sukcesywnej </w:t>
      </w:r>
      <w:r w:rsidRPr="002B33B2">
        <w:rPr>
          <w:rFonts w:asciiTheme="minorHAnsi" w:hAnsiTheme="minorHAnsi" w:cs="Arial"/>
          <w:szCs w:val="18"/>
        </w:rPr>
        <w:t xml:space="preserve">wymiany </w:t>
      </w:r>
      <w:r w:rsidRPr="002B33B2">
        <w:rPr>
          <w:rFonts w:asciiTheme="minorHAnsi" w:hAnsiTheme="minorHAnsi" w:cs="Arial"/>
          <w:szCs w:val="18"/>
        </w:rPr>
        <w:lastRenderedPageBreak/>
        <w:t>czę</w:t>
      </w:r>
      <w:r w:rsidRPr="002B33B2">
        <w:rPr>
          <w:rFonts w:asciiTheme="minorHAnsi" w:eastAsia="Times New Roman" w:hAnsiTheme="minorHAnsi" w:cs="Calibri"/>
          <w:szCs w:val="18"/>
          <w:lang w:eastAsia="pl-PL"/>
        </w:rPr>
        <w:t>ści samochodów spalinowych wykorzystywanych do obsługi samorządu gminy jak również pojazdów komunalnych realizujących zadania publiczne na nisko- i zeroemisyjne.</w:t>
      </w:r>
    </w:p>
    <w:p w14:paraId="7392DAEC" w14:textId="77777777" w:rsidR="001D47E3" w:rsidRDefault="001D47E3" w:rsidP="00791479">
      <w:pPr>
        <w:pStyle w:val="Akapitzlist"/>
        <w:numPr>
          <w:ilvl w:val="0"/>
          <w:numId w:val="66"/>
        </w:numPr>
        <w:rPr>
          <w:lang w:eastAsia="pl-PL"/>
        </w:rPr>
      </w:pPr>
      <w:r>
        <w:rPr>
          <w:lang w:eastAsia="pl-PL"/>
        </w:rPr>
        <w:t xml:space="preserve">Rozwój i rozbudowa </w:t>
      </w:r>
      <w:r w:rsidRPr="007F433D">
        <w:rPr>
          <w:lang w:eastAsia="pl-PL"/>
        </w:rPr>
        <w:t>system</w:t>
      </w:r>
      <w:r>
        <w:rPr>
          <w:lang w:eastAsia="pl-PL"/>
        </w:rPr>
        <w:t>u</w:t>
      </w:r>
      <w:r w:rsidRPr="007F433D">
        <w:rPr>
          <w:lang w:eastAsia="pl-PL"/>
        </w:rPr>
        <w:t xml:space="preserve"> dynamicznej informacji, w których skład wchodzą m.in. system informacji pasażerskiej, monitoring, mobilny dostęp do rozkładów jazdy. </w:t>
      </w:r>
      <w:r>
        <w:rPr>
          <w:lang w:eastAsia="pl-PL"/>
        </w:rPr>
        <w:t xml:space="preserve">System ten powinien obejmować coraz większą liczbę przystanków zlokalizowanych na terenie Stalowej Woli, ale także powinien być utrzymany w obecnych i nowych pojazdach komunikacji miejskiej. </w:t>
      </w:r>
    </w:p>
    <w:p w14:paraId="63E584D8" w14:textId="1F0D5E2C" w:rsidR="001D47E3" w:rsidRPr="002B33B2" w:rsidRDefault="001D47E3" w:rsidP="00791479">
      <w:pPr>
        <w:pStyle w:val="Akapitzlist"/>
        <w:numPr>
          <w:ilvl w:val="0"/>
          <w:numId w:val="66"/>
        </w:numPr>
        <w:rPr>
          <w:szCs w:val="18"/>
          <w:lang w:eastAsia="pl-PL"/>
        </w:rPr>
      </w:pPr>
      <w:r w:rsidRPr="00C91779">
        <w:rPr>
          <w:szCs w:val="18"/>
          <w:lang w:eastAsia="pl-PL"/>
        </w:rPr>
        <w:t>Rozwój systemu roweru miejskiego wraz z integracją systemu ścieżek rowerowych</w:t>
      </w:r>
      <w:r w:rsidR="004F2993">
        <w:rPr>
          <w:szCs w:val="18"/>
          <w:lang w:eastAsia="pl-PL"/>
        </w:rPr>
        <w:t xml:space="preserve"> i </w:t>
      </w:r>
      <w:r w:rsidRPr="00C91779">
        <w:rPr>
          <w:rFonts w:asciiTheme="minorHAnsi" w:eastAsia="Times New Roman" w:hAnsiTheme="minorHAnsi" w:cs="Calibri"/>
          <w:szCs w:val="18"/>
        </w:rPr>
        <w:t xml:space="preserve">udostępnieniem </w:t>
      </w:r>
      <w:r w:rsidRPr="00C91779">
        <w:rPr>
          <w:rFonts w:asciiTheme="minorHAnsi" w:hAnsiTheme="minorHAnsi"/>
          <w:szCs w:val="18"/>
        </w:rPr>
        <w:t>stacji napraw rowerów</w:t>
      </w:r>
      <w:r w:rsidRPr="00C91779">
        <w:rPr>
          <w:szCs w:val="18"/>
          <w:lang w:eastAsia="pl-PL"/>
        </w:rPr>
        <w:t>. Wprowadzenie systemu roweru miejskiego zwiększy szanse na przejęcie pracy przewozowej realizowanej dotąd za pomocą samochodów osobowych przez ruch pieszy i rowerowy. W</w:t>
      </w:r>
      <w:r w:rsidRPr="00C91779">
        <w:rPr>
          <w:rFonts w:asciiTheme="minorHAnsi" w:hAnsiTheme="minorHAnsi" w:cs="Arial"/>
          <w:szCs w:val="18"/>
        </w:rPr>
        <w:t>drożenie rowerów elektrycznych wraz z odpowiednią infrastrukturą do ich ładowania może dodatkowo przyczynić się do popul</w:t>
      </w:r>
      <w:r w:rsidR="0094265F">
        <w:rPr>
          <w:rFonts w:asciiTheme="minorHAnsi" w:hAnsiTheme="minorHAnsi" w:cs="Arial"/>
          <w:szCs w:val="18"/>
        </w:rPr>
        <w:t xml:space="preserve">aryzacji tego środka transportu, jednak w pierwszej kolejności musi zostać poprzedzone przeprowadzeniem dialogu technicznego możliwości jego implementacji do obecnie istniejącego systemu rowerowego. </w:t>
      </w:r>
    </w:p>
    <w:p w14:paraId="35C1C742" w14:textId="5AAB56B0" w:rsidR="002B33B2" w:rsidRPr="002B33B2" w:rsidRDefault="002B33B2" w:rsidP="00791479">
      <w:pPr>
        <w:pStyle w:val="Akapitzlist"/>
        <w:numPr>
          <w:ilvl w:val="0"/>
          <w:numId w:val="66"/>
        </w:numPr>
        <w:rPr>
          <w:szCs w:val="18"/>
          <w:lang w:eastAsia="pl-PL"/>
        </w:rPr>
      </w:pPr>
      <w:r w:rsidRPr="002B33B2">
        <w:rPr>
          <w:rFonts w:asciiTheme="minorHAnsi" w:hAnsiTheme="minorHAnsi" w:cs="Arial"/>
          <w:szCs w:val="18"/>
        </w:rPr>
        <w:t xml:space="preserve">Remonty dróg i </w:t>
      </w:r>
      <w:r>
        <w:rPr>
          <w:rFonts w:asciiTheme="minorHAnsi" w:hAnsiTheme="minorHAnsi" w:cs="Arial"/>
          <w:szCs w:val="18"/>
        </w:rPr>
        <w:t>inwestycje przyczyniające się do usprawnienia</w:t>
      </w:r>
      <w:r w:rsidRPr="002B33B2">
        <w:rPr>
          <w:rFonts w:asciiTheme="minorHAnsi" w:hAnsiTheme="minorHAnsi" w:cs="Arial"/>
          <w:szCs w:val="18"/>
        </w:rPr>
        <w:t xml:space="preserve"> ruchu na najbardziej zatłoczonych ulicach w Stalowej Woli. Głównie w obrębie układu komunikacyjnego dzielnicy Rozwadów</w:t>
      </w:r>
      <w:r w:rsidR="004F2993">
        <w:rPr>
          <w:rFonts w:asciiTheme="minorHAnsi" w:hAnsiTheme="minorHAnsi" w:cs="Arial"/>
          <w:szCs w:val="18"/>
        </w:rPr>
        <w:t>.</w:t>
      </w:r>
    </w:p>
    <w:p w14:paraId="77264F12" w14:textId="7A298230" w:rsidR="001D47E3" w:rsidRPr="00C91779" w:rsidRDefault="001D47E3" w:rsidP="00791479">
      <w:pPr>
        <w:pStyle w:val="Akapitzlist"/>
        <w:numPr>
          <w:ilvl w:val="0"/>
          <w:numId w:val="66"/>
        </w:numPr>
        <w:rPr>
          <w:szCs w:val="18"/>
          <w:lang w:eastAsia="pl-PL"/>
        </w:rPr>
      </w:pPr>
      <w:r w:rsidRPr="00C91779">
        <w:rPr>
          <w:rFonts w:asciiTheme="minorHAnsi" w:hAnsiTheme="minorHAnsi" w:cs="Arial"/>
          <w:szCs w:val="18"/>
        </w:rPr>
        <w:t>Budowa i udostępnienie infrastruktury do obsługi pojazdów elektrycznych w tym przede wszystkim publicznych stacji ładowania</w:t>
      </w:r>
      <w:r w:rsidR="004F2993">
        <w:rPr>
          <w:rFonts w:asciiTheme="minorHAnsi" w:hAnsiTheme="minorHAnsi" w:cs="Arial"/>
          <w:szCs w:val="18"/>
        </w:rPr>
        <w:t>.</w:t>
      </w:r>
    </w:p>
    <w:p w14:paraId="01ED17AB" w14:textId="154914C3" w:rsidR="00906440" w:rsidRPr="005007D7" w:rsidRDefault="006C24C5" w:rsidP="003F1E1B">
      <w:pPr>
        <w:pStyle w:val="Nagwek1"/>
      </w:pPr>
      <w:r>
        <w:br w:type="column"/>
      </w:r>
      <w:bookmarkStart w:id="256" w:name="_Toc29474021"/>
      <w:bookmarkStart w:id="257" w:name="_Toc42520851"/>
      <w:r w:rsidR="00453C80">
        <w:lastRenderedPageBreak/>
        <w:drawing>
          <wp:anchor distT="0" distB="0" distL="114300" distR="114300" simplePos="0" relativeHeight="251658245" behindDoc="0" locked="0" layoutInCell="1" allowOverlap="1" wp14:anchorId="26466DAB" wp14:editId="5FC8073E">
            <wp:simplePos x="0" y="0"/>
            <wp:positionH relativeFrom="column">
              <wp:posOffset>233045</wp:posOffset>
            </wp:positionH>
            <wp:positionV relativeFrom="paragraph">
              <wp:posOffset>40005</wp:posOffset>
            </wp:positionV>
            <wp:extent cx="809625" cy="802640"/>
            <wp:effectExtent l="0" t="0" r="9525" b="0"/>
            <wp:wrapSquare wrapText="bothSides"/>
            <wp:docPr id="1325629321" name="Obraz 1325629321" descr="C:\Users\monika.machelak\AppData\Local\Microsoft\Windows\INetCache\Content.Wor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onika.machelak\AppData\Local\Microsoft\Windows\INetCache\Content.Word\4.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09625" cy="802640"/>
                    </a:xfrm>
                    <a:prstGeom prst="rect">
                      <a:avLst/>
                    </a:prstGeom>
                    <a:noFill/>
                    <a:ln>
                      <a:noFill/>
                    </a:ln>
                  </pic:spPr>
                </pic:pic>
              </a:graphicData>
            </a:graphic>
            <wp14:sizeRelH relativeFrom="page">
              <wp14:pctWidth>0</wp14:pctWidth>
            </wp14:sizeRelH>
            <wp14:sizeRelV relativeFrom="page">
              <wp14:pctHeight>0</wp14:pctHeight>
            </wp14:sizeRelV>
          </wp:anchor>
        </w:drawing>
      </w:r>
      <w:r w:rsidR="00453C80">
        <w:t xml:space="preserve"> </w:t>
      </w:r>
      <w:bookmarkEnd w:id="256"/>
      <w:r w:rsidR="0077343F">
        <w:br/>
      </w:r>
      <w:r w:rsidR="00906440" w:rsidRPr="005007D7">
        <w:t xml:space="preserve">Opis istniejącego systemu energetycznego </w:t>
      </w:r>
      <w:r w:rsidR="0083305A">
        <w:t>Gminy Stalowa Wola</w:t>
      </w:r>
      <w:bookmarkEnd w:id="257"/>
    </w:p>
    <w:p w14:paraId="7FB1A5C0" w14:textId="77777777" w:rsidR="007E42F5" w:rsidRPr="007E42F5" w:rsidRDefault="007E42F5" w:rsidP="007E42F5">
      <w:r>
        <w:rPr>
          <w:noProof/>
          <w:lang w:eastAsia="pl-PL"/>
        </w:rPr>
        <w:drawing>
          <wp:inline distT="0" distB="0" distL="0" distR="0" wp14:anchorId="462C7DBC" wp14:editId="33E06459">
            <wp:extent cx="5758003" cy="7705725"/>
            <wp:effectExtent l="0" t="0" r="0" b="0"/>
            <wp:docPr id="1325629316" name="Obraz 1325629316" descr="C:\Users\monika.machelak\AppData\Local\Microsoft\Windows\INetCache\Content.Wor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onika.machelak\AppData\Local\Microsoft\Windows\INetCache\Content.Word\7.jpg"/>
                    <pic:cNvPicPr>
                      <a:picLocks noChangeAspect="1" noChangeArrowheads="1"/>
                    </pic:cNvPicPr>
                  </pic:nvPicPr>
                  <pic:blipFill rotWithShape="1">
                    <a:blip r:embed="rId44">
                      <a:extLst>
                        <a:ext uri="{28A0092B-C50C-407E-A947-70E740481C1C}">
                          <a14:useLocalDpi xmlns:a14="http://schemas.microsoft.com/office/drawing/2010/main" val="0"/>
                        </a:ext>
                      </a:extLst>
                    </a:blip>
                    <a:srcRect t="1820"/>
                    <a:stretch/>
                  </pic:blipFill>
                  <pic:spPr bwMode="auto">
                    <a:xfrm>
                      <a:off x="0" y="0"/>
                      <a:ext cx="5759450" cy="7707662"/>
                    </a:xfrm>
                    <a:prstGeom prst="rect">
                      <a:avLst/>
                    </a:prstGeom>
                    <a:noFill/>
                    <a:ln>
                      <a:noFill/>
                    </a:ln>
                    <a:extLst>
                      <a:ext uri="{53640926-AAD7-44D8-BBD7-CCE9431645EC}">
                        <a14:shadowObscured xmlns:a14="http://schemas.microsoft.com/office/drawing/2010/main"/>
                      </a:ext>
                    </a:extLst>
                  </pic:spPr>
                </pic:pic>
              </a:graphicData>
            </a:graphic>
          </wp:inline>
        </w:drawing>
      </w:r>
    </w:p>
    <w:p w14:paraId="5875949E" w14:textId="25191C9B" w:rsidR="00676F83" w:rsidRPr="00DA6160" w:rsidRDefault="00676F83" w:rsidP="00676F83">
      <w:pPr>
        <w:pStyle w:val="Nagwek2"/>
      </w:pPr>
      <w:bookmarkStart w:id="258" w:name="_Toc22540635"/>
      <w:bookmarkStart w:id="259" w:name="_Toc37737948"/>
      <w:bookmarkStart w:id="260" w:name="_Toc42520852"/>
      <w:r w:rsidRPr="00DA6160">
        <w:lastRenderedPageBreak/>
        <w:t>System elektroenergetyczny</w:t>
      </w:r>
      <w:bookmarkEnd w:id="258"/>
      <w:bookmarkEnd w:id="259"/>
      <w:bookmarkEnd w:id="260"/>
      <w:r>
        <w:br/>
      </w:r>
    </w:p>
    <w:p w14:paraId="31D35940" w14:textId="77777777" w:rsidR="00676F83" w:rsidRPr="003A6E87" w:rsidRDefault="00676F83" w:rsidP="00676F83">
      <w:r w:rsidRPr="003A6E87">
        <w:t>W krajowym systemie elektroenergetycznym wyróżnia się 3 podsystemy:</w:t>
      </w:r>
    </w:p>
    <w:p w14:paraId="1413BCA7" w14:textId="77777777" w:rsidR="00676F83" w:rsidRPr="003A6E87" w:rsidRDefault="00676F83" w:rsidP="00791479">
      <w:pPr>
        <w:pStyle w:val="Akapitzlist"/>
        <w:numPr>
          <w:ilvl w:val="0"/>
          <w:numId w:val="34"/>
        </w:numPr>
      </w:pPr>
      <w:r w:rsidRPr="003A6E87">
        <w:t>Wytwarzanie,</w:t>
      </w:r>
    </w:p>
    <w:p w14:paraId="54390252" w14:textId="77777777" w:rsidR="00676F83" w:rsidRPr="003A6E87" w:rsidRDefault="00676F83" w:rsidP="00791479">
      <w:pPr>
        <w:pStyle w:val="Akapitzlist"/>
        <w:numPr>
          <w:ilvl w:val="0"/>
          <w:numId w:val="34"/>
        </w:numPr>
      </w:pPr>
      <w:r w:rsidRPr="003A6E87">
        <w:t>Przesył energii,</w:t>
      </w:r>
    </w:p>
    <w:p w14:paraId="2A1AF1B6" w14:textId="77777777" w:rsidR="00676F83" w:rsidRPr="003A6E87" w:rsidRDefault="00676F83" w:rsidP="00791479">
      <w:pPr>
        <w:pStyle w:val="Akapitzlist"/>
        <w:numPr>
          <w:ilvl w:val="0"/>
          <w:numId w:val="34"/>
        </w:numPr>
        <w:spacing w:line="480" w:lineRule="auto"/>
      </w:pPr>
      <w:r w:rsidRPr="003A6E87">
        <w:t>Dystrybucja energii.</w:t>
      </w:r>
    </w:p>
    <w:p w14:paraId="66B79880" w14:textId="77777777" w:rsidR="00676F83" w:rsidRPr="003A6E87" w:rsidRDefault="00676F83" w:rsidP="00676F83">
      <w:r w:rsidRPr="003A6E87">
        <w:t>W zależności od odległości, energia elektryczna jest przesyłana na różnych poziomach napięć. Wyróżnia się:</w:t>
      </w:r>
    </w:p>
    <w:p w14:paraId="2C6247FC" w14:textId="77777777" w:rsidR="00676F83" w:rsidRPr="003A6E87" w:rsidRDefault="00676F83" w:rsidP="00791479">
      <w:pPr>
        <w:pStyle w:val="Akapitzlist"/>
        <w:numPr>
          <w:ilvl w:val="0"/>
          <w:numId w:val="35"/>
        </w:numPr>
      </w:pPr>
      <w:r w:rsidRPr="003A6E87">
        <w:t xml:space="preserve">Sieć przesyłową najwyższego napięcia – pracującą w zakresie od 220 kV do 400 kV, </w:t>
      </w:r>
      <w:r>
        <w:t>wykorzysty</w:t>
      </w:r>
      <w:r w:rsidRPr="003A6E87">
        <w:t xml:space="preserve">waną </w:t>
      </w:r>
      <w:r>
        <w:t>do</w:t>
      </w:r>
      <w:r w:rsidRPr="003A6E87">
        <w:t xml:space="preserve"> przesyłu</w:t>
      </w:r>
      <w:r>
        <w:t xml:space="preserve"> energii</w:t>
      </w:r>
      <w:r w:rsidRPr="003A6E87">
        <w:t xml:space="preserve"> na duże odległości,</w:t>
      </w:r>
    </w:p>
    <w:p w14:paraId="51704E16" w14:textId="77777777" w:rsidR="00676F83" w:rsidRPr="003A6E87" w:rsidRDefault="00676F83" w:rsidP="00791479">
      <w:pPr>
        <w:pStyle w:val="Akapitzlist"/>
        <w:numPr>
          <w:ilvl w:val="0"/>
          <w:numId w:val="35"/>
        </w:numPr>
      </w:pPr>
      <w:r w:rsidRPr="003A6E87">
        <w:t xml:space="preserve">Sieć przesyłową i dystrybucyjną wysokiego napięcia – pracującą na napięciu 110 kV, stosowaną do przesyłu </w:t>
      </w:r>
      <w:r>
        <w:t xml:space="preserve">na odległość </w:t>
      </w:r>
      <w:r w:rsidRPr="003A6E87">
        <w:t>do kilkudziesięciu kilometrów,</w:t>
      </w:r>
    </w:p>
    <w:p w14:paraId="5C707D07" w14:textId="77777777" w:rsidR="00676F83" w:rsidRPr="003A6E87" w:rsidRDefault="00676F83" w:rsidP="00791479">
      <w:pPr>
        <w:pStyle w:val="Akapitzlist"/>
        <w:numPr>
          <w:ilvl w:val="0"/>
          <w:numId w:val="35"/>
        </w:numPr>
      </w:pPr>
      <w:r w:rsidRPr="003A6E87">
        <w:t>Sieć dystrybucyjną średniego napięcia (SN) pracującą na napięciu od 6 kV do 30 kV, wykorzystywaną przy dystrybucji energii elektrycznej,</w:t>
      </w:r>
    </w:p>
    <w:p w14:paraId="627969FB" w14:textId="77777777" w:rsidR="00676F83" w:rsidRPr="003A6E87" w:rsidRDefault="00676F83" w:rsidP="00791479">
      <w:pPr>
        <w:pStyle w:val="Akapitzlist"/>
        <w:numPr>
          <w:ilvl w:val="0"/>
          <w:numId w:val="35"/>
        </w:numPr>
      </w:pPr>
      <w:r w:rsidRPr="003A6E87">
        <w:t>Sieć dystrybucyjną niskiego napięcia (n</w:t>
      </w:r>
      <w:r>
        <w:t>n</w:t>
      </w:r>
      <w:r w:rsidRPr="003A6E87">
        <w:t>), dostarczającą napięcie o wartości 230/400 V, stosowaną do dystrybucji energii elektrycznej do końcowego odbiorcy.</w:t>
      </w:r>
    </w:p>
    <w:p w14:paraId="66E3A65C" w14:textId="77777777" w:rsidR="00676F83" w:rsidRPr="003A6E87" w:rsidRDefault="00676F83" w:rsidP="00676F83">
      <w:pPr>
        <w:pStyle w:val="Akapitzlist"/>
        <w:numPr>
          <w:ilvl w:val="0"/>
          <w:numId w:val="0"/>
        </w:numPr>
        <w:ind w:left="720"/>
      </w:pPr>
    </w:p>
    <w:p w14:paraId="46721201" w14:textId="77777777" w:rsidR="00676F83" w:rsidRPr="00F30B0D" w:rsidRDefault="00676F83" w:rsidP="00676F83">
      <w:r w:rsidRPr="00F30B0D">
        <w:t xml:space="preserve">Wykorzystanie pojazdów elektrycznych wpłynie w istotny sposób na funkcjonowanie systemu elektroenergetycznego w Mieście, w szczególności na obciążenie lokalnych sieci dystrybucyjnych średnich i niskich napięć oraz stacji transformatorowych SN/nn. </w:t>
      </w:r>
    </w:p>
    <w:p w14:paraId="21299080" w14:textId="524CB99C" w:rsidR="00676F83" w:rsidRPr="00F30B0D" w:rsidRDefault="00676F83" w:rsidP="00676F83">
      <w:pPr>
        <w:pStyle w:val="Nagwek3"/>
        <w:spacing w:before="240"/>
        <w:ind w:left="284" w:firstLine="0"/>
      </w:pPr>
      <w:bookmarkStart w:id="261" w:name="_Toc37737949"/>
      <w:bookmarkStart w:id="262" w:name="_Toc42520853"/>
      <w:r w:rsidRPr="00F30B0D">
        <w:t>Infrastruktura elektroenergetyczna na terenie gminy</w:t>
      </w:r>
      <w:bookmarkEnd w:id="261"/>
      <w:bookmarkEnd w:id="262"/>
    </w:p>
    <w:p w14:paraId="5F0F4DC8" w14:textId="77777777" w:rsidR="00676F83" w:rsidRDefault="00676F83" w:rsidP="00676F83"/>
    <w:p w14:paraId="529933B3" w14:textId="3DA97AC6" w:rsidR="00676F83" w:rsidRDefault="00676F83" w:rsidP="00676F83">
      <w:r w:rsidRPr="00F30B0D">
        <w:t>Na  terenie</w:t>
      </w:r>
      <w:r w:rsidRPr="002F527F">
        <w:t xml:space="preserve"> </w:t>
      </w:r>
      <w:r w:rsidR="00D26476">
        <w:t>gminy</w:t>
      </w:r>
      <w:r w:rsidRPr="002F527F">
        <w:t xml:space="preserve"> Stalowa Wola funkcjonuje Elektrownia Stalowa Wola należąca do grupy kapitałowej TAURON.</w:t>
      </w:r>
      <w:r>
        <w:t xml:space="preserve"> Składa się ona z dwóch jednostek, są to Elektrownia II i Elektrownia III.</w:t>
      </w:r>
    </w:p>
    <w:p w14:paraId="5A613284" w14:textId="77777777" w:rsidR="00676F83" w:rsidRDefault="00676F83" w:rsidP="00676F83">
      <w:pPr>
        <w:pStyle w:val="Podpistabelirysunkuwykresu"/>
      </w:pPr>
      <w:bookmarkStart w:id="263" w:name="_Toc37737989"/>
      <w:bookmarkStart w:id="264" w:name="_Toc40786586"/>
      <w:bookmarkStart w:id="265" w:name="_Toc42520927"/>
      <w:r>
        <w:t xml:space="preserve">Tabela </w:t>
      </w:r>
      <w:r w:rsidR="00CF75E2">
        <w:rPr>
          <w:noProof/>
        </w:rPr>
        <w:fldChar w:fldCharType="begin"/>
      </w:r>
      <w:r w:rsidR="00CF75E2">
        <w:rPr>
          <w:noProof/>
        </w:rPr>
        <w:instrText xml:space="preserve"> SEQ Tabela \* ARABIC </w:instrText>
      </w:r>
      <w:r w:rsidR="00CF75E2">
        <w:rPr>
          <w:noProof/>
        </w:rPr>
        <w:fldChar w:fldCharType="separate"/>
      </w:r>
      <w:r w:rsidR="00D775A1">
        <w:rPr>
          <w:noProof/>
        </w:rPr>
        <w:t>17</w:t>
      </w:r>
      <w:r w:rsidR="00CF75E2">
        <w:rPr>
          <w:noProof/>
        </w:rPr>
        <w:fldChar w:fldCharType="end"/>
      </w:r>
      <w:r>
        <w:t>. Moc zainstalowana w Elektrowni Stalowa Wola</w:t>
      </w:r>
      <w:bookmarkEnd w:id="263"/>
      <w:bookmarkEnd w:id="264"/>
      <w:bookmarkEnd w:id="265"/>
    </w:p>
    <w:tbl>
      <w:tblPr>
        <w:tblStyle w:val="Tabelasiatki4akcent42"/>
        <w:tblW w:w="0" w:type="auto"/>
        <w:tblLook w:val="04A0" w:firstRow="1" w:lastRow="0" w:firstColumn="1" w:lastColumn="0" w:noHBand="0" w:noVBand="1"/>
      </w:tblPr>
      <w:tblGrid>
        <w:gridCol w:w="3070"/>
        <w:gridCol w:w="3070"/>
        <w:gridCol w:w="3070"/>
      </w:tblGrid>
      <w:tr w:rsidR="00676F83" w:rsidRPr="0083305A" w14:paraId="48FED44C" w14:textId="77777777" w:rsidTr="0083305A">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070" w:type="dxa"/>
          </w:tcPr>
          <w:p w14:paraId="5DDBDFA6" w14:textId="77777777" w:rsidR="00676F83" w:rsidRPr="0083305A" w:rsidRDefault="00676F83" w:rsidP="0083305A">
            <w:pPr>
              <w:spacing w:before="80" w:line="276" w:lineRule="auto"/>
              <w:ind w:firstLine="0"/>
              <w:jc w:val="center"/>
              <w:rPr>
                <w:sz w:val="16"/>
              </w:rPr>
            </w:pPr>
            <w:r w:rsidRPr="0083305A">
              <w:rPr>
                <w:sz w:val="16"/>
              </w:rPr>
              <w:t>Moc / Jednostka</w:t>
            </w:r>
          </w:p>
        </w:tc>
        <w:tc>
          <w:tcPr>
            <w:tcW w:w="3070" w:type="dxa"/>
          </w:tcPr>
          <w:p w14:paraId="571FBA25" w14:textId="77777777" w:rsidR="00676F83" w:rsidRPr="0083305A" w:rsidRDefault="00676F83" w:rsidP="0083305A">
            <w:pPr>
              <w:spacing w:before="80" w:line="276" w:lineRule="auto"/>
              <w:ind w:firstLine="0"/>
              <w:jc w:val="center"/>
              <w:cnfStyle w:val="100000000000" w:firstRow="1" w:lastRow="0" w:firstColumn="0" w:lastColumn="0" w:oddVBand="0" w:evenVBand="0" w:oddHBand="0" w:evenHBand="0" w:firstRowFirstColumn="0" w:firstRowLastColumn="0" w:lastRowFirstColumn="0" w:lastRowLastColumn="0"/>
              <w:rPr>
                <w:sz w:val="16"/>
              </w:rPr>
            </w:pPr>
            <w:r w:rsidRPr="0083305A">
              <w:rPr>
                <w:sz w:val="16"/>
              </w:rPr>
              <w:t>Elektrownia II</w:t>
            </w:r>
          </w:p>
        </w:tc>
        <w:tc>
          <w:tcPr>
            <w:tcW w:w="3070" w:type="dxa"/>
          </w:tcPr>
          <w:p w14:paraId="77350B49" w14:textId="77777777" w:rsidR="00676F83" w:rsidRPr="0083305A" w:rsidRDefault="00676F83" w:rsidP="0083305A">
            <w:pPr>
              <w:spacing w:before="80" w:line="276" w:lineRule="auto"/>
              <w:ind w:firstLine="0"/>
              <w:jc w:val="center"/>
              <w:cnfStyle w:val="100000000000" w:firstRow="1" w:lastRow="0" w:firstColumn="0" w:lastColumn="0" w:oddVBand="0" w:evenVBand="0" w:oddHBand="0" w:evenHBand="0" w:firstRowFirstColumn="0" w:firstRowLastColumn="0" w:lastRowFirstColumn="0" w:lastRowLastColumn="0"/>
              <w:rPr>
                <w:sz w:val="16"/>
              </w:rPr>
            </w:pPr>
            <w:r w:rsidRPr="0083305A">
              <w:rPr>
                <w:sz w:val="16"/>
              </w:rPr>
              <w:t>Elektrownia III</w:t>
            </w:r>
          </w:p>
        </w:tc>
      </w:tr>
      <w:tr w:rsidR="00676F83" w:rsidRPr="0083305A" w14:paraId="7FE1DAE1" w14:textId="77777777" w:rsidTr="0083305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070" w:type="dxa"/>
          </w:tcPr>
          <w:p w14:paraId="73234D49" w14:textId="77777777" w:rsidR="00676F83" w:rsidRPr="0083305A" w:rsidRDefault="00676F83" w:rsidP="0083305A">
            <w:pPr>
              <w:spacing w:before="80" w:line="276" w:lineRule="auto"/>
              <w:ind w:firstLine="0"/>
              <w:jc w:val="center"/>
              <w:rPr>
                <w:sz w:val="16"/>
              </w:rPr>
            </w:pPr>
            <w:r w:rsidRPr="0083305A">
              <w:rPr>
                <w:sz w:val="16"/>
              </w:rPr>
              <w:t>Moc elektryczna [MWe]</w:t>
            </w:r>
          </w:p>
        </w:tc>
        <w:tc>
          <w:tcPr>
            <w:tcW w:w="3070" w:type="dxa"/>
          </w:tcPr>
          <w:p w14:paraId="2C58D604" w14:textId="77777777" w:rsidR="00676F83" w:rsidRPr="0083305A" w:rsidRDefault="00676F83" w:rsidP="0083305A">
            <w:pPr>
              <w:spacing w:before="80" w:line="276" w:lineRule="auto"/>
              <w:ind w:firstLine="0"/>
              <w:jc w:val="center"/>
              <w:cnfStyle w:val="000000100000" w:firstRow="0" w:lastRow="0" w:firstColumn="0" w:lastColumn="0" w:oddVBand="0" w:evenVBand="0" w:oddHBand="1" w:evenHBand="0" w:firstRowFirstColumn="0" w:firstRowLastColumn="0" w:lastRowFirstColumn="0" w:lastRowLastColumn="0"/>
              <w:rPr>
                <w:sz w:val="16"/>
              </w:rPr>
            </w:pPr>
            <w:r w:rsidRPr="0083305A">
              <w:rPr>
                <w:sz w:val="16"/>
              </w:rPr>
              <w:t>355</w:t>
            </w:r>
          </w:p>
        </w:tc>
        <w:tc>
          <w:tcPr>
            <w:tcW w:w="3070" w:type="dxa"/>
          </w:tcPr>
          <w:p w14:paraId="671731E4" w14:textId="77777777" w:rsidR="00676F83" w:rsidRPr="0083305A" w:rsidRDefault="00676F83" w:rsidP="0083305A">
            <w:pPr>
              <w:spacing w:before="80" w:line="276" w:lineRule="auto"/>
              <w:ind w:firstLine="0"/>
              <w:jc w:val="center"/>
              <w:cnfStyle w:val="000000100000" w:firstRow="0" w:lastRow="0" w:firstColumn="0" w:lastColumn="0" w:oddVBand="0" w:evenVBand="0" w:oddHBand="1" w:evenHBand="0" w:firstRowFirstColumn="0" w:firstRowLastColumn="0" w:lastRowFirstColumn="0" w:lastRowLastColumn="0"/>
              <w:rPr>
                <w:sz w:val="16"/>
              </w:rPr>
            </w:pPr>
            <w:r w:rsidRPr="0083305A">
              <w:rPr>
                <w:sz w:val="16"/>
              </w:rPr>
              <w:t>250</w:t>
            </w:r>
          </w:p>
        </w:tc>
      </w:tr>
      <w:tr w:rsidR="00676F83" w:rsidRPr="0083305A" w14:paraId="137A2C95" w14:textId="77777777" w:rsidTr="0083305A">
        <w:trPr>
          <w:trHeight w:val="340"/>
        </w:trPr>
        <w:tc>
          <w:tcPr>
            <w:cnfStyle w:val="001000000000" w:firstRow="0" w:lastRow="0" w:firstColumn="1" w:lastColumn="0" w:oddVBand="0" w:evenVBand="0" w:oddHBand="0" w:evenHBand="0" w:firstRowFirstColumn="0" w:firstRowLastColumn="0" w:lastRowFirstColumn="0" w:lastRowLastColumn="0"/>
            <w:tcW w:w="3070" w:type="dxa"/>
          </w:tcPr>
          <w:p w14:paraId="1696EEE4" w14:textId="77777777" w:rsidR="00676F83" w:rsidRPr="0083305A" w:rsidRDefault="00676F83" w:rsidP="0083305A">
            <w:pPr>
              <w:spacing w:before="80" w:line="276" w:lineRule="auto"/>
              <w:ind w:firstLine="0"/>
              <w:jc w:val="center"/>
              <w:rPr>
                <w:sz w:val="16"/>
              </w:rPr>
            </w:pPr>
            <w:r w:rsidRPr="0083305A">
              <w:rPr>
                <w:sz w:val="16"/>
              </w:rPr>
              <w:t>Moc cieplna [MWt]</w:t>
            </w:r>
          </w:p>
        </w:tc>
        <w:tc>
          <w:tcPr>
            <w:tcW w:w="3070" w:type="dxa"/>
          </w:tcPr>
          <w:p w14:paraId="37574BC3" w14:textId="77777777" w:rsidR="00676F83" w:rsidRPr="0083305A" w:rsidRDefault="00676F83" w:rsidP="0083305A">
            <w:pPr>
              <w:spacing w:before="80" w:line="276" w:lineRule="auto"/>
              <w:ind w:firstLine="0"/>
              <w:jc w:val="center"/>
              <w:cnfStyle w:val="000000000000" w:firstRow="0" w:lastRow="0" w:firstColumn="0" w:lastColumn="0" w:oddVBand="0" w:evenVBand="0" w:oddHBand="0" w:evenHBand="0" w:firstRowFirstColumn="0" w:firstRowLastColumn="0" w:lastRowFirstColumn="0" w:lastRowLastColumn="0"/>
              <w:rPr>
                <w:sz w:val="16"/>
              </w:rPr>
            </w:pPr>
            <w:r w:rsidRPr="0083305A">
              <w:rPr>
                <w:sz w:val="16"/>
              </w:rPr>
              <w:t>355</w:t>
            </w:r>
          </w:p>
        </w:tc>
        <w:tc>
          <w:tcPr>
            <w:tcW w:w="3070" w:type="dxa"/>
          </w:tcPr>
          <w:p w14:paraId="2B0254C1" w14:textId="77777777" w:rsidR="00676F83" w:rsidRPr="0083305A" w:rsidRDefault="00676F83" w:rsidP="0083305A">
            <w:pPr>
              <w:spacing w:before="80" w:line="276" w:lineRule="auto"/>
              <w:ind w:firstLine="0"/>
              <w:jc w:val="center"/>
              <w:cnfStyle w:val="000000000000" w:firstRow="0" w:lastRow="0" w:firstColumn="0" w:lastColumn="0" w:oddVBand="0" w:evenVBand="0" w:oddHBand="0" w:evenHBand="0" w:firstRowFirstColumn="0" w:firstRowLastColumn="0" w:lastRowFirstColumn="0" w:lastRowLastColumn="0"/>
              <w:rPr>
                <w:sz w:val="16"/>
              </w:rPr>
            </w:pPr>
            <w:r w:rsidRPr="0083305A">
              <w:rPr>
                <w:sz w:val="16"/>
              </w:rPr>
              <w:t>25</w:t>
            </w:r>
          </w:p>
        </w:tc>
      </w:tr>
    </w:tbl>
    <w:p w14:paraId="6927E74B" w14:textId="54516EEB" w:rsidR="00676F83" w:rsidRDefault="00676F83" w:rsidP="0083305A">
      <w:pPr>
        <w:pStyle w:val="rdo"/>
      </w:pPr>
      <w:r>
        <w:t xml:space="preserve">Źródło: </w:t>
      </w:r>
      <w:r w:rsidRPr="00802F33">
        <w:t>https://www.tauron-wytwarzanie.pl/oddzialy/stalowa-wola</w:t>
      </w:r>
    </w:p>
    <w:p w14:paraId="7EAB9C4F" w14:textId="77777777" w:rsidR="00676F83" w:rsidRDefault="00676F83" w:rsidP="00676F83">
      <w:r>
        <w:t xml:space="preserve">Na terenie elektrowni powstaje </w:t>
      </w:r>
      <w:r w:rsidRPr="003048B7">
        <w:rPr>
          <w:b/>
        </w:rPr>
        <w:t>nowoczesny blok gazowo-parowy</w:t>
      </w:r>
      <w:r>
        <w:t xml:space="preserve">, którego zainstalowana moc elektryczna to aż </w:t>
      </w:r>
      <w:r w:rsidRPr="003048B7">
        <w:rPr>
          <w:b/>
        </w:rPr>
        <w:t>450 MWe</w:t>
      </w:r>
      <w:r>
        <w:t xml:space="preserve">, a moc cieplna </w:t>
      </w:r>
      <w:r w:rsidRPr="003048B7">
        <w:rPr>
          <w:b/>
        </w:rPr>
        <w:t>240 MWt</w:t>
      </w:r>
      <w:r>
        <w:t>. Będzie on zużywał około 0,6 mld m</w:t>
      </w:r>
      <w:r w:rsidRPr="00340481">
        <w:rPr>
          <w:vertAlign w:val="superscript"/>
        </w:rPr>
        <w:t>3</w:t>
      </w:r>
      <w:r>
        <w:t xml:space="preserve"> gazu ziemnego rocznie. Jest to wspólna inwestycja PGNiG Termika oraz Tauron Wytwarzanie. Obecnie stopień zaawansowania budowy wynosi 85%. Oddanie do użytku tej nowoczesnej jednostki wytwórczej umożliwi zmniejszenie emisji dwutlenku węgla oraz pyłów, a także wzmocni bezpieczeństwo energetyczne Polski.  </w:t>
      </w:r>
    </w:p>
    <w:p w14:paraId="18987DE2" w14:textId="56B186EE" w:rsidR="00676F83" w:rsidRDefault="00676F83" w:rsidP="00676F83">
      <w:pPr>
        <w:rPr>
          <w:rStyle w:val="PodpistabelirysunkuwykresuZnak"/>
          <w:rFonts w:eastAsia="MS Gothic"/>
          <w:b w:val="0"/>
        </w:rPr>
      </w:pPr>
      <w:r w:rsidRPr="00824A1B">
        <w:t xml:space="preserve">Operatorem Sieci Dystrybucyjnej na terenie </w:t>
      </w:r>
      <w:r w:rsidR="00D26476">
        <w:t>Gminy</w:t>
      </w:r>
      <w:r w:rsidRPr="00824A1B">
        <w:t xml:space="preserve"> Stalowa Wola jest PGE Dystrybucja S.A. Oddział Rzeszów. </w:t>
      </w:r>
      <w:bookmarkStart w:id="266" w:name="_Toc36551386"/>
    </w:p>
    <w:p w14:paraId="2D221242" w14:textId="77777777" w:rsidR="00676F83" w:rsidRPr="00751FFC" w:rsidRDefault="00676F83" w:rsidP="00676F83">
      <w:pPr>
        <w:pStyle w:val="Podpistabelirysunkuwykresu"/>
        <w:rPr>
          <w:rFonts w:ascii="Georgia" w:hAnsi="Georgia"/>
          <w:sz w:val="22"/>
          <w:szCs w:val="22"/>
        </w:rPr>
      </w:pPr>
      <w:bookmarkStart w:id="267" w:name="_Toc37737990"/>
      <w:bookmarkStart w:id="268" w:name="_Toc40786587"/>
      <w:bookmarkStart w:id="269" w:name="_Toc42520928"/>
      <w:r w:rsidRPr="00824A1B">
        <w:rPr>
          <w:rStyle w:val="PodpistabelirysunkuwykresuZnak"/>
          <w:rFonts w:eastAsia="MS Gothic"/>
          <w:b/>
        </w:rPr>
        <w:lastRenderedPageBreak/>
        <w:t xml:space="preserve">Tabela </w:t>
      </w:r>
      <w:r w:rsidRPr="00824A1B">
        <w:rPr>
          <w:rStyle w:val="PodpistabelirysunkuwykresuZnak"/>
          <w:rFonts w:eastAsia="MS Gothic"/>
          <w:b/>
        </w:rPr>
        <w:fldChar w:fldCharType="begin"/>
      </w:r>
      <w:r w:rsidRPr="00824A1B">
        <w:rPr>
          <w:rStyle w:val="PodpistabelirysunkuwykresuZnak"/>
          <w:rFonts w:eastAsia="MS Gothic"/>
          <w:b/>
        </w:rPr>
        <w:instrText xml:space="preserve"> SEQ Tabela \* ARABIC </w:instrText>
      </w:r>
      <w:r w:rsidRPr="00824A1B">
        <w:rPr>
          <w:rStyle w:val="PodpistabelirysunkuwykresuZnak"/>
          <w:rFonts w:eastAsia="MS Gothic"/>
          <w:b/>
        </w:rPr>
        <w:fldChar w:fldCharType="separate"/>
      </w:r>
      <w:r w:rsidR="00D775A1">
        <w:rPr>
          <w:rStyle w:val="PodpistabelirysunkuwykresuZnak"/>
          <w:rFonts w:eastAsia="MS Gothic"/>
          <w:b/>
          <w:noProof/>
        </w:rPr>
        <w:t>18</w:t>
      </w:r>
      <w:r w:rsidRPr="00824A1B">
        <w:rPr>
          <w:rStyle w:val="PodpistabelirysunkuwykresuZnak"/>
          <w:rFonts w:eastAsia="MS Gothic"/>
          <w:b/>
        </w:rPr>
        <w:fldChar w:fldCharType="end"/>
      </w:r>
      <w:r w:rsidRPr="00824A1B">
        <w:rPr>
          <w:rStyle w:val="PodpistabelirysunkuwykresuZnak"/>
          <w:rFonts w:eastAsia="MS Gothic"/>
          <w:b/>
        </w:rPr>
        <w:t xml:space="preserve">. Stacje 110/15kV zasilające </w:t>
      </w:r>
      <w:bookmarkEnd w:id="266"/>
      <w:r>
        <w:rPr>
          <w:rStyle w:val="PodpistabelirysunkuwykresuZnak"/>
          <w:rFonts w:eastAsia="MS Gothic"/>
          <w:b/>
        </w:rPr>
        <w:t>obszar Miasta Stalowa Wola należące do PGE</w:t>
      </w:r>
      <w:bookmarkEnd w:id="267"/>
      <w:bookmarkEnd w:id="268"/>
      <w:bookmarkEnd w:id="269"/>
    </w:p>
    <w:tbl>
      <w:tblPr>
        <w:tblStyle w:val="Tabelasiatki4akcent42"/>
        <w:tblW w:w="5000" w:type="pct"/>
        <w:tblLook w:val="04A0" w:firstRow="1" w:lastRow="0" w:firstColumn="1" w:lastColumn="0" w:noHBand="0" w:noVBand="1"/>
      </w:tblPr>
      <w:tblGrid>
        <w:gridCol w:w="939"/>
        <w:gridCol w:w="3139"/>
        <w:gridCol w:w="5208"/>
      </w:tblGrid>
      <w:tr w:rsidR="00676F83" w:rsidRPr="00824A1B" w14:paraId="4FED4621" w14:textId="77777777" w:rsidTr="00676F8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6" w:type="pct"/>
          </w:tcPr>
          <w:p w14:paraId="0F232893" w14:textId="77777777" w:rsidR="00676F83" w:rsidRPr="00824A1B" w:rsidRDefault="00676F83" w:rsidP="00676F83">
            <w:pPr>
              <w:pStyle w:val="Akapitzlist"/>
              <w:numPr>
                <w:ilvl w:val="0"/>
                <w:numId w:val="0"/>
              </w:numPr>
              <w:jc w:val="center"/>
            </w:pPr>
            <w:r w:rsidRPr="00824A1B">
              <w:t>Lp.</w:t>
            </w:r>
          </w:p>
        </w:tc>
        <w:tc>
          <w:tcPr>
            <w:tcW w:w="1690" w:type="pct"/>
          </w:tcPr>
          <w:p w14:paraId="52D84487" w14:textId="77777777" w:rsidR="00676F83" w:rsidRPr="00824A1B" w:rsidRDefault="00676F83" w:rsidP="00676F83">
            <w:pPr>
              <w:pStyle w:val="Akapitzlist"/>
              <w:numPr>
                <w:ilvl w:val="0"/>
                <w:numId w:val="0"/>
              </w:numPr>
              <w:jc w:val="center"/>
              <w:cnfStyle w:val="100000000000" w:firstRow="1" w:lastRow="0" w:firstColumn="0" w:lastColumn="0" w:oddVBand="0" w:evenVBand="0" w:oddHBand="0" w:evenHBand="0" w:firstRowFirstColumn="0" w:firstRowLastColumn="0" w:lastRowFirstColumn="0" w:lastRowLastColumn="0"/>
            </w:pPr>
            <w:r w:rsidRPr="00824A1B">
              <w:t>Nazwa GPZ</w:t>
            </w:r>
          </w:p>
        </w:tc>
        <w:tc>
          <w:tcPr>
            <w:tcW w:w="2804" w:type="pct"/>
          </w:tcPr>
          <w:p w14:paraId="4DC9C090" w14:textId="77777777" w:rsidR="00676F83" w:rsidRPr="00824A1B" w:rsidRDefault="00676F83" w:rsidP="00676F83">
            <w:pPr>
              <w:pStyle w:val="Akapitzlist"/>
              <w:numPr>
                <w:ilvl w:val="0"/>
                <w:numId w:val="0"/>
              </w:numPr>
              <w:jc w:val="center"/>
              <w:cnfStyle w:val="100000000000" w:firstRow="1" w:lastRow="0" w:firstColumn="0" w:lastColumn="0" w:oddVBand="0" w:evenVBand="0" w:oddHBand="0" w:evenHBand="0" w:firstRowFirstColumn="0" w:firstRowLastColumn="0" w:lastRowFirstColumn="0" w:lastRowLastColumn="0"/>
            </w:pPr>
            <w:r w:rsidRPr="00824A1B">
              <w:t>Moc zainstalowanych transformatorów [MVA]</w:t>
            </w:r>
          </w:p>
        </w:tc>
      </w:tr>
      <w:tr w:rsidR="00676F83" w:rsidRPr="00824A1B" w14:paraId="17F5E39E" w14:textId="77777777" w:rsidTr="00676F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6" w:type="pct"/>
          </w:tcPr>
          <w:p w14:paraId="5CA83674" w14:textId="77777777" w:rsidR="00676F83" w:rsidRPr="00824A1B" w:rsidRDefault="00676F83" w:rsidP="00676F83">
            <w:pPr>
              <w:pStyle w:val="Akapitzlist"/>
              <w:numPr>
                <w:ilvl w:val="0"/>
                <w:numId w:val="0"/>
              </w:numPr>
              <w:jc w:val="center"/>
            </w:pPr>
            <w:r w:rsidRPr="00824A1B">
              <w:t>1</w:t>
            </w:r>
          </w:p>
        </w:tc>
        <w:tc>
          <w:tcPr>
            <w:tcW w:w="1690" w:type="pct"/>
          </w:tcPr>
          <w:p w14:paraId="3C3DF182" w14:textId="77777777" w:rsidR="00676F83" w:rsidRPr="00824A1B" w:rsidRDefault="00676F83" w:rsidP="00676F83">
            <w:pPr>
              <w:pStyle w:val="Akapitzlist"/>
              <w:numPr>
                <w:ilvl w:val="0"/>
                <w:numId w:val="0"/>
              </w:numPr>
              <w:jc w:val="center"/>
              <w:cnfStyle w:val="000000100000" w:firstRow="0" w:lastRow="0" w:firstColumn="0" w:lastColumn="0" w:oddVBand="0" w:evenVBand="0" w:oddHBand="1" w:evenHBand="0" w:firstRowFirstColumn="0" w:firstRowLastColumn="0" w:lastRowFirstColumn="0" w:lastRowLastColumn="0"/>
            </w:pPr>
            <w:r>
              <w:t>Stalowa Wola Miasto</w:t>
            </w:r>
          </w:p>
        </w:tc>
        <w:tc>
          <w:tcPr>
            <w:tcW w:w="2804" w:type="pct"/>
          </w:tcPr>
          <w:p w14:paraId="2F66DB40" w14:textId="77777777" w:rsidR="00676F83" w:rsidRPr="00824A1B" w:rsidRDefault="00676F83" w:rsidP="00676F83">
            <w:pPr>
              <w:pStyle w:val="Akapitzlist"/>
              <w:numPr>
                <w:ilvl w:val="0"/>
                <w:numId w:val="0"/>
              </w:numPr>
              <w:jc w:val="center"/>
              <w:cnfStyle w:val="000000100000" w:firstRow="0" w:lastRow="0" w:firstColumn="0" w:lastColumn="0" w:oddVBand="0" w:evenVBand="0" w:oddHBand="1" w:evenHBand="0" w:firstRowFirstColumn="0" w:firstRowLastColumn="0" w:lastRowFirstColumn="0" w:lastRowLastColumn="0"/>
            </w:pPr>
            <w:r>
              <w:t>b/d</w:t>
            </w:r>
          </w:p>
        </w:tc>
      </w:tr>
      <w:tr w:rsidR="00676F83" w:rsidRPr="00824A1B" w14:paraId="09D3F243" w14:textId="77777777" w:rsidTr="00676F83">
        <w:tc>
          <w:tcPr>
            <w:cnfStyle w:val="001000000000" w:firstRow="0" w:lastRow="0" w:firstColumn="1" w:lastColumn="0" w:oddVBand="0" w:evenVBand="0" w:oddHBand="0" w:evenHBand="0" w:firstRowFirstColumn="0" w:firstRowLastColumn="0" w:lastRowFirstColumn="0" w:lastRowLastColumn="0"/>
            <w:tcW w:w="506" w:type="pct"/>
          </w:tcPr>
          <w:p w14:paraId="4F29F52C" w14:textId="77777777" w:rsidR="00676F83" w:rsidRPr="00824A1B" w:rsidRDefault="00676F83" w:rsidP="00676F83">
            <w:pPr>
              <w:pStyle w:val="Akapitzlist"/>
              <w:numPr>
                <w:ilvl w:val="0"/>
                <w:numId w:val="0"/>
              </w:numPr>
              <w:jc w:val="center"/>
            </w:pPr>
            <w:r w:rsidRPr="00824A1B">
              <w:t>2</w:t>
            </w:r>
          </w:p>
        </w:tc>
        <w:tc>
          <w:tcPr>
            <w:tcW w:w="1690" w:type="pct"/>
          </w:tcPr>
          <w:p w14:paraId="17AF6B7C" w14:textId="77777777" w:rsidR="00676F83" w:rsidRPr="00824A1B" w:rsidRDefault="00676F83" w:rsidP="00676F83">
            <w:pPr>
              <w:pStyle w:val="Akapitzlist"/>
              <w:numPr>
                <w:ilvl w:val="0"/>
                <w:numId w:val="0"/>
              </w:numPr>
              <w:jc w:val="center"/>
              <w:cnfStyle w:val="000000000000" w:firstRow="0" w:lastRow="0" w:firstColumn="0" w:lastColumn="0" w:oddVBand="0" w:evenVBand="0" w:oddHBand="0" w:evenHBand="0" w:firstRowFirstColumn="0" w:firstRowLastColumn="0" w:lastRowFirstColumn="0" w:lastRowLastColumn="0"/>
            </w:pPr>
            <w:r>
              <w:t>Stalowa Wola Posanie</w:t>
            </w:r>
          </w:p>
        </w:tc>
        <w:tc>
          <w:tcPr>
            <w:tcW w:w="2804" w:type="pct"/>
          </w:tcPr>
          <w:p w14:paraId="3FBB2700" w14:textId="77777777" w:rsidR="00676F83" w:rsidRPr="00824A1B" w:rsidRDefault="00676F83" w:rsidP="00676F83">
            <w:pPr>
              <w:pStyle w:val="Akapitzlist"/>
              <w:numPr>
                <w:ilvl w:val="0"/>
                <w:numId w:val="0"/>
              </w:numPr>
              <w:jc w:val="center"/>
              <w:cnfStyle w:val="000000000000" w:firstRow="0" w:lastRow="0" w:firstColumn="0" w:lastColumn="0" w:oddVBand="0" w:evenVBand="0" w:oddHBand="0" w:evenHBand="0" w:firstRowFirstColumn="0" w:firstRowLastColumn="0" w:lastRowFirstColumn="0" w:lastRowLastColumn="0"/>
            </w:pPr>
            <w:r w:rsidRPr="00824A1B">
              <w:t>2 x 25</w:t>
            </w:r>
          </w:p>
        </w:tc>
      </w:tr>
    </w:tbl>
    <w:p w14:paraId="23019DDA" w14:textId="77777777" w:rsidR="00676F83" w:rsidRPr="00B07C9A" w:rsidRDefault="00676F83" w:rsidP="00676F83">
      <w:pPr>
        <w:pStyle w:val="rdo"/>
        <w:rPr>
          <w:bCs/>
          <w:szCs w:val="18"/>
        </w:rPr>
      </w:pPr>
      <w:r w:rsidRPr="00E02820">
        <w:t xml:space="preserve">Źródło: </w:t>
      </w:r>
      <w:r w:rsidRPr="00E02820">
        <w:rPr>
          <w:bCs/>
          <w:szCs w:val="18"/>
        </w:rPr>
        <w:t>Aktualizacja założeń do planu zaopatrzenia w ciepło, energię elektryczną i paliwa gazowe Miasta Stalowa Wola</w:t>
      </w:r>
    </w:p>
    <w:p w14:paraId="10117FCD" w14:textId="77777777" w:rsidR="00676F83" w:rsidRDefault="00676F83" w:rsidP="00676F83">
      <w:r w:rsidRPr="00965553">
        <w:t xml:space="preserve">Na obszarze Miasta Stalowa Wola znajduje się </w:t>
      </w:r>
      <w:r w:rsidRPr="00965553">
        <w:rPr>
          <w:b/>
        </w:rPr>
        <w:t xml:space="preserve">146 stacji transformatorowych </w:t>
      </w:r>
      <w:r w:rsidRPr="00965553">
        <w:rPr>
          <w:b/>
        </w:rPr>
        <w:br/>
        <w:t>15 kV/0,4 kV</w:t>
      </w:r>
      <w:r w:rsidRPr="00965553">
        <w:t xml:space="preserve"> służących do transformacji energii do sieci najniższych napięć, należących do PGE</w:t>
      </w:r>
      <w:r w:rsidRPr="00965553">
        <w:rPr>
          <w:b/>
        </w:rPr>
        <w:t>.</w:t>
      </w:r>
      <w:r w:rsidRPr="00965553">
        <w:t xml:space="preserve"> Ich sumaryczna moc wynosi </w:t>
      </w:r>
      <w:r w:rsidRPr="00965553">
        <w:rPr>
          <w:b/>
        </w:rPr>
        <w:t>61,55 MVA.</w:t>
      </w:r>
      <w:r w:rsidRPr="00965553">
        <w:t xml:space="preserve"> </w:t>
      </w:r>
    </w:p>
    <w:p w14:paraId="0A609984" w14:textId="77777777" w:rsidR="00676F83" w:rsidRPr="00824A1B" w:rsidRDefault="00676F83" w:rsidP="00676F83">
      <w:pPr>
        <w:pStyle w:val="Podpistabelirysunkuwykresu"/>
      </w:pPr>
      <w:bookmarkStart w:id="270" w:name="_Toc36551387"/>
      <w:bookmarkStart w:id="271" w:name="_Toc37737991"/>
      <w:bookmarkStart w:id="272" w:name="_Toc40786588"/>
      <w:bookmarkStart w:id="273" w:name="_Toc42520929"/>
      <w:r w:rsidRPr="00824A1B">
        <w:t xml:space="preserve">Tabela </w:t>
      </w:r>
      <w:r w:rsidRPr="00824A1B">
        <w:rPr>
          <w:noProof/>
        </w:rPr>
        <w:fldChar w:fldCharType="begin"/>
      </w:r>
      <w:r w:rsidRPr="00824A1B">
        <w:rPr>
          <w:noProof/>
        </w:rPr>
        <w:instrText xml:space="preserve"> SEQ Tabela \* ARABIC </w:instrText>
      </w:r>
      <w:r w:rsidRPr="00824A1B">
        <w:rPr>
          <w:noProof/>
        </w:rPr>
        <w:fldChar w:fldCharType="separate"/>
      </w:r>
      <w:r w:rsidR="00D775A1">
        <w:rPr>
          <w:noProof/>
        </w:rPr>
        <w:t>19</w:t>
      </w:r>
      <w:r w:rsidRPr="00824A1B">
        <w:rPr>
          <w:noProof/>
        </w:rPr>
        <w:fldChar w:fldCharType="end"/>
      </w:r>
      <w:r w:rsidRPr="00824A1B">
        <w:rPr>
          <w:noProof/>
        </w:rPr>
        <w:t>.</w:t>
      </w:r>
      <w:r w:rsidRPr="00824A1B">
        <w:t xml:space="preserve"> Długość sieci średnich</w:t>
      </w:r>
      <w:r>
        <w:t xml:space="preserve"> i najniższych</w:t>
      </w:r>
      <w:r w:rsidRPr="00824A1B">
        <w:t xml:space="preserve"> napięć na terenie miasta</w:t>
      </w:r>
      <w:r>
        <w:t xml:space="preserve"> należących do PGE Dystrybucja</w:t>
      </w:r>
      <w:r w:rsidRPr="00824A1B">
        <w:t xml:space="preserve"> w 2013 r.</w:t>
      </w:r>
      <w:bookmarkEnd w:id="270"/>
      <w:bookmarkEnd w:id="271"/>
      <w:bookmarkEnd w:id="272"/>
      <w:bookmarkEnd w:id="273"/>
    </w:p>
    <w:tbl>
      <w:tblPr>
        <w:tblStyle w:val="Tabelasiatki4akcent42"/>
        <w:tblW w:w="5000" w:type="pct"/>
        <w:tblLook w:val="04A0" w:firstRow="1" w:lastRow="0" w:firstColumn="1" w:lastColumn="0" w:noHBand="0" w:noVBand="1"/>
      </w:tblPr>
      <w:tblGrid>
        <w:gridCol w:w="3118"/>
        <w:gridCol w:w="3109"/>
        <w:gridCol w:w="3059"/>
      </w:tblGrid>
      <w:tr w:rsidR="00676F83" w:rsidRPr="0083305A" w14:paraId="3923671D" w14:textId="77777777" w:rsidTr="0083305A">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679" w:type="pct"/>
            <w:tcBorders>
              <w:left w:val="single" w:sz="4" w:space="0" w:color="B2B2B2" w:themeColor="accent4" w:themeTint="99"/>
              <w:bottom w:val="nil"/>
            </w:tcBorders>
            <w:vAlign w:val="bottom"/>
          </w:tcPr>
          <w:p w14:paraId="36EE1FB7" w14:textId="77777777" w:rsidR="00676F83" w:rsidRPr="0083305A" w:rsidRDefault="00676F83" w:rsidP="0083305A">
            <w:pPr>
              <w:spacing w:before="80" w:line="276" w:lineRule="auto"/>
              <w:ind w:firstLine="0"/>
              <w:jc w:val="center"/>
              <w:rPr>
                <w:sz w:val="16"/>
              </w:rPr>
            </w:pPr>
            <w:r w:rsidRPr="0083305A">
              <w:rPr>
                <w:sz w:val="16"/>
              </w:rPr>
              <w:t>Parametr</w:t>
            </w:r>
          </w:p>
        </w:tc>
        <w:tc>
          <w:tcPr>
            <w:tcW w:w="1674" w:type="pct"/>
            <w:tcBorders>
              <w:bottom w:val="nil"/>
            </w:tcBorders>
          </w:tcPr>
          <w:p w14:paraId="68438340" w14:textId="77777777" w:rsidR="00676F83" w:rsidRPr="0083305A" w:rsidRDefault="00676F83" w:rsidP="0083305A">
            <w:pPr>
              <w:spacing w:before="80" w:line="276" w:lineRule="auto"/>
              <w:ind w:firstLine="0"/>
              <w:jc w:val="center"/>
              <w:cnfStyle w:val="100000000000" w:firstRow="1" w:lastRow="0" w:firstColumn="0" w:lastColumn="0" w:oddVBand="0" w:evenVBand="0" w:oddHBand="0" w:evenHBand="0" w:firstRowFirstColumn="0" w:firstRowLastColumn="0" w:lastRowFirstColumn="0" w:lastRowLastColumn="0"/>
              <w:rPr>
                <w:sz w:val="16"/>
              </w:rPr>
            </w:pPr>
            <w:r w:rsidRPr="0083305A">
              <w:rPr>
                <w:sz w:val="16"/>
              </w:rPr>
              <w:t>Linie SN</w:t>
            </w:r>
          </w:p>
        </w:tc>
        <w:tc>
          <w:tcPr>
            <w:tcW w:w="1647" w:type="pct"/>
            <w:tcBorders>
              <w:bottom w:val="nil"/>
            </w:tcBorders>
          </w:tcPr>
          <w:p w14:paraId="010F0AF1" w14:textId="77777777" w:rsidR="00676F83" w:rsidRPr="0083305A" w:rsidRDefault="00676F83" w:rsidP="0083305A">
            <w:pPr>
              <w:spacing w:before="80" w:line="276" w:lineRule="auto"/>
              <w:ind w:firstLine="0"/>
              <w:jc w:val="center"/>
              <w:cnfStyle w:val="100000000000" w:firstRow="1" w:lastRow="0" w:firstColumn="0" w:lastColumn="0" w:oddVBand="0" w:evenVBand="0" w:oddHBand="0" w:evenHBand="0" w:firstRowFirstColumn="0" w:firstRowLastColumn="0" w:lastRowFirstColumn="0" w:lastRowLastColumn="0"/>
              <w:rPr>
                <w:sz w:val="16"/>
              </w:rPr>
            </w:pPr>
            <w:r w:rsidRPr="0083305A">
              <w:rPr>
                <w:sz w:val="16"/>
              </w:rPr>
              <w:t>Linie nN</w:t>
            </w:r>
          </w:p>
        </w:tc>
      </w:tr>
      <w:tr w:rsidR="00676F83" w:rsidRPr="0083305A" w14:paraId="601C8E03" w14:textId="77777777" w:rsidTr="0083305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679" w:type="pct"/>
            <w:tcBorders>
              <w:top w:val="nil"/>
              <w:bottom w:val="nil"/>
            </w:tcBorders>
          </w:tcPr>
          <w:p w14:paraId="1E3799C8" w14:textId="77777777" w:rsidR="00676F83" w:rsidRPr="0083305A" w:rsidRDefault="00676F83" w:rsidP="0083305A">
            <w:pPr>
              <w:spacing w:before="80" w:line="276" w:lineRule="auto"/>
              <w:ind w:firstLine="0"/>
              <w:jc w:val="center"/>
              <w:rPr>
                <w:sz w:val="16"/>
              </w:rPr>
            </w:pPr>
            <w:r w:rsidRPr="0083305A">
              <w:rPr>
                <w:sz w:val="16"/>
              </w:rPr>
              <w:t>Sieci napowietrzne [km]</w:t>
            </w:r>
          </w:p>
        </w:tc>
        <w:tc>
          <w:tcPr>
            <w:tcW w:w="1674" w:type="pct"/>
            <w:tcBorders>
              <w:top w:val="nil"/>
              <w:bottom w:val="nil"/>
            </w:tcBorders>
          </w:tcPr>
          <w:p w14:paraId="56134F38" w14:textId="77777777" w:rsidR="00676F83" w:rsidRPr="0083305A" w:rsidRDefault="00676F83" w:rsidP="0083305A">
            <w:pPr>
              <w:spacing w:before="80" w:line="276" w:lineRule="auto"/>
              <w:ind w:firstLine="0"/>
              <w:jc w:val="center"/>
              <w:cnfStyle w:val="000000100000" w:firstRow="0" w:lastRow="0" w:firstColumn="0" w:lastColumn="0" w:oddVBand="0" w:evenVBand="0" w:oddHBand="1" w:evenHBand="0" w:firstRowFirstColumn="0" w:firstRowLastColumn="0" w:lastRowFirstColumn="0" w:lastRowLastColumn="0"/>
              <w:rPr>
                <w:sz w:val="16"/>
              </w:rPr>
            </w:pPr>
            <w:r w:rsidRPr="0083305A">
              <w:rPr>
                <w:sz w:val="16"/>
              </w:rPr>
              <w:t>38,2</w:t>
            </w:r>
          </w:p>
        </w:tc>
        <w:tc>
          <w:tcPr>
            <w:tcW w:w="1647" w:type="pct"/>
            <w:tcBorders>
              <w:top w:val="nil"/>
              <w:bottom w:val="nil"/>
            </w:tcBorders>
          </w:tcPr>
          <w:p w14:paraId="3DD2EEB6" w14:textId="77777777" w:rsidR="00676F83" w:rsidRPr="0083305A" w:rsidRDefault="00676F83" w:rsidP="0083305A">
            <w:pPr>
              <w:spacing w:before="80" w:line="276" w:lineRule="auto"/>
              <w:ind w:firstLine="0"/>
              <w:jc w:val="center"/>
              <w:cnfStyle w:val="000000100000" w:firstRow="0" w:lastRow="0" w:firstColumn="0" w:lastColumn="0" w:oddVBand="0" w:evenVBand="0" w:oddHBand="1" w:evenHBand="0" w:firstRowFirstColumn="0" w:firstRowLastColumn="0" w:lastRowFirstColumn="0" w:lastRowLastColumn="0"/>
              <w:rPr>
                <w:sz w:val="16"/>
              </w:rPr>
            </w:pPr>
            <w:r w:rsidRPr="0083305A">
              <w:rPr>
                <w:sz w:val="16"/>
              </w:rPr>
              <w:t>98,1</w:t>
            </w:r>
          </w:p>
        </w:tc>
      </w:tr>
      <w:tr w:rsidR="00676F83" w:rsidRPr="0083305A" w14:paraId="0A87219B" w14:textId="77777777" w:rsidTr="00FC154F">
        <w:trPr>
          <w:trHeight w:val="191"/>
        </w:trPr>
        <w:tc>
          <w:tcPr>
            <w:cnfStyle w:val="001000000000" w:firstRow="0" w:lastRow="0" w:firstColumn="1" w:lastColumn="0" w:oddVBand="0" w:evenVBand="0" w:oddHBand="0" w:evenHBand="0" w:firstRowFirstColumn="0" w:firstRowLastColumn="0" w:lastRowFirstColumn="0" w:lastRowLastColumn="0"/>
            <w:tcW w:w="1679" w:type="pct"/>
            <w:tcBorders>
              <w:top w:val="nil"/>
              <w:bottom w:val="nil"/>
            </w:tcBorders>
          </w:tcPr>
          <w:p w14:paraId="4280F762" w14:textId="77777777" w:rsidR="00676F83" w:rsidRPr="0083305A" w:rsidRDefault="00676F83" w:rsidP="0083305A">
            <w:pPr>
              <w:spacing w:before="80" w:line="276" w:lineRule="auto"/>
              <w:ind w:firstLine="0"/>
              <w:jc w:val="center"/>
              <w:rPr>
                <w:sz w:val="16"/>
              </w:rPr>
            </w:pPr>
            <w:r w:rsidRPr="0083305A">
              <w:rPr>
                <w:sz w:val="16"/>
              </w:rPr>
              <w:t>Sieci kablowe [km]</w:t>
            </w:r>
          </w:p>
        </w:tc>
        <w:tc>
          <w:tcPr>
            <w:tcW w:w="1674" w:type="pct"/>
            <w:tcBorders>
              <w:top w:val="nil"/>
              <w:bottom w:val="nil"/>
            </w:tcBorders>
          </w:tcPr>
          <w:p w14:paraId="689F52D3" w14:textId="77777777" w:rsidR="00676F83" w:rsidRPr="0083305A" w:rsidRDefault="00676F83" w:rsidP="0083305A">
            <w:pPr>
              <w:spacing w:before="80" w:line="276" w:lineRule="auto"/>
              <w:ind w:firstLine="0"/>
              <w:jc w:val="center"/>
              <w:cnfStyle w:val="000000000000" w:firstRow="0" w:lastRow="0" w:firstColumn="0" w:lastColumn="0" w:oddVBand="0" w:evenVBand="0" w:oddHBand="0" w:evenHBand="0" w:firstRowFirstColumn="0" w:firstRowLastColumn="0" w:lastRowFirstColumn="0" w:lastRowLastColumn="0"/>
              <w:rPr>
                <w:sz w:val="16"/>
              </w:rPr>
            </w:pPr>
            <w:r w:rsidRPr="0083305A">
              <w:rPr>
                <w:sz w:val="16"/>
              </w:rPr>
              <w:t>143,5</w:t>
            </w:r>
          </w:p>
        </w:tc>
        <w:tc>
          <w:tcPr>
            <w:tcW w:w="1647" w:type="pct"/>
            <w:tcBorders>
              <w:top w:val="nil"/>
              <w:bottom w:val="nil"/>
            </w:tcBorders>
          </w:tcPr>
          <w:p w14:paraId="43395BE4" w14:textId="77777777" w:rsidR="00676F83" w:rsidRPr="0083305A" w:rsidRDefault="00676F83" w:rsidP="0083305A">
            <w:pPr>
              <w:spacing w:before="80" w:line="276" w:lineRule="auto"/>
              <w:ind w:firstLine="0"/>
              <w:jc w:val="center"/>
              <w:cnfStyle w:val="000000000000" w:firstRow="0" w:lastRow="0" w:firstColumn="0" w:lastColumn="0" w:oddVBand="0" w:evenVBand="0" w:oddHBand="0" w:evenHBand="0" w:firstRowFirstColumn="0" w:firstRowLastColumn="0" w:lastRowFirstColumn="0" w:lastRowLastColumn="0"/>
              <w:rPr>
                <w:sz w:val="16"/>
              </w:rPr>
            </w:pPr>
            <w:r w:rsidRPr="0083305A">
              <w:rPr>
                <w:sz w:val="16"/>
              </w:rPr>
              <w:t>401,7</w:t>
            </w:r>
          </w:p>
        </w:tc>
      </w:tr>
      <w:tr w:rsidR="00676F83" w:rsidRPr="0083305A" w14:paraId="354484E2" w14:textId="77777777" w:rsidTr="0083305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679" w:type="pct"/>
            <w:tcBorders>
              <w:top w:val="nil"/>
            </w:tcBorders>
          </w:tcPr>
          <w:p w14:paraId="7D2100BC" w14:textId="77777777" w:rsidR="00676F83" w:rsidRPr="0083305A" w:rsidRDefault="00676F83" w:rsidP="0083305A">
            <w:pPr>
              <w:spacing w:before="80" w:line="276" w:lineRule="auto"/>
              <w:ind w:firstLine="0"/>
              <w:jc w:val="center"/>
              <w:rPr>
                <w:sz w:val="16"/>
              </w:rPr>
            </w:pPr>
            <w:r w:rsidRPr="0083305A">
              <w:rPr>
                <w:sz w:val="16"/>
              </w:rPr>
              <w:t>RAZEM [km]</w:t>
            </w:r>
          </w:p>
        </w:tc>
        <w:tc>
          <w:tcPr>
            <w:tcW w:w="1674" w:type="pct"/>
            <w:tcBorders>
              <w:top w:val="nil"/>
            </w:tcBorders>
          </w:tcPr>
          <w:p w14:paraId="76262CCC" w14:textId="77777777" w:rsidR="00676F83" w:rsidRPr="0083305A" w:rsidRDefault="00676F83" w:rsidP="0083305A">
            <w:pPr>
              <w:spacing w:before="80" w:line="276" w:lineRule="auto"/>
              <w:ind w:firstLine="0"/>
              <w:jc w:val="center"/>
              <w:cnfStyle w:val="000000100000" w:firstRow="0" w:lastRow="0" w:firstColumn="0" w:lastColumn="0" w:oddVBand="0" w:evenVBand="0" w:oddHBand="1" w:evenHBand="0" w:firstRowFirstColumn="0" w:firstRowLastColumn="0" w:lastRowFirstColumn="0" w:lastRowLastColumn="0"/>
              <w:rPr>
                <w:b/>
                <w:sz w:val="16"/>
              </w:rPr>
            </w:pPr>
            <w:r w:rsidRPr="0083305A">
              <w:rPr>
                <w:b/>
                <w:sz w:val="16"/>
              </w:rPr>
              <w:t>181,7</w:t>
            </w:r>
          </w:p>
        </w:tc>
        <w:tc>
          <w:tcPr>
            <w:tcW w:w="1647" w:type="pct"/>
            <w:tcBorders>
              <w:top w:val="nil"/>
            </w:tcBorders>
          </w:tcPr>
          <w:p w14:paraId="31917BBB" w14:textId="77777777" w:rsidR="00676F83" w:rsidRPr="0083305A" w:rsidRDefault="00676F83" w:rsidP="0083305A">
            <w:pPr>
              <w:spacing w:before="80" w:line="276" w:lineRule="auto"/>
              <w:ind w:firstLine="0"/>
              <w:jc w:val="center"/>
              <w:cnfStyle w:val="000000100000" w:firstRow="0" w:lastRow="0" w:firstColumn="0" w:lastColumn="0" w:oddVBand="0" w:evenVBand="0" w:oddHBand="1" w:evenHBand="0" w:firstRowFirstColumn="0" w:firstRowLastColumn="0" w:lastRowFirstColumn="0" w:lastRowLastColumn="0"/>
              <w:rPr>
                <w:b/>
                <w:sz w:val="16"/>
              </w:rPr>
            </w:pPr>
            <w:r w:rsidRPr="0083305A">
              <w:rPr>
                <w:b/>
                <w:sz w:val="16"/>
              </w:rPr>
              <w:t>499,8</w:t>
            </w:r>
          </w:p>
        </w:tc>
      </w:tr>
    </w:tbl>
    <w:p w14:paraId="20AAA4AD" w14:textId="77777777" w:rsidR="00676F83" w:rsidRDefault="00676F83" w:rsidP="00676F83">
      <w:pPr>
        <w:pStyle w:val="rdo"/>
        <w:rPr>
          <w:bCs/>
          <w:szCs w:val="18"/>
        </w:rPr>
      </w:pPr>
      <w:r w:rsidRPr="00824A1B">
        <w:t xml:space="preserve">Źródło: </w:t>
      </w:r>
      <w:r w:rsidRPr="00E02820">
        <w:rPr>
          <w:bCs/>
          <w:szCs w:val="18"/>
        </w:rPr>
        <w:t>Aktualizacja założeń do planu zaopatrzenia w ciepło, energię elektryczną i paliwa gazowe Miasta Stalowa Wola</w:t>
      </w:r>
    </w:p>
    <w:p w14:paraId="4D7C3AC4" w14:textId="77777777" w:rsidR="00676F83" w:rsidRDefault="00676F83" w:rsidP="00676F83">
      <w:r>
        <w:t>Na</w:t>
      </w:r>
      <w:r w:rsidRPr="004A334D">
        <w:t xml:space="preserve"> obszarach gminy Stalowa Wola o dużym zagęszczeniu </w:t>
      </w:r>
      <w:r>
        <w:t>zakładów przemysłu ciężkiego,</w:t>
      </w:r>
      <w:r w:rsidRPr="004A334D">
        <w:t xml:space="preserve"> które uprzednio należały do Grupy Kapitałowej HSW S.A</w:t>
      </w:r>
      <w:r>
        <w:t>, działa spółka Enesta Sp. z o.o</w:t>
      </w:r>
      <w:r w:rsidRPr="004A334D">
        <w:t xml:space="preserve">. </w:t>
      </w:r>
      <w:r>
        <w:t>Świadczy ona usługę dystrybucji energii elektrycznej na ternie</w:t>
      </w:r>
      <w:r w:rsidRPr="004A334D">
        <w:t xml:space="preserve"> ograniczony</w:t>
      </w:r>
      <w:r>
        <w:t xml:space="preserve">m </w:t>
      </w:r>
      <w:r w:rsidRPr="004A334D">
        <w:t xml:space="preserve">zasięgiem sieci przesyłowo-rozdzielczych rozlokowanych na około 1000 ha. Są to tereny przemysłowe, w tym tereny Tarnobrzeskiej Specjalnej Strefy Ekonomicznej EURO-PARK </w:t>
      </w:r>
      <w:r w:rsidRPr="004A334D">
        <w:rPr>
          <w:lang w:eastAsia="pl-PL"/>
        </w:rPr>
        <w:t>WISŁOSAN podstrefa w Stalowej Woli.</w:t>
      </w:r>
    </w:p>
    <w:p w14:paraId="31E75AB4" w14:textId="77777777" w:rsidR="00676F83" w:rsidRDefault="00676F83" w:rsidP="00676F83">
      <w:pPr>
        <w:pStyle w:val="Podpistabelirysunkuwykresu"/>
      </w:pPr>
      <w:bookmarkStart w:id="274" w:name="_Toc37737992"/>
      <w:bookmarkStart w:id="275" w:name="_Toc40786589"/>
      <w:bookmarkStart w:id="276" w:name="_Toc42520930"/>
      <w:r>
        <w:t xml:space="preserve">Tabela </w:t>
      </w:r>
      <w:r w:rsidR="00CF75E2">
        <w:rPr>
          <w:noProof/>
        </w:rPr>
        <w:fldChar w:fldCharType="begin"/>
      </w:r>
      <w:r w:rsidR="00CF75E2">
        <w:rPr>
          <w:noProof/>
        </w:rPr>
        <w:instrText xml:space="preserve"> SEQ Tabela \* ARABIC </w:instrText>
      </w:r>
      <w:r w:rsidR="00CF75E2">
        <w:rPr>
          <w:noProof/>
        </w:rPr>
        <w:fldChar w:fldCharType="separate"/>
      </w:r>
      <w:r w:rsidR="00D775A1">
        <w:rPr>
          <w:noProof/>
        </w:rPr>
        <w:t>20</w:t>
      </w:r>
      <w:r w:rsidR="00CF75E2">
        <w:rPr>
          <w:noProof/>
        </w:rPr>
        <w:fldChar w:fldCharType="end"/>
      </w:r>
      <w:r>
        <w:t>. Stacje</w:t>
      </w:r>
      <w:r w:rsidRPr="00FC2705">
        <w:t xml:space="preserve"> zasilające obszar Mia</w:t>
      </w:r>
      <w:r>
        <w:t>sta Stalowa Wola należące do Enesta</w:t>
      </w:r>
      <w:bookmarkEnd w:id="274"/>
      <w:bookmarkEnd w:id="275"/>
      <w:bookmarkEnd w:id="276"/>
    </w:p>
    <w:tbl>
      <w:tblPr>
        <w:tblStyle w:val="Tabelasiatki4akcent42"/>
        <w:tblW w:w="5000" w:type="pct"/>
        <w:tblLook w:val="04A0" w:firstRow="1" w:lastRow="0" w:firstColumn="1" w:lastColumn="0" w:noHBand="0" w:noVBand="1"/>
      </w:tblPr>
      <w:tblGrid>
        <w:gridCol w:w="939"/>
        <w:gridCol w:w="3139"/>
        <w:gridCol w:w="5208"/>
      </w:tblGrid>
      <w:tr w:rsidR="00676F83" w:rsidRPr="0083305A" w14:paraId="4589D3CD" w14:textId="77777777" w:rsidTr="0083305A">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06" w:type="pct"/>
          </w:tcPr>
          <w:p w14:paraId="138F7BA4" w14:textId="77777777" w:rsidR="00676F83" w:rsidRPr="0083305A" w:rsidRDefault="00676F83" w:rsidP="0083305A">
            <w:pPr>
              <w:pStyle w:val="Akapitzlist"/>
              <w:numPr>
                <w:ilvl w:val="0"/>
                <w:numId w:val="0"/>
              </w:numPr>
              <w:spacing w:line="276" w:lineRule="auto"/>
              <w:jc w:val="center"/>
              <w:rPr>
                <w:sz w:val="16"/>
              </w:rPr>
            </w:pPr>
            <w:r w:rsidRPr="0083305A">
              <w:rPr>
                <w:sz w:val="16"/>
              </w:rPr>
              <w:t>Lp.</w:t>
            </w:r>
          </w:p>
        </w:tc>
        <w:tc>
          <w:tcPr>
            <w:tcW w:w="1690" w:type="pct"/>
          </w:tcPr>
          <w:p w14:paraId="02870AAA" w14:textId="77777777" w:rsidR="00676F83" w:rsidRPr="0083305A" w:rsidRDefault="00676F83" w:rsidP="0083305A">
            <w:pPr>
              <w:pStyle w:val="Akapitzlist"/>
              <w:numPr>
                <w:ilvl w:val="0"/>
                <w:numId w:val="0"/>
              </w:numPr>
              <w:spacing w:line="276" w:lineRule="auto"/>
              <w:jc w:val="center"/>
              <w:cnfStyle w:val="100000000000" w:firstRow="1" w:lastRow="0" w:firstColumn="0" w:lastColumn="0" w:oddVBand="0" w:evenVBand="0" w:oddHBand="0" w:evenHBand="0" w:firstRowFirstColumn="0" w:firstRowLastColumn="0" w:lastRowFirstColumn="0" w:lastRowLastColumn="0"/>
              <w:rPr>
                <w:sz w:val="16"/>
              </w:rPr>
            </w:pPr>
            <w:r w:rsidRPr="0083305A">
              <w:rPr>
                <w:sz w:val="16"/>
              </w:rPr>
              <w:t>Nazwa stacji</w:t>
            </w:r>
          </w:p>
        </w:tc>
        <w:tc>
          <w:tcPr>
            <w:tcW w:w="2804" w:type="pct"/>
          </w:tcPr>
          <w:p w14:paraId="11B0C532" w14:textId="77777777" w:rsidR="00676F83" w:rsidRPr="0083305A" w:rsidRDefault="00676F83" w:rsidP="0083305A">
            <w:pPr>
              <w:pStyle w:val="Akapitzlist"/>
              <w:numPr>
                <w:ilvl w:val="0"/>
                <w:numId w:val="0"/>
              </w:numPr>
              <w:spacing w:line="276" w:lineRule="auto"/>
              <w:jc w:val="center"/>
              <w:cnfStyle w:val="100000000000" w:firstRow="1" w:lastRow="0" w:firstColumn="0" w:lastColumn="0" w:oddVBand="0" w:evenVBand="0" w:oddHBand="0" w:evenHBand="0" w:firstRowFirstColumn="0" w:firstRowLastColumn="0" w:lastRowFirstColumn="0" w:lastRowLastColumn="0"/>
              <w:rPr>
                <w:sz w:val="16"/>
              </w:rPr>
            </w:pPr>
            <w:r w:rsidRPr="0083305A">
              <w:rPr>
                <w:sz w:val="16"/>
              </w:rPr>
              <w:t>Parametry</w:t>
            </w:r>
          </w:p>
        </w:tc>
      </w:tr>
      <w:tr w:rsidR="00676F83" w:rsidRPr="0083305A" w14:paraId="3C010857" w14:textId="77777777" w:rsidTr="0083305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06" w:type="pct"/>
          </w:tcPr>
          <w:p w14:paraId="538F38A3" w14:textId="77777777" w:rsidR="00676F83" w:rsidRPr="0083305A" w:rsidRDefault="00676F83" w:rsidP="0083305A">
            <w:pPr>
              <w:pStyle w:val="Akapitzlist"/>
              <w:numPr>
                <w:ilvl w:val="0"/>
                <w:numId w:val="0"/>
              </w:numPr>
              <w:spacing w:line="276" w:lineRule="auto"/>
              <w:jc w:val="center"/>
              <w:rPr>
                <w:sz w:val="16"/>
              </w:rPr>
            </w:pPr>
            <w:r w:rsidRPr="0083305A">
              <w:rPr>
                <w:sz w:val="16"/>
              </w:rPr>
              <w:t>1</w:t>
            </w:r>
          </w:p>
        </w:tc>
        <w:tc>
          <w:tcPr>
            <w:tcW w:w="1690" w:type="pct"/>
          </w:tcPr>
          <w:p w14:paraId="387CA4E6" w14:textId="77777777" w:rsidR="00676F83" w:rsidRPr="0083305A" w:rsidRDefault="00676F83" w:rsidP="0083305A">
            <w:pPr>
              <w:pStyle w:val="Akapitzlist"/>
              <w:numPr>
                <w:ilvl w:val="0"/>
                <w:numId w:val="0"/>
              </w:numPr>
              <w:spacing w:line="276" w:lineRule="auto"/>
              <w:jc w:val="center"/>
              <w:cnfStyle w:val="000000100000" w:firstRow="0" w:lastRow="0" w:firstColumn="0" w:lastColumn="0" w:oddVBand="0" w:evenVBand="0" w:oddHBand="1" w:evenHBand="0" w:firstRowFirstColumn="0" w:firstRowLastColumn="0" w:lastRowFirstColumn="0" w:lastRowLastColumn="0"/>
              <w:rPr>
                <w:sz w:val="16"/>
              </w:rPr>
            </w:pPr>
            <w:r w:rsidRPr="0083305A">
              <w:rPr>
                <w:sz w:val="16"/>
              </w:rPr>
              <w:t>Huta RPZ-0</w:t>
            </w:r>
          </w:p>
        </w:tc>
        <w:tc>
          <w:tcPr>
            <w:tcW w:w="2804" w:type="pct"/>
          </w:tcPr>
          <w:p w14:paraId="20CEE3AC" w14:textId="77777777" w:rsidR="00676F83" w:rsidRPr="0083305A" w:rsidRDefault="00676F83" w:rsidP="0083305A">
            <w:pPr>
              <w:pStyle w:val="Akapitzlist"/>
              <w:numPr>
                <w:ilvl w:val="0"/>
                <w:numId w:val="0"/>
              </w:numPr>
              <w:spacing w:line="276" w:lineRule="auto"/>
              <w:jc w:val="center"/>
              <w:cnfStyle w:val="000000100000" w:firstRow="0" w:lastRow="0" w:firstColumn="0" w:lastColumn="0" w:oddVBand="0" w:evenVBand="0" w:oddHBand="1" w:evenHBand="0" w:firstRowFirstColumn="0" w:firstRowLastColumn="0" w:lastRowFirstColumn="0" w:lastRowLastColumn="0"/>
              <w:rPr>
                <w:sz w:val="16"/>
              </w:rPr>
            </w:pPr>
            <w:r w:rsidRPr="0083305A">
              <w:rPr>
                <w:sz w:val="16"/>
              </w:rPr>
              <w:t>110/30/6 kV</w:t>
            </w:r>
          </w:p>
        </w:tc>
      </w:tr>
      <w:tr w:rsidR="00676F83" w:rsidRPr="0083305A" w14:paraId="3BD27CA9" w14:textId="77777777" w:rsidTr="0083305A">
        <w:trPr>
          <w:trHeight w:val="340"/>
        </w:trPr>
        <w:tc>
          <w:tcPr>
            <w:cnfStyle w:val="001000000000" w:firstRow="0" w:lastRow="0" w:firstColumn="1" w:lastColumn="0" w:oddVBand="0" w:evenVBand="0" w:oddHBand="0" w:evenHBand="0" w:firstRowFirstColumn="0" w:firstRowLastColumn="0" w:lastRowFirstColumn="0" w:lastRowLastColumn="0"/>
            <w:tcW w:w="506" w:type="pct"/>
          </w:tcPr>
          <w:p w14:paraId="0EA9B6B1" w14:textId="77777777" w:rsidR="00676F83" w:rsidRPr="0083305A" w:rsidRDefault="00676F83" w:rsidP="0083305A">
            <w:pPr>
              <w:pStyle w:val="Akapitzlist"/>
              <w:numPr>
                <w:ilvl w:val="0"/>
                <w:numId w:val="0"/>
              </w:numPr>
              <w:spacing w:line="276" w:lineRule="auto"/>
              <w:jc w:val="center"/>
              <w:rPr>
                <w:sz w:val="16"/>
              </w:rPr>
            </w:pPr>
            <w:r w:rsidRPr="0083305A">
              <w:rPr>
                <w:sz w:val="16"/>
              </w:rPr>
              <w:t>2</w:t>
            </w:r>
          </w:p>
        </w:tc>
        <w:tc>
          <w:tcPr>
            <w:tcW w:w="1690" w:type="pct"/>
          </w:tcPr>
          <w:p w14:paraId="1FD269E9" w14:textId="77777777" w:rsidR="00676F83" w:rsidRPr="0083305A" w:rsidRDefault="00676F83" w:rsidP="0083305A">
            <w:pPr>
              <w:pStyle w:val="Akapitzlist"/>
              <w:numPr>
                <w:ilvl w:val="0"/>
                <w:numId w:val="0"/>
              </w:numPr>
              <w:spacing w:line="276" w:lineRule="auto"/>
              <w:jc w:val="center"/>
              <w:cnfStyle w:val="000000000000" w:firstRow="0" w:lastRow="0" w:firstColumn="0" w:lastColumn="0" w:oddVBand="0" w:evenVBand="0" w:oddHBand="0" w:evenHBand="0" w:firstRowFirstColumn="0" w:firstRowLastColumn="0" w:lastRowFirstColumn="0" w:lastRowLastColumn="0"/>
              <w:rPr>
                <w:sz w:val="16"/>
              </w:rPr>
            </w:pPr>
            <w:r w:rsidRPr="0083305A">
              <w:rPr>
                <w:sz w:val="16"/>
              </w:rPr>
              <w:t>Huta RPZ-1</w:t>
            </w:r>
          </w:p>
        </w:tc>
        <w:tc>
          <w:tcPr>
            <w:tcW w:w="2804" w:type="pct"/>
          </w:tcPr>
          <w:p w14:paraId="6635DFAA" w14:textId="77777777" w:rsidR="00676F83" w:rsidRPr="0083305A" w:rsidRDefault="00676F83" w:rsidP="0083305A">
            <w:pPr>
              <w:pStyle w:val="Akapitzlist"/>
              <w:numPr>
                <w:ilvl w:val="0"/>
                <w:numId w:val="0"/>
              </w:numPr>
              <w:spacing w:line="276" w:lineRule="auto"/>
              <w:jc w:val="center"/>
              <w:cnfStyle w:val="000000000000" w:firstRow="0" w:lastRow="0" w:firstColumn="0" w:lastColumn="0" w:oddVBand="0" w:evenVBand="0" w:oddHBand="0" w:evenHBand="0" w:firstRowFirstColumn="0" w:firstRowLastColumn="0" w:lastRowFirstColumn="0" w:lastRowLastColumn="0"/>
              <w:rPr>
                <w:sz w:val="16"/>
              </w:rPr>
            </w:pPr>
            <w:r w:rsidRPr="0083305A">
              <w:rPr>
                <w:sz w:val="16"/>
              </w:rPr>
              <w:t>110/30/6 kV</w:t>
            </w:r>
          </w:p>
        </w:tc>
      </w:tr>
      <w:tr w:rsidR="00676F83" w:rsidRPr="0083305A" w14:paraId="36AFF00F" w14:textId="77777777" w:rsidTr="0083305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06" w:type="pct"/>
          </w:tcPr>
          <w:p w14:paraId="15053B8F" w14:textId="77777777" w:rsidR="00676F83" w:rsidRPr="0083305A" w:rsidRDefault="00676F83" w:rsidP="0083305A">
            <w:pPr>
              <w:pStyle w:val="Akapitzlist"/>
              <w:numPr>
                <w:ilvl w:val="0"/>
                <w:numId w:val="0"/>
              </w:numPr>
              <w:spacing w:line="276" w:lineRule="auto"/>
              <w:jc w:val="center"/>
              <w:rPr>
                <w:sz w:val="16"/>
              </w:rPr>
            </w:pPr>
            <w:r w:rsidRPr="0083305A">
              <w:rPr>
                <w:sz w:val="16"/>
              </w:rPr>
              <w:t>3</w:t>
            </w:r>
          </w:p>
        </w:tc>
        <w:tc>
          <w:tcPr>
            <w:tcW w:w="1690" w:type="pct"/>
          </w:tcPr>
          <w:p w14:paraId="04CAA077" w14:textId="77777777" w:rsidR="00676F83" w:rsidRPr="0083305A" w:rsidRDefault="00676F83" w:rsidP="0083305A">
            <w:pPr>
              <w:pStyle w:val="Akapitzlist"/>
              <w:numPr>
                <w:ilvl w:val="0"/>
                <w:numId w:val="0"/>
              </w:numPr>
              <w:spacing w:line="276" w:lineRule="auto"/>
              <w:jc w:val="center"/>
              <w:cnfStyle w:val="000000100000" w:firstRow="0" w:lastRow="0" w:firstColumn="0" w:lastColumn="0" w:oddVBand="0" w:evenVBand="0" w:oddHBand="1" w:evenHBand="0" w:firstRowFirstColumn="0" w:firstRowLastColumn="0" w:lastRowFirstColumn="0" w:lastRowLastColumn="0"/>
              <w:rPr>
                <w:sz w:val="16"/>
              </w:rPr>
            </w:pPr>
            <w:r w:rsidRPr="0083305A">
              <w:rPr>
                <w:sz w:val="16"/>
              </w:rPr>
              <w:t>Huta RPZ-2</w:t>
            </w:r>
          </w:p>
        </w:tc>
        <w:tc>
          <w:tcPr>
            <w:tcW w:w="2804" w:type="pct"/>
          </w:tcPr>
          <w:p w14:paraId="6C7A9B97" w14:textId="77777777" w:rsidR="00676F83" w:rsidRPr="0083305A" w:rsidRDefault="00676F83" w:rsidP="0083305A">
            <w:pPr>
              <w:pStyle w:val="Akapitzlist"/>
              <w:numPr>
                <w:ilvl w:val="0"/>
                <w:numId w:val="0"/>
              </w:numPr>
              <w:spacing w:line="276" w:lineRule="auto"/>
              <w:jc w:val="center"/>
              <w:cnfStyle w:val="000000100000" w:firstRow="0" w:lastRow="0" w:firstColumn="0" w:lastColumn="0" w:oddVBand="0" w:evenVBand="0" w:oddHBand="1" w:evenHBand="0" w:firstRowFirstColumn="0" w:firstRowLastColumn="0" w:lastRowFirstColumn="0" w:lastRowLastColumn="0"/>
              <w:rPr>
                <w:sz w:val="16"/>
              </w:rPr>
            </w:pPr>
            <w:r w:rsidRPr="0083305A">
              <w:rPr>
                <w:sz w:val="16"/>
              </w:rPr>
              <w:t>110/6/6 kV</w:t>
            </w:r>
          </w:p>
        </w:tc>
      </w:tr>
      <w:tr w:rsidR="00676F83" w:rsidRPr="0083305A" w14:paraId="0439A427" w14:textId="77777777" w:rsidTr="0083305A">
        <w:trPr>
          <w:trHeight w:val="340"/>
        </w:trPr>
        <w:tc>
          <w:tcPr>
            <w:cnfStyle w:val="001000000000" w:firstRow="0" w:lastRow="0" w:firstColumn="1" w:lastColumn="0" w:oddVBand="0" w:evenVBand="0" w:oddHBand="0" w:evenHBand="0" w:firstRowFirstColumn="0" w:firstRowLastColumn="0" w:lastRowFirstColumn="0" w:lastRowLastColumn="0"/>
            <w:tcW w:w="506" w:type="pct"/>
          </w:tcPr>
          <w:p w14:paraId="16994133" w14:textId="77777777" w:rsidR="00676F83" w:rsidRPr="0083305A" w:rsidRDefault="00676F83" w:rsidP="0083305A">
            <w:pPr>
              <w:pStyle w:val="Akapitzlist"/>
              <w:numPr>
                <w:ilvl w:val="0"/>
                <w:numId w:val="0"/>
              </w:numPr>
              <w:spacing w:line="276" w:lineRule="auto"/>
              <w:jc w:val="center"/>
              <w:rPr>
                <w:sz w:val="16"/>
              </w:rPr>
            </w:pPr>
            <w:r w:rsidRPr="0083305A">
              <w:rPr>
                <w:sz w:val="16"/>
              </w:rPr>
              <w:t>4</w:t>
            </w:r>
          </w:p>
        </w:tc>
        <w:tc>
          <w:tcPr>
            <w:tcW w:w="1690" w:type="pct"/>
          </w:tcPr>
          <w:p w14:paraId="1066FB86" w14:textId="77777777" w:rsidR="00676F83" w:rsidRPr="0083305A" w:rsidRDefault="00676F83" w:rsidP="0083305A">
            <w:pPr>
              <w:pStyle w:val="Akapitzlist"/>
              <w:numPr>
                <w:ilvl w:val="0"/>
                <w:numId w:val="0"/>
              </w:numPr>
              <w:spacing w:line="276" w:lineRule="auto"/>
              <w:jc w:val="center"/>
              <w:cnfStyle w:val="000000000000" w:firstRow="0" w:lastRow="0" w:firstColumn="0" w:lastColumn="0" w:oddVBand="0" w:evenVBand="0" w:oddHBand="0" w:evenHBand="0" w:firstRowFirstColumn="0" w:firstRowLastColumn="0" w:lastRowFirstColumn="0" w:lastRowLastColumn="0"/>
              <w:rPr>
                <w:sz w:val="16"/>
              </w:rPr>
            </w:pPr>
            <w:r w:rsidRPr="0083305A">
              <w:rPr>
                <w:sz w:val="16"/>
              </w:rPr>
              <w:t>Huta RPZ-3</w:t>
            </w:r>
          </w:p>
        </w:tc>
        <w:tc>
          <w:tcPr>
            <w:tcW w:w="2804" w:type="pct"/>
          </w:tcPr>
          <w:p w14:paraId="59CC0DC8" w14:textId="77777777" w:rsidR="00676F83" w:rsidRPr="0083305A" w:rsidRDefault="00676F83" w:rsidP="0083305A">
            <w:pPr>
              <w:pStyle w:val="Akapitzlist"/>
              <w:numPr>
                <w:ilvl w:val="0"/>
                <w:numId w:val="0"/>
              </w:numPr>
              <w:spacing w:line="276" w:lineRule="auto"/>
              <w:jc w:val="center"/>
              <w:cnfStyle w:val="000000000000" w:firstRow="0" w:lastRow="0" w:firstColumn="0" w:lastColumn="0" w:oddVBand="0" w:evenVBand="0" w:oddHBand="0" w:evenHBand="0" w:firstRowFirstColumn="0" w:firstRowLastColumn="0" w:lastRowFirstColumn="0" w:lastRowLastColumn="0"/>
              <w:rPr>
                <w:sz w:val="16"/>
              </w:rPr>
            </w:pPr>
            <w:r w:rsidRPr="0083305A">
              <w:rPr>
                <w:sz w:val="16"/>
              </w:rPr>
              <w:t>110/6/6 KV</w:t>
            </w:r>
          </w:p>
        </w:tc>
      </w:tr>
    </w:tbl>
    <w:p w14:paraId="325B0E43" w14:textId="77777777" w:rsidR="00676F83" w:rsidRDefault="00676F83" w:rsidP="00676F83">
      <w:pPr>
        <w:pStyle w:val="rdo"/>
        <w:rPr>
          <w:bCs/>
          <w:szCs w:val="18"/>
        </w:rPr>
      </w:pPr>
      <w:r w:rsidRPr="00E02820">
        <w:t xml:space="preserve">Źródło: </w:t>
      </w:r>
      <w:r w:rsidRPr="00E02820">
        <w:rPr>
          <w:bCs/>
          <w:szCs w:val="18"/>
        </w:rPr>
        <w:t>Aktualizacja założeń do planu zaopatrzenia w ciepło, energię elektryczną i paliwa gazowe Miasta Stalowa Wola</w:t>
      </w:r>
    </w:p>
    <w:p w14:paraId="6A3EEC9D" w14:textId="77777777" w:rsidR="00676F83" w:rsidRDefault="00676F83" w:rsidP="00676F83">
      <w:r>
        <w:t xml:space="preserve">Spółka Enesta eksploatuje </w:t>
      </w:r>
      <w:r w:rsidRPr="002A6D65">
        <w:rPr>
          <w:b/>
        </w:rPr>
        <w:t xml:space="preserve">24 rozdzielnie SN </w:t>
      </w:r>
      <w:r>
        <w:t xml:space="preserve">– 6KV oraz </w:t>
      </w:r>
      <w:r w:rsidRPr="002A6D65">
        <w:rPr>
          <w:b/>
        </w:rPr>
        <w:t>19 rozdzielni nN</w:t>
      </w:r>
      <w:r>
        <w:t xml:space="preserve"> – 0,4 kV.</w:t>
      </w:r>
    </w:p>
    <w:p w14:paraId="0B083FCB" w14:textId="77777777" w:rsidR="00676F83" w:rsidRPr="00824A1B" w:rsidRDefault="00676F83" w:rsidP="00676F83">
      <w:pPr>
        <w:pStyle w:val="Podpistabelirysunkuwykresu"/>
      </w:pPr>
      <w:bookmarkStart w:id="277" w:name="_Toc37737993"/>
      <w:bookmarkStart w:id="278" w:name="_Toc40786590"/>
      <w:bookmarkStart w:id="279" w:name="_Toc42520931"/>
      <w:r w:rsidRPr="00824A1B">
        <w:t xml:space="preserve">Tabela </w:t>
      </w:r>
      <w:r w:rsidRPr="00824A1B">
        <w:rPr>
          <w:noProof/>
        </w:rPr>
        <w:fldChar w:fldCharType="begin"/>
      </w:r>
      <w:r w:rsidRPr="00824A1B">
        <w:rPr>
          <w:noProof/>
        </w:rPr>
        <w:instrText xml:space="preserve"> SEQ Tabela \* ARABIC </w:instrText>
      </w:r>
      <w:r w:rsidRPr="00824A1B">
        <w:rPr>
          <w:noProof/>
        </w:rPr>
        <w:fldChar w:fldCharType="separate"/>
      </w:r>
      <w:r w:rsidR="00D775A1">
        <w:rPr>
          <w:noProof/>
        </w:rPr>
        <w:t>21</w:t>
      </w:r>
      <w:r w:rsidRPr="00824A1B">
        <w:rPr>
          <w:noProof/>
        </w:rPr>
        <w:fldChar w:fldCharType="end"/>
      </w:r>
      <w:r w:rsidRPr="00824A1B">
        <w:rPr>
          <w:noProof/>
        </w:rPr>
        <w:t>.</w:t>
      </w:r>
      <w:r w:rsidRPr="00824A1B">
        <w:t xml:space="preserve"> Długość </w:t>
      </w:r>
      <w:r>
        <w:t>sieci poszczególnych</w:t>
      </w:r>
      <w:r w:rsidRPr="00824A1B">
        <w:t xml:space="preserve"> napięć </w:t>
      </w:r>
      <w:r>
        <w:t>należących do Enesta</w:t>
      </w:r>
      <w:r w:rsidRPr="00824A1B">
        <w:t xml:space="preserve"> w 2013 r.</w:t>
      </w:r>
      <w:bookmarkEnd w:id="277"/>
      <w:bookmarkEnd w:id="278"/>
      <w:bookmarkEnd w:id="279"/>
    </w:p>
    <w:tbl>
      <w:tblPr>
        <w:tblStyle w:val="Tabelasiatki4akcent42"/>
        <w:tblW w:w="5000" w:type="pct"/>
        <w:tblLook w:val="04A0" w:firstRow="1" w:lastRow="0" w:firstColumn="1" w:lastColumn="0" w:noHBand="0" w:noVBand="1"/>
      </w:tblPr>
      <w:tblGrid>
        <w:gridCol w:w="2346"/>
        <w:gridCol w:w="2338"/>
        <w:gridCol w:w="2301"/>
        <w:gridCol w:w="2301"/>
      </w:tblGrid>
      <w:tr w:rsidR="00676F83" w:rsidRPr="0083305A" w14:paraId="5378FAC8" w14:textId="77777777" w:rsidTr="0083305A">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3" w:type="pct"/>
            <w:tcBorders>
              <w:left w:val="single" w:sz="4" w:space="0" w:color="B2B2B2" w:themeColor="accent4" w:themeTint="99"/>
              <w:bottom w:val="nil"/>
            </w:tcBorders>
            <w:vAlign w:val="bottom"/>
          </w:tcPr>
          <w:p w14:paraId="568412C8" w14:textId="77777777" w:rsidR="00676F83" w:rsidRPr="0083305A" w:rsidRDefault="00676F83" w:rsidP="0083305A">
            <w:pPr>
              <w:spacing w:before="80" w:line="276" w:lineRule="auto"/>
              <w:ind w:firstLine="0"/>
              <w:jc w:val="center"/>
              <w:rPr>
                <w:sz w:val="16"/>
              </w:rPr>
            </w:pPr>
            <w:r w:rsidRPr="0083305A">
              <w:rPr>
                <w:sz w:val="16"/>
              </w:rPr>
              <w:t>Parametr</w:t>
            </w:r>
          </w:p>
        </w:tc>
        <w:tc>
          <w:tcPr>
            <w:tcW w:w="1259" w:type="pct"/>
            <w:tcBorders>
              <w:bottom w:val="nil"/>
            </w:tcBorders>
          </w:tcPr>
          <w:p w14:paraId="23D159CD" w14:textId="77777777" w:rsidR="00676F83" w:rsidRPr="0083305A" w:rsidRDefault="00676F83" w:rsidP="0083305A">
            <w:pPr>
              <w:spacing w:before="80" w:line="276" w:lineRule="auto"/>
              <w:ind w:firstLine="0"/>
              <w:jc w:val="center"/>
              <w:cnfStyle w:val="100000000000" w:firstRow="1" w:lastRow="0" w:firstColumn="0" w:lastColumn="0" w:oddVBand="0" w:evenVBand="0" w:oddHBand="0" w:evenHBand="0" w:firstRowFirstColumn="0" w:firstRowLastColumn="0" w:lastRowFirstColumn="0" w:lastRowLastColumn="0"/>
              <w:rPr>
                <w:sz w:val="16"/>
              </w:rPr>
            </w:pPr>
            <w:r w:rsidRPr="0083305A">
              <w:rPr>
                <w:sz w:val="16"/>
              </w:rPr>
              <w:t>Linie WN</w:t>
            </w:r>
          </w:p>
        </w:tc>
        <w:tc>
          <w:tcPr>
            <w:tcW w:w="1239" w:type="pct"/>
            <w:tcBorders>
              <w:bottom w:val="nil"/>
            </w:tcBorders>
          </w:tcPr>
          <w:p w14:paraId="316ECA77" w14:textId="77777777" w:rsidR="00676F83" w:rsidRPr="0083305A" w:rsidRDefault="00676F83" w:rsidP="0083305A">
            <w:pPr>
              <w:spacing w:before="80" w:line="276" w:lineRule="auto"/>
              <w:ind w:firstLine="0"/>
              <w:jc w:val="center"/>
              <w:cnfStyle w:val="100000000000" w:firstRow="1" w:lastRow="0" w:firstColumn="0" w:lastColumn="0" w:oddVBand="0" w:evenVBand="0" w:oddHBand="0" w:evenHBand="0" w:firstRowFirstColumn="0" w:firstRowLastColumn="0" w:lastRowFirstColumn="0" w:lastRowLastColumn="0"/>
              <w:rPr>
                <w:sz w:val="16"/>
              </w:rPr>
            </w:pPr>
            <w:r w:rsidRPr="0083305A">
              <w:rPr>
                <w:sz w:val="16"/>
              </w:rPr>
              <w:t>Linie SN</w:t>
            </w:r>
          </w:p>
        </w:tc>
        <w:tc>
          <w:tcPr>
            <w:tcW w:w="1239" w:type="pct"/>
            <w:tcBorders>
              <w:bottom w:val="nil"/>
            </w:tcBorders>
          </w:tcPr>
          <w:p w14:paraId="025A0B87" w14:textId="77777777" w:rsidR="00676F83" w:rsidRPr="0083305A" w:rsidRDefault="00676F83" w:rsidP="0083305A">
            <w:pPr>
              <w:spacing w:before="80" w:line="276" w:lineRule="auto"/>
              <w:ind w:firstLine="0"/>
              <w:jc w:val="center"/>
              <w:cnfStyle w:val="100000000000" w:firstRow="1" w:lastRow="0" w:firstColumn="0" w:lastColumn="0" w:oddVBand="0" w:evenVBand="0" w:oddHBand="0" w:evenHBand="0" w:firstRowFirstColumn="0" w:firstRowLastColumn="0" w:lastRowFirstColumn="0" w:lastRowLastColumn="0"/>
              <w:rPr>
                <w:sz w:val="16"/>
              </w:rPr>
            </w:pPr>
            <w:r w:rsidRPr="0083305A">
              <w:rPr>
                <w:sz w:val="16"/>
              </w:rPr>
              <w:t>Linie nn</w:t>
            </w:r>
          </w:p>
        </w:tc>
      </w:tr>
      <w:tr w:rsidR="00676F83" w:rsidRPr="0083305A" w14:paraId="2B5BF5D3" w14:textId="77777777" w:rsidTr="0083305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3" w:type="pct"/>
            <w:tcBorders>
              <w:top w:val="nil"/>
            </w:tcBorders>
          </w:tcPr>
          <w:p w14:paraId="6339A219" w14:textId="77777777" w:rsidR="00676F83" w:rsidRPr="0083305A" w:rsidRDefault="00676F83" w:rsidP="0083305A">
            <w:pPr>
              <w:spacing w:before="80" w:line="276" w:lineRule="auto"/>
              <w:ind w:firstLine="0"/>
              <w:jc w:val="center"/>
              <w:rPr>
                <w:sz w:val="16"/>
              </w:rPr>
            </w:pPr>
            <w:r w:rsidRPr="0083305A">
              <w:rPr>
                <w:sz w:val="16"/>
              </w:rPr>
              <w:t>Długość [km]</w:t>
            </w:r>
          </w:p>
        </w:tc>
        <w:tc>
          <w:tcPr>
            <w:tcW w:w="1259" w:type="pct"/>
            <w:tcBorders>
              <w:top w:val="nil"/>
            </w:tcBorders>
          </w:tcPr>
          <w:p w14:paraId="350C88F3" w14:textId="77777777" w:rsidR="00676F83" w:rsidRPr="0083305A" w:rsidRDefault="00676F83" w:rsidP="0083305A">
            <w:pPr>
              <w:spacing w:before="80" w:line="276" w:lineRule="auto"/>
              <w:ind w:firstLine="0"/>
              <w:jc w:val="center"/>
              <w:cnfStyle w:val="000000100000" w:firstRow="0" w:lastRow="0" w:firstColumn="0" w:lastColumn="0" w:oddVBand="0" w:evenVBand="0" w:oddHBand="1" w:evenHBand="0" w:firstRowFirstColumn="0" w:firstRowLastColumn="0" w:lastRowFirstColumn="0" w:lastRowLastColumn="0"/>
              <w:rPr>
                <w:sz w:val="16"/>
              </w:rPr>
            </w:pPr>
            <w:r w:rsidRPr="0083305A">
              <w:rPr>
                <w:sz w:val="16"/>
              </w:rPr>
              <w:t>9,0</w:t>
            </w:r>
          </w:p>
        </w:tc>
        <w:tc>
          <w:tcPr>
            <w:tcW w:w="1239" w:type="pct"/>
            <w:tcBorders>
              <w:top w:val="nil"/>
            </w:tcBorders>
          </w:tcPr>
          <w:p w14:paraId="3CEEB363" w14:textId="77777777" w:rsidR="00676F83" w:rsidRPr="0083305A" w:rsidRDefault="00676F83" w:rsidP="0083305A">
            <w:pPr>
              <w:spacing w:before="80" w:line="276" w:lineRule="auto"/>
              <w:ind w:firstLine="0"/>
              <w:jc w:val="center"/>
              <w:cnfStyle w:val="000000100000" w:firstRow="0" w:lastRow="0" w:firstColumn="0" w:lastColumn="0" w:oddVBand="0" w:evenVBand="0" w:oddHBand="1" w:evenHBand="0" w:firstRowFirstColumn="0" w:firstRowLastColumn="0" w:lastRowFirstColumn="0" w:lastRowLastColumn="0"/>
              <w:rPr>
                <w:sz w:val="16"/>
              </w:rPr>
            </w:pPr>
            <w:r w:rsidRPr="0083305A">
              <w:rPr>
                <w:sz w:val="16"/>
              </w:rPr>
              <w:t>170,29</w:t>
            </w:r>
          </w:p>
        </w:tc>
        <w:tc>
          <w:tcPr>
            <w:tcW w:w="1239" w:type="pct"/>
            <w:tcBorders>
              <w:top w:val="nil"/>
            </w:tcBorders>
          </w:tcPr>
          <w:p w14:paraId="2C64A007" w14:textId="77777777" w:rsidR="00676F83" w:rsidRPr="0083305A" w:rsidRDefault="00676F83" w:rsidP="0083305A">
            <w:pPr>
              <w:spacing w:before="80" w:line="276" w:lineRule="auto"/>
              <w:ind w:firstLine="0"/>
              <w:jc w:val="center"/>
              <w:cnfStyle w:val="000000100000" w:firstRow="0" w:lastRow="0" w:firstColumn="0" w:lastColumn="0" w:oddVBand="0" w:evenVBand="0" w:oddHBand="1" w:evenHBand="0" w:firstRowFirstColumn="0" w:firstRowLastColumn="0" w:lastRowFirstColumn="0" w:lastRowLastColumn="0"/>
              <w:rPr>
                <w:sz w:val="16"/>
              </w:rPr>
            </w:pPr>
            <w:r w:rsidRPr="0083305A">
              <w:rPr>
                <w:sz w:val="16"/>
              </w:rPr>
              <w:t>44,60</w:t>
            </w:r>
          </w:p>
        </w:tc>
      </w:tr>
    </w:tbl>
    <w:p w14:paraId="01F26BDC" w14:textId="77777777" w:rsidR="00676F83" w:rsidRPr="008B3D9D" w:rsidRDefault="00676F83" w:rsidP="00676F83">
      <w:pPr>
        <w:pStyle w:val="rdo"/>
      </w:pPr>
      <w:r w:rsidRPr="00824A1B">
        <w:t xml:space="preserve">Źródło: </w:t>
      </w:r>
      <w:r w:rsidRPr="00E02820">
        <w:rPr>
          <w:bCs/>
          <w:szCs w:val="18"/>
        </w:rPr>
        <w:t xml:space="preserve">Aktualizacja założeń do </w:t>
      </w:r>
      <w:r w:rsidRPr="008B3D9D">
        <w:rPr>
          <w:bCs/>
          <w:szCs w:val="18"/>
        </w:rPr>
        <w:t>planu zaopatrzenia w ciepło, energię elektryczną i paliwa gazowe Miasta Stalowa Wola</w:t>
      </w:r>
    </w:p>
    <w:p w14:paraId="4C207FFB" w14:textId="566A5D77" w:rsidR="00676F83" w:rsidRPr="008B3D9D" w:rsidRDefault="00676F83" w:rsidP="00676F83">
      <w:pPr>
        <w:pStyle w:val="Nagwek3"/>
        <w:spacing w:before="240"/>
        <w:ind w:left="284" w:firstLine="0"/>
      </w:pPr>
      <w:bookmarkStart w:id="280" w:name="_Toc37737950"/>
      <w:bookmarkStart w:id="281" w:name="_Toc42520854"/>
      <w:r w:rsidRPr="008B3D9D">
        <w:lastRenderedPageBreak/>
        <w:t>Planowane inwestycje w infrastrukturę elektroenergetyczną</w:t>
      </w:r>
      <w:bookmarkEnd w:id="280"/>
      <w:bookmarkEnd w:id="281"/>
    </w:p>
    <w:p w14:paraId="2CE4C2BB" w14:textId="77777777" w:rsidR="00676F83" w:rsidRDefault="00676F83" w:rsidP="00676F83"/>
    <w:p w14:paraId="15DAAEB5" w14:textId="606686AA" w:rsidR="00676F83" w:rsidRDefault="00676F83" w:rsidP="00676F83">
      <w:r w:rsidRPr="008B3D9D">
        <w:t>Zgodnie z „Planem Rozwoju na lata 2014-2019 w z</w:t>
      </w:r>
      <w:r w:rsidR="00790151">
        <w:t>akresie zaspokajania obecnego i </w:t>
      </w:r>
      <w:r w:rsidRPr="008B3D9D">
        <w:t>przyszłego zapotrzebowania</w:t>
      </w:r>
      <w:r>
        <w:t xml:space="preserve"> na energię elektryczną przez PGE Dystrybucja S.A.” zamierzenia inwestycyjne operatora sieci dystrybucyjnej w perspektywie do roku 2025, w zakresie sieci wysokiego napięcia to:</w:t>
      </w:r>
    </w:p>
    <w:p w14:paraId="016D1D2A" w14:textId="77777777" w:rsidR="00676F83" w:rsidRDefault="00676F83" w:rsidP="00791479">
      <w:pPr>
        <w:pStyle w:val="Akapitzlist"/>
        <w:numPr>
          <w:ilvl w:val="0"/>
          <w:numId w:val="37"/>
        </w:numPr>
      </w:pPr>
      <w:r>
        <w:t xml:space="preserve">Modernizacja </w:t>
      </w:r>
      <w:r w:rsidRPr="00514A9D">
        <w:t>istniejącej linii 110 kV Stalowa Wola – Rudnik (przebudowa albo dostosowanie) w celu umożliwienia zwiększonego przesyłu mocy</w:t>
      </w:r>
      <w:r>
        <w:t>;</w:t>
      </w:r>
    </w:p>
    <w:p w14:paraId="52048BB4" w14:textId="77777777" w:rsidR="00676F83" w:rsidRDefault="00676F83" w:rsidP="00791479">
      <w:pPr>
        <w:pStyle w:val="Akapitzlist"/>
        <w:numPr>
          <w:ilvl w:val="0"/>
          <w:numId w:val="37"/>
        </w:numPr>
      </w:pPr>
      <w:r w:rsidRPr="008D5FA4">
        <w:t>modernizacja istniejącej linii 110 kV Stalowa Wola – Gorzyce (przebudowa albo dostosowanie) w celu umożliwienia zwięks</w:t>
      </w:r>
      <w:r>
        <w:t>zonego przesyłu mocy.</w:t>
      </w:r>
    </w:p>
    <w:p w14:paraId="1370621E" w14:textId="77777777" w:rsidR="00676F83" w:rsidRDefault="00676F83" w:rsidP="00676F83">
      <w:r>
        <w:t>Planowane są również prace na liniach średniego i niskiego napięcia, w tym wymiana stacji transformatorowych, a także budowa nowych przyłączeń do sieci elektroenergetycznej.</w:t>
      </w:r>
    </w:p>
    <w:p w14:paraId="5970E327" w14:textId="77777777" w:rsidR="00676F83" w:rsidRDefault="00676F83" w:rsidP="00676F83">
      <w:r>
        <w:t>Spółka Enesta zamierza podejmować analogiczne działania dotyczące modernizacji zarządzanej przez nią infrastruktury. Są to przede wszystkim dalsza rozbudowa sieci rozdzielczej 110/6 kV celem zwiększenia jej dyspozycyjności oraz modernizacja połączona z wymianą przestarzałych elementów sieci rozdzielczej 110 kV,  6 kV oraz 0,4 kV w celu poprawy niezawodności zasilania odbiorców. Spółka planuje również przyłączanie nowych odbiorców na zarządzanym przez siebie obszarze.</w:t>
      </w:r>
    </w:p>
    <w:p w14:paraId="5AC7293B" w14:textId="77777777" w:rsidR="00676F83" w:rsidRPr="004E0FBD" w:rsidRDefault="00676F83" w:rsidP="00676F83">
      <w:pPr>
        <w:rPr>
          <w:rStyle w:val="Odwoanieprzypisudolnego"/>
        </w:rPr>
      </w:pPr>
      <w:r>
        <w:t>Istotnym wyzwaniem dla systemu elektroenergetycznego na terenie Miasta Stalowa Wola jest budowa bloku gazowo-parowego w elektrowni Stalowa Wola. Wynika z niej konieczność rozbudowy sieci 2</w:t>
      </w:r>
      <w:r w:rsidRPr="004E0FBD">
        <w:t>20 KV w celu umożliwienia bezpiecznego wyprowadzenia mocy z nowej jednostki.</w:t>
      </w:r>
    </w:p>
    <w:p w14:paraId="2585A303" w14:textId="13B27E25" w:rsidR="00676F83" w:rsidRDefault="00676F83" w:rsidP="00676F83">
      <w:pPr>
        <w:pStyle w:val="Nagwek2"/>
        <w:ind w:left="567" w:hanging="431"/>
      </w:pPr>
      <w:bookmarkStart w:id="282" w:name="_Toc22540636"/>
      <w:bookmarkStart w:id="283" w:name="_Toc37737951"/>
      <w:bookmarkStart w:id="284" w:name="_Toc42520855"/>
      <w:r w:rsidRPr="004E0FBD">
        <w:t xml:space="preserve">Ocena bezpieczeństwa energetycznego </w:t>
      </w:r>
      <w:bookmarkEnd w:id="282"/>
      <w:bookmarkEnd w:id="283"/>
      <w:r w:rsidR="00D26476">
        <w:t>Gminy Stalowa Wola</w:t>
      </w:r>
      <w:bookmarkEnd w:id="284"/>
    </w:p>
    <w:p w14:paraId="12CB771F" w14:textId="77777777" w:rsidR="00676F83" w:rsidRPr="00BA2EA1" w:rsidRDefault="00676F83" w:rsidP="00676F83"/>
    <w:p w14:paraId="438F1D70" w14:textId="443DE1C8" w:rsidR="00676F83" w:rsidRDefault="00676F83" w:rsidP="00E0661B">
      <w:r w:rsidRPr="004E0FBD">
        <w:t xml:space="preserve">W przypadku chęci przyłączenia infrastruktury elektroenergetycznej do ładowania pojazdów, zarówno zasilanych gazem ziemnym, jak i energią elektryczną konieczne jest uzyskanie warunków przyłączeniowych od stosownego dystrybutora. Nie zostaną one wydane, jeżeli system w wyniku przyłączenia nie będzie w stanie zapewnić bezpieczeństwa energetycznego, które jest również celem dystrybutorów. Z treści dokumentu „Aktualizacja założeń do planu zaopatrzenia w ciepło, energię elektryczną i paliwa gazowe Miasta Stalowa Wola” wynika, iż stan systemu elektroenergetycznego jest wystarczający, by zaspokoić obecne i prognozowane zapotrzebowanie Miasta Stalowa Wola na energię elektryczną. Przewidywane działania mają głównie na celu poprawę jakości dostawy tego nośnika energii, ale przełożą się one również poprawę bezpieczeństwa energetycznego. </w:t>
      </w:r>
      <w:r>
        <w:t>Na tej płaszczyźnie</w:t>
      </w:r>
      <w:r w:rsidRPr="004E0FBD">
        <w:t xml:space="preserve"> istotną rolę odgrywa znajdują</w:t>
      </w:r>
      <w:r w:rsidR="002633C5">
        <w:t>ca</w:t>
      </w:r>
      <w:r w:rsidRPr="004E0FBD">
        <w:t xml:space="preserve"> się na terenie</w:t>
      </w:r>
      <w:r>
        <w:t xml:space="preserve"> Gminy Stalowa Wola</w:t>
      </w:r>
      <w:r w:rsidR="00340481">
        <w:t xml:space="preserve"> elektrownia, a w </w:t>
      </w:r>
      <w:r w:rsidRPr="004E0FBD">
        <w:t>szczególności budowany aktualnie blok gazowo-parowy</w:t>
      </w:r>
      <w:r>
        <w:t xml:space="preserve"> o mocy 450 MWe</w:t>
      </w:r>
      <w:r w:rsidRPr="004E0FBD">
        <w:t xml:space="preserve">. </w:t>
      </w:r>
      <w:bookmarkStart w:id="285" w:name="_Toc22540637"/>
    </w:p>
    <w:p w14:paraId="150B9711" w14:textId="77777777" w:rsidR="005278AF" w:rsidRPr="00E0661B" w:rsidRDefault="005278AF" w:rsidP="00E0661B"/>
    <w:p w14:paraId="64692C93" w14:textId="71A4D3DF" w:rsidR="00676F83" w:rsidRPr="00B07C9A" w:rsidRDefault="00676F83" w:rsidP="00676F83">
      <w:pPr>
        <w:pStyle w:val="Nagwek2"/>
        <w:ind w:left="567" w:hanging="431"/>
        <w:jc w:val="both"/>
      </w:pPr>
      <w:bookmarkStart w:id="286" w:name="_Toc37737952"/>
      <w:bookmarkStart w:id="287" w:name="_Toc42520856"/>
      <w:r w:rsidRPr="00B07C9A">
        <w:lastRenderedPageBreak/>
        <w:t xml:space="preserve">Wariantowa prognoza zapotrzebowania na energię elektryczną w okresie do 2025 r. w oparciu o </w:t>
      </w:r>
      <w:bookmarkEnd w:id="285"/>
      <w:bookmarkEnd w:id="286"/>
      <w:r w:rsidR="00453C80">
        <w:t>zamierzenia rozwojowe gminy</w:t>
      </w:r>
      <w:bookmarkEnd w:id="287"/>
    </w:p>
    <w:p w14:paraId="31DFE9E8" w14:textId="77777777" w:rsidR="00676F83" w:rsidRPr="00B07C9A" w:rsidRDefault="00676F83" w:rsidP="00676F83"/>
    <w:p w14:paraId="761D2F56" w14:textId="6E586410" w:rsidR="00676F83" w:rsidRPr="00B07C9A" w:rsidRDefault="00676F83" w:rsidP="00676F83">
      <w:pPr>
        <w:pStyle w:val="Nagwek3"/>
        <w:jc w:val="both"/>
      </w:pPr>
      <w:bookmarkStart w:id="288" w:name="_Toc37737953"/>
      <w:bookmarkStart w:id="289" w:name="_Toc42520857"/>
      <w:r w:rsidRPr="00B07C9A">
        <w:t>Prognoza na zapotrzebowanie z uwzględnieniem obecnego trendu</w:t>
      </w:r>
      <w:bookmarkEnd w:id="288"/>
      <w:bookmarkEnd w:id="289"/>
    </w:p>
    <w:p w14:paraId="6F8DC5A8" w14:textId="77777777" w:rsidR="00676F83" w:rsidRDefault="00676F83" w:rsidP="00676F83"/>
    <w:p w14:paraId="58ADF013" w14:textId="6231EDC0" w:rsidR="00676F83" w:rsidRDefault="00676F83" w:rsidP="00676F83">
      <w:pPr>
        <w:rPr>
          <w:bCs/>
          <w:szCs w:val="18"/>
        </w:rPr>
      </w:pPr>
      <w:r>
        <w:t xml:space="preserve">W dokumencie </w:t>
      </w:r>
      <w:r>
        <w:rPr>
          <w:bCs/>
          <w:szCs w:val="18"/>
        </w:rPr>
        <w:t>„A</w:t>
      </w:r>
      <w:r w:rsidRPr="00FC6E8C">
        <w:rPr>
          <w:bCs/>
          <w:szCs w:val="18"/>
        </w:rPr>
        <w:t xml:space="preserve">ktualizacja założeń do planu zaopatrzenia </w:t>
      </w:r>
      <w:r w:rsidR="00340481">
        <w:rPr>
          <w:bCs/>
          <w:szCs w:val="18"/>
        </w:rPr>
        <w:t>w ciepło, energię elektryczną i </w:t>
      </w:r>
      <w:r w:rsidRPr="00FC6E8C">
        <w:rPr>
          <w:bCs/>
          <w:szCs w:val="18"/>
        </w:rPr>
        <w:t xml:space="preserve">paliwa gazowe </w:t>
      </w:r>
      <w:r>
        <w:rPr>
          <w:bCs/>
          <w:szCs w:val="18"/>
        </w:rPr>
        <w:t>M</w:t>
      </w:r>
      <w:r w:rsidRPr="00FC6E8C">
        <w:rPr>
          <w:bCs/>
          <w:szCs w:val="18"/>
        </w:rPr>
        <w:t xml:space="preserve">iasta </w:t>
      </w:r>
      <w:r>
        <w:rPr>
          <w:bCs/>
          <w:szCs w:val="18"/>
        </w:rPr>
        <w:t>S</w:t>
      </w:r>
      <w:r w:rsidRPr="00FC6E8C">
        <w:rPr>
          <w:bCs/>
          <w:szCs w:val="18"/>
        </w:rPr>
        <w:t xml:space="preserve">talowa </w:t>
      </w:r>
      <w:r>
        <w:rPr>
          <w:bCs/>
          <w:szCs w:val="18"/>
        </w:rPr>
        <w:t>W</w:t>
      </w:r>
      <w:r w:rsidRPr="00FC6E8C">
        <w:rPr>
          <w:bCs/>
          <w:szCs w:val="18"/>
        </w:rPr>
        <w:t>ola</w:t>
      </w:r>
      <w:r>
        <w:rPr>
          <w:bCs/>
          <w:szCs w:val="18"/>
        </w:rPr>
        <w:t>” zawarto trzy warianty wzrostu zapotrzebowania na energię elektryczną:</w:t>
      </w:r>
    </w:p>
    <w:p w14:paraId="23DFF03B" w14:textId="518AF7B0" w:rsidR="00676F83" w:rsidRDefault="00676F83" w:rsidP="00791479">
      <w:pPr>
        <w:pStyle w:val="Akapitzlist"/>
        <w:numPr>
          <w:ilvl w:val="0"/>
          <w:numId w:val="36"/>
        </w:numPr>
      </w:pPr>
      <w:r>
        <w:t>Wariant I – zakładający stabilizację oraz dążenie do za</w:t>
      </w:r>
      <w:r w:rsidR="00340481">
        <w:t>chowania istniejących pozycji i </w:t>
      </w:r>
      <w:r>
        <w:t>stosunków społeczno-gospodarczych oraz wzrost zapotrzebowania na energię na poziomie 0,5% rocznie,</w:t>
      </w:r>
    </w:p>
    <w:p w14:paraId="610FCD6A" w14:textId="77777777" w:rsidR="00676F83" w:rsidRDefault="00676F83" w:rsidP="00791479">
      <w:pPr>
        <w:pStyle w:val="Akapitzlist"/>
        <w:numPr>
          <w:ilvl w:val="0"/>
          <w:numId w:val="36"/>
        </w:numPr>
      </w:pPr>
      <w:r>
        <w:t>Wariant II – zakładający harmonijny rozwój społeczno-gospodarczy bazujący na lokalnych inicjatywach oraz wzrost zapotrzebowania na energię na poziomie 1% rocznie,</w:t>
      </w:r>
    </w:p>
    <w:p w14:paraId="36484E60" w14:textId="77777777" w:rsidR="00676F83" w:rsidRDefault="00676F83" w:rsidP="00791479">
      <w:pPr>
        <w:pStyle w:val="Akapitzlist"/>
        <w:numPr>
          <w:ilvl w:val="0"/>
          <w:numId w:val="36"/>
        </w:numPr>
      </w:pPr>
      <w:r>
        <w:t>Wariant III – dynamiczny rozwój gospodarczy oraz</w:t>
      </w:r>
      <w:r w:rsidRPr="00B07C9A">
        <w:t xml:space="preserve"> </w:t>
      </w:r>
      <w:r>
        <w:t>wzrost zapotrzebowania na energię na poziomie 2% rocznie.</w:t>
      </w:r>
    </w:p>
    <w:p w14:paraId="74E425DF" w14:textId="77777777" w:rsidR="00676F83" w:rsidRDefault="00676F83" w:rsidP="00676F83">
      <w:pPr>
        <w:pStyle w:val="Podpistabelirysunkuwykresu"/>
      </w:pPr>
      <w:bookmarkStart w:id="290" w:name="_Toc37737994"/>
    </w:p>
    <w:p w14:paraId="0EF37DD0" w14:textId="77777777" w:rsidR="00676F83" w:rsidRDefault="00676F83" w:rsidP="00676F83">
      <w:pPr>
        <w:pStyle w:val="Podpistabelirysunkuwykresu"/>
      </w:pPr>
      <w:bookmarkStart w:id="291" w:name="_Toc40786591"/>
      <w:bookmarkStart w:id="292" w:name="_Toc42520932"/>
      <w:r>
        <w:t xml:space="preserve">Tabela </w:t>
      </w:r>
      <w:r w:rsidR="00CF75E2">
        <w:rPr>
          <w:noProof/>
        </w:rPr>
        <w:fldChar w:fldCharType="begin"/>
      </w:r>
      <w:r w:rsidR="00CF75E2">
        <w:rPr>
          <w:noProof/>
        </w:rPr>
        <w:instrText xml:space="preserve"> SEQ Tabela \* ARABIC </w:instrText>
      </w:r>
      <w:r w:rsidR="00CF75E2">
        <w:rPr>
          <w:noProof/>
        </w:rPr>
        <w:fldChar w:fldCharType="separate"/>
      </w:r>
      <w:r w:rsidR="00D775A1">
        <w:rPr>
          <w:noProof/>
        </w:rPr>
        <w:t>22</w:t>
      </w:r>
      <w:r w:rsidR="00CF75E2">
        <w:rPr>
          <w:noProof/>
        </w:rPr>
        <w:fldChar w:fldCharType="end"/>
      </w:r>
      <w:r>
        <w:t>. Prognoza zapotrzebowania na energię elektryczną na obszarze Miasta Stalowa Wola w latach 2013-2025</w:t>
      </w:r>
      <w:bookmarkEnd w:id="290"/>
      <w:bookmarkEnd w:id="291"/>
      <w:bookmarkEnd w:id="292"/>
    </w:p>
    <w:tbl>
      <w:tblPr>
        <w:tblStyle w:val="Tabelasiatki4akcent42"/>
        <w:tblW w:w="5000" w:type="pct"/>
        <w:tblLook w:val="04A0" w:firstRow="1" w:lastRow="0" w:firstColumn="1" w:lastColumn="0" w:noHBand="0" w:noVBand="1"/>
      </w:tblPr>
      <w:tblGrid>
        <w:gridCol w:w="1811"/>
        <w:gridCol w:w="2492"/>
        <w:gridCol w:w="2492"/>
        <w:gridCol w:w="2491"/>
      </w:tblGrid>
      <w:tr w:rsidR="00676F83" w:rsidRPr="00FC154F" w14:paraId="5C884186" w14:textId="77777777" w:rsidTr="00FC154F">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75" w:type="pct"/>
          </w:tcPr>
          <w:p w14:paraId="2E2E4C3C" w14:textId="77777777" w:rsidR="00676F83" w:rsidRPr="00FC154F" w:rsidRDefault="00676F83" w:rsidP="00FC154F">
            <w:pPr>
              <w:spacing w:line="276" w:lineRule="auto"/>
              <w:ind w:firstLine="0"/>
              <w:jc w:val="center"/>
              <w:rPr>
                <w:sz w:val="16"/>
                <w:szCs w:val="16"/>
              </w:rPr>
            </w:pPr>
            <w:r w:rsidRPr="00FC154F">
              <w:rPr>
                <w:sz w:val="16"/>
                <w:szCs w:val="16"/>
              </w:rPr>
              <w:t>Rok</w:t>
            </w:r>
          </w:p>
        </w:tc>
        <w:tc>
          <w:tcPr>
            <w:tcW w:w="1342" w:type="pct"/>
          </w:tcPr>
          <w:p w14:paraId="412F7210" w14:textId="77777777" w:rsidR="00676F83" w:rsidRPr="00FC154F" w:rsidRDefault="00676F83" w:rsidP="00FC154F">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sz w:val="16"/>
                <w:szCs w:val="16"/>
              </w:rPr>
            </w:pPr>
            <w:r w:rsidRPr="00FC154F">
              <w:rPr>
                <w:sz w:val="16"/>
                <w:szCs w:val="16"/>
              </w:rPr>
              <w:t>Wariant I [MWh]</w:t>
            </w:r>
          </w:p>
        </w:tc>
        <w:tc>
          <w:tcPr>
            <w:tcW w:w="1342" w:type="pct"/>
          </w:tcPr>
          <w:p w14:paraId="5437A89A" w14:textId="77777777" w:rsidR="00676F83" w:rsidRPr="00FC154F" w:rsidRDefault="00676F83" w:rsidP="00FC154F">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sz w:val="16"/>
                <w:szCs w:val="16"/>
              </w:rPr>
            </w:pPr>
            <w:r w:rsidRPr="00FC154F">
              <w:rPr>
                <w:sz w:val="16"/>
                <w:szCs w:val="16"/>
              </w:rPr>
              <w:t>Wariant II [MWh]</w:t>
            </w:r>
          </w:p>
        </w:tc>
        <w:tc>
          <w:tcPr>
            <w:tcW w:w="1342" w:type="pct"/>
          </w:tcPr>
          <w:p w14:paraId="764BFF26" w14:textId="77777777" w:rsidR="00676F83" w:rsidRPr="00FC154F" w:rsidRDefault="00676F83" w:rsidP="00FC154F">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sz w:val="16"/>
                <w:szCs w:val="16"/>
              </w:rPr>
            </w:pPr>
            <w:r w:rsidRPr="00FC154F">
              <w:rPr>
                <w:sz w:val="16"/>
                <w:szCs w:val="16"/>
              </w:rPr>
              <w:t>Wariant III [MWh]</w:t>
            </w:r>
          </w:p>
        </w:tc>
      </w:tr>
      <w:tr w:rsidR="00676F83" w:rsidRPr="00FC154F" w14:paraId="4AADD755" w14:textId="77777777" w:rsidTr="00FC154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75" w:type="pct"/>
          </w:tcPr>
          <w:p w14:paraId="7246A118" w14:textId="77777777" w:rsidR="00676F83" w:rsidRPr="00FC154F" w:rsidRDefault="00676F83" w:rsidP="00FC154F">
            <w:pPr>
              <w:spacing w:line="276" w:lineRule="auto"/>
              <w:ind w:firstLine="0"/>
              <w:jc w:val="center"/>
              <w:rPr>
                <w:sz w:val="16"/>
                <w:szCs w:val="16"/>
              </w:rPr>
            </w:pPr>
            <w:r w:rsidRPr="00FC154F">
              <w:rPr>
                <w:sz w:val="16"/>
                <w:szCs w:val="16"/>
              </w:rPr>
              <w:t>2013</w:t>
            </w:r>
          </w:p>
        </w:tc>
        <w:tc>
          <w:tcPr>
            <w:tcW w:w="1342" w:type="pct"/>
          </w:tcPr>
          <w:p w14:paraId="1A9F19BF" w14:textId="77777777" w:rsidR="00676F83" w:rsidRPr="00FC154F" w:rsidRDefault="00676F83" w:rsidP="00FC154F">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FC154F">
              <w:rPr>
                <w:sz w:val="16"/>
                <w:szCs w:val="16"/>
              </w:rPr>
              <w:t>417 436</w:t>
            </w:r>
          </w:p>
        </w:tc>
        <w:tc>
          <w:tcPr>
            <w:tcW w:w="1342" w:type="pct"/>
          </w:tcPr>
          <w:p w14:paraId="64AB69F5" w14:textId="77777777" w:rsidR="00676F83" w:rsidRPr="00FC154F" w:rsidRDefault="00676F83" w:rsidP="00FC154F">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FC154F">
              <w:rPr>
                <w:sz w:val="16"/>
                <w:szCs w:val="16"/>
              </w:rPr>
              <w:t>417 436</w:t>
            </w:r>
          </w:p>
        </w:tc>
        <w:tc>
          <w:tcPr>
            <w:tcW w:w="1342" w:type="pct"/>
          </w:tcPr>
          <w:p w14:paraId="1F0CD757" w14:textId="77777777" w:rsidR="00676F83" w:rsidRPr="00FC154F" w:rsidRDefault="00676F83" w:rsidP="00FC154F">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FC154F">
              <w:rPr>
                <w:sz w:val="16"/>
                <w:szCs w:val="16"/>
              </w:rPr>
              <w:t>417 436</w:t>
            </w:r>
          </w:p>
        </w:tc>
      </w:tr>
      <w:tr w:rsidR="00676F83" w:rsidRPr="00FC154F" w14:paraId="0A43CF63" w14:textId="77777777" w:rsidTr="00FC154F">
        <w:trPr>
          <w:trHeight w:val="340"/>
        </w:trPr>
        <w:tc>
          <w:tcPr>
            <w:cnfStyle w:val="001000000000" w:firstRow="0" w:lastRow="0" w:firstColumn="1" w:lastColumn="0" w:oddVBand="0" w:evenVBand="0" w:oddHBand="0" w:evenHBand="0" w:firstRowFirstColumn="0" w:firstRowLastColumn="0" w:lastRowFirstColumn="0" w:lastRowLastColumn="0"/>
            <w:tcW w:w="975" w:type="pct"/>
          </w:tcPr>
          <w:p w14:paraId="0A2AB099" w14:textId="77777777" w:rsidR="00676F83" w:rsidRPr="00FC154F" w:rsidRDefault="00676F83" w:rsidP="00FC154F">
            <w:pPr>
              <w:spacing w:line="276" w:lineRule="auto"/>
              <w:ind w:firstLine="0"/>
              <w:jc w:val="center"/>
              <w:rPr>
                <w:sz w:val="16"/>
                <w:szCs w:val="16"/>
              </w:rPr>
            </w:pPr>
            <w:r w:rsidRPr="00FC154F">
              <w:rPr>
                <w:sz w:val="16"/>
                <w:szCs w:val="16"/>
              </w:rPr>
              <w:t>2014</w:t>
            </w:r>
          </w:p>
        </w:tc>
        <w:tc>
          <w:tcPr>
            <w:tcW w:w="1342" w:type="pct"/>
          </w:tcPr>
          <w:p w14:paraId="22C59375" w14:textId="77777777" w:rsidR="00676F83" w:rsidRPr="00FC154F" w:rsidRDefault="00676F83" w:rsidP="00FC154F">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6"/>
                <w:szCs w:val="16"/>
              </w:rPr>
            </w:pPr>
            <w:r w:rsidRPr="00FC154F">
              <w:rPr>
                <w:sz w:val="16"/>
                <w:szCs w:val="16"/>
              </w:rPr>
              <w:t>419 523</w:t>
            </w:r>
          </w:p>
        </w:tc>
        <w:tc>
          <w:tcPr>
            <w:tcW w:w="1342" w:type="pct"/>
          </w:tcPr>
          <w:p w14:paraId="10B6B9FC" w14:textId="77777777" w:rsidR="00676F83" w:rsidRPr="00FC154F" w:rsidRDefault="00676F83" w:rsidP="00FC154F">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6"/>
                <w:szCs w:val="16"/>
              </w:rPr>
            </w:pPr>
            <w:r w:rsidRPr="00FC154F">
              <w:rPr>
                <w:sz w:val="16"/>
                <w:szCs w:val="16"/>
              </w:rPr>
              <w:t>421 611</w:t>
            </w:r>
          </w:p>
        </w:tc>
        <w:tc>
          <w:tcPr>
            <w:tcW w:w="1342" w:type="pct"/>
          </w:tcPr>
          <w:p w14:paraId="4D09C127" w14:textId="77777777" w:rsidR="00676F83" w:rsidRPr="00FC154F" w:rsidRDefault="00676F83" w:rsidP="00FC154F">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6"/>
                <w:szCs w:val="16"/>
              </w:rPr>
            </w:pPr>
            <w:r w:rsidRPr="00FC154F">
              <w:rPr>
                <w:sz w:val="16"/>
                <w:szCs w:val="16"/>
              </w:rPr>
              <w:t>425 785</w:t>
            </w:r>
          </w:p>
        </w:tc>
      </w:tr>
      <w:tr w:rsidR="00676F83" w:rsidRPr="00FC154F" w14:paraId="49836063" w14:textId="77777777" w:rsidTr="00FC154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75" w:type="pct"/>
          </w:tcPr>
          <w:p w14:paraId="6677B0C0" w14:textId="77777777" w:rsidR="00676F83" w:rsidRPr="00FC154F" w:rsidRDefault="00676F83" w:rsidP="00FC154F">
            <w:pPr>
              <w:spacing w:line="276" w:lineRule="auto"/>
              <w:ind w:firstLine="0"/>
              <w:jc w:val="center"/>
              <w:rPr>
                <w:sz w:val="16"/>
                <w:szCs w:val="16"/>
              </w:rPr>
            </w:pPr>
            <w:r w:rsidRPr="00FC154F">
              <w:rPr>
                <w:sz w:val="16"/>
                <w:szCs w:val="16"/>
              </w:rPr>
              <w:t>2015</w:t>
            </w:r>
          </w:p>
        </w:tc>
        <w:tc>
          <w:tcPr>
            <w:tcW w:w="1342" w:type="pct"/>
          </w:tcPr>
          <w:p w14:paraId="18C4A0E6" w14:textId="77777777" w:rsidR="00676F83" w:rsidRPr="00FC154F" w:rsidRDefault="00676F83" w:rsidP="00FC154F">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FC154F">
              <w:rPr>
                <w:sz w:val="16"/>
                <w:szCs w:val="16"/>
              </w:rPr>
              <w:t>421 621</w:t>
            </w:r>
          </w:p>
        </w:tc>
        <w:tc>
          <w:tcPr>
            <w:tcW w:w="1342" w:type="pct"/>
          </w:tcPr>
          <w:p w14:paraId="4A5D67A7" w14:textId="77777777" w:rsidR="00676F83" w:rsidRPr="00FC154F" w:rsidRDefault="00676F83" w:rsidP="00FC154F">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FC154F">
              <w:rPr>
                <w:sz w:val="16"/>
                <w:szCs w:val="16"/>
              </w:rPr>
              <w:t>425 827</w:t>
            </w:r>
          </w:p>
        </w:tc>
        <w:tc>
          <w:tcPr>
            <w:tcW w:w="1342" w:type="pct"/>
          </w:tcPr>
          <w:p w14:paraId="7C5E522C" w14:textId="77777777" w:rsidR="00676F83" w:rsidRPr="00FC154F" w:rsidRDefault="00676F83" w:rsidP="00FC154F">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FC154F">
              <w:rPr>
                <w:sz w:val="16"/>
                <w:szCs w:val="16"/>
              </w:rPr>
              <w:t>434 301</w:t>
            </w:r>
          </w:p>
        </w:tc>
      </w:tr>
      <w:tr w:rsidR="00676F83" w:rsidRPr="00FC154F" w14:paraId="11C3AD0F" w14:textId="77777777" w:rsidTr="00FC154F">
        <w:trPr>
          <w:trHeight w:val="340"/>
        </w:trPr>
        <w:tc>
          <w:tcPr>
            <w:cnfStyle w:val="001000000000" w:firstRow="0" w:lastRow="0" w:firstColumn="1" w:lastColumn="0" w:oddVBand="0" w:evenVBand="0" w:oddHBand="0" w:evenHBand="0" w:firstRowFirstColumn="0" w:firstRowLastColumn="0" w:lastRowFirstColumn="0" w:lastRowLastColumn="0"/>
            <w:tcW w:w="975" w:type="pct"/>
          </w:tcPr>
          <w:p w14:paraId="5015A04A" w14:textId="77777777" w:rsidR="00676F83" w:rsidRPr="00FC154F" w:rsidRDefault="00676F83" w:rsidP="00FC154F">
            <w:pPr>
              <w:spacing w:line="276" w:lineRule="auto"/>
              <w:ind w:firstLine="0"/>
              <w:jc w:val="center"/>
              <w:rPr>
                <w:sz w:val="16"/>
                <w:szCs w:val="16"/>
              </w:rPr>
            </w:pPr>
            <w:r w:rsidRPr="00FC154F">
              <w:rPr>
                <w:sz w:val="16"/>
                <w:szCs w:val="16"/>
              </w:rPr>
              <w:t>2016</w:t>
            </w:r>
          </w:p>
        </w:tc>
        <w:tc>
          <w:tcPr>
            <w:tcW w:w="1342" w:type="pct"/>
          </w:tcPr>
          <w:p w14:paraId="68B3070E" w14:textId="77777777" w:rsidR="00676F83" w:rsidRPr="00FC154F" w:rsidRDefault="00676F83" w:rsidP="00FC154F">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6"/>
                <w:szCs w:val="16"/>
              </w:rPr>
            </w:pPr>
            <w:r w:rsidRPr="00FC154F">
              <w:rPr>
                <w:sz w:val="16"/>
                <w:szCs w:val="16"/>
              </w:rPr>
              <w:t>423 729</w:t>
            </w:r>
          </w:p>
        </w:tc>
        <w:tc>
          <w:tcPr>
            <w:tcW w:w="1342" w:type="pct"/>
          </w:tcPr>
          <w:p w14:paraId="37228B90" w14:textId="77777777" w:rsidR="00676F83" w:rsidRPr="00FC154F" w:rsidRDefault="00676F83" w:rsidP="00FC154F">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6"/>
                <w:szCs w:val="16"/>
              </w:rPr>
            </w:pPr>
            <w:r w:rsidRPr="00FC154F">
              <w:rPr>
                <w:sz w:val="16"/>
                <w:szCs w:val="16"/>
              </w:rPr>
              <w:t>430 085</w:t>
            </w:r>
          </w:p>
        </w:tc>
        <w:tc>
          <w:tcPr>
            <w:tcW w:w="1342" w:type="pct"/>
          </w:tcPr>
          <w:p w14:paraId="4350E73B" w14:textId="77777777" w:rsidR="00676F83" w:rsidRPr="00FC154F" w:rsidRDefault="00676F83" w:rsidP="00FC154F">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6"/>
                <w:szCs w:val="16"/>
              </w:rPr>
            </w:pPr>
            <w:r w:rsidRPr="00FC154F">
              <w:rPr>
                <w:sz w:val="16"/>
                <w:szCs w:val="16"/>
              </w:rPr>
              <w:t>442 987</w:t>
            </w:r>
          </w:p>
        </w:tc>
      </w:tr>
      <w:tr w:rsidR="00676F83" w:rsidRPr="00FC154F" w14:paraId="4D4594ED" w14:textId="77777777" w:rsidTr="00FC154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75" w:type="pct"/>
          </w:tcPr>
          <w:p w14:paraId="1AD2DE23" w14:textId="77777777" w:rsidR="00676F83" w:rsidRPr="00FC154F" w:rsidRDefault="00676F83" w:rsidP="00FC154F">
            <w:pPr>
              <w:spacing w:line="276" w:lineRule="auto"/>
              <w:ind w:firstLine="0"/>
              <w:jc w:val="center"/>
              <w:rPr>
                <w:sz w:val="16"/>
                <w:szCs w:val="16"/>
              </w:rPr>
            </w:pPr>
            <w:r w:rsidRPr="00FC154F">
              <w:rPr>
                <w:sz w:val="16"/>
                <w:szCs w:val="16"/>
              </w:rPr>
              <w:t>2017</w:t>
            </w:r>
          </w:p>
        </w:tc>
        <w:tc>
          <w:tcPr>
            <w:tcW w:w="1342" w:type="pct"/>
          </w:tcPr>
          <w:p w14:paraId="26A09558" w14:textId="77777777" w:rsidR="00676F83" w:rsidRPr="00FC154F" w:rsidRDefault="00676F83" w:rsidP="00FC154F">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FC154F">
              <w:rPr>
                <w:sz w:val="16"/>
                <w:szCs w:val="16"/>
              </w:rPr>
              <w:t>425 848</w:t>
            </w:r>
          </w:p>
        </w:tc>
        <w:tc>
          <w:tcPr>
            <w:tcW w:w="1342" w:type="pct"/>
          </w:tcPr>
          <w:p w14:paraId="798E2662" w14:textId="77777777" w:rsidR="00676F83" w:rsidRPr="00FC154F" w:rsidRDefault="00676F83" w:rsidP="00FC154F">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FC154F">
              <w:rPr>
                <w:sz w:val="16"/>
                <w:szCs w:val="16"/>
              </w:rPr>
              <w:t>434 386</w:t>
            </w:r>
          </w:p>
        </w:tc>
        <w:tc>
          <w:tcPr>
            <w:tcW w:w="1342" w:type="pct"/>
          </w:tcPr>
          <w:p w14:paraId="5D638080" w14:textId="77777777" w:rsidR="00676F83" w:rsidRPr="00FC154F" w:rsidRDefault="00676F83" w:rsidP="00FC154F">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FC154F">
              <w:rPr>
                <w:sz w:val="16"/>
                <w:szCs w:val="16"/>
              </w:rPr>
              <w:t>451 846</w:t>
            </w:r>
          </w:p>
        </w:tc>
      </w:tr>
      <w:tr w:rsidR="00676F83" w:rsidRPr="00FC154F" w14:paraId="3DD23604" w14:textId="77777777" w:rsidTr="00FC154F">
        <w:trPr>
          <w:trHeight w:val="340"/>
        </w:trPr>
        <w:tc>
          <w:tcPr>
            <w:cnfStyle w:val="001000000000" w:firstRow="0" w:lastRow="0" w:firstColumn="1" w:lastColumn="0" w:oddVBand="0" w:evenVBand="0" w:oddHBand="0" w:evenHBand="0" w:firstRowFirstColumn="0" w:firstRowLastColumn="0" w:lastRowFirstColumn="0" w:lastRowLastColumn="0"/>
            <w:tcW w:w="975" w:type="pct"/>
          </w:tcPr>
          <w:p w14:paraId="016F2D8E" w14:textId="77777777" w:rsidR="00676F83" w:rsidRPr="00FC154F" w:rsidRDefault="00676F83" w:rsidP="00FC154F">
            <w:pPr>
              <w:spacing w:line="276" w:lineRule="auto"/>
              <w:ind w:firstLine="0"/>
              <w:jc w:val="center"/>
              <w:rPr>
                <w:sz w:val="16"/>
                <w:szCs w:val="16"/>
              </w:rPr>
            </w:pPr>
            <w:r w:rsidRPr="00FC154F">
              <w:rPr>
                <w:sz w:val="16"/>
                <w:szCs w:val="16"/>
              </w:rPr>
              <w:t>2018</w:t>
            </w:r>
          </w:p>
        </w:tc>
        <w:tc>
          <w:tcPr>
            <w:tcW w:w="1342" w:type="pct"/>
          </w:tcPr>
          <w:p w14:paraId="213351D1" w14:textId="77777777" w:rsidR="00676F83" w:rsidRPr="00FC154F" w:rsidRDefault="00676F83" w:rsidP="00FC154F">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6"/>
                <w:szCs w:val="16"/>
              </w:rPr>
            </w:pPr>
            <w:r w:rsidRPr="00FC154F">
              <w:rPr>
                <w:sz w:val="16"/>
                <w:szCs w:val="16"/>
              </w:rPr>
              <w:t>427 977</w:t>
            </w:r>
          </w:p>
        </w:tc>
        <w:tc>
          <w:tcPr>
            <w:tcW w:w="1342" w:type="pct"/>
          </w:tcPr>
          <w:p w14:paraId="48D67F5D" w14:textId="77777777" w:rsidR="00676F83" w:rsidRPr="00FC154F" w:rsidRDefault="00676F83" w:rsidP="00FC154F">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6"/>
                <w:szCs w:val="16"/>
              </w:rPr>
            </w:pPr>
            <w:r w:rsidRPr="00FC154F">
              <w:rPr>
                <w:sz w:val="16"/>
                <w:szCs w:val="16"/>
              </w:rPr>
              <w:t>438 730</w:t>
            </w:r>
          </w:p>
        </w:tc>
        <w:tc>
          <w:tcPr>
            <w:tcW w:w="1342" w:type="pct"/>
          </w:tcPr>
          <w:p w14:paraId="67E10037" w14:textId="77777777" w:rsidR="00676F83" w:rsidRPr="00FC154F" w:rsidRDefault="00676F83" w:rsidP="00FC154F">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6"/>
                <w:szCs w:val="16"/>
              </w:rPr>
            </w:pPr>
            <w:r w:rsidRPr="00FC154F">
              <w:rPr>
                <w:sz w:val="16"/>
                <w:szCs w:val="16"/>
              </w:rPr>
              <w:t>460 883</w:t>
            </w:r>
          </w:p>
        </w:tc>
      </w:tr>
      <w:tr w:rsidR="00676F83" w:rsidRPr="00FC154F" w14:paraId="5E146D95" w14:textId="77777777" w:rsidTr="00FC154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75" w:type="pct"/>
          </w:tcPr>
          <w:p w14:paraId="446F10D8" w14:textId="77777777" w:rsidR="00676F83" w:rsidRPr="00FC154F" w:rsidRDefault="00676F83" w:rsidP="00FC154F">
            <w:pPr>
              <w:spacing w:line="276" w:lineRule="auto"/>
              <w:ind w:firstLine="0"/>
              <w:jc w:val="center"/>
              <w:rPr>
                <w:sz w:val="16"/>
                <w:szCs w:val="16"/>
              </w:rPr>
            </w:pPr>
            <w:r w:rsidRPr="00FC154F">
              <w:rPr>
                <w:sz w:val="16"/>
                <w:szCs w:val="16"/>
              </w:rPr>
              <w:t>2019</w:t>
            </w:r>
          </w:p>
        </w:tc>
        <w:tc>
          <w:tcPr>
            <w:tcW w:w="1342" w:type="pct"/>
          </w:tcPr>
          <w:p w14:paraId="73E5FCB1" w14:textId="77777777" w:rsidR="00676F83" w:rsidRPr="00FC154F" w:rsidRDefault="00676F83" w:rsidP="00FC154F">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FC154F">
              <w:rPr>
                <w:sz w:val="16"/>
                <w:szCs w:val="16"/>
              </w:rPr>
              <w:t>430 117</w:t>
            </w:r>
          </w:p>
        </w:tc>
        <w:tc>
          <w:tcPr>
            <w:tcW w:w="1342" w:type="pct"/>
          </w:tcPr>
          <w:p w14:paraId="591C046A" w14:textId="77777777" w:rsidR="00676F83" w:rsidRPr="00FC154F" w:rsidRDefault="00676F83" w:rsidP="00FC154F">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FC154F">
              <w:rPr>
                <w:sz w:val="16"/>
                <w:szCs w:val="16"/>
              </w:rPr>
              <w:t>443 117</w:t>
            </w:r>
          </w:p>
        </w:tc>
        <w:tc>
          <w:tcPr>
            <w:tcW w:w="1342" w:type="pct"/>
          </w:tcPr>
          <w:p w14:paraId="22E248ED" w14:textId="77777777" w:rsidR="00676F83" w:rsidRPr="00FC154F" w:rsidRDefault="00676F83" w:rsidP="00FC154F">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FC154F">
              <w:rPr>
                <w:sz w:val="16"/>
                <w:szCs w:val="16"/>
              </w:rPr>
              <w:t>470 101</w:t>
            </w:r>
          </w:p>
        </w:tc>
      </w:tr>
      <w:tr w:rsidR="00676F83" w:rsidRPr="00FC154F" w14:paraId="18082379" w14:textId="77777777" w:rsidTr="00FC154F">
        <w:trPr>
          <w:trHeight w:val="340"/>
        </w:trPr>
        <w:tc>
          <w:tcPr>
            <w:cnfStyle w:val="001000000000" w:firstRow="0" w:lastRow="0" w:firstColumn="1" w:lastColumn="0" w:oddVBand="0" w:evenVBand="0" w:oddHBand="0" w:evenHBand="0" w:firstRowFirstColumn="0" w:firstRowLastColumn="0" w:lastRowFirstColumn="0" w:lastRowLastColumn="0"/>
            <w:tcW w:w="975" w:type="pct"/>
          </w:tcPr>
          <w:p w14:paraId="50BCE3E4" w14:textId="77777777" w:rsidR="00676F83" w:rsidRPr="00FC154F" w:rsidRDefault="00676F83" w:rsidP="00FC154F">
            <w:pPr>
              <w:spacing w:line="276" w:lineRule="auto"/>
              <w:ind w:firstLine="0"/>
              <w:jc w:val="center"/>
              <w:rPr>
                <w:sz w:val="16"/>
                <w:szCs w:val="16"/>
              </w:rPr>
            </w:pPr>
            <w:r w:rsidRPr="00FC154F">
              <w:rPr>
                <w:sz w:val="16"/>
                <w:szCs w:val="16"/>
              </w:rPr>
              <w:t>2020</w:t>
            </w:r>
          </w:p>
        </w:tc>
        <w:tc>
          <w:tcPr>
            <w:tcW w:w="1342" w:type="pct"/>
          </w:tcPr>
          <w:p w14:paraId="797F77D8" w14:textId="77777777" w:rsidR="00676F83" w:rsidRPr="00FC154F" w:rsidRDefault="00676F83" w:rsidP="00FC154F">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6"/>
                <w:szCs w:val="16"/>
              </w:rPr>
            </w:pPr>
            <w:r w:rsidRPr="00FC154F">
              <w:rPr>
                <w:sz w:val="16"/>
                <w:szCs w:val="16"/>
              </w:rPr>
              <w:t>432 268</w:t>
            </w:r>
          </w:p>
        </w:tc>
        <w:tc>
          <w:tcPr>
            <w:tcW w:w="1342" w:type="pct"/>
          </w:tcPr>
          <w:p w14:paraId="2A258764" w14:textId="77777777" w:rsidR="00676F83" w:rsidRPr="00FC154F" w:rsidRDefault="00676F83" w:rsidP="00FC154F">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6"/>
                <w:szCs w:val="16"/>
              </w:rPr>
            </w:pPr>
            <w:r w:rsidRPr="00FC154F">
              <w:rPr>
                <w:sz w:val="16"/>
                <w:szCs w:val="16"/>
              </w:rPr>
              <w:t>447 548</w:t>
            </w:r>
          </w:p>
        </w:tc>
        <w:tc>
          <w:tcPr>
            <w:tcW w:w="1342" w:type="pct"/>
          </w:tcPr>
          <w:p w14:paraId="7CC7CCC9" w14:textId="77777777" w:rsidR="00676F83" w:rsidRPr="00FC154F" w:rsidRDefault="00676F83" w:rsidP="00FC154F">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6"/>
                <w:szCs w:val="16"/>
              </w:rPr>
            </w:pPr>
            <w:r w:rsidRPr="00FC154F">
              <w:rPr>
                <w:sz w:val="16"/>
                <w:szCs w:val="16"/>
              </w:rPr>
              <w:t>479 503</w:t>
            </w:r>
          </w:p>
        </w:tc>
      </w:tr>
      <w:tr w:rsidR="00676F83" w:rsidRPr="00FC154F" w14:paraId="48D77A2C" w14:textId="77777777" w:rsidTr="00FC154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75" w:type="pct"/>
          </w:tcPr>
          <w:p w14:paraId="0B459487" w14:textId="77777777" w:rsidR="00676F83" w:rsidRPr="00FC154F" w:rsidRDefault="00676F83" w:rsidP="00FC154F">
            <w:pPr>
              <w:spacing w:line="276" w:lineRule="auto"/>
              <w:ind w:firstLine="0"/>
              <w:jc w:val="center"/>
              <w:rPr>
                <w:sz w:val="16"/>
                <w:szCs w:val="16"/>
              </w:rPr>
            </w:pPr>
            <w:r w:rsidRPr="00FC154F">
              <w:rPr>
                <w:sz w:val="16"/>
                <w:szCs w:val="16"/>
              </w:rPr>
              <w:t>2021</w:t>
            </w:r>
          </w:p>
        </w:tc>
        <w:tc>
          <w:tcPr>
            <w:tcW w:w="1342" w:type="pct"/>
          </w:tcPr>
          <w:p w14:paraId="075FC208" w14:textId="77777777" w:rsidR="00676F83" w:rsidRPr="00FC154F" w:rsidRDefault="00676F83" w:rsidP="00FC154F">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FC154F">
              <w:rPr>
                <w:sz w:val="16"/>
                <w:szCs w:val="16"/>
              </w:rPr>
              <w:t>434 429</w:t>
            </w:r>
          </w:p>
        </w:tc>
        <w:tc>
          <w:tcPr>
            <w:tcW w:w="1342" w:type="pct"/>
          </w:tcPr>
          <w:p w14:paraId="7FA36F37" w14:textId="77777777" w:rsidR="00676F83" w:rsidRPr="00FC154F" w:rsidRDefault="00676F83" w:rsidP="00FC154F">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FC154F">
              <w:rPr>
                <w:sz w:val="16"/>
                <w:szCs w:val="16"/>
              </w:rPr>
              <w:t>452 024</w:t>
            </w:r>
          </w:p>
        </w:tc>
        <w:tc>
          <w:tcPr>
            <w:tcW w:w="1342" w:type="pct"/>
          </w:tcPr>
          <w:p w14:paraId="3BEE87AB" w14:textId="77777777" w:rsidR="00676F83" w:rsidRPr="00FC154F" w:rsidRDefault="00676F83" w:rsidP="00FC154F">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FC154F">
              <w:rPr>
                <w:sz w:val="16"/>
                <w:szCs w:val="16"/>
              </w:rPr>
              <w:t>489 093</w:t>
            </w:r>
          </w:p>
        </w:tc>
      </w:tr>
      <w:tr w:rsidR="00676F83" w:rsidRPr="00FC154F" w14:paraId="2E351239" w14:textId="77777777" w:rsidTr="00FC154F">
        <w:trPr>
          <w:trHeight w:val="340"/>
        </w:trPr>
        <w:tc>
          <w:tcPr>
            <w:cnfStyle w:val="001000000000" w:firstRow="0" w:lastRow="0" w:firstColumn="1" w:lastColumn="0" w:oddVBand="0" w:evenVBand="0" w:oddHBand="0" w:evenHBand="0" w:firstRowFirstColumn="0" w:firstRowLastColumn="0" w:lastRowFirstColumn="0" w:lastRowLastColumn="0"/>
            <w:tcW w:w="975" w:type="pct"/>
          </w:tcPr>
          <w:p w14:paraId="0D76B5AA" w14:textId="77777777" w:rsidR="00676F83" w:rsidRPr="00FC154F" w:rsidRDefault="00676F83" w:rsidP="00FC154F">
            <w:pPr>
              <w:spacing w:line="276" w:lineRule="auto"/>
              <w:ind w:firstLine="0"/>
              <w:jc w:val="center"/>
              <w:rPr>
                <w:sz w:val="16"/>
                <w:szCs w:val="16"/>
              </w:rPr>
            </w:pPr>
            <w:r w:rsidRPr="00FC154F">
              <w:rPr>
                <w:sz w:val="16"/>
                <w:szCs w:val="16"/>
              </w:rPr>
              <w:t>2022</w:t>
            </w:r>
          </w:p>
        </w:tc>
        <w:tc>
          <w:tcPr>
            <w:tcW w:w="1342" w:type="pct"/>
          </w:tcPr>
          <w:p w14:paraId="1E23FFC5" w14:textId="77777777" w:rsidR="00676F83" w:rsidRPr="00FC154F" w:rsidRDefault="00676F83" w:rsidP="00FC154F">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6"/>
                <w:szCs w:val="16"/>
              </w:rPr>
            </w:pPr>
            <w:r w:rsidRPr="00FC154F">
              <w:rPr>
                <w:sz w:val="16"/>
                <w:szCs w:val="16"/>
              </w:rPr>
              <w:t>436 601</w:t>
            </w:r>
          </w:p>
        </w:tc>
        <w:tc>
          <w:tcPr>
            <w:tcW w:w="1342" w:type="pct"/>
          </w:tcPr>
          <w:p w14:paraId="6617E734" w14:textId="77777777" w:rsidR="00676F83" w:rsidRPr="00FC154F" w:rsidRDefault="00676F83" w:rsidP="00FC154F">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6"/>
                <w:szCs w:val="16"/>
              </w:rPr>
            </w:pPr>
            <w:r w:rsidRPr="00FC154F">
              <w:rPr>
                <w:sz w:val="16"/>
                <w:szCs w:val="16"/>
              </w:rPr>
              <w:t>456 544</w:t>
            </w:r>
          </w:p>
        </w:tc>
        <w:tc>
          <w:tcPr>
            <w:tcW w:w="1342" w:type="pct"/>
          </w:tcPr>
          <w:p w14:paraId="3E0DB066" w14:textId="77777777" w:rsidR="00676F83" w:rsidRPr="00FC154F" w:rsidRDefault="00676F83" w:rsidP="00FC154F">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6"/>
                <w:szCs w:val="16"/>
              </w:rPr>
            </w:pPr>
            <w:r w:rsidRPr="00FC154F">
              <w:rPr>
                <w:sz w:val="16"/>
                <w:szCs w:val="16"/>
              </w:rPr>
              <w:t>498 875</w:t>
            </w:r>
          </w:p>
        </w:tc>
      </w:tr>
      <w:tr w:rsidR="00676F83" w:rsidRPr="00FC154F" w14:paraId="0F6F24B9" w14:textId="77777777" w:rsidTr="00FC154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75" w:type="pct"/>
          </w:tcPr>
          <w:p w14:paraId="4508CE07" w14:textId="77777777" w:rsidR="00676F83" w:rsidRPr="00FC154F" w:rsidRDefault="00676F83" w:rsidP="00FC154F">
            <w:pPr>
              <w:spacing w:line="276" w:lineRule="auto"/>
              <w:ind w:firstLine="0"/>
              <w:jc w:val="center"/>
              <w:rPr>
                <w:sz w:val="16"/>
                <w:szCs w:val="16"/>
              </w:rPr>
            </w:pPr>
            <w:r w:rsidRPr="00FC154F">
              <w:rPr>
                <w:sz w:val="16"/>
                <w:szCs w:val="16"/>
              </w:rPr>
              <w:t>2023</w:t>
            </w:r>
          </w:p>
        </w:tc>
        <w:tc>
          <w:tcPr>
            <w:tcW w:w="1342" w:type="pct"/>
          </w:tcPr>
          <w:p w14:paraId="7DD4BAA8" w14:textId="77777777" w:rsidR="00676F83" w:rsidRPr="00FC154F" w:rsidRDefault="00676F83" w:rsidP="00FC154F">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FC154F">
              <w:rPr>
                <w:sz w:val="16"/>
                <w:szCs w:val="16"/>
              </w:rPr>
              <w:t>438 784</w:t>
            </w:r>
          </w:p>
        </w:tc>
        <w:tc>
          <w:tcPr>
            <w:tcW w:w="1342" w:type="pct"/>
          </w:tcPr>
          <w:p w14:paraId="6509B03F" w14:textId="77777777" w:rsidR="00676F83" w:rsidRPr="00FC154F" w:rsidRDefault="00676F83" w:rsidP="00FC154F">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FC154F">
              <w:rPr>
                <w:sz w:val="16"/>
                <w:szCs w:val="16"/>
              </w:rPr>
              <w:t>461 109</w:t>
            </w:r>
          </w:p>
        </w:tc>
        <w:tc>
          <w:tcPr>
            <w:tcW w:w="1342" w:type="pct"/>
          </w:tcPr>
          <w:p w14:paraId="3FBB4C69" w14:textId="77777777" w:rsidR="00676F83" w:rsidRPr="00FC154F" w:rsidRDefault="00676F83" w:rsidP="00FC154F">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FC154F">
              <w:rPr>
                <w:sz w:val="16"/>
                <w:szCs w:val="16"/>
              </w:rPr>
              <w:t>508 853</w:t>
            </w:r>
          </w:p>
        </w:tc>
      </w:tr>
      <w:tr w:rsidR="00676F83" w:rsidRPr="00FC154F" w14:paraId="369608DD" w14:textId="77777777" w:rsidTr="00FC154F">
        <w:trPr>
          <w:trHeight w:val="340"/>
        </w:trPr>
        <w:tc>
          <w:tcPr>
            <w:cnfStyle w:val="001000000000" w:firstRow="0" w:lastRow="0" w:firstColumn="1" w:lastColumn="0" w:oddVBand="0" w:evenVBand="0" w:oddHBand="0" w:evenHBand="0" w:firstRowFirstColumn="0" w:firstRowLastColumn="0" w:lastRowFirstColumn="0" w:lastRowLastColumn="0"/>
            <w:tcW w:w="975" w:type="pct"/>
          </w:tcPr>
          <w:p w14:paraId="35E0991C" w14:textId="77777777" w:rsidR="00676F83" w:rsidRPr="00FC154F" w:rsidRDefault="00676F83" w:rsidP="00FC154F">
            <w:pPr>
              <w:spacing w:line="276" w:lineRule="auto"/>
              <w:ind w:firstLine="0"/>
              <w:jc w:val="center"/>
              <w:rPr>
                <w:sz w:val="16"/>
                <w:szCs w:val="16"/>
              </w:rPr>
            </w:pPr>
            <w:r w:rsidRPr="00FC154F">
              <w:rPr>
                <w:sz w:val="16"/>
                <w:szCs w:val="16"/>
              </w:rPr>
              <w:t>2024</w:t>
            </w:r>
          </w:p>
        </w:tc>
        <w:tc>
          <w:tcPr>
            <w:tcW w:w="1342" w:type="pct"/>
          </w:tcPr>
          <w:p w14:paraId="045EA117" w14:textId="77777777" w:rsidR="00676F83" w:rsidRPr="00FC154F" w:rsidRDefault="00676F83" w:rsidP="00FC154F">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6"/>
                <w:szCs w:val="16"/>
              </w:rPr>
            </w:pPr>
            <w:r w:rsidRPr="00FC154F">
              <w:rPr>
                <w:sz w:val="16"/>
                <w:szCs w:val="16"/>
              </w:rPr>
              <w:t>440 978</w:t>
            </w:r>
          </w:p>
        </w:tc>
        <w:tc>
          <w:tcPr>
            <w:tcW w:w="1342" w:type="pct"/>
          </w:tcPr>
          <w:p w14:paraId="3D56A1A2" w14:textId="77777777" w:rsidR="00676F83" w:rsidRPr="00FC154F" w:rsidRDefault="00676F83" w:rsidP="00FC154F">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6"/>
                <w:szCs w:val="16"/>
              </w:rPr>
            </w:pPr>
            <w:r w:rsidRPr="00FC154F">
              <w:rPr>
                <w:sz w:val="16"/>
                <w:szCs w:val="16"/>
              </w:rPr>
              <w:t>465 720</w:t>
            </w:r>
          </w:p>
        </w:tc>
        <w:tc>
          <w:tcPr>
            <w:tcW w:w="1342" w:type="pct"/>
          </w:tcPr>
          <w:p w14:paraId="3F83991F" w14:textId="77777777" w:rsidR="00676F83" w:rsidRPr="00FC154F" w:rsidRDefault="00676F83" w:rsidP="00FC154F">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6"/>
                <w:szCs w:val="16"/>
              </w:rPr>
            </w:pPr>
            <w:r w:rsidRPr="00FC154F">
              <w:rPr>
                <w:sz w:val="16"/>
                <w:szCs w:val="16"/>
              </w:rPr>
              <w:t>519 030</w:t>
            </w:r>
          </w:p>
        </w:tc>
      </w:tr>
      <w:tr w:rsidR="00676F83" w:rsidRPr="00FC154F" w14:paraId="74D0751B" w14:textId="77777777" w:rsidTr="00FC154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75" w:type="pct"/>
          </w:tcPr>
          <w:p w14:paraId="34DECE84" w14:textId="77777777" w:rsidR="00676F83" w:rsidRPr="00FC154F" w:rsidRDefault="00676F83" w:rsidP="00FC154F">
            <w:pPr>
              <w:spacing w:line="276" w:lineRule="auto"/>
              <w:ind w:firstLine="0"/>
              <w:jc w:val="center"/>
              <w:rPr>
                <w:sz w:val="16"/>
                <w:szCs w:val="16"/>
              </w:rPr>
            </w:pPr>
            <w:r w:rsidRPr="00FC154F">
              <w:rPr>
                <w:sz w:val="16"/>
                <w:szCs w:val="16"/>
              </w:rPr>
              <w:t>2025</w:t>
            </w:r>
          </w:p>
        </w:tc>
        <w:tc>
          <w:tcPr>
            <w:tcW w:w="1342" w:type="pct"/>
          </w:tcPr>
          <w:p w14:paraId="62A57BB0" w14:textId="77777777" w:rsidR="00676F83" w:rsidRPr="00FC154F" w:rsidRDefault="00676F83" w:rsidP="00FC154F">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FC154F">
              <w:rPr>
                <w:sz w:val="16"/>
                <w:szCs w:val="16"/>
              </w:rPr>
              <w:t>443 183</w:t>
            </w:r>
          </w:p>
        </w:tc>
        <w:tc>
          <w:tcPr>
            <w:tcW w:w="1342" w:type="pct"/>
          </w:tcPr>
          <w:p w14:paraId="0186F1B2" w14:textId="77777777" w:rsidR="00676F83" w:rsidRPr="00FC154F" w:rsidRDefault="00676F83" w:rsidP="00FC154F">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FC154F">
              <w:rPr>
                <w:sz w:val="16"/>
                <w:szCs w:val="16"/>
              </w:rPr>
              <w:t>470 378</w:t>
            </w:r>
          </w:p>
        </w:tc>
        <w:tc>
          <w:tcPr>
            <w:tcW w:w="1342" w:type="pct"/>
          </w:tcPr>
          <w:p w14:paraId="30F2FC94" w14:textId="77777777" w:rsidR="00676F83" w:rsidRPr="00FC154F" w:rsidRDefault="00676F83" w:rsidP="00FC154F">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FC154F">
              <w:rPr>
                <w:sz w:val="16"/>
                <w:szCs w:val="16"/>
              </w:rPr>
              <w:t>529 410</w:t>
            </w:r>
          </w:p>
        </w:tc>
      </w:tr>
    </w:tbl>
    <w:p w14:paraId="7C29931D" w14:textId="77777777" w:rsidR="00676F83" w:rsidRDefault="00676F83" w:rsidP="00676F83">
      <w:pPr>
        <w:pStyle w:val="rdo"/>
        <w:rPr>
          <w:bCs/>
          <w:szCs w:val="18"/>
        </w:rPr>
      </w:pPr>
      <w:r w:rsidRPr="00E02820">
        <w:t xml:space="preserve">Źródło: </w:t>
      </w:r>
      <w:r w:rsidRPr="00E02820">
        <w:rPr>
          <w:bCs/>
          <w:szCs w:val="18"/>
        </w:rPr>
        <w:t>Aktualizacja założeń do planu zaopatrzenia w ciepło, energię elektryczną i paliwa gazowe Miasta Stalowa Wola</w:t>
      </w:r>
    </w:p>
    <w:p w14:paraId="2557068C" w14:textId="77777777" w:rsidR="00583E1F" w:rsidRPr="00B07C9A" w:rsidRDefault="00583E1F" w:rsidP="00676F83">
      <w:pPr>
        <w:pStyle w:val="rdo"/>
        <w:rPr>
          <w:bCs/>
          <w:szCs w:val="18"/>
        </w:rPr>
      </w:pPr>
    </w:p>
    <w:p w14:paraId="30A4A392" w14:textId="33627CDC" w:rsidR="00676F83" w:rsidRPr="00583E1F" w:rsidRDefault="00676F83" w:rsidP="00676F83">
      <w:pPr>
        <w:pStyle w:val="Nagwek3"/>
        <w:jc w:val="both"/>
        <w:rPr>
          <w:sz w:val="23"/>
          <w:szCs w:val="23"/>
        </w:rPr>
      </w:pPr>
      <w:bookmarkStart w:id="293" w:name="_Toc37737954"/>
      <w:bookmarkStart w:id="294" w:name="_Toc42520858"/>
      <w:r w:rsidRPr="00583E1F">
        <w:rPr>
          <w:sz w:val="23"/>
          <w:szCs w:val="23"/>
        </w:rPr>
        <w:lastRenderedPageBreak/>
        <w:t>Prognoza na zapotrzebo</w:t>
      </w:r>
      <w:r w:rsidR="00583E1F" w:rsidRPr="00583E1F">
        <w:rPr>
          <w:sz w:val="23"/>
          <w:szCs w:val="23"/>
        </w:rPr>
        <w:t>wanie z uwzględnieniem założeń S</w:t>
      </w:r>
      <w:r w:rsidRPr="00583E1F">
        <w:rPr>
          <w:sz w:val="23"/>
          <w:szCs w:val="23"/>
        </w:rPr>
        <w:t>trategii</w:t>
      </w:r>
      <w:bookmarkEnd w:id="293"/>
      <w:bookmarkEnd w:id="294"/>
    </w:p>
    <w:p w14:paraId="645CE5A1" w14:textId="77777777" w:rsidR="00583E1F" w:rsidRPr="00583E1F" w:rsidRDefault="00583E1F" w:rsidP="00583E1F"/>
    <w:p w14:paraId="5F3B8133" w14:textId="77777777" w:rsidR="00676F83" w:rsidRPr="0058623A" w:rsidRDefault="00676F83" w:rsidP="00676F83">
      <w:r w:rsidRPr="0058623A">
        <w:t>Założono, że bez inwestycji w infrastrukturę związaną z elektromobilnością wzrost zapotrzebowania na energię elektryczną w latach 2020-</w:t>
      </w:r>
      <w:r>
        <w:t>25</w:t>
      </w:r>
      <w:r w:rsidRPr="0058623A">
        <w:t xml:space="preserve"> </w:t>
      </w:r>
      <w:r>
        <w:t>będzie odpowiadał scenariuszowi przedstawionemu w Wariancie I</w:t>
      </w:r>
      <w:r w:rsidRPr="0058623A">
        <w:t>.</w:t>
      </w:r>
      <w:r>
        <w:t xml:space="preserve"> Przyjęto, że w latach 2026-2040 współczynnik wzrostu zmaleje </w:t>
      </w:r>
      <w:r>
        <w:br/>
        <w:t>z 0,5% do 0,3% rocznie, co będzie wynikiem poprawy efektywności energetycznej w budynkach oraz urządzeniach.</w:t>
      </w:r>
      <w:r w:rsidRPr="0058623A">
        <w:t xml:space="preserve"> Zależnie od wielkości inwestycji w infrastrukturę ładowania pojazdów elektrycznych zmiana zapotrzebowania na energię elektryczną może przebiegać w </w:t>
      </w:r>
      <w:r>
        <w:t xml:space="preserve">trzech </w:t>
      </w:r>
      <w:r w:rsidRPr="0058623A">
        <w:t>różnych scenariuszach, tj. w</w:t>
      </w:r>
      <w:r>
        <w:t xml:space="preserve"> </w:t>
      </w:r>
      <w:r w:rsidRPr="0058623A">
        <w:t xml:space="preserve"> </w:t>
      </w:r>
      <w:r>
        <w:t>Wariancie 0, Wariancie 1 lub Wariancie 2:</w:t>
      </w:r>
    </w:p>
    <w:p w14:paraId="08D85BE5" w14:textId="0744746D" w:rsidR="00676F83" w:rsidRPr="0058623A" w:rsidRDefault="00676F83" w:rsidP="00676F83">
      <w:r w:rsidRPr="0058623A">
        <w:rPr>
          <w:b/>
        </w:rPr>
        <w:t>Wariant 0</w:t>
      </w:r>
      <w:r w:rsidRPr="0058623A">
        <w:t xml:space="preserve"> – Zakładający postępujący wzrost zapotrzebowania na energię elektryczną</w:t>
      </w:r>
      <w:r w:rsidR="00790151">
        <w:t xml:space="preserve"> o </w:t>
      </w:r>
      <w:r>
        <w:t>niskiej dynamice,</w:t>
      </w:r>
      <w:r w:rsidRPr="0058623A">
        <w:t xml:space="preserve"> </w:t>
      </w:r>
      <w:r>
        <w:t>zgodnie z Wariantem I. Wariant ten nie uwzględnia planu rozwoju infrastruktury związanej z elektromobilnością na terenie miasta.</w:t>
      </w:r>
    </w:p>
    <w:p w14:paraId="6F4A15EA" w14:textId="3180AE1F" w:rsidR="00676F83" w:rsidRPr="0058623A" w:rsidRDefault="00676F83" w:rsidP="00676F83">
      <w:r w:rsidRPr="0058623A">
        <w:rPr>
          <w:b/>
        </w:rPr>
        <w:t>Wariant 1</w:t>
      </w:r>
      <w:r w:rsidRPr="0058623A">
        <w:t xml:space="preserve"> – Budowa infrastruktury w ramach dostępu do istniejących mocy przyłączeniowych – wariant ten nie będzie miał wpływu na bezpieczeństwo energetyczne Miasta, </w:t>
      </w:r>
      <w:r w:rsidRPr="0058623A">
        <w:br/>
        <w:t>a przyrost zużycia energii z niego wynikający będzie minimalny – założono 0,1% rocznie w latach 2021-20</w:t>
      </w:r>
      <w:r>
        <w:t>27 i 0,03% w latach do roku 2036</w:t>
      </w:r>
      <w:r w:rsidRPr="0058623A">
        <w:t>.</w:t>
      </w:r>
    </w:p>
    <w:p w14:paraId="083794EB" w14:textId="164A5FD6" w:rsidR="00676F83" w:rsidRPr="0058623A" w:rsidRDefault="00676F83" w:rsidP="00676F83">
      <w:r w:rsidRPr="0058623A">
        <w:rPr>
          <w:b/>
        </w:rPr>
        <w:t>Wariant 2</w:t>
      </w:r>
      <w:r w:rsidRPr="0058623A">
        <w:t xml:space="preserve"> – Szybkiego rozwoju elektromobilności – wariant ten zakłada wysokie zainteresowanie inwestycjami w pojazdy elektryczne. Skutkiem tego zapotrzebowanie na energię będzie szybko rosnąć na potrzeby budowy infrastruktury w najbliżs</w:t>
      </w:r>
      <w:r w:rsidR="00340481">
        <w:t>zych latach (0,2% w latach 2021</w:t>
      </w:r>
      <w:r w:rsidR="00340481">
        <w:noBreakHyphen/>
      </w:r>
      <w:r w:rsidRPr="0058623A">
        <w:t>2027), po czym przyrost spowolni (pojedyncze, przydomowe, ładowarki, 0,0</w:t>
      </w:r>
      <w:r>
        <w:t>5</w:t>
      </w:r>
      <w:r w:rsidR="00340481">
        <w:t>% w latach 2027</w:t>
      </w:r>
      <w:r w:rsidR="00340481">
        <w:noBreakHyphen/>
      </w:r>
      <w:r w:rsidRPr="0058623A">
        <w:t xml:space="preserve">2040).  Wyniki symulacji wskazano w </w:t>
      </w:r>
      <w:r w:rsidRPr="0058623A">
        <w:fldChar w:fldCharType="begin"/>
      </w:r>
      <w:r w:rsidRPr="0058623A">
        <w:instrText xml:space="preserve"> REF _Ref33546739 \h  \* MERGEFORMAT </w:instrText>
      </w:r>
      <w:r w:rsidRPr="0058623A">
        <w:fldChar w:fldCharType="separate"/>
      </w:r>
      <w:r w:rsidR="00D775A1" w:rsidRPr="00436D12">
        <w:t xml:space="preserve">Tabela </w:t>
      </w:r>
      <w:r w:rsidR="00D775A1">
        <w:rPr>
          <w:noProof/>
        </w:rPr>
        <w:t>23</w:t>
      </w:r>
      <w:r w:rsidRPr="0058623A">
        <w:fldChar w:fldCharType="end"/>
      </w:r>
      <w:r w:rsidRPr="0058623A">
        <w:t>.</w:t>
      </w:r>
    </w:p>
    <w:p w14:paraId="5758A5DB" w14:textId="71F9A10F" w:rsidR="00676F83" w:rsidRPr="00751FFC" w:rsidRDefault="00676F83" w:rsidP="00676F83">
      <w:pPr>
        <w:pStyle w:val="Podpistabelirysunkuwykresu"/>
      </w:pPr>
      <w:bookmarkStart w:id="295" w:name="_Ref33546739"/>
      <w:bookmarkStart w:id="296" w:name="_Toc36551393"/>
      <w:bookmarkStart w:id="297" w:name="_Toc37737995"/>
      <w:bookmarkStart w:id="298" w:name="_Toc40786592"/>
      <w:bookmarkStart w:id="299" w:name="_Toc42520933"/>
      <w:r w:rsidRPr="00436D12">
        <w:t xml:space="preserve">Tabela </w:t>
      </w:r>
      <w:r w:rsidRPr="00436D12">
        <w:rPr>
          <w:noProof/>
        </w:rPr>
        <w:fldChar w:fldCharType="begin"/>
      </w:r>
      <w:r w:rsidRPr="00436D12">
        <w:rPr>
          <w:noProof/>
        </w:rPr>
        <w:instrText xml:space="preserve"> SEQ Tabela \* ARABIC </w:instrText>
      </w:r>
      <w:r w:rsidRPr="00436D12">
        <w:rPr>
          <w:noProof/>
        </w:rPr>
        <w:fldChar w:fldCharType="separate"/>
      </w:r>
      <w:r w:rsidR="00D775A1">
        <w:rPr>
          <w:noProof/>
        </w:rPr>
        <w:t>23</w:t>
      </w:r>
      <w:r w:rsidRPr="00436D12">
        <w:rPr>
          <w:noProof/>
        </w:rPr>
        <w:fldChar w:fldCharType="end"/>
      </w:r>
      <w:bookmarkEnd w:id="295"/>
      <w:r w:rsidR="004E119E">
        <w:rPr>
          <w:noProof/>
        </w:rPr>
        <w:t>.</w:t>
      </w:r>
      <w:r w:rsidRPr="00436D12">
        <w:t xml:space="preserve"> Prognoza wzrostu zapotrzebowania na energię w wyniku rozwoju elektromobilności</w:t>
      </w:r>
      <w:bookmarkEnd w:id="296"/>
      <w:bookmarkEnd w:id="297"/>
      <w:bookmarkEnd w:id="298"/>
      <w:bookmarkEnd w:id="299"/>
    </w:p>
    <w:tbl>
      <w:tblPr>
        <w:tblStyle w:val="Tabelasiatki4akcent42"/>
        <w:tblW w:w="5000" w:type="pct"/>
        <w:tblLook w:val="04A0" w:firstRow="1" w:lastRow="0" w:firstColumn="1" w:lastColumn="0" w:noHBand="0" w:noVBand="1"/>
      </w:tblPr>
      <w:tblGrid>
        <w:gridCol w:w="687"/>
        <w:gridCol w:w="1891"/>
        <w:gridCol w:w="1891"/>
        <w:gridCol w:w="1891"/>
        <w:gridCol w:w="1463"/>
        <w:gridCol w:w="1463"/>
      </w:tblGrid>
      <w:tr w:rsidR="00676F83" w:rsidRPr="00583E1F" w14:paraId="66F344CD" w14:textId="77777777" w:rsidTr="00583E1F">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70" w:type="pct"/>
            <w:noWrap/>
            <w:hideMark/>
          </w:tcPr>
          <w:p w14:paraId="7EDF9C05" w14:textId="77777777" w:rsidR="00676F83" w:rsidRPr="00583E1F" w:rsidRDefault="00676F83" w:rsidP="00FC154F">
            <w:pPr>
              <w:spacing w:after="0" w:line="276" w:lineRule="auto"/>
              <w:ind w:firstLine="0"/>
              <w:jc w:val="center"/>
              <w:rPr>
                <w:rFonts w:asciiTheme="majorHAnsi" w:eastAsia="Times New Roman" w:hAnsiTheme="majorHAnsi" w:cs="Calibri"/>
                <w:sz w:val="16"/>
                <w:szCs w:val="16"/>
                <w:lang w:eastAsia="pl-PL"/>
              </w:rPr>
            </w:pPr>
            <w:r w:rsidRPr="00583E1F">
              <w:rPr>
                <w:rFonts w:asciiTheme="majorHAnsi" w:eastAsia="Times New Roman" w:hAnsiTheme="majorHAnsi" w:cs="Calibri"/>
                <w:sz w:val="16"/>
                <w:szCs w:val="16"/>
                <w:lang w:eastAsia="pl-PL"/>
              </w:rPr>
              <w:t>Rok</w:t>
            </w:r>
          </w:p>
        </w:tc>
        <w:tc>
          <w:tcPr>
            <w:tcW w:w="1018" w:type="pct"/>
          </w:tcPr>
          <w:p w14:paraId="6371675F" w14:textId="77777777" w:rsidR="00676F83" w:rsidRPr="00583E1F" w:rsidRDefault="00676F83" w:rsidP="00FC154F">
            <w:pPr>
              <w:spacing w:after="0" w:line="276" w:lineRule="auto"/>
              <w:ind w:firstLine="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sz w:val="16"/>
                <w:szCs w:val="16"/>
                <w:lang w:eastAsia="pl-PL"/>
              </w:rPr>
            </w:pPr>
            <w:r w:rsidRPr="00583E1F">
              <w:rPr>
                <w:rFonts w:asciiTheme="majorHAnsi" w:eastAsia="Times New Roman" w:hAnsiTheme="majorHAnsi" w:cs="Calibri"/>
                <w:sz w:val="16"/>
                <w:szCs w:val="16"/>
                <w:lang w:eastAsia="pl-PL"/>
              </w:rPr>
              <w:t>Wariant 0 [MWh]</w:t>
            </w:r>
          </w:p>
        </w:tc>
        <w:tc>
          <w:tcPr>
            <w:tcW w:w="1018" w:type="pct"/>
            <w:noWrap/>
            <w:hideMark/>
          </w:tcPr>
          <w:p w14:paraId="10979596" w14:textId="77777777" w:rsidR="00676F83" w:rsidRPr="00583E1F" w:rsidRDefault="00676F83" w:rsidP="00FC154F">
            <w:pPr>
              <w:spacing w:after="0" w:line="276" w:lineRule="auto"/>
              <w:ind w:firstLine="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sz w:val="16"/>
                <w:szCs w:val="16"/>
                <w:lang w:eastAsia="pl-PL"/>
              </w:rPr>
            </w:pPr>
            <w:r w:rsidRPr="00583E1F">
              <w:rPr>
                <w:rFonts w:asciiTheme="majorHAnsi" w:eastAsia="Times New Roman" w:hAnsiTheme="majorHAnsi" w:cs="Calibri"/>
                <w:sz w:val="16"/>
                <w:szCs w:val="16"/>
                <w:lang w:eastAsia="pl-PL"/>
              </w:rPr>
              <w:t>Wariant 1 [MWh]</w:t>
            </w:r>
          </w:p>
        </w:tc>
        <w:tc>
          <w:tcPr>
            <w:tcW w:w="1018" w:type="pct"/>
            <w:noWrap/>
            <w:hideMark/>
          </w:tcPr>
          <w:p w14:paraId="22524874" w14:textId="77777777" w:rsidR="00676F83" w:rsidRPr="00583E1F" w:rsidRDefault="00676F83" w:rsidP="00FC154F">
            <w:pPr>
              <w:spacing w:after="0" w:line="276" w:lineRule="auto"/>
              <w:ind w:firstLine="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sz w:val="16"/>
                <w:szCs w:val="16"/>
                <w:lang w:eastAsia="pl-PL"/>
              </w:rPr>
            </w:pPr>
            <w:r w:rsidRPr="00583E1F">
              <w:rPr>
                <w:rFonts w:asciiTheme="majorHAnsi" w:eastAsia="Times New Roman" w:hAnsiTheme="majorHAnsi" w:cs="Calibri"/>
                <w:sz w:val="16"/>
                <w:szCs w:val="16"/>
                <w:lang w:eastAsia="pl-PL"/>
              </w:rPr>
              <w:t>Wariant 2 [MWh]</w:t>
            </w:r>
          </w:p>
        </w:tc>
        <w:tc>
          <w:tcPr>
            <w:tcW w:w="788" w:type="pct"/>
            <w:noWrap/>
            <w:hideMark/>
          </w:tcPr>
          <w:p w14:paraId="49B23D04" w14:textId="77777777" w:rsidR="00676F83" w:rsidRPr="00583E1F" w:rsidRDefault="00676F83" w:rsidP="00FC154F">
            <w:pPr>
              <w:spacing w:after="0" w:line="276" w:lineRule="auto"/>
              <w:ind w:firstLine="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sz w:val="16"/>
                <w:szCs w:val="16"/>
                <w:lang w:eastAsia="pl-PL"/>
              </w:rPr>
            </w:pPr>
            <w:r w:rsidRPr="00583E1F">
              <w:rPr>
                <w:rFonts w:asciiTheme="majorHAnsi" w:eastAsia="Times New Roman" w:hAnsiTheme="majorHAnsi" w:cs="Calibri"/>
                <w:sz w:val="16"/>
                <w:szCs w:val="16"/>
                <w:lang w:eastAsia="pl-PL"/>
              </w:rPr>
              <w:t>Wskaźnik W1</w:t>
            </w:r>
          </w:p>
        </w:tc>
        <w:tc>
          <w:tcPr>
            <w:tcW w:w="788" w:type="pct"/>
            <w:noWrap/>
            <w:hideMark/>
          </w:tcPr>
          <w:p w14:paraId="55DBA91B" w14:textId="77777777" w:rsidR="00676F83" w:rsidRPr="00583E1F" w:rsidRDefault="00676F83" w:rsidP="00FC154F">
            <w:pPr>
              <w:spacing w:after="0" w:line="276" w:lineRule="auto"/>
              <w:ind w:firstLine="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sz w:val="16"/>
                <w:szCs w:val="16"/>
                <w:lang w:eastAsia="pl-PL"/>
              </w:rPr>
            </w:pPr>
            <w:r w:rsidRPr="00583E1F">
              <w:rPr>
                <w:rFonts w:asciiTheme="majorHAnsi" w:eastAsia="Times New Roman" w:hAnsiTheme="majorHAnsi" w:cs="Calibri"/>
                <w:sz w:val="16"/>
                <w:szCs w:val="16"/>
                <w:lang w:eastAsia="pl-PL"/>
              </w:rPr>
              <w:t>Wskaźnik W2</w:t>
            </w:r>
          </w:p>
        </w:tc>
      </w:tr>
      <w:tr w:rsidR="00676F83" w:rsidRPr="00583E1F" w14:paraId="6A27D705" w14:textId="77777777" w:rsidTr="00583E1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70" w:type="pct"/>
            <w:noWrap/>
            <w:hideMark/>
          </w:tcPr>
          <w:p w14:paraId="1DA35E11" w14:textId="77777777" w:rsidR="00676F83" w:rsidRPr="00583E1F" w:rsidRDefault="00676F83" w:rsidP="00FC154F">
            <w:pPr>
              <w:spacing w:after="0" w:line="276" w:lineRule="auto"/>
              <w:ind w:firstLine="0"/>
              <w:jc w:val="center"/>
              <w:rPr>
                <w:rFonts w:asciiTheme="majorHAnsi" w:eastAsia="Times New Roman" w:hAnsiTheme="majorHAnsi" w:cs="Calibri"/>
                <w:color w:val="000000"/>
                <w:sz w:val="16"/>
                <w:szCs w:val="16"/>
                <w:lang w:eastAsia="pl-PL"/>
              </w:rPr>
            </w:pPr>
            <w:r w:rsidRPr="00583E1F">
              <w:rPr>
                <w:rFonts w:asciiTheme="majorHAnsi" w:eastAsia="Times New Roman" w:hAnsiTheme="majorHAnsi" w:cs="Calibri"/>
                <w:color w:val="000000"/>
                <w:sz w:val="16"/>
                <w:szCs w:val="16"/>
                <w:lang w:eastAsia="pl-PL"/>
              </w:rPr>
              <w:t>2020</w:t>
            </w:r>
          </w:p>
        </w:tc>
        <w:tc>
          <w:tcPr>
            <w:tcW w:w="1018" w:type="pct"/>
          </w:tcPr>
          <w:p w14:paraId="1F5C73BE" w14:textId="77777777" w:rsidR="00676F83" w:rsidRPr="00583E1F" w:rsidRDefault="00676F83" w:rsidP="00FC154F">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432 268</w:t>
            </w:r>
          </w:p>
        </w:tc>
        <w:tc>
          <w:tcPr>
            <w:tcW w:w="1018" w:type="pct"/>
            <w:noWrap/>
          </w:tcPr>
          <w:p w14:paraId="38D0F107" w14:textId="77777777" w:rsidR="00676F83" w:rsidRPr="00583E1F" w:rsidRDefault="00676F83" w:rsidP="00FC154F">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432 268</w:t>
            </w:r>
          </w:p>
        </w:tc>
        <w:tc>
          <w:tcPr>
            <w:tcW w:w="1018" w:type="pct"/>
          </w:tcPr>
          <w:p w14:paraId="42BB6B71" w14:textId="77777777" w:rsidR="00676F83" w:rsidRPr="00583E1F" w:rsidRDefault="00676F83" w:rsidP="00FC154F">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432 268</w:t>
            </w:r>
          </w:p>
        </w:tc>
        <w:tc>
          <w:tcPr>
            <w:tcW w:w="788" w:type="pct"/>
            <w:noWrap/>
          </w:tcPr>
          <w:p w14:paraId="2B1595FC" w14:textId="77777777" w:rsidR="00676F83" w:rsidRPr="00583E1F" w:rsidRDefault="00676F83" w:rsidP="00FC154F">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w:t>
            </w:r>
          </w:p>
        </w:tc>
        <w:tc>
          <w:tcPr>
            <w:tcW w:w="788" w:type="pct"/>
            <w:noWrap/>
          </w:tcPr>
          <w:p w14:paraId="7627A668" w14:textId="77777777" w:rsidR="00676F83" w:rsidRPr="00583E1F" w:rsidRDefault="00676F83" w:rsidP="00FC154F">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w:t>
            </w:r>
          </w:p>
        </w:tc>
      </w:tr>
      <w:tr w:rsidR="00676F83" w:rsidRPr="00583E1F" w14:paraId="75225530" w14:textId="77777777" w:rsidTr="00583E1F">
        <w:trPr>
          <w:trHeight w:val="283"/>
        </w:trPr>
        <w:tc>
          <w:tcPr>
            <w:cnfStyle w:val="001000000000" w:firstRow="0" w:lastRow="0" w:firstColumn="1" w:lastColumn="0" w:oddVBand="0" w:evenVBand="0" w:oddHBand="0" w:evenHBand="0" w:firstRowFirstColumn="0" w:firstRowLastColumn="0" w:lastRowFirstColumn="0" w:lastRowLastColumn="0"/>
            <w:tcW w:w="370" w:type="pct"/>
            <w:noWrap/>
            <w:hideMark/>
          </w:tcPr>
          <w:p w14:paraId="1570C2BF" w14:textId="77777777" w:rsidR="00676F83" w:rsidRPr="00583E1F" w:rsidRDefault="00676F83" w:rsidP="00FC154F">
            <w:pPr>
              <w:spacing w:after="0" w:line="276" w:lineRule="auto"/>
              <w:ind w:firstLine="0"/>
              <w:jc w:val="center"/>
              <w:rPr>
                <w:rFonts w:asciiTheme="majorHAnsi" w:eastAsia="Times New Roman" w:hAnsiTheme="majorHAnsi" w:cs="Calibri"/>
                <w:color w:val="000000"/>
                <w:sz w:val="16"/>
                <w:szCs w:val="16"/>
                <w:lang w:eastAsia="pl-PL"/>
              </w:rPr>
            </w:pPr>
            <w:r w:rsidRPr="00583E1F">
              <w:rPr>
                <w:rFonts w:asciiTheme="majorHAnsi" w:eastAsia="Times New Roman" w:hAnsiTheme="majorHAnsi" w:cs="Calibri"/>
                <w:color w:val="000000"/>
                <w:sz w:val="16"/>
                <w:szCs w:val="16"/>
                <w:lang w:eastAsia="pl-PL"/>
              </w:rPr>
              <w:t>2021</w:t>
            </w:r>
          </w:p>
        </w:tc>
        <w:tc>
          <w:tcPr>
            <w:tcW w:w="1018" w:type="pct"/>
          </w:tcPr>
          <w:p w14:paraId="21EBCA64" w14:textId="77777777" w:rsidR="00676F83" w:rsidRPr="00583E1F" w:rsidRDefault="00676F83" w:rsidP="00FC154F">
            <w:pPr>
              <w:spacing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434 429</w:t>
            </w:r>
          </w:p>
        </w:tc>
        <w:tc>
          <w:tcPr>
            <w:tcW w:w="1018" w:type="pct"/>
            <w:noWrap/>
          </w:tcPr>
          <w:p w14:paraId="6DC03039" w14:textId="77777777" w:rsidR="00676F83" w:rsidRPr="00583E1F" w:rsidRDefault="00676F83" w:rsidP="00FC154F">
            <w:pPr>
              <w:spacing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434 863</w:t>
            </w:r>
          </w:p>
        </w:tc>
        <w:tc>
          <w:tcPr>
            <w:tcW w:w="1018" w:type="pct"/>
            <w:noWrap/>
          </w:tcPr>
          <w:p w14:paraId="0106E901" w14:textId="77777777" w:rsidR="00676F83" w:rsidRPr="00583E1F" w:rsidRDefault="00676F83" w:rsidP="00FC154F">
            <w:pPr>
              <w:spacing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435 298</w:t>
            </w:r>
          </w:p>
        </w:tc>
        <w:tc>
          <w:tcPr>
            <w:tcW w:w="788" w:type="pct"/>
            <w:noWrap/>
          </w:tcPr>
          <w:p w14:paraId="01258D3B" w14:textId="77777777" w:rsidR="00676F83" w:rsidRPr="00583E1F" w:rsidRDefault="00676F83" w:rsidP="00FC154F">
            <w:pPr>
              <w:spacing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0,10%</w:t>
            </w:r>
          </w:p>
        </w:tc>
        <w:tc>
          <w:tcPr>
            <w:tcW w:w="788" w:type="pct"/>
            <w:noWrap/>
          </w:tcPr>
          <w:p w14:paraId="18A7B6F3" w14:textId="77777777" w:rsidR="00676F83" w:rsidRPr="00583E1F" w:rsidRDefault="00676F83" w:rsidP="00FC154F">
            <w:pPr>
              <w:spacing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0,20%</w:t>
            </w:r>
          </w:p>
        </w:tc>
      </w:tr>
      <w:tr w:rsidR="00676F83" w:rsidRPr="00583E1F" w14:paraId="6DB06B92" w14:textId="77777777" w:rsidTr="00583E1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70" w:type="pct"/>
            <w:noWrap/>
            <w:hideMark/>
          </w:tcPr>
          <w:p w14:paraId="412AF9E0" w14:textId="77777777" w:rsidR="00676F83" w:rsidRPr="00583E1F" w:rsidRDefault="00676F83" w:rsidP="00FC154F">
            <w:pPr>
              <w:spacing w:after="0" w:line="276" w:lineRule="auto"/>
              <w:ind w:firstLine="0"/>
              <w:jc w:val="center"/>
              <w:rPr>
                <w:rFonts w:asciiTheme="majorHAnsi" w:eastAsia="Times New Roman" w:hAnsiTheme="majorHAnsi" w:cs="Calibri"/>
                <w:color w:val="000000"/>
                <w:sz w:val="16"/>
                <w:szCs w:val="16"/>
                <w:lang w:eastAsia="pl-PL"/>
              </w:rPr>
            </w:pPr>
            <w:r w:rsidRPr="00583E1F">
              <w:rPr>
                <w:rFonts w:asciiTheme="majorHAnsi" w:eastAsia="Times New Roman" w:hAnsiTheme="majorHAnsi" w:cs="Calibri"/>
                <w:color w:val="000000"/>
                <w:sz w:val="16"/>
                <w:szCs w:val="16"/>
                <w:lang w:eastAsia="pl-PL"/>
              </w:rPr>
              <w:t>2022</w:t>
            </w:r>
          </w:p>
        </w:tc>
        <w:tc>
          <w:tcPr>
            <w:tcW w:w="1018" w:type="pct"/>
          </w:tcPr>
          <w:p w14:paraId="28C0EA1B" w14:textId="77777777" w:rsidR="00676F83" w:rsidRPr="00583E1F" w:rsidRDefault="00676F83" w:rsidP="00FC154F">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436 601</w:t>
            </w:r>
          </w:p>
        </w:tc>
        <w:tc>
          <w:tcPr>
            <w:tcW w:w="1018" w:type="pct"/>
            <w:noWrap/>
          </w:tcPr>
          <w:p w14:paraId="0BE1DE96" w14:textId="77777777" w:rsidR="00676F83" w:rsidRPr="00583E1F" w:rsidRDefault="00676F83" w:rsidP="00FC154F">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437 475</w:t>
            </w:r>
          </w:p>
        </w:tc>
        <w:tc>
          <w:tcPr>
            <w:tcW w:w="1018" w:type="pct"/>
            <w:noWrap/>
          </w:tcPr>
          <w:p w14:paraId="7324CC9F" w14:textId="77777777" w:rsidR="00676F83" w:rsidRPr="00583E1F" w:rsidRDefault="00676F83" w:rsidP="00FC154F">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438 349</w:t>
            </w:r>
          </w:p>
        </w:tc>
        <w:tc>
          <w:tcPr>
            <w:tcW w:w="788" w:type="pct"/>
            <w:noWrap/>
          </w:tcPr>
          <w:p w14:paraId="65CAEF70" w14:textId="77777777" w:rsidR="00676F83" w:rsidRPr="00583E1F" w:rsidRDefault="00676F83" w:rsidP="00FC154F">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0,10%</w:t>
            </w:r>
          </w:p>
        </w:tc>
        <w:tc>
          <w:tcPr>
            <w:tcW w:w="788" w:type="pct"/>
            <w:noWrap/>
          </w:tcPr>
          <w:p w14:paraId="3550894F" w14:textId="77777777" w:rsidR="00676F83" w:rsidRPr="00583E1F" w:rsidRDefault="00676F83" w:rsidP="00FC154F">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0,20%</w:t>
            </w:r>
          </w:p>
        </w:tc>
      </w:tr>
      <w:tr w:rsidR="00676F83" w:rsidRPr="00583E1F" w14:paraId="64373DC0" w14:textId="77777777" w:rsidTr="00583E1F">
        <w:trPr>
          <w:trHeight w:val="283"/>
        </w:trPr>
        <w:tc>
          <w:tcPr>
            <w:cnfStyle w:val="001000000000" w:firstRow="0" w:lastRow="0" w:firstColumn="1" w:lastColumn="0" w:oddVBand="0" w:evenVBand="0" w:oddHBand="0" w:evenHBand="0" w:firstRowFirstColumn="0" w:firstRowLastColumn="0" w:lastRowFirstColumn="0" w:lastRowLastColumn="0"/>
            <w:tcW w:w="370" w:type="pct"/>
            <w:noWrap/>
            <w:hideMark/>
          </w:tcPr>
          <w:p w14:paraId="241BB202" w14:textId="77777777" w:rsidR="00676F83" w:rsidRPr="00583E1F" w:rsidRDefault="00676F83" w:rsidP="00FC154F">
            <w:pPr>
              <w:spacing w:after="0" w:line="276" w:lineRule="auto"/>
              <w:ind w:firstLine="0"/>
              <w:jc w:val="center"/>
              <w:rPr>
                <w:rFonts w:asciiTheme="majorHAnsi" w:eastAsia="Times New Roman" w:hAnsiTheme="majorHAnsi" w:cs="Calibri"/>
                <w:color w:val="000000"/>
                <w:sz w:val="16"/>
                <w:szCs w:val="16"/>
                <w:lang w:eastAsia="pl-PL"/>
              </w:rPr>
            </w:pPr>
            <w:r w:rsidRPr="00583E1F">
              <w:rPr>
                <w:rFonts w:asciiTheme="majorHAnsi" w:eastAsia="Times New Roman" w:hAnsiTheme="majorHAnsi" w:cs="Calibri"/>
                <w:color w:val="000000"/>
                <w:sz w:val="16"/>
                <w:szCs w:val="16"/>
                <w:lang w:eastAsia="pl-PL"/>
              </w:rPr>
              <w:t>2023</w:t>
            </w:r>
          </w:p>
        </w:tc>
        <w:tc>
          <w:tcPr>
            <w:tcW w:w="1018" w:type="pct"/>
          </w:tcPr>
          <w:p w14:paraId="5588B4D7" w14:textId="77777777" w:rsidR="00676F83" w:rsidRPr="00583E1F" w:rsidRDefault="00676F83" w:rsidP="00FC154F">
            <w:pPr>
              <w:spacing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438 784</w:t>
            </w:r>
          </w:p>
        </w:tc>
        <w:tc>
          <w:tcPr>
            <w:tcW w:w="1018" w:type="pct"/>
            <w:noWrap/>
          </w:tcPr>
          <w:p w14:paraId="788E8C32" w14:textId="77777777" w:rsidR="00676F83" w:rsidRPr="00583E1F" w:rsidRDefault="00676F83" w:rsidP="00FC154F">
            <w:pPr>
              <w:spacing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440 102</w:t>
            </w:r>
          </w:p>
        </w:tc>
        <w:tc>
          <w:tcPr>
            <w:tcW w:w="1018" w:type="pct"/>
            <w:noWrap/>
          </w:tcPr>
          <w:p w14:paraId="0FA5502E" w14:textId="77777777" w:rsidR="00676F83" w:rsidRPr="00583E1F" w:rsidRDefault="00676F83" w:rsidP="00FC154F">
            <w:pPr>
              <w:spacing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441 422</w:t>
            </w:r>
          </w:p>
        </w:tc>
        <w:tc>
          <w:tcPr>
            <w:tcW w:w="788" w:type="pct"/>
            <w:noWrap/>
          </w:tcPr>
          <w:p w14:paraId="5401AB7C" w14:textId="77777777" w:rsidR="00676F83" w:rsidRPr="00583E1F" w:rsidRDefault="00676F83" w:rsidP="00FC154F">
            <w:pPr>
              <w:spacing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0,10%</w:t>
            </w:r>
          </w:p>
        </w:tc>
        <w:tc>
          <w:tcPr>
            <w:tcW w:w="788" w:type="pct"/>
            <w:noWrap/>
          </w:tcPr>
          <w:p w14:paraId="5F1C856B" w14:textId="77777777" w:rsidR="00676F83" w:rsidRPr="00583E1F" w:rsidRDefault="00676F83" w:rsidP="00FC154F">
            <w:pPr>
              <w:spacing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0,20%</w:t>
            </w:r>
          </w:p>
        </w:tc>
      </w:tr>
      <w:tr w:rsidR="00676F83" w:rsidRPr="00583E1F" w14:paraId="66A124A5" w14:textId="77777777" w:rsidTr="00583E1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70" w:type="pct"/>
            <w:noWrap/>
            <w:hideMark/>
          </w:tcPr>
          <w:p w14:paraId="3648CD76" w14:textId="77777777" w:rsidR="00676F83" w:rsidRPr="00583E1F" w:rsidRDefault="00676F83" w:rsidP="00FC154F">
            <w:pPr>
              <w:spacing w:after="0" w:line="276" w:lineRule="auto"/>
              <w:ind w:firstLine="0"/>
              <w:jc w:val="center"/>
              <w:rPr>
                <w:rFonts w:asciiTheme="majorHAnsi" w:eastAsia="Times New Roman" w:hAnsiTheme="majorHAnsi" w:cs="Calibri"/>
                <w:color w:val="000000"/>
                <w:sz w:val="16"/>
                <w:szCs w:val="16"/>
                <w:lang w:eastAsia="pl-PL"/>
              </w:rPr>
            </w:pPr>
            <w:r w:rsidRPr="00583E1F">
              <w:rPr>
                <w:rFonts w:asciiTheme="majorHAnsi" w:eastAsia="Times New Roman" w:hAnsiTheme="majorHAnsi" w:cs="Calibri"/>
                <w:color w:val="000000"/>
                <w:sz w:val="16"/>
                <w:szCs w:val="16"/>
                <w:lang w:eastAsia="pl-PL"/>
              </w:rPr>
              <w:t>2024</w:t>
            </w:r>
          </w:p>
        </w:tc>
        <w:tc>
          <w:tcPr>
            <w:tcW w:w="1018" w:type="pct"/>
          </w:tcPr>
          <w:p w14:paraId="21FEF220" w14:textId="77777777" w:rsidR="00676F83" w:rsidRPr="00583E1F" w:rsidRDefault="00676F83" w:rsidP="00FC154F">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440 978</w:t>
            </w:r>
          </w:p>
        </w:tc>
        <w:tc>
          <w:tcPr>
            <w:tcW w:w="1018" w:type="pct"/>
            <w:noWrap/>
          </w:tcPr>
          <w:p w14:paraId="4C9B6953" w14:textId="77777777" w:rsidR="00676F83" w:rsidRPr="00583E1F" w:rsidRDefault="00676F83" w:rsidP="00FC154F">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442 745</w:t>
            </w:r>
          </w:p>
        </w:tc>
        <w:tc>
          <w:tcPr>
            <w:tcW w:w="1018" w:type="pct"/>
            <w:noWrap/>
          </w:tcPr>
          <w:p w14:paraId="01247BBC" w14:textId="77777777" w:rsidR="00676F83" w:rsidRPr="00583E1F" w:rsidRDefault="00676F83" w:rsidP="00FC154F">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444 516</w:t>
            </w:r>
          </w:p>
        </w:tc>
        <w:tc>
          <w:tcPr>
            <w:tcW w:w="788" w:type="pct"/>
            <w:noWrap/>
          </w:tcPr>
          <w:p w14:paraId="6FAB81F5" w14:textId="77777777" w:rsidR="00676F83" w:rsidRPr="00583E1F" w:rsidRDefault="00676F83" w:rsidP="00FC154F">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0,10%</w:t>
            </w:r>
          </w:p>
        </w:tc>
        <w:tc>
          <w:tcPr>
            <w:tcW w:w="788" w:type="pct"/>
            <w:noWrap/>
          </w:tcPr>
          <w:p w14:paraId="21A589B8" w14:textId="77777777" w:rsidR="00676F83" w:rsidRPr="00583E1F" w:rsidRDefault="00676F83" w:rsidP="00FC154F">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0,20%</w:t>
            </w:r>
          </w:p>
        </w:tc>
      </w:tr>
      <w:tr w:rsidR="00676F83" w:rsidRPr="00583E1F" w14:paraId="63EF598C" w14:textId="77777777" w:rsidTr="00583E1F">
        <w:trPr>
          <w:trHeight w:val="283"/>
        </w:trPr>
        <w:tc>
          <w:tcPr>
            <w:cnfStyle w:val="001000000000" w:firstRow="0" w:lastRow="0" w:firstColumn="1" w:lastColumn="0" w:oddVBand="0" w:evenVBand="0" w:oddHBand="0" w:evenHBand="0" w:firstRowFirstColumn="0" w:firstRowLastColumn="0" w:lastRowFirstColumn="0" w:lastRowLastColumn="0"/>
            <w:tcW w:w="370" w:type="pct"/>
            <w:noWrap/>
            <w:hideMark/>
          </w:tcPr>
          <w:p w14:paraId="4F07AEC0" w14:textId="77777777" w:rsidR="00676F83" w:rsidRPr="00583E1F" w:rsidRDefault="00676F83" w:rsidP="00FC154F">
            <w:pPr>
              <w:spacing w:after="0" w:line="276" w:lineRule="auto"/>
              <w:ind w:firstLine="0"/>
              <w:jc w:val="center"/>
              <w:rPr>
                <w:rFonts w:asciiTheme="majorHAnsi" w:eastAsia="Times New Roman" w:hAnsiTheme="majorHAnsi" w:cs="Calibri"/>
                <w:color w:val="000000"/>
                <w:sz w:val="16"/>
                <w:szCs w:val="16"/>
                <w:lang w:eastAsia="pl-PL"/>
              </w:rPr>
            </w:pPr>
            <w:r w:rsidRPr="00583E1F">
              <w:rPr>
                <w:rFonts w:asciiTheme="majorHAnsi" w:eastAsia="Times New Roman" w:hAnsiTheme="majorHAnsi" w:cs="Calibri"/>
                <w:color w:val="000000"/>
                <w:sz w:val="16"/>
                <w:szCs w:val="16"/>
                <w:lang w:eastAsia="pl-PL"/>
              </w:rPr>
              <w:t>2025</w:t>
            </w:r>
          </w:p>
        </w:tc>
        <w:tc>
          <w:tcPr>
            <w:tcW w:w="1018" w:type="pct"/>
          </w:tcPr>
          <w:p w14:paraId="74C7C94C" w14:textId="77777777" w:rsidR="00676F83" w:rsidRPr="00583E1F" w:rsidRDefault="00676F83" w:rsidP="00FC154F">
            <w:pPr>
              <w:spacing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443 183</w:t>
            </w:r>
          </w:p>
        </w:tc>
        <w:tc>
          <w:tcPr>
            <w:tcW w:w="1018" w:type="pct"/>
            <w:noWrap/>
          </w:tcPr>
          <w:p w14:paraId="2F8268BD" w14:textId="77777777" w:rsidR="00676F83" w:rsidRPr="00583E1F" w:rsidRDefault="00676F83" w:rsidP="00FC154F">
            <w:pPr>
              <w:spacing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445 403</w:t>
            </w:r>
          </w:p>
        </w:tc>
        <w:tc>
          <w:tcPr>
            <w:tcW w:w="1018" w:type="pct"/>
            <w:noWrap/>
          </w:tcPr>
          <w:p w14:paraId="38F8E584" w14:textId="77777777" w:rsidR="00676F83" w:rsidRPr="00583E1F" w:rsidRDefault="00676F83" w:rsidP="00FC154F">
            <w:pPr>
              <w:spacing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447 632</w:t>
            </w:r>
          </w:p>
        </w:tc>
        <w:tc>
          <w:tcPr>
            <w:tcW w:w="788" w:type="pct"/>
            <w:noWrap/>
          </w:tcPr>
          <w:p w14:paraId="3F89BE0A" w14:textId="77777777" w:rsidR="00676F83" w:rsidRPr="00583E1F" w:rsidRDefault="00676F83" w:rsidP="00FC154F">
            <w:pPr>
              <w:spacing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0,10%</w:t>
            </w:r>
          </w:p>
        </w:tc>
        <w:tc>
          <w:tcPr>
            <w:tcW w:w="788" w:type="pct"/>
            <w:noWrap/>
          </w:tcPr>
          <w:p w14:paraId="224C4B3E" w14:textId="77777777" w:rsidR="00676F83" w:rsidRPr="00583E1F" w:rsidRDefault="00676F83" w:rsidP="00FC154F">
            <w:pPr>
              <w:spacing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0,20%</w:t>
            </w:r>
          </w:p>
        </w:tc>
      </w:tr>
      <w:tr w:rsidR="00676F83" w:rsidRPr="00583E1F" w14:paraId="23FC18B8" w14:textId="77777777" w:rsidTr="00583E1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70" w:type="pct"/>
            <w:noWrap/>
            <w:hideMark/>
          </w:tcPr>
          <w:p w14:paraId="704B2965" w14:textId="77777777" w:rsidR="00676F83" w:rsidRPr="00583E1F" w:rsidRDefault="00676F83" w:rsidP="00FC154F">
            <w:pPr>
              <w:spacing w:after="0" w:line="276" w:lineRule="auto"/>
              <w:ind w:firstLine="0"/>
              <w:jc w:val="center"/>
              <w:rPr>
                <w:rFonts w:asciiTheme="majorHAnsi" w:eastAsia="Times New Roman" w:hAnsiTheme="majorHAnsi" w:cs="Calibri"/>
                <w:color w:val="000000"/>
                <w:sz w:val="16"/>
                <w:szCs w:val="16"/>
                <w:lang w:eastAsia="pl-PL"/>
              </w:rPr>
            </w:pPr>
            <w:r w:rsidRPr="00583E1F">
              <w:rPr>
                <w:rFonts w:asciiTheme="majorHAnsi" w:eastAsia="Times New Roman" w:hAnsiTheme="majorHAnsi" w:cs="Calibri"/>
                <w:color w:val="000000"/>
                <w:sz w:val="16"/>
                <w:szCs w:val="16"/>
                <w:lang w:eastAsia="pl-PL"/>
              </w:rPr>
              <w:t>2026</w:t>
            </w:r>
          </w:p>
        </w:tc>
        <w:tc>
          <w:tcPr>
            <w:tcW w:w="1018" w:type="pct"/>
          </w:tcPr>
          <w:p w14:paraId="0E800A38" w14:textId="77777777" w:rsidR="00676F83" w:rsidRPr="00583E1F" w:rsidRDefault="00676F83" w:rsidP="00FC154F">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444 512</w:t>
            </w:r>
          </w:p>
        </w:tc>
        <w:tc>
          <w:tcPr>
            <w:tcW w:w="1018" w:type="pct"/>
            <w:noWrap/>
          </w:tcPr>
          <w:p w14:paraId="6114CA01" w14:textId="77777777" w:rsidR="00676F83" w:rsidRPr="00583E1F" w:rsidRDefault="00676F83" w:rsidP="00FC154F">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447 186</w:t>
            </w:r>
          </w:p>
        </w:tc>
        <w:tc>
          <w:tcPr>
            <w:tcW w:w="1018" w:type="pct"/>
            <w:noWrap/>
          </w:tcPr>
          <w:p w14:paraId="75966306" w14:textId="77777777" w:rsidR="00676F83" w:rsidRPr="00583E1F" w:rsidRDefault="00676F83" w:rsidP="00FC154F">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449 873</w:t>
            </w:r>
          </w:p>
        </w:tc>
        <w:tc>
          <w:tcPr>
            <w:tcW w:w="788" w:type="pct"/>
            <w:noWrap/>
          </w:tcPr>
          <w:p w14:paraId="2561D524" w14:textId="77777777" w:rsidR="00676F83" w:rsidRPr="00583E1F" w:rsidRDefault="00676F83" w:rsidP="00FC154F">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0,10%</w:t>
            </w:r>
          </w:p>
        </w:tc>
        <w:tc>
          <w:tcPr>
            <w:tcW w:w="788" w:type="pct"/>
            <w:noWrap/>
          </w:tcPr>
          <w:p w14:paraId="353A9893" w14:textId="77777777" w:rsidR="00676F83" w:rsidRPr="00583E1F" w:rsidRDefault="00676F83" w:rsidP="00FC154F">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0,20%</w:t>
            </w:r>
          </w:p>
        </w:tc>
      </w:tr>
      <w:tr w:rsidR="00676F83" w:rsidRPr="00583E1F" w14:paraId="18FAA708" w14:textId="77777777" w:rsidTr="00583E1F">
        <w:trPr>
          <w:trHeight w:val="283"/>
        </w:trPr>
        <w:tc>
          <w:tcPr>
            <w:cnfStyle w:val="001000000000" w:firstRow="0" w:lastRow="0" w:firstColumn="1" w:lastColumn="0" w:oddVBand="0" w:evenVBand="0" w:oddHBand="0" w:evenHBand="0" w:firstRowFirstColumn="0" w:firstRowLastColumn="0" w:lastRowFirstColumn="0" w:lastRowLastColumn="0"/>
            <w:tcW w:w="370" w:type="pct"/>
            <w:noWrap/>
            <w:hideMark/>
          </w:tcPr>
          <w:p w14:paraId="194D121A" w14:textId="77777777" w:rsidR="00676F83" w:rsidRPr="00583E1F" w:rsidRDefault="00676F83" w:rsidP="00FC154F">
            <w:pPr>
              <w:spacing w:after="0" w:line="276" w:lineRule="auto"/>
              <w:ind w:firstLine="0"/>
              <w:jc w:val="center"/>
              <w:rPr>
                <w:rFonts w:asciiTheme="majorHAnsi" w:eastAsia="Times New Roman" w:hAnsiTheme="majorHAnsi" w:cs="Calibri"/>
                <w:color w:val="000000"/>
                <w:sz w:val="16"/>
                <w:szCs w:val="16"/>
                <w:lang w:eastAsia="pl-PL"/>
              </w:rPr>
            </w:pPr>
            <w:r w:rsidRPr="00583E1F">
              <w:rPr>
                <w:rFonts w:asciiTheme="majorHAnsi" w:eastAsia="Times New Roman" w:hAnsiTheme="majorHAnsi" w:cs="Calibri"/>
                <w:color w:val="000000"/>
                <w:sz w:val="16"/>
                <w:szCs w:val="16"/>
                <w:lang w:eastAsia="pl-PL"/>
              </w:rPr>
              <w:t>2027</w:t>
            </w:r>
          </w:p>
        </w:tc>
        <w:tc>
          <w:tcPr>
            <w:tcW w:w="1018" w:type="pct"/>
          </w:tcPr>
          <w:p w14:paraId="3CBC3F52" w14:textId="77777777" w:rsidR="00676F83" w:rsidRPr="00583E1F" w:rsidRDefault="00676F83" w:rsidP="00FC154F">
            <w:pPr>
              <w:spacing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445 846</w:t>
            </w:r>
          </w:p>
        </w:tc>
        <w:tc>
          <w:tcPr>
            <w:tcW w:w="1018" w:type="pct"/>
            <w:noWrap/>
          </w:tcPr>
          <w:p w14:paraId="1CD5F865" w14:textId="77777777" w:rsidR="00676F83" w:rsidRPr="00583E1F" w:rsidRDefault="00676F83" w:rsidP="00FC154F">
            <w:pPr>
              <w:spacing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448 976</w:t>
            </w:r>
          </w:p>
        </w:tc>
        <w:tc>
          <w:tcPr>
            <w:tcW w:w="1018" w:type="pct"/>
            <w:noWrap/>
          </w:tcPr>
          <w:p w14:paraId="57A6F8BB" w14:textId="77777777" w:rsidR="00676F83" w:rsidRPr="00583E1F" w:rsidRDefault="00676F83" w:rsidP="00FC154F">
            <w:pPr>
              <w:spacing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452 125</w:t>
            </w:r>
          </w:p>
        </w:tc>
        <w:tc>
          <w:tcPr>
            <w:tcW w:w="788" w:type="pct"/>
            <w:noWrap/>
          </w:tcPr>
          <w:p w14:paraId="3BA1070F" w14:textId="77777777" w:rsidR="00676F83" w:rsidRPr="00583E1F" w:rsidRDefault="00676F83" w:rsidP="00FC154F">
            <w:pPr>
              <w:spacing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0,10%</w:t>
            </w:r>
          </w:p>
        </w:tc>
        <w:tc>
          <w:tcPr>
            <w:tcW w:w="788" w:type="pct"/>
            <w:noWrap/>
          </w:tcPr>
          <w:p w14:paraId="2B989E38" w14:textId="77777777" w:rsidR="00676F83" w:rsidRPr="00583E1F" w:rsidRDefault="00676F83" w:rsidP="00FC154F">
            <w:pPr>
              <w:spacing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0,20%</w:t>
            </w:r>
          </w:p>
        </w:tc>
      </w:tr>
      <w:tr w:rsidR="00676F83" w:rsidRPr="00583E1F" w14:paraId="01FDD158" w14:textId="77777777" w:rsidTr="00583E1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70" w:type="pct"/>
            <w:noWrap/>
            <w:hideMark/>
          </w:tcPr>
          <w:p w14:paraId="62E6ABD4" w14:textId="77777777" w:rsidR="00676F83" w:rsidRPr="00583E1F" w:rsidRDefault="00676F83" w:rsidP="00FC154F">
            <w:pPr>
              <w:spacing w:after="0" w:line="276" w:lineRule="auto"/>
              <w:ind w:firstLine="0"/>
              <w:jc w:val="center"/>
              <w:rPr>
                <w:rFonts w:asciiTheme="majorHAnsi" w:eastAsia="Times New Roman" w:hAnsiTheme="majorHAnsi" w:cs="Calibri"/>
                <w:color w:val="000000"/>
                <w:sz w:val="16"/>
                <w:szCs w:val="16"/>
                <w:lang w:eastAsia="pl-PL"/>
              </w:rPr>
            </w:pPr>
            <w:r w:rsidRPr="00583E1F">
              <w:rPr>
                <w:rFonts w:asciiTheme="majorHAnsi" w:eastAsia="Times New Roman" w:hAnsiTheme="majorHAnsi" w:cs="Calibri"/>
                <w:color w:val="000000"/>
                <w:sz w:val="16"/>
                <w:szCs w:val="16"/>
                <w:lang w:eastAsia="pl-PL"/>
              </w:rPr>
              <w:t>2028</w:t>
            </w:r>
          </w:p>
        </w:tc>
        <w:tc>
          <w:tcPr>
            <w:tcW w:w="1018" w:type="pct"/>
          </w:tcPr>
          <w:p w14:paraId="465AE09F" w14:textId="77777777" w:rsidR="00676F83" w:rsidRPr="00583E1F" w:rsidRDefault="00676F83" w:rsidP="00FC154F">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447 183</w:t>
            </w:r>
          </w:p>
        </w:tc>
        <w:tc>
          <w:tcPr>
            <w:tcW w:w="1018" w:type="pct"/>
            <w:noWrap/>
          </w:tcPr>
          <w:p w14:paraId="2768103A" w14:textId="77777777" w:rsidR="00676F83" w:rsidRPr="00583E1F" w:rsidRDefault="00676F83" w:rsidP="00FC154F">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450 458</w:t>
            </w:r>
          </w:p>
        </w:tc>
        <w:tc>
          <w:tcPr>
            <w:tcW w:w="1018" w:type="pct"/>
            <w:noWrap/>
          </w:tcPr>
          <w:p w14:paraId="5E433A17" w14:textId="77777777" w:rsidR="00676F83" w:rsidRPr="00583E1F" w:rsidRDefault="00676F83" w:rsidP="00FC154F">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453 708</w:t>
            </w:r>
          </w:p>
        </w:tc>
        <w:tc>
          <w:tcPr>
            <w:tcW w:w="788" w:type="pct"/>
            <w:noWrap/>
          </w:tcPr>
          <w:p w14:paraId="541866F6" w14:textId="77777777" w:rsidR="00676F83" w:rsidRPr="00583E1F" w:rsidRDefault="00676F83" w:rsidP="00FC154F">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0,03%</w:t>
            </w:r>
          </w:p>
        </w:tc>
        <w:tc>
          <w:tcPr>
            <w:tcW w:w="788" w:type="pct"/>
            <w:noWrap/>
          </w:tcPr>
          <w:p w14:paraId="4732C6B4" w14:textId="77777777" w:rsidR="00676F83" w:rsidRPr="00583E1F" w:rsidRDefault="00676F83" w:rsidP="00FC154F">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0,05%</w:t>
            </w:r>
          </w:p>
        </w:tc>
      </w:tr>
      <w:tr w:rsidR="00676F83" w:rsidRPr="00583E1F" w14:paraId="73C77E50" w14:textId="77777777" w:rsidTr="00583E1F">
        <w:trPr>
          <w:trHeight w:val="283"/>
        </w:trPr>
        <w:tc>
          <w:tcPr>
            <w:cnfStyle w:val="001000000000" w:firstRow="0" w:lastRow="0" w:firstColumn="1" w:lastColumn="0" w:oddVBand="0" w:evenVBand="0" w:oddHBand="0" w:evenHBand="0" w:firstRowFirstColumn="0" w:firstRowLastColumn="0" w:lastRowFirstColumn="0" w:lastRowLastColumn="0"/>
            <w:tcW w:w="370" w:type="pct"/>
            <w:noWrap/>
            <w:hideMark/>
          </w:tcPr>
          <w:p w14:paraId="0154CA4E" w14:textId="77777777" w:rsidR="00676F83" w:rsidRPr="00583E1F" w:rsidRDefault="00676F83" w:rsidP="00FC154F">
            <w:pPr>
              <w:spacing w:after="0" w:line="276" w:lineRule="auto"/>
              <w:ind w:firstLine="0"/>
              <w:jc w:val="center"/>
              <w:rPr>
                <w:rFonts w:asciiTheme="majorHAnsi" w:eastAsia="Times New Roman" w:hAnsiTheme="majorHAnsi" w:cs="Calibri"/>
                <w:color w:val="000000"/>
                <w:sz w:val="16"/>
                <w:szCs w:val="16"/>
                <w:lang w:eastAsia="pl-PL"/>
              </w:rPr>
            </w:pPr>
            <w:r w:rsidRPr="00583E1F">
              <w:rPr>
                <w:rFonts w:asciiTheme="majorHAnsi" w:eastAsia="Times New Roman" w:hAnsiTheme="majorHAnsi" w:cs="Calibri"/>
                <w:color w:val="000000"/>
                <w:sz w:val="16"/>
                <w:szCs w:val="16"/>
                <w:lang w:eastAsia="pl-PL"/>
              </w:rPr>
              <w:t>2029</w:t>
            </w:r>
          </w:p>
        </w:tc>
        <w:tc>
          <w:tcPr>
            <w:tcW w:w="1018" w:type="pct"/>
          </w:tcPr>
          <w:p w14:paraId="2CE1C1B2" w14:textId="77777777" w:rsidR="00676F83" w:rsidRPr="00583E1F" w:rsidRDefault="00676F83" w:rsidP="00FC154F">
            <w:pPr>
              <w:spacing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448 525</w:t>
            </w:r>
          </w:p>
        </w:tc>
        <w:tc>
          <w:tcPr>
            <w:tcW w:w="1018" w:type="pct"/>
            <w:noWrap/>
          </w:tcPr>
          <w:p w14:paraId="6BD08C58" w14:textId="77777777" w:rsidR="00676F83" w:rsidRPr="00583E1F" w:rsidRDefault="00676F83" w:rsidP="00FC154F">
            <w:pPr>
              <w:spacing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451 945</w:t>
            </w:r>
          </w:p>
        </w:tc>
        <w:tc>
          <w:tcPr>
            <w:tcW w:w="1018" w:type="pct"/>
            <w:noWrap/>
          </w:tcPr>
          <w:p w14:paraId="3AA4EBFD" w14:textId="77777777" w:rsidR="00676F83" w:rsidRPr="00583E1F" w:rsidRDefault="00676F83" w:rsidP="00FC154F">
            <w:pPr>
              <w:spacing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455 297</w:t>
            </w:r>
          </w:p>
        </w:tc>
        <w:tc>
          <w:tcPr>
            <w:tcW w:w="788" w:type="pct"/>
            <w:noWrap/>
          </w:tcPr>
          <w:p w14:paraId="63FE2D3D" w14:textId="77777777" w:rsidR="00676F83" w:rsidRPr="00583E1F" w:rsidRDefault="00676F83" w:rsidP="00FC154F">
            <w:pPr>
              <w:spacing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0,03%</w:t>
            </w:r>
          </w:p>
        </w:tc>
        <w:tc>
          <w:tcPr>
            <w:tcW w:w="788" w:type="pct"/>
            <w:noWrap/>
          </w:tcPr>
          <w:p w14:paraId="291A5F51" w14:textId="77777777" w:rsidR="00676F83" w:rsidRPr="00583E1F" w:rsidRDefault="00676F83" w:rsidP="00FC154F">
            <w:pPr>
              <w:spacing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0,05%</w:t>
            </w:r>
          </w:p>
        </w:tc>
      </w:tr>
      <w:tr w:rsidR="00676F83" w:rsidRPr="00583E1F" w14:paraId="504B1EFC" w14:textId="77777777" w:rsidTr="00583E1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70" w:type="pct"/>
            <w:noWrap/>
            <w:hideMark/>
          </w:tcPr>
          <w:p w14:paraId="4745C5BD" w14:textId="77777777" w:rsidR="00676F83" w:rsidRPr="00583E1F" w:rsidRDefault="00676F83" w:rsidP="00FC154F">
            <w:pPr>
              <w:spacing w:after="0" w:line="276" w:lineRule="auto"/>
              <w:ind w:firstLine="0"/>
              <w:jc w:val="center"/>
              <w:rPr>
                <w:rFonts w:asciiTheme="majorHAnsi" w:eastAsia="Times New Roman" w:hAnsiTheme="majorHAnsi" w:cs="Calibri"/>
                <w:color w:val="000000"/>
                <w:sz w:val="16"/>
                <w:szCs w:val="16"/>
                <w:lang w:eastAsia="pl-PL"/>
              </w:rPr>
            </w:pPr>
            <w:r w:rsidRPr="00583E1F">
              <w:rPr>
                <w:rFonts w:asciiTheme="majorHAnsi" w:eastAsia="Times New Roman" w:hAnsiTheme="majorHAnsi" w:cs="Calibri"/>
                <w:color w:val="000000"/>
                <w:sz w:val="16"/>
                <w:szCs w:val="16"/>
                <w:lang w:eastAsia="pl-PL"/>
              </w:rPr>
              <w:t>2030</w:t>
            </w:r>
          </w:p>
        </w:tc>
        <w:tc>
          <w:tcPr>
            <w:tcW w:w="1018" w:type="pct"/>
          </w:tcPr>
          <w:p w14:paraId="5ABFB51B" w14:textId="77777777" w:rsidR="00676F83" w:rsidRPr="00583E1F" w:rsidRDefault="00676F83" w:rsidP="00FC154F">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449 871</w:t>
            </w:r>
          </w:p>
        </w:tc>
        <w:tc>
          <w:tcPr>
            <w:tcW w:w="1018" w:type="pct"/>
            <w:noWrap/>
          </w:tcPr>
          <w:p w14:paraId="0793B7A9" w14:textId="77777777" w:rsidR="00676F83" w:rsidRPr="00583E1F" w:rsidRDefault="00676F83" w:rsidP="00FC154F">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453 437</w:t>
            </w:r>
          </w:p>
        </w:tc>
        <w:tc>
          <w:tcPr>
            <w:tcW w:w="1018" w:type="pct"/>
            <w:noWrap/>
          </w:tcPr>
          <w:p w14:paraId="48F9829F" w14:textId="77777777" w:rsidR="00676F83" w:rsidRPr="00583E1F" w:rsidRDefault="00676F83" w:rsidP="00FC154F">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456 891</w:t>
            </w:r>
          </w:p>
        </w:tc>
        <w:tc>
          <w:tcPr>
            <w:tcW w:w="788" w:type="pct"/>
            <w:noWrap/>
          </w:tcPr>
          <w:p w14:paraId="2714D864" w14:textId="77777777" w:rsidR="00676F83" w:rsidRPr="00583E1F" w:rsidRDefault="00676F83" w:rsidP="00FC154F">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0,03%</w:t>
            </w:r>
          </w:p>
        </w:tc>
        <w:tc>
          <w:tcPr>
            <w:tcW w:w="788" w:type="pct"/>
            <w:noWrap/>
          </w:tcPr>
          <w:p w14:paraId="65BE4ADE" w14:textId="77777777" w:rsidR="00676F83" w:rsidRPr="00583E1F" w:rsidRDefault="00676F83" w:rsidP="00FC154F">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0,05%</w:t>
            </w:r>
          </w:p>
        </w:tc>
      </w:tr>
      <w:tr w:rsidR="00676F83" w:rsidRPr="00583E1F" w14:paraId="306182A7" w14:textId="77777777" w:rsidTr="00583E1F">
        <w:trPr>
          <w:trHeight w:val="283"/>
        </w:trPr>
        <w:tc>
          <w:tcPr>
            <w:cnfStyle w:val="001000000000" w:firstRow="0" w:lastRow="0" w:firstColumn="1" w:lastColumn="0" w:oddVBand="0" w:evenVBand="0" w:oddHBand="0" w:evenHBand="0" w:firstRowFirstColumn="0" w:firstRowLastColumn="0" w:lastRowFirstColumn="0" w:lastRowLastColumn="0"/>
            <w:tcW w:w="370" w:type="pct"/>
            <w:noWrap/>
            <w:hideMark/>
          </w:tcPr>
          <w:p w14:paraId="6CF07872" w14:textId="77777777" w:rsidR="00676F83" w:rsidRPr="00583E1F" w:rsidRDefault="00676F83" w:rsidP="00FC154F">
            <w:pPr>
              <w:spacing w:after="0" w:line="276" w:lineRule="auto"/>
              <w:ind w:firstLine="0"/>
              <w:jc w:val="center"/>
              <w:rPr>
                <w:rFonts w:asciiTheme="majorHAnsi" w:eastAsia="Times New Roman" w:hAnsiTheme="majorHAnsi" w:cs="Calibri"/>
                <w:color w:val="000000"/>
                <w:sz w:val="16"/>
                <w:szCs w:val="16"/>
                <w:lang w:eastAsia="pl-PL"/>
              </w:rPr>
            </w:pPr>
            <w:r w:rsidRPr="00583E1F">
              <w:rPr>
                <w:rFonts w:asciiTheme="majorHAnsi" w:eastAsia="Times New Roman" w:hAnsiTheme="majorHAnsi" w:cs="Calibri"/>
                <w:color w:val="000000"/>
                <w:sz w:val="16"/>
                <w:szCs w:val="16"/>
                <w:lang w:eastAsia="pl-PL"/>
              </w:rPr>
              <w:t>2031</w:t>
            </w:r>
          </w:p>
        </w:tc>
        <w:tc>
          <w:tcPr>
            <w:tcW w:w="1018" w:type="pct"/>
          </w:tcPr>
          <w:p w14:paraId="60499184" w14:textId="77777777" w:rsidR="00676F83" w:rsidRPr="00583E1F" w:rsidRDefault="00676F83" w:rsidP="00FC154F">
            <w:pPr>
              <w:spacing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451 220</w:t>
            </w:r>
          </w:p>
        </w:tc>
        <w:tc>
          <w:tcPr>
            <w:tcW w:w="1018" w:type="pct"/>
            <w:noWrap/>
          </w:tcPr>
          <w:p w14:paraId="01606892" w14:textId="77777777" w:rsidR="00676F83" w:rsidRPr="00583E1F" w:rsidRDefault="00676F83" w:rsidP="00FC154F">
            <w:pPr>
              <w:spacing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454 934</w:t>
            </w:r>
          </w:p>
        </w:tc>
        <w:tc>
          <w:tcPr>
            <w:tcW w:w="1018" w:type="pct"/>
            <w:noWrap/>
          </w:tcPr>
          <w:p w14:paraId="6A9866ED" w14:textId="77777777" w:rsidR="00676F83" w:rsidRPr="00583E1F" w:rsidRDefault="00676F83" w:rsidP="00FC154F">
            <w:pPr>
              <w:spacing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458 491</w:t>
            </w:r>
          </w:p>
        </w:tc>
        <w:tc>
          <w:tcPr>
            <w:tcW w:w="788" w:type="pct"/>
            <w:noWrap/>
          </w:tcPr>
          <w:p w14:paraId="73B193A6" w14:textId="77777777" w:rsidR="00676F83" w:rsidRPr="00583E1F" w:rsidRDefault="00676F83" w:rsidP="00FC154F">
            <w:pPr>
              <w:spacing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0,03%</w:t>
            </w:r>
          </w:p>
        </w:tc>
        <w:tc>
          <w:tcPr>
            <w:tcW w:w="788" w:type="pct"/>
            <w:noWrap/>
          </w:tcPr>
          <w:p w14:paraId="7E7A2EC7" w14:textId="77777777" w:rsidR="00676F83" w:rsidRPr="00583E1F" w:rsidRDefault="00676F83" w:rsidP="00FC154F">
            <w:pPr>
              <w:spacing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0,05%</w:t>
            </w:r>
          </w:p>
        </w:tc>
      </w:tr>
      <w:tr w:rsidR="00676F83" w:rsidRPr="00583E1F" w14:paraId="1DDDA0FB" w14:textId="77777777" w:rsidTr="00583E1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70" w:type="pct"/>
            <w:noWrap/>
            <w:hideMark/>
          </w:tcPr>
          <w:p w14:paraId="27DE0BF9" w14:textId="77777777" w:rsidR="00676F83" w:rsidRPr="00583E1F" w:rsidRDefault="00676F83" w:rsidP="00FC154F">
            <w:pPr>
              <w:spacing w:after="0" w:line="276" w:lineRule="auto"/>
              <w:ind w:firstLine="0"/>
              <w:jc w:val="center"/>
              <w:rPr>
                <w:rFonts w:asciiTheme="majorHAnsi" w:eastAsia="Times New Roman" w:hAnsiTheme="majorHAnsi" w:cs="Calibri"/>
                <w:color w:val="000000"/>
                <w:sz w:val="16"/>
                <w:szCs w:val="16"/>
                <w:lang w:eastAsia="pl-PL"/>
              </w:rPr>
            </w:pPr>
            <w:r w:rsidRPr="00583E1F">
              <w:rPr>
                <w:rFonts w:asciiTheme="majorHAnsi" w:eastAsia="Times New Roman" w:hAnsiTheme="majorHAnsi" w:cs="Calibri"/>
                <w:color w:val="000000"/>
                <w:sz w:val="16"/>
                <w:szCs w:val="16"/>
                <w:lang w:eastAsia="pl-PL"/>
              </w:rPr>
              <w:t>2032</w:t>
            </w:r>
          </w:p>
        </w:tc>
        <w:tc>
          <w:tcPr>
            <w:tcW w:w="1018" w:type="pct"/>
          </w:tcPr>
          <w:p w14:paraId="0C7E17FE" w14:textId="77777777" w:rsidR="00676F83" w:rsidRPr="00583E1F" w:rsidRDefault="00676F83" w:rsidP="00FC154F">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452 574</w:t>
            </w:r>
          </w:p>
        </w:tc>
        <w:tc>
          <w:tcPr>
            <w:tcW w:w="1018" w:type="pct"/>
            <w:noWrap/>
          </w:tcPr>
          <w:p w14:paraId="5C6B1827" w14:textId="77777777" w:rsidR="00676F83" w:rsidRPr="00583E1F" w:rsidRDefault="00676F83" w:rsidP="00FC154F">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456 435</w:t>
            </w:r>
          </w:p>
        </w:tc>
        <w:tc>
          <w:tcPr>
            <w:tcW w:w="1018" w:type="pct"/>
            <w:noWrap/>
          </w:tcPr>
          <w:p w14:paraId="138A88CE" w14:textId="77777777" w:rsidR="00676F83" w:rsidRPr="00583E1F" w:rsidRDefault="00676F83" w:rsidP="00FC154F">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460 097</w:t>
            </w:r>
          </w:p>
        </w:tc>
        <w:tc>
          <w:tcPr>
            <w:tcW w:w="788" w:type="pct"/>
            <w:noWrap/>
          </w:tcPr>
          <w:p w14:paraId="44AF0B3F" w14:textId="77777777" w:rsidR="00676F83" w:rsidRPr="00583E1F" w:rsidRDefault="00676F83" w:rsidP="00FC154F">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0,03%</w:t>
            </w:r>
          </w:p>
        </w:tc>
        <w:tc>
          <w:tcPr>
            <w:tcW w:w="788" w:type="pct"/>
            <w:noWrap/>
          </w:tcPr>
          <w:p w14:paraId="0A4F4383" w14:textId="77777777" w:rsidR="00676F83" w:rsidRPr="00583E1F" w:rsidRDefault="00676F83" w:rsidP="00FC154F">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0,05%</w:t>
            </w:r>
          </w:p>
        </w:tc>
      </w:tr>
      <w:tr w:rsidR="00676F83" w:rsidRPr="00583E1F" w14:paraId="11A89F92" w14:textId="77777777" w:rsidTr="00583E1F">
        <w:trPr>
          <w:trHeight w:val="283"/>
        </w:trPr>
        <w:tc>
          <w:tcPr>
            <w:cnfStyle w:val="001000000000" w:firstRow="0" w:lastRow="0" w:firstColumn="1" w:lastColumn="0" w:oddVBand="0" w:evenVBand="0" w:oddHBand="0" w:evenHBand="0" w:firstRowFirstColumn="0" w:firstRowLastColumn="0" w:lastRowFirstColumn="0" w:lastRowLastColumn="0"/>
            <w:tcW w:w="370" w:type="pct"/>
            <w:noWrap/>
            <w:hideMark/>
          </w:tcPr>
          <w:p w14:paraId="5A756CFD" w14:textId="77777777" w:rsidR="00676F83" w:rsidRPr="00583E1F" w:rsidRDefault="00676F83" w:rsidP="00FC154F">
            <w:pPr>
              <w:spacing w:after="0" w:line="276" w:lineRule="auto"/>
              <w:ind w:firstLine="0"/>
              <w:jc w:val="center"/>
              <w:rPr>
                <w:rFonts w:asciiTheme="majorHAnsi" w:eastAsia="Times New Roman" w:hAnsiTheme="majorHAnsi" w:cs="Calibri"/>
                <w:color w:val="000000"/>
                <w:sz w:val="16"/>
                <w:szCs w:val="16"/>
                <w:lang w:eastAsia="pl-PL"/>
              </w:rPr>
            </w:pPr>
            <w:r w:rsidRPr="00583E1F">
              <w:rPr>
                <w:rFonts w:asciiTheme="majorHAnsi" w:eastAsia="Times New Roman" w:hAnsiTheme="majorHAnsi" w:cs="Calibri"/>
                <w:color w:val="000000"/>
                <w:sz w:val="16"/>
                <w:szCs w:val="16"/>
                <w:lang w:eastAsia="pl-PL"/>
              </w:rPr>
              <w:t>2033</w:t>
            </w:r>
          </w:p>
        </w:tc>
        <w:tc>
          <w:tcPr>
            <w:tcW w:w="1018" w:type="pct"/>
          </w:tcPr>
          <w:p w14:paraId="65E2FB67" w14:textId="77777777" w:rsidR="00676F83" w:rsidRPr="00583E1F" w:rsidRDefault="00676F83" w:rsidP="00FC154F">
            <w:pPr>
              <w:spacing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453 932</w:t>
            </w:r>
          </w:p>
        </w:tc>
        <w:tc>
          <w:tcPr>
            <w:tcW w:w="1018" w:type="pct"/>
            <w:noWrap/>
          </w:tcPr>
          <w:p w14:paraId="4FD381EC" w14:textId="77777777" w:rsidR="00676F83" w:rsidRPr="00583E1F" w:rsidRDefault="00676F83" w:rsidP="00FC154F">
            <w:pPr>
              <w:spacing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457 942</w:t>
            </w:r>
          </w:p>
        </w:tc>
        <w:tc>
          <w:tcPr>
            <w:tcW w:w="1018" w:type="pct"/>
            <w:noWrap/>
          </w:tcPr>
          <w:p w14:paraId="002C1CF8" w14:textId="77777777" w:rsidR="00676F83" w:rsidRPr="00583E1F" w:rsidRDefault="00676F83" w:rsidP="00FC154F">
            <w:pPr>
              <w:spacing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461 708</w:t>
            </w:r>
          </w:p>
        </w:tc>
        <w:tc>
          <w:tcPr>
            <w:tcW w:w="788" w:type="pct"/>
            <w:noWrap/>
          </w:tcPr>
          <w:p w14:paraId="37600E97" w14:textId="77777777" w:rsidR="00676F83" w:rsidRPr="00583E1F" w:rsidRDefault="00676F83" w:rsidP="00FC154F">
            <w:pPr>
              <w:spacing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0,03%</w:t>
            </w:r>
          </w:p>
        </w:tc>
        <w:tc>
          <w:tcPr>
            <w:tcW w:w="788" w:type="pct"/>
            <w:noWrap/>
          </w:tcPr>
          <w:p w14:paraId="7B1C8F0B" w14:textId="77777777" w:rsidR="00676F83" w:rsidRPr="00583E1F" w:rsidRDefault="00676F83" w:rsidP="00FC154F">
            <w:pPr>
              <w:spacing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0,05%</w:t>
            </w:r>
          </w:p>
        </w:tc>
      </w:tr>
      <w:tr w:rsidR="00676F83" w:rsidRPr="00583E1F" w14:paraId="04BFE60F" w14:textId="77777777" w:rsidTr="00583E1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70" w:type="pct"/>
            <w:noWrap/>
            <w:hideMark/>
          </w:tcPr>
          <w:p w14:paraId="0CFE6036" w14:textId="77777777" w:rsidR="00676F83" w:rsidRPr="00583E1F" w:rsidRDefault="00676F83" w:rsidP="00FC154F">
            <w:pPr>
              <w:spacing w:after="0" w:line="276" w:lineRule="auto"/>
              <w:ind w:firstLine="0"/>
              <w:jc w:val="center"/>
              <w:rPr>
                <w:rFonts w:asciiTheme="majorHAnsi" w:eastAsia="Times New Roman" w:hAnsiTheme="majorHAnsi" w:cs="Calibri"/>
                <w:color w:val="000000"/>
                <w:sz w:val="16"/>
                <w:szCs w:val="16"/>
                <w:lang w:eastAsia="pl-PL"/>
              </w:rPr>
            </w:pPr>
            <w:r w:rsidRPr="00583E1F">
              <w:rPr>
                <w:rFonts w:asciiTheme="majorHAnsi" w:eastAsia="Times New Roman" w:hAnsiTheme="majorHAnsi" w:cs="Calibri"/>
                <w:color w:val="000000"/>
                <w:sz w:val="16"/>
                <w:szCs w:val="16"/>
                <w:lang w:eastAsia="pl-PL"/>
              </w:rPr>
              <w:t>2034</w:t>
            </w:r>
          </w:p>
        </w:tc>
        <w:tc>
          <w:tcPr>
            <w:tcW w:w="1018" w:type="pct"/>
          </w:tcPr>
          <w:p w14:paraId="15BDA5A0" w14:textId="77777777" w:rsidR="00676F83" w:rsidRPr="00583E1F" w:rsidRDefault="00676F83" w:rsidP="00FC154F">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455 293</w:t>
            </w:r>
          </w:p>
        </w:tc>
        <w:tc>
          <w:tcPr>
            <w:tcW w:w="1018" w:type="pct"/>
            <w:noWrap/>
          </w:tcPr>
          <w:p w14:paraId="2787B2D5" w14:textId="77777777" w:rsidR="00676F83" w:rsidRPr="00583E1F" w:rsidRDefault="00676F83" w:rsidP="00FC154F">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459 454</w:t>
            </w:r>
          </w:p>
        </w:tc>
        <w:tc>
          <w:tcPr>
            <w:tcW w:w="1018" w:type="pct"/>
            <w:noWrap/>
          </w:tcPr>
          <w:p w14:paraId="1BE468B4" w14:textId="77777777" w:rsidR="00676F83" w:rsidRPr="00583E1F" w:rsidRDefault="00676F83" w:rsidP="00FC154F">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463 324</w:t>
            </w:r>
          </w:p>
        </w:tc>
        <w:tc>
          <w:tcPr>
            <w:tcW w:w="788" w:type="pct"/>
            <w:noWrap/>
          </w:tcPr>
          <w:p w14:paraId="24917445" w14:textId="77777777" w:rsidR="00676F83" w:rsidRPr="00583E1F" w:rsidRDefault="00676F83" w:rsidP="00FC154F">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0,03%</w:t>
            </w:r>
          </w:p>
        </w:tc>
        <w:tc>
          <w:tcPr>
            <w:tcW w:w="788" w:type="pct"/>
            <w:noWrap/>
          </w:tcPr>
          <w:p w14:paraId="7B263B5A" w14:textId="77777777" w:rsidR="00676F83" w:rsidRPr="00583E1F" w:rsidRDefault="00676F83" w:rsidP="00FC154F">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0,05%</w:t>
            </w:r>
          </w:p>
        </w:tc>
      </w:tr>
      <w:tr w:rsidR="00676F83" w:rsidRPr="00583E1F" w14:paraId="603B09B9" w14:textId="77777777" w:rsidTr="00583E1F">
        <w:trPr>
          <w:trHeight w:val="283"/>
        </w:trPr>
        <w:tc>
          <w:tcPr>
            <w:cnfStyle w:val="001000000000" w:firstRow="0" w:lastRow="0" w:firstColumn="1" w:lastColumn="0" w:oddVBand="0" w:evenVBand="0" w:oddHBand="0" w:evenHBand="0" w:firstRowFirstColumn="0" w:firstRowLastColumn="0" w:lastRowFirstColumn="0" w:lastRowLastColumn="0"/>
            <w:tcW w:w="370" w:type="pct"/>
            <w:noWrap/>
            <w:hideMark/>
          </w:tcPr>
          <w:p w14:paraId="50E97263" w14:textId="77777777" w:rsidR="00676F83" w:rsidRPr="00583E1F" w:rsidRDefault="00676F83" w:rsidP="00FC154F">
            <w:pPr>
              <w:spacing w:after="0" w:line="276" w:lineRule="auto"/>
              <w:ind w:firstLine="0"/>
              <w:jc w:val="center"/>
              <w:rPr>
                <w:rFonts w:asciiTheme="majorHAnsi" w:eastAsia="Times New Roman" w:hAnsiTheme="majorHAnsi" w:cs="Calibri"/>
                <w:color w:val="000000"/>
                <w:sz w:val="16"/>
                <w:szCs w:val="16"/>
                <w:lang w:eastAsia="pl-PL"/>
              </w:rPr>
            </w:pPr>
            <w:r w:rsidRPr="00583E1F">
              <w:rPr>
                <w:rFonts w:asciiTheme="majorHAnsi" w:eastAsia="Times New Roman" w:hAnsiTheme="majorHAnsi" w:cs="Calibri"/>
                <w:color w:val="000000"/>
                <w:sz w:val="16"/>
                <w:szCs w:val="16"/>
                <w:lang w:eastAsia="pl-PL"/>
              </w:rPr>
              <w:t>2035</w:t>
            </w:r>
          </w:p>
        </w:tc>
        <w:tc>
          <w:tcPr>
            <w:tcW w:w="1018" w:type="pct"/>
          </w:tcPr>
          <w:p w14:paraId="26D62EDC" w14:textId="77777777" w:rsidR="00676F83" w:rsidRPr="00583E1F" w:rsidRDefault="00676F83" w:rsidP="00FC154F">
            <w:pPr>
              <w:spacing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456 659</w:t>
            </w:r>
          </w:p>
        </w:tc>
        <w:tc>
          <w:tcPr>
            <w:tcW w:w="1018" w:type="pct"/>
            <w:noWrap/>
          </w:tcPr>
          <w:p w14:paraId="01D0812C" w14:textId="77777777" w:rsidR="00676F83" w:rsidRPr="00583E1F" w:rsidRDefault="00676F83" w:rsidP="00FC154F">
            <w:pPr>
              <w:spacing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460 970</w:t>
            </w:r>
          </w:p>
        </w:tc>
        <w:tc>
          <w:tcPr>
            <w:tcW w:w="1018" w:type="pct"/>
            <w:noWrap/>
          </w:tcPr>
          <w:p w14:paraId="36F820E5" w14:textId="77777777" w:rsidR="00676F83" w:rsidRPr="00583E1F" w:rsidRDefault="00676F83" w:rsidP="00FC154F">
            <w:pPr>
              <w:spacing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464 947</w:t>
            </w:r>
          </w:p>
        </w:tc>
        <w:tc>
          <w:tcPr>
            <w:tcW w:w="788" w:type="pct"/>
            <w:noWrap/>
          </w:tcPr>
          <w:p w14:paraId="6812B59A" w14:textId="77777777" w:rsidR="00676F83" w:rsidRPr="00583E1F" w:rsidRDefault="00676F83" w:rsidP="00FC154F">
            <w:pPr>
              <w:spacing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0,03%</w:t>
            </w:r>
          </w:p>
        </w:tc>
        <w:tc>
          <w:tcPr>
            <w:tcW w:w="788" w:type="pct"/>
            <w:noWrap/>
          </w:tcPr>
          <w:p w14:paraId="30CDBF92" w14:textId="77777777" w:rsidR="00676F83" w:rsidRPr="00583E1F" w:rsidRDefault="00676F83" w:rsidP="00FC154F">
            <w:pPr>
              <w:spacing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0,05%</w:t>
            </w:r>
          </w:p>
        </w:tc>
      </w:tr>
      <w:tr w:rsidR="00676F83" w:rsidRPr="00583E1F" w14:paraId="17095B8D" w14:textId="77777777" w:rsidTr="00583E1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70" w:type="pct"/>
            <w:noWrap/>
            <w:hideMark/>
          </w:tcPr>
          <w:p w14:paraId="53F0D533" w14:textId="77777777" w:rsidR="00676F83" w:rsidRPr="00583E1F" w:rsidRDefault="00676F83" w:rsidP="00FC154F">
            <w:pPr>
              <w:spacing w:after="0" w:line="276" w:lineRule="auto"/>
              <w:ind w:firstLine="0"/>
              <w:jc w:val="center"/>
              <w:rPr>
                <w:rFonts w:asciiTheme="majorHAnsi" w:eastAsia="Times New Roman" w:hAnsiTheme="majorHAnsi" w:cs="Calibri"/>
                <w:color w:val="000000"/>
                <w:sz w:val="16"/>
                <w:szCs w:val="16"/>
                <w:lang w:eastAsia="pl-PL"/>
              </w:rPr>
            </w:pPr>
            <w:r w:rsidRPr="00583E1F">
              <w:rPr>
                <w:rFonts w:asciiTheme="majorHAnsi" w:eastAsia="Times New Roman" w:hAnsiTheme="majorHAnsi" w:cs="Calibri"/>
                <w:color w:val="000000"/>
                <w:sz w:val="16"/>
                <w:szCs w:val="16"/>
                <w:lang w:eastAsia="pl-PL"/>
              </w:rPr>
              <w:t>2036</w:t>
            </w:r>
          </w:p>
        </w:tc>
        <w:tc>
          <w:tcPr>
            <w:tcW w:w="1018" w:type="pct"/>
          </w:tcPr>
          <w:p w14:paraId="592FDAF2" w14:textId="77777777" w:rsidR="00676F83" w:rsidRPr="00583E1F" w:rsidRDefault="00676F83" w:rsidP="00FC154F">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458 029</w:t>
            </w:r>
          </w:p>
        </w:tc>
        <w:tc>
          <w:tcPr>
            <w:tcW w:w="1018" w:type="pct"/>
            <w:noWrap/>
          </w:tcPr>
          <w:p w14:paraId="1BEF5274" w14:textId="77777777" w:rsidR="00676F83" w:rsidRPr="00583E1F" w:rsidRDefault="00676F83" w:rsidP="00FC154F">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462 492</w:t>
            </w:r>
          </w:p>
        </w:tc>
        <w:tc>
          <w:tcPr>
            <w:tcW w:w="1018" w:type="pct"/>
            <w:noWrap/>
          </w:tcPr>
          <w:p w14:paraId="473AEC21" w14:textId="77777777" w:rsidR="00676F83" w:rsidRPr="00583E1F" w:rsidRDefault="00676F83" w:rsidP="00FC154F">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466 575</w:t>
            </w:r>
          </w:p>
        </w:tc>
        <w:tc>
          <w:tcPr>
            <w:tcW w:w="788" w:type="pct"/>
            <w:noWrap/>
          </w:tcPr>
          <w:p w14:paraId="3A818C79" w14:textId="77777777" w:rsidR="00676F83" w:rsidRPr="00583E1F" w:rsidRDefault="00676F83" w:rsidP="00FC154F">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0,03%</w:t>
            </w:r>
          </w:p>
        </w:tc>
        <w:tc>
          <w:tcPr>
            <w:tcW w:w="788" w:type="pct"/>
            <w:noWrap/>
          </w:tcPr>
          <w:p w14:paraId="16F6D9AC" w14:textId="77777777" w:rsidR="00676F83" w:rsidRPr="00583E1F" w:rsidRDefault="00676F83" w:rsidP="00FC154F">
            <w:pPr>
              <w:spacing w:after="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Calibri"/>
                <w:color w:val="000000"/>
                <w:sz w:val="16"/>
                <w:szCs w:val="16"/>
                <w:lang w:eastAsia="pl-PL"/>
              </w:rPr>
            </w:pPr>
            <w:r w:rsidRPr="00583E1F">
              <w:rPr>
                <w:sz w:val="16"/>
                <w:szCs w:val="16"/>
              </w:rPr>
              <w:t>0,05%</w:t>
            </w:r>
          </w:p>
        </w:tc>
      </w:tr>
    </w:tbl>
    <w:p w14:paraId="3723D661" w14:textId="77DDE51D" w:rsidR="00676F83" w:rsidRPr="00583E1F" w:rsidRDefault="00676F83" w:rsidP="00583E1F">
      <w:pPr>
        <w:pStyle w:val="rdo"/>
        <w:rPr>
          <w:sz w:val="14"/>
        </w:rPr>
      </w:pPr>
      <w:r w:rsidRPr="00583E1F">
        <w:rPr>
          <w:sz w:val="14"/>
        </w:rPr>
        <w:t>Źródło: Opracowanie własne</w:t>
      </w:r>
      <w:bookmarkStart w:id="300" w:name="_Toc37737983"/>
    </w:p>
    <w:p w14:paraId="4CDF3E2D" w14:textId="7EDE7DFD" w:rsidR="00676F83" w:rsidRPr="00436D12" w:rsidRDefault="00676F83" w:rsidP="00676F83">
      <w:pPr>
        <w:pStyle w:val="Podpistabelirysunkuwykresu"/>
      </w:pPr>
      <w:bookmarkStart w:id="301" w:name="_Toc42520903"/>
      <w:r w:rsidRPr="00436D12">
        <w:lastRenderedPageBreak/>
        <w:t xml:space="preserve">Wykres </w:t>
      </w:r>
      <w:r w:rsidR="00CC66F1">
        <w:rPr>
          <w:noProof/>
        </w:rPr>
        <w:fldChar w:fldCharType="begin"/>
      </w:r>
      <w:r w:rsidR="00CC66F1">
        <w:rPr>
          <w:noProof/>
        </w:rPr>
        <w:instrText xml:space="preserve"> SEQ Wykres \* ARABIC </w:instrText>
      </w:r>
      <w:r w:rsidR="00CC66F1">
        <w:rPr>
          <w:noProof/>
        </w:rPr>
        <w:fldChar w:fldCharType="separate"/>
      </w:r>
      <w:r w:rsidR="00D775A1">
        <w:rPr>
          <w:noProof/>
        </w:rPr>
        <w:t>9</w:t>
      </w:r>
      <w:r w:rsidR="00CC66F1">
        <w:rPr>
          <w:noProof/>
        </w:rPr>
        <w:fldChar w:fldCharType="end"/>
      </w:r>
      <w:r w:rsidRPr="00436D12">
        <w:t>. Wariantowa prognoza zapotrzebowania na energię elektryczna</w:t>
      </w:r>
      <w:bookmarkEnd w:id="300"/>
      <w:bookmarkEnd w:id="301"/>
    </w:p>
    <w:p w14:paraId="2B6133B1" w14:textId="77777777" w:rsidR="00676F83" w:rsidRPr="0013203F" w:rsidRDefault="00676F83" w:rsidP="00676F83">
      <w:pPr>
        <w:pStyle w:val="Podpistabelirysunkuwykresu"/>
        <w:jc w:val="center"/>
        <w:rPr>
          <w:highlight w:val="yellow"/>
        </w:rPr>
      </w:pPr>
      <w:r w:rsidRPr="00A74062">
        <w:rPr>
          <w:noProof/>
          <w:color w:val="FFC000"/>
          <w:lang w:eastAsia="pl-PL"/>
        </w:rPr>
        <w:drawing>
          <wp:inline distT="0" distB="0" distL="0" distR="0" wp14:anchorId="37B52997" wp14:editId="0D29E287">
            <wp:extent cx="5826125" cy="3362325"/>
            <wp:effectExtent l="0" t="0" r="3175" b="0"/>
            <wp:docPr id="8" name="Wykres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4B08E3FE" w14:textId="77777777" w:rsidR="00676F83" w:rsidRPr="0080330B" w:rsidRDefault="00676F83" w:rsidP="00676F83">
      <w:pPr>
        <w:pStyle w:val="rdo"/>
      </w:pPr>
      <w:r w:rsidRPr="00436D12">
        <w:t xml:space="preserve">Źródło: </w:t>
      </w:r>
      <w:r w:rsidRPr="0080330B">
        <w:t xml:space="preserve">Opracowanie własne </w:t>
      </w:r>
    </w:p>
    <w:p w14:paraId="2F1F672F" w14:textId="09AB01E4" w:rsidR="00676F83" w:rsidRPr="0080330B" w:rsidRDefault="00676F83" w:rsidP="00676F83">
      <w:pPr>
        <w:pStyle w:val="Nagwek2"/>
      </w:pPr>
      <w:bookmarkStart w:id="302" w:name="_Toc37737955"/>
      <w:bookmarkStart w:id="303" w:name="_Toc42520859"/>
      <w:r w:rsidRPr="0080330B">
        <w:t>Podsumowanie</w:t>
      </w:r>
      <w:bookmarkEnd w:id="302"/>
      <w:bookmarkEnd w:id="303"/>
    </w:p>
    <w:p w14:paraId="62C63CBB" w14:textId="77777777" w:rsidR="00676F83" w:rsidRPr="0080330B" w:rsidRDefault="00676F83" w:rsidP="00676F83"/>
    <w:p w14:paraId="6A14B6C9" w14:textId="236C2E3E" w:rsidR="00676F83" w:rsidRPr="0080330B" w:rsidRDefault="00676F83" w:rsidP="00676F83">
      <w:pPr>
        <w:rPr>
          <w:strike/>
        </w:rPr>
      </w:pPr>
      <w:r w:rsidRPr="0080330B">
        <w:t>Na terenie Miasta Stalowa Wola</w:t>
      </w:r>
      <w:r>
        <w:t xml:space="preserve"> funkcjonuje </w:t>
      </w:r>
      <w:r w:rsidRPr="0080330B">
        <w:t>rozbudowany system elektroenergetyczny, który</w:t>
      </w:r>
      <w:r>
        <w:t xml:space="preserve"> zapewnia</w:t>
      </w:r>
      <w:r w:rsidRPr="0080330B">
        <w:t xml:space="preserve"> stabilny i niezakłócony dostęp do energii elektrycznej na terenie całej Gminy. W razie chęci przyłączenia infrastruktury elektroenergetycznej do ładowania pojazdów niezbędne jest uzyskanie warunków </w:t>
      </w:r>
      <w:r>
        <w:t>przyłączeniowych od stosownego dystrybutora</w:t>
      </w:r>
      <w:r w:rsidRPr="0080330B">
        <w:t>. Zużycie energii elektrycznej będzie zgodnie z prognozą systematycznie wzrastać. Będzie to stabilny wzrost odpowiadający zrównoważonemu rozwojowi Miasta. Nie zagrozi on bezpieczeństwu dostaw energii do odbiorców zlokalizowanych na jego terenie</w:t>
      </w:r>
      <w:r>
        <w:t xml:space="preserve"> (również w strefie przemysłowej)</w:t>
      </w:r>
      <w:r w:rsidRPr="0080330B">
        <w:t>, a będący na ukończeniu blok gazowo-parowy dodatkowo wzmocni bezpieczeństwo energetyczne całego regionu. Zadaniem operator</w:t>
      </w:r>
      <w:r>
        <w:t>ów</w:t>
      </w:r>
      <w:r w:rsidRPr="0080330B">
        <w:t xml:space="preserve"> system</w:t>
      </w:r>
      <w:r>
        <w:t>ów</w:t>
      </w:r>
      <w:r w:rsidRPr="0080330B">
        <w:t xml:space="preserve"> dystrybucyjn</w:t>
      </w:r>
      <w:r>
        <w:t>ych</w:t>
      </w:r>
      <w:r w:rsidRPr="0080330B">
        <w:t xml:space="preserve"> jest podejmowanie działań adekwatnych do zgłaszanych przez mieszkańców potrzeb. Dzięki współpracy pomiędzy władzami samorządowymi, stroną społeczną i podmiotami zarządzającymi infrastrukturą energetyczną możliwe będzie wypracowanie optymalnych rozwiązań wspierających popularyzację pojazdów zasilanych energią elektryczną.</w:t>
      </w:r>
    </w:p>
    <w:p w14:paraId="3CD25593" w14:textId="77777777" w:rsidR="002041A2" w:rsidRPr="002041A2" w:rsidRDefault="002041A2" w:rsidP="002041A2"/>
    <w:p w14:paraId="1A915B8C" w14:textId="77777777" w:rsidR="00CE4742" w:rsidRPr="005007D7" w:rsidRDefault="00CE4742" w:rsidP="00CE4742">
      <w:pPr>
        <w:spacing w:after="0" w:line="240" w:lineRule="auto"/>
        <w:ind w:firstLine="0"/>
        <w:jc w:val="left"/>
      </w:pPr>
      <w:r w:rsidRPr="005007D7">
        <w:br w:type="page"/>
      </w:r>
    </w:p>
    <w:p w14:paraId="66C75DA6" w14:textId="1403D767" w:rsidR="004A4622" w:rsidRPr="00EB214C" w:rsidRDefault="00453C80" w:rsidP="003F1E1B">
      <w:pPr>
        <w:pStyle w:val="rdo"/>
        <w:jc w:val="left"/>
      </w:pPr>
      <w:r>
        <w:rPr>
          <w:noProof/>
          <w:lang w:eastAsia="pl-PL"/>
        </w:rPr>
        <w:lastRenderedPageBreak/>
        <w:drawing>
          <wp:anchor distT="0" distB="0" distL="114300" distR="114300" simplePos="0" relativeHeight="251658246" behindDoc="0" locked="0" layoutInCell="1" allowOverlap="1" wp14:anchorId="5665AC91" wp14:editId="1D5FF5BF">
            <wp:simplePos x="0" y="0"/>
            <wp:positionH relativeFrom="column">
              <wp:posOffset>66675</wp:posOffset>
            </wp:positionH>
            <wp:positionV relativeFrom="paragraph">
              <wp:posOffset>0</wp:posOffset>
            </wp:positionV>
            <wp:extent cx="803910" cy="803910"/>
            <wp:effectExtent l="0" t="0" r="0" b="0"/>
            <wp:wrapSquare wrapText="bothSides"/>
            <wp:docPr id="6" name="Obraz 6" descr="C:\Users\monika.machelak\AppData\Local\Microsoft\Windows\INetCache\Content.Word\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onika.machelak\AppData\Local\Microsoft\Windows\INetCache\Content.Word\4-1.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3910" cy="803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0BC8B8" w14:textId="5A54CAD6" w:rsidR="007E42F5" w:rsidRDefault="004A4622" w:rsidP="002708CE">
      <w:pPr>
        <w:pStyle w:val="Nagwek1"/>
      </w:pPr>
      <w:bookmarkStart w:id="304" w:name="_Toc42520860"/>
      <w:r>
        <w:t>S</w:t>
      </w:r>
      <w:r w:rsidR="003F1E1B">
        <w:t xml:space="preserve">trategia rozwoju </w:t>
      </w:r>
      <w:r w:rsidR="000C0736">
        <w:t xml:space="preserve">elektromobilności </w:t>
      </w:r>
      <w:r w:rsidR="0069454C">
        <w:t xml:space="preserve">w </w:t>
      </w:r>
      <w:r w:rsidR="00D26476">
        <w:t>Gminie Stalowa Wola</w:t>
      </w:r>
      <w:bookmarkEnd w:id="304"/>
    </w:p>
    <w:p w14:paraId="2CD68969" w14:textId="7430167D" w:rsidR="0069454C" w:rsidRDefault="007E42F5" w:rsidP="005007D7">
      <w:r>
        <w:rPr>
          <w:noProof/>
          <w:lang w:eastAsia="pl-PL"/>
        </w:rPr>
        <w:drawing>
          <wp:inline distT="0" distB="0" distL="0" distR="0" wp14:anchorId="6904E9E1" wp14:editId="7C8D3C6B">
            <wp:extent cx="5750948" cy="7219950"/>
            <wp:effectExtent l="0" t="0" r="2540" b="0"/>
            <wp:docPr id="1325629317" name="Obraz 1325629317" descr="C:\Users\monika.machelak\AppData\Local\Microsoft\Windows\INetCache\Content.Wor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onika.machelak\AppData\Local\Microsoft\Windows\INetCache\Content.Word\8.jpg"/>
                    <pic:cNvPicPr>
                      <a:picLocks noChangeAspect="1" noChangeArrowheads="1"/>
                    </pic:cNvPicPr>
                  </pic:nvPicPr>
                  <pic:blipFill rotWithShape="1">
                    <a:blip r:embed="rId47">
                      <a:extLst>
                        <a:ext uri="{28A0092B-C50C-407E-A947-70E740481C1C}">
                          <a14:useLocalDpi xmlns:a14="http://schemas.microsoft.com/office/drawing/2010/main" val="0"/>
                        </a:ext>
                      </a:extLst>
                    </a:blip>
                    <a:srcRect t="6084" b="5152"/>
                    <a:stretch/>
                  </pic:blipFill>
                  <pic:spPr bwMode="auto">
                    <a:xfrm>
                      <a:off x="0" y="0"/>
                      <a:ext cx="5759450" cy="7230623"/>
                    </a:xfrm>
                    <a:prstGeom prst="rect">
                      <a:avLst/>
                    </a:prstGeom>
                    <a:noFill/>
                    <a:ln>
                      <a:noFill/>
                    </a:ln>
                    <a:extLst>
                      <a:ext uri="{53640926-AAD7-44D8-BBD7-CCE9431645EC}">
                        <a14:shadowObscured xmlns:a14="http://schemas.microsoft.com/office/drawing/2010/main"/>
                      </a:ext>
                    </a:extLst>
                  </pic:spPr>
                </pic:pic>
              </a:graphicData>
            </a:graphic>
          </wp:inline>
        </w:drawing>
      </w:r>
      <w:r w:rsidR="0069454C">
        <w:t xml:space="preserve"> </w:t>
      </w:r>
    </w:p>
    <w:p w14:paraId="2C033649" w14:textId="77777777" w:rsidR="0081316D" w:rsidRDefault="0081316D" w:rsidP="004C3069"/>
    <w:p w14:paraId="24650438" w14:textId="17D9E32E" w:rsidR="00460E1E" w:rsidRDefault="002D426C" w:rsidP="005007D7">
      <w:pPr>
        <w:pStyle w:val="Nagwek2"/>
      </w:pPr>
      <w:bookmarkStart w:id="305" w:name="_Toc42520861"/>
      <w:r>
        <w:lastRenderedPageBreak/>
        <w:t>Podsumowanie i d</w:t>
      </w:r>
      <w:r w:rsidR="000E6F3A" w:rsidRPr="009B07CC">
        <w:t>iagnoza stanu obecnego</w:t>
      </w:r>
      <w:bookmarkEnd w:id="305"/>
      <w:r w:rsidR="000E6F3A" w:rsidRPr="009B07CC">
        <w:t xml:space="preserve"> </w:t>
      </w:r>
    </w:p>
    <w:p w14:paraId="3B704365" w14:textId="77777777" w:rsidR="0071530C" w:rsidRDefault="004D5445" w:rsidP="0071530C">
      <w:r>
        <w:tab/>
      </w:r>
    </w:p>
    <w:p w14:paraId="7C7DBFAD" w14:textId="176559FF" w:rsidR="0071530C" w:rsidRDefault="0071530C" w:rsidP="0071530C">
      <w:r>
        <w:t>W celu zdiagnozowania stanu obecnego systemu transportowego w Gminie Stalowa Wola wśród mieszkańców została rozpowszechniona ankieta. Przygotowany kwestionariusz został podzielony na cztery części:</w:t>
      </w:r>
    </w:p>
    <w:p w14:paraId="7F2F524B" w14:textId="77777777" w:rsidR="0071530C" w:rsidRDefault="0071530C" w:rsidP="00791479">
      <w:pPr>
        <w:pStyle w:val="Akapitzlist"/>
        <w:numPr>
          <w:ilvl w:val="0"/>
          <w:numId w:val="54"/>
        </w:numPr>
        <w:tabs>
          <w:tab w:val="left" w:pos="708"/>
        </w:tabs>
      </w:pPr>
      <w:r>
        <w:t>transport do miejsca pracy/nauki,</w:t>
      </w:r>
    </w:p>
    <w:p w14:paraId="55751097" w14:textId="77777777" w:rsidR="0071530C" w:rsidRDefault="0071530C" w:rsidP="00791479">
      <w:pPr>
        <w:pStyle w:val="Akapitzlist"/>
        <w:numPr>
          <w:ilvl w:val="0"/>
          <w:numId w:val="54"/>
        </w:numPr>
        <w:tabs>
          <w:tab w:val="left" w:pos="708"/>
        </w:tabs>
      </w:pPr>
      <w:r>
        <w:t>wykorzystywane środki transportu,</w:t>
      </w:r>
    </w:p>
    <w:p w14:paraId="070A48C0" w14:textId="477B5756" w:rsidR="0071530C" w:rsidRDefault="0071530C" w:rsidP="00791479">
      <w:pPr>
        <w:pStyle w:val="Akapitzlist"/>
        <w:numPr>
          <w:ilvl w:val="0"/>
          <w:numId w:val="54"/>
        </w:numPr>
        <w:tabs>
          <w:tab w:val="left" w:pos="708"/>
        </w:tabs>
      </w:pPr>
      <w:r>
        <w:t xml:space="preserve">rozwój transportu w Gminie Stalowa Wola, </w:t>
      </w:r>
    </w:p>
    <w:p w14:paraId="26C28148" w14:textId="61D268A3" w:rsidR="0071530C" w:rsidRDefault="0071530C" w:rsidP="00791479">
      <w:pPr>
        <w:pStyle w:val="Akapitzlist"/>
        <w:numPr>
          <w:ilvl w:val="0"/>
          <w:numId w:val="54"/>
        </w:numPr>
        <w:tabs>
          <w:tab w:val="left" w:pos="708"/>
        </w:tabs>
      </w:pPr>
      <w:r>
        <w:t>d</w:t>
      </w:r>
      <w:r w:rsidRPr="0071530C">
        <w:t>ostosowanie transportu do potrzeb osób niepełnosprawnych</w:t>
      </w:r>
      <w:r>
        <w:t>,</w:t>
      </w:r>
    </w:p>
    <w:p w14:paraId="3095A3B3" w14:textId="77777777" w:rsidR="0071530C" w:rsidRDefault="0071530C" w:rsidP="00791479">
      <w:pPr>
        <w:pStyle w:val="Akapitzlist"/>
        <w:numPr>
          <w:ilvl w:val="0"/>
          <w:numId w:val="54"/>
        </w:numPr>
        <w:tabs>
          <w:tab w:val="left" w:pos="708"/>
        </w:tabs>
      </w:pPr>
      <w:r>
        <w:t>metryczka.</w:t>
      </w:r>
      <w:r>
        <w:br/>
      </w:r>
    </w:p>
    <w:p w14:paraId="77B5DB79" w14:textId="0F890D5B" w:rsidR="0071530C" w:rsidRDefault="0071530C" w:rsidP="0071530C">
      <w:r>
        <w:t>Na podstawie tak przygotowanej ankiety możliwe było zidentyfikowanie potrzeb, oczekiwań oraz problemów związanych</w:t>
      </w:r>
      <w:r w:rsidR="00093F33">
        <w:t xml:space="preserve"> z transportem na terenie Gminy</w:t>
      </w:r>
      <w:r>
        <w:t>.</w:t>
      </w:r>
    </w:p>
    <w:p w14:paraId="0D5CC7F9" w14:textId="30509FB3" w:rsidR="0071530C" w:rsidRDefault="0071530C" w:rsidP="00093F33">
      <w:r>
        <w:t xml:space="preserve">Formularz w wersji elektronicznej udostępniony został </w:t>
      </w:r>
      <w:r w:rsidR="0064417F">
        <w:t xml:space="preserve">m.in. </w:t>
      </w:r>
      <w:r>
        <w:t xml:space="preserve">na stronie </w:t>
      </w:r>
      <w:hyperlink r:id="rId48" w:history="1">
        <w:r w:rsidR="00093F33">
          <w:rPr>
            <w:rStyle w:val="Hipercze"/>
          </w:rPr>
          <w:t>https://www.stalowawola.pl/</w:t>
        </w:r>
      </w:hyperlink>
      <w:r w:rsidR="0064417F">
        <w:t xml:space="preserve"> oraz </w:t>
      </w:r>
      <w:hyperlink r:id="rId49" w:history="1">
        <w:r w:rsidR="0064417F">
          <w:rPr>
            <w:rStyle w:val="Hipercze"/>
            <w:rFonts w:ascii="Arial" w:eastAsia="Times New Roman" w:hAnsi="Arial" w:cs="Arial"/>
            <w:sz w:val="20"/>
            <w:szCs w:val="20"/>
          </w:rPr>
          <w:t>https://facebook.com/miastostalowawola/</w:t>
        </w:r>
      </w:hyperlink>
      <w:r w:rsidR="0064417F">
        <w:rPr>
          <w:rFonts w:ascii="Arial" w:eastAsia="Times New Roman" w:hAnsi="Arial" w:cs="Arial"/>
          <w:sz w:val="20"/>
          <w:szCs w:val="20"/>
        </w:rPr>
        <w:t xml:space="preserve">. </w:t>
      </w:r>
      <w:r w:rsidR="0064417F">
        <w:t xml:space="preserve">Odpowiedzi można było składać </w:t>
      </w:r>
      <w:r>
        <w:t xml:space="preserve">w </w:t>
      </w:r>
      <w:r w:rsidRPr="00093F33">
        <w:t xml:space="preserve">dniach od </w:t>
      </w:r>
      <w:r w:rsidR="00093F33" w:rsidRPr="00093F33">
        <w:t>9</w:t>
      </w:r>
      <w:r w:rsidR="00093F33">
        <w:t xml:space="preserve"> kwietnia do 8 maja</w:t>
      </w:r>
      <w:r w:rsidR="0064417F">
        <w:t xml:space="preserve"> 2020 r</w:t>
      </w:r>
      <w:r>
        <w:t xml:space="preserve">. </w:t>
      </w:r>
      <w:r w:rsidR="00093F33">
        <w:t xml:space="preserve">Ankiety zostały uzupełnione przez 182 </w:t>
      </w:r>
      <w:r w:rsidR="00F27B84">
        <w:t>mieszkańców.</w:t>
      </w:r>
    </w:p>
    <w:p w14:paraId="6F37113E" w14:textId="200B629B" w:rsidR="00F27B84" w:rsidRDefault="00F27B84" w:rsidP="00093F33">
      <w:r>
        <w:t>Ponadto opracowane zostały również ankiety dla instytucji publicznych i dużych przedsiębiorstw oraz dla pozostałych interesariuszy</w:t>
      </w:r>
      <w:r w:rsidR="00C336F5">
        <w:t xml:space="preserve"> (mikro, małe i średnie przedsiębiorstwa)</w:t>
      </w:r>
      <w:r>
        <w:t xml:space="preserve"> Strategii rozwoju elektromobilności</w:t>
      </w:r>
      <w:r w:rsidR="004152F1">
        <w:t xml:space="preserve">. </w:t>
      </w:r>
    </w:p>
    <w:p w14:paraId="47A16DEE" w14:textId="0184698B" w:rsidR="00F27B84" w:rsidRDefault="004152F1" w:rsidP="00093F33">
      <w:r>
        <w:t xml:space="preserve">W przypadku ankiety dla interesariuszy została ona wypełniona przez 6 </w:t>
      </w:r>
      <w:r w:rsidR="0064417F">
        <w:t>jednostek</w:t>
      </w:r>
      <w:r>
        <w:t>, natomiast w przypadku ankiety dla instytucji publicznych i dużych przedsiębiorstw uzys</w:t>
      </w:r>
      <w:r w:rsidR="00C336F5">
        <w:t xml:space="preserve">kano odpowiedzi od </w:t>
      </w:r>
      <w:r w:rsidR="005233A9">
        <w:t>9</w:t>
      </w:r>
      <w:r w:rsidR="00F94147">
        <w:t> </w:t>
      </w:r>
      <w:r w:rsidR="00C336F5">
        <w:t>jednostek, są to:</w:t>
      </w:r>
    </w:p>
    <w:p w14:paraId="3341D78F" w14:textId="02508EFC" w:rsidR="00C336F5" w:rsidRDefault="00C336F5" w:rsidP="00791479">
      <w:pPr>
        <w:pStyle w:val="Akapitzlist"/>
        <w:numPr>
          <w:ilvl w:val="0"/>
          <w:numId w:val="55"/>
        </w:numPr>
      </w:pPr>
      <w:r>
        <w:t>Bosch Service Dariusz Pawlik</w:t>
      </w:r>
      <w:r w:rsidR="005233A9">
        <w:t>,</w:t>
      </w:r>
    </w:p>
    <w:p w14:paraId="4CE6DB79" w14:textId="33B2ACEB" w:rsidR="00C336F5" w:rsidRDefault="0064417F" w:rsidP="00791479">
      <w:pPr>
        <w:pStyle w:val="Akapitzlist"/>
        <w:numPr>
          <w:ilvl w:val="0"/>
          <w:numId w:val="55"/>
        </w:numPr>
      </w:pPr>
      <w:r>
        <w:t>Enesta S</w:t>
      </w:r>
      <w:r w:rsidR="00C336F5">
        <w:t>p. z o.o.</w:t>
      </w:r>
      <w:r w:rsidR="005233A9">
        <w:t>,</w:t>
      </w:r>
    </w:p>
    <w:p w14:paraId="45ECF6C8" w14:textId="6789FCC3" w:rsidR="00C336F5" w:rsidRDefault="00C336F5" w:rsidP="00791479">
      <w:pPr>
        <w:pStyle w:val="Akapitzlist"/>
        <w:numPr>
          <w:ilvl w:val="0"/>
          <w:numId w:val="55"/>
        </w:numPr>
      </w:pPr>
      <w:r>
        <w:t>Miejski Ośrodek Pomocy Społecznej w Stalowej Woli</w:t>
      </w:r>
      <w:r w:rsidR="005233A9">
        <w:t>,</w:t>
      </w:r>
    </w:p>
    <w:p w14:paraId="34CDA91B" w14:textId="68A08950" w:rsidR="00C336F5" w:rsidRDefault="00C336F5" w:rsidP="00791479">
      <w:pPr>
        <w:pStyle w:val="Akapitzlist"/>
        <w:numPr>
          <w:ilvl w:val="0"/>
          <w:numId w:val="55"/>
        </w:numPr>
      </w:pPr>
      <w:r>
        <w:t>Cognor S.A. oddział HSJ w Stalowej Woli</w:t>
      </w:r>
      <w:r w:rsidR="005233A9">
        <w:t>,</w:t>
      </w:r>
    </w:p>
    <w:p w14:paraId="546E9503" w14:textId="30C04F45" w:rsidR="00C336F5" w:rsidRDefault="00C336F5" w:rsidP="00791479">
      <w:pPr>
        <w:pStyle w:val="Akapitzlist"/>
        <w:numPr>
          <w:ilvl w:val="0"/>
          <w:numId w:val="55"/>
        </w:numPr>
      </w:pPr>
      <w:r>
        <w:t>PGE Dystrybucja S.A., RE Stalowa Wola,</w:t>
      </w:r>
    </w:p>
    <w:p w14:paraId="0140DF39" w14:textId="15AE3CBA" w:rsidR="00C336F5" w:rsidRDefault="00C336F5" w:rsidP="00791479">
      <w:pPr>
        <w:pStyle w:val="Akapitzlist"/>
        <w:numPr>
          <w:ilvl w:val="0"/>
          <w:numId w:val="55"/>
        </w:numPr>
      </w:pPr>
      <w:r>
        <w:t>Spółdzielnia Budownictwa Mieszkaniowego w Stalowej Woli,</w:t>
      </w:r>
    </w:p>
    <w:p w14:paraId="5CADE16F" w14:textId="6A3B8697" w:rsidR="00C336F5" w:rsidRDefault="00C336F5" w:rsidP="00791479">
      <w:pPr>
        <w:pStyle w:val="Akapitzlist"/>
        <w:numPr>
          <w:ilvl w:val="0"/>
          <w:numId w:val="55"/>
        </w:numPr>
      </w:pPr>
      <w:r>
        <w:t>Miejski Zakład Budynków,</w:t>
      </w:r>
    </w:p>
    <w:p w14:paraId="585C5BD3" w14:textId="14528D91" w:rsidR="00C336F5" w:rsidRDefault="0064417F" w:rsidP="00791479">
      <w:pPr>
        <w:pStyle w:val="Akapitzlist"/>
        <w:numPr>
          <w:ilvl w:val="0"/>
          <w:numId w:val="55"/>
        </w:numPr>
      </w:pPr>
      <w:r>
        <w:t>MZK S</w:t>
      </w:r>
      <w:r w:rsidR="00C336F5">
        <w:t>p. z o.o. w Stalowej Woli,</w:t>
      </w:r>
    </w:p>
    <w:p w14:paraId="08A74000" w14:textId="58778EA0" w:rsidR="00C336F5" w:rsidRDefault="00C336F5" w:rsidP="00791479">
      <w:pPr>
        <w:pStyle w:val="Akapitzlist"/>
        <w:numPr>
          <w:ilvl w:val="0"/>
          <w:numId w:val="55"/>
        </w:numPr>
      </w:pPr>
      <w:r>
        <w:t>Miejski Ośrodek Sportu i Rekreacji.</w:t>
      </w:r>
    </w:p>
    <w:p w14:paraId="3D844B95" w14:textId="77777777" w:rsidR="00583E1F" w:rsidRDefault="00583E1F" w:rsidP="00583E1F">
      <w:pPr>
        <w:pStyle w:val="Akapitzlist"/>
        <w:numPr>
          <w:ilvl w:val="0"/>
          <w:numId w:val="0"/>
        </w:numPr>
        <w:ind w:left="1287"/>
      </w:pPr>
    </w:p>
    <w:p w14:paraId="61A5CEB7" w14:textId="04DF0C1D" w:rsidR="000E6F3A" w:rsidRDefault="000E6F3A" w:rsidP="000E6F3A">
      <w:pPr>
        <w:pStyle w:val="Nagwek3"/>
        <w:rPr>
          <w:color w:val="395EA9"/>
        </w:rPr>
      </w:pPr>
      <w:bookmarkStart w:id="306" w:name="_Toc42520862"/>
      <w:r w:rsidRPr="009B07CC">
        <w:rPr>
          <w:color w:val="395EA9"/>
        </w:rPr>
        <w:t>Wyniki przeprowadzonego badania ankietowego</w:t>
      </w:r>
      <w:bookmarkEnd w:id="306"/>
      <w:r w:rsidR="00F872F5">
        <w:rPr>
          <w:color w:val="395EA9"/>
        </w:rPr>
        <w:br/>
      </w:r>
    </w:p>
    <w:p w14:paraId="3260AEBF" w14:textId="3BCD93EC" w:rsidR="004152F1" w:rsidRDefault="004152F1" w:rsidP="004152F1">
      <w:r>
        <w:t xml:space="preserve">Na podstawie wyników ankiet widać, że </w:t>
      </w:r>
      <w:r>
        <w:rPr>
          <w:b/>
        </w:rPr>
        <w:t>najbardziej popularnym środkiem transportu do miejsca pracy/nauki jest samochód</w:t>
      </w:r>
      <w:r>
        <w:t xml:space="preserve"> – odpowiedź ta została wskazana</w:t>
      </w:r>
      <w:r w:rsidR="00E17711">
        <w:t xml:space="preserve"> przez</w:t>
      </w:r>
      <w:r>
        <w:t xml:space="preserve"> 65% respondentów. Zaledwie 13% ankietowanych wskazało, że wykorzystuje w tym celu transport publiczny </w:t>
      </w:r>
      <w:r w:rsidR="00E17711">
        <w:t>a niewiele więcej – 14% przemieszcza się pieszo.</w:t>
      </w:r>
      <w:r>
        <w:t xml:space="preserve"> </w:t>
      </w:r>
      <w:r w:rsidR="00E17711">
        <w:t xml:space="preserve">W większości osoby mające do miejsca </w:t>
      </w:r>
      <w:r w:rsidR="00E17711">
        <w:lastRenderedPageBreak/>
        <w:t xml:space="preserve">pracy/nauki dystans mniejszy niż 2 km, wskazywały że pokonują tą trasę pieszo lub rowerem. Jednak wśród osób które mają do pokonania tak krótki dystans (poniżej 2 km), aż 35% wskazało że wykorzystuje w celu samochód (jedna osoba). Również w przypadku tras dłuższych niż 2km ankietowani preferują wykorzystanie samochodu zamiast autobusów komunikacji miejskiej czy innego środka transportu zbiorowego. </w:t>
      </w:r>
    </w:p>
    <w:p w14:paraId="1CD292CB" w14:textId="09B7CAFA" w:rsidR="000D6FDF" w:rsidRDefault="000D6FDF" w:rsidP="004152F1">
      <w:r>
        <w:t xml:space="preserve">Niepokojącym zjawiskiem jest również fakt, że osoby ankietowane w przypadku odległości większej niż 500 m </w:t>
      </w:r>
      <w:r w:rsidRPr="00F73F12">
        <w:rPr>
          <w:b/>
        </w:rPr>
        <w:t xml:space="preserve">na terenie Stalowej Woli preferują wykorzystanie samochodu </w:t>
      </w:r>
      <w:r>
        <w:t xml:space="preserve">(jedna lub więcej osób) – odpowiedź tą wskazała aż połowa ankietowanych. Odpowiedź pieszo wybrało w tym pytaniu 35 % respondentów, a rower – 10%. Co jest niepokojące transport komunikacją publiczną wybrało </w:t>
      </w:r>
      <w:r w:rsidR="00F73F12">
        <w:t>tylko</w:t>
      </w:r>
      <w:r>
        <w:t xml:space="preserve"> 6% ankietowanych.</w:t>
      </w:r>
    </w:p>
    <w:p w14:paraId="1F0C3EDE" w14:textId="6A80D16D" w:rsidR="000D6FDF" w:rsidRDefault="000D6FDF" w:rsidP="004152F1">
      <w:r>
        <w:t xml:space="preserve">Kolejne pytania ankiety dotyczyły transportu do większych miast – </w:t>
      </w:r>
      <w:r w:rsidRPr="00F73F12">
        <w:rPr>
          <w:b/>
        </w:rPr>
        <w:t xml:space="preserve">Rzeszowa, Krakowa oraz Lublina. </w:t>
      </w:r>
      <w:r>
        <w:t xml:space="preserve">Również w tym przypadku najwięcej ankietowanych wskazało, że aby dostać się do tych </w:t>
      </w:r>
      <w:r w:rsidRPr="00F73F12">
        <w:rPr>
          <w:b/>
        </w:rPr>
        <w:t>miejscowości wykorzystuje samochód.</w:t>
      </w:r>
      <w:r>
        <w:t xml:space="preserve"> Najczęściej transport zbiorowy (pociąg, autobus lub bus) jest wykorzystywany podczas podróży do Rzeszowa –</w:t>
      </w:r>
      <w:r w:rsidR="00F73F12">
        <w:t xml:space="preserve"> </w:t>
      </w:r>
      <w:r>
        <w:t>30% ankietowanych. W przypadku podróży do Krakowa czy Lublina</w:t>
      </w:r>
      <w:r w:rsidR="005C7E9A">
        <w:t>,</w:t>
      </w:r>
      <w:r>
        <w:t xml:space="preserve"> z uwagi na mniejsza ilość osób podróżujących ze Stalowej Woli</w:t>
      </w:r>
      <w:r w:rsidR="00F73F12">
        <w:t xml:space="preserve"> do tych miast</w:t>
      </w:r>
      <w:r w:rsidR="005C7E9A">
        <w:t>, transport zbiorowy jest mniej popularny.</w:t>
      </w:r>
      <w:r>
        <w:t xml:space="preserve">   </w:t>
      </w:r>
    </w:p>
    <w:p w14:paraId="15E1B95B" w14:textId="3BDCA780" w:rsidR="00E17711" w:rsidRDefault="005C7E9A" w:rsidP="004152F1">
      <w:r>
        <w:t xml:space="preserve">Kolejne pytania znajdujące się w ankiecie dotyczyły transportu alternatywnego. Wśród ankietowanych aż </w:t>
      </w:r>
      <w:r>
        <w:rPr>
          <w:b/>
        </w:rPr>
        <w:t>80% nigdy nie podróżowało żadnym pojazdem elektrycznym</w:t>
      </w:r>
      <w:r>
        <w:t>. Pozostałe osoby najczęściej korzystały z samochodu elektrycznego lub hulajn</w:t>
      </w:r>
      <w:r w:rsidR="00F94147">
        <w:t>ogi elektrycznej. Respondenci w </w:t>
      </w:r>
      <w:r>
        <w:t xml:space="preserve">większości przypadków wykazywali zainteresowanie </w:t>
      </w:r>
      <w:r w:rsidRPr="00F73F12">
        <w:rPr>
          <w:b/>
        </w:rPr>
        <w:t>korzystaniem z ogólnodostępnych pojazdów z napędem elektryczny</w:t>
      </w:r>
      <w:r>
        <w:t>. Jedynie w przypadku skutera elektrycznego ponad połowa ankietowanych nie jest zainteresowana ani zakupem ani korzystaniem. W przypadku samochodów elektryczny 23% ankietowanych wykazało zainteresowanie zakupem własnego środka transportu.</w:t>
      </w:r>
    </w:p>
    <w:p w14:paraId="249E8042" w14:textId="77B76615" w:rsidR="005C7E9A" w:rsidRDefault="005C7E9A" w:rsidP="005C7E9A">
      <w:r>
        <w:t xml:space="preserve">Ankietowani pytani również byli o argumenty, które mogłyby ich przekonać do rezygnacji </w:t>
      </w:r>
      <w:r>
        <w:br/>
        <w:t>z indywidualnego środka transportu jakim jest samochód. W przypadku podróży lokalnych najczęściej wybierane było: zwiększenie częstotliwości kursowania komunikacji miejskiej. Natomiast dla transportu międzymiastowego: krótszy czas</w:t>
      </w:r>
      <w:r w:rsidR="00F73F12">
        <w:t>,</w:t>
      </w:r>
      <w:r>
        <w:t xml:space="preserve"> niższy koszt oraz wyższy komfort podróżowania.</w:t>
      </w:r>
    </w:p>
    <w:p w14:paraId="6FAB1A72" w14:textId="6D882261" w:rsidR="005C7E9A" w:rsidRDefault="005C7E9A" w:rsidP="005C7E9A">
      <w:r>
        <w:t xml:space="preserve"> Z kolei do zakupu samochodu elektrycznego ankietowanych mogłyby przekonać przed</w:t>
      </w:r>
      <w:r w:rsidR="00E4610C">
        <w:t xml:space="preserve">e wszystkim niższa cena zakupu oraz </w:t>
      </w:r>
      <w:r>
        <w:t>rozwinięta si</w:t>
      </w:r>
      <w:r w:rsidR="00E4610C">
        <w:t>eć publicznych stacji ładowania.</w:t>
      </w:r>
    </w:p>
    <w:p w14:paraId="122289A4" w14:textId="40D59DA1" w:rsidR="005C7E9A" w:rsidRDefault="005C7E9A" w:rsidP="005C7E9A">
      <w:r>
        <w:t xml:space="preserve">Zdaniem </w:t>
      </w:r>
      <w:r w:rsidR="00F73F12">
        <w:t>respondentów</w:t>
      </w:r>
      <w:r>
        <w:t xml:space="preserve"> na terenie Miasta powinny pojawić się </w:t>
      </w:r>
      <w:r w:rsidRPr="00E4610C">
        <w:t xml:space="preserve">autobusy elektryczne lub  niskoemisyjne, </w:t>
      </w:r>
      <w:r w:rsidR="00E4610C" w:rsidRPr="00E4610C">
        <w:t xml:space="preserve">również dużo osób wykazało zainteresowanie wprowadzeniem systemu wypożyczania </w:t>
      </w:r>
      <w:r w:rsidR="00E96D0B">
        <w:t xml:space="preserve">elektrycznego </w:t>
      </w:r>
      <w:r w:rsidR="00E4610C" w:rsidRPr="00E4610C">
        <w:t>roweru miejskiego, hulajnóg elektrycznych czy car-sharingu. W</w:t>
      </w:r>
      <w:r>
        <w:t xml:space="preserve"> ramach rozbudowy infrastruktury </w:t>
      </w:r>
      <w:r w:rsidR="00E4610C">
        <w:t>według ankietowanych powinna zostać rozwinięta sieć publicznych stacji ładowania dla pojazdów elektrycznych oraz powinno</w:t>
      </w:r>
      <w:r>
        <w:t xml:space="preserve"> pojawić się więcej </w:t>
      </w:r>
      <w:r>
        <w:rPr>
          <w:b/>
        </w:rPr>
        <w:t>ścieżek rowerowych a drogi lokalne</w:t>
      </w:r>
      <w:r w:rsidR="00E4610C">
        <w:rPr>
          <w:b/>
        </w:rPr>
        <w:t xml:space="preserve"> należy poddać</w:t>
      </w:r>
      <w:r>
        <w:rPr>
          <w:b/>
        </w:rPr>
        <w:t xml:space="preserve"> modernizacji</w:t>
      </w:r>
      <w:r>
        <w:t>.</w:t>
      </w:r>
    </w:p>
    <w:p w14:paraId="788E5124" w14:textId="7E419F2C" w:rsidR="005C7E9A" w:rsidRDefault="00E4610C" w:rsidP="004152F1">
      <w:r>
        <w:t xml:space="preserve">Według ankietowanych aby ułatwić przemieszczanie się osobom niepełnosprawnym przede wszystkim należy dostosować do nich wysokość montowanych urządzeń (kasowniki, automaty) oraz zastosować przycisk otwierania drzwi mający na celu poinformowanie kierowcy o zamiarze wsiadania/wysiadania osoby niepełnosprawnej. W zakresie infrastruktury ankietowani najczęściej </w:t>
      </w:r>
      <w:r>
        <w:lastRenderedPageBreak/>
        <w:t>wskazywali na konieczność wykonania ścieżek prowadzących</w:t>
      </w:r>
      <w:r w:rsidR="00F73F12">
        <w:t>, stref</w:t>
      </w:r>
      <w:r w:rsidR="00123485">
        <w:t xml:space="preserve"> zagrożenia, pasów dotykowych i </w:t>
      </w:r>
      <w:r w:rsidR="00F73F12">
        <w:t>ostrzegawczych, tras bez przeszkód.</w:t>
      </w:r>
      <w:r>
        <w:t xml:space="preserve"> </w:t>
      </w:r>
    </w:p>
    <w:p w14:paraId="15688793" w14:textId="702D06A3" w:rsidR="00327209" w:rsidRDefault="00846E6E" w:rsidP="00327209">
      <w:r>
        <w:t xml:space="preserve">Na podstawie dwóch pozostałych ankiet widać, że tylko </w:t>
      </w:r>
      <w:r w:rsidR="005233A9">
        <w:t>jedna jednostka, która udzieliła</w:t>
      </w:r>
      <w:r>
        <w:t xml:space="preserve"> odpowiedzi posiada</w:t>
      </w:r>
      <w:r w:rsidR="005233A9">
        <w:t xml:space="preserve"> pojazdy elektryczne. Jest</w:t>
      </w:r>
      <w:r>
        <w:t xml:space="preserve"> to MZK</w:t>
      </w:r>
      <w:r w:rsidR="005233A9">
        <w:t>.</w:t>
      </w:r>
      <w:r>
        <w:t xml:space="preserve"> </w:t>
      </w:r>
      <w:r w:rsidR="005233A9">
        <w:t>Jednostka ta jest również zainteresowana</w:t>
      </w:r>
      <w:r>
        <w:t xml:space="preserve"> </w:t>
      </w:r>
      <w:r w:rsidR="005233A9">
        <w:t xml:space="preserve">dalszym </w:t>
      </w:r>
      <w:r>
        <w:t xml:space="preserve">rozwojem floty elektrycznej. </w:t>
      </w:r>
      <w:r w:rsidR="00327209">
        <w:t>Ponadto</w:t>
      </w:r>
      <w:r>
        <w:t xml:space="preserve"> zakupem zainteresowane są </w:t>
      </w:r>
      <w:r w:rsidR="00327209">
        <w:t xml:space="preserve">również </w:t>
      </w:r>
      <w:r>
        <w:t xml:space="preserve">takie spółki jak: Enesta, </w:t>
      </w:r>
      <w:r w:rsidRPr="00846E6E">
        <w:t>Miejski Ośrodek Pomocy Społecznej</w:t>
      </w:r>
      <w:r>
        <w:t>, PGE Dystrybucja oraz jedno mikroprzedsiębiorstwo sektora prywatnego.</w:t>
      </w:r>
      <w:r w:rsidR="00327209">
        <w:t xml:space="preserve"> Natomiast zakup oraz budowę stacji do ładowania pojazdów elektrycznych planują tylko dwie jednostki (spośród ankietowanych) – MZK (stacja na zajezdni) oraz jedno średnie przedsiębiorstwo sektora publicznego (ładowarka zlokalizowana na parkingu). </w:t>
      </w:r>
      <w:r>
        <w:t xml:space="preserve"> Jako główny problem </w:t>
      </w:r>
      <w:r w:rsidR="00327209">
        <w:t>zakupu</w:t>
      </w:r>
      <w:r>
        <w:t xml:space="preserve"> pojazdów </w:t>
      </w:r>
      <w:r w:rsidR="00327209">
        <w:t>elektrycznych oraz stacji ładowania pojazdów wskazywane są głównie wysokie koszty inwestycyjne, obniżenie ich</w:t>
      </w:r>
      <w:r>
        <w:t xml:space="preserve"> lub uzyskanie dofinansowania wskazywane były najczęściej jako argument, który mógłby przekonać jednostki do ich zakupu.</w:t>
      </w:r>
      <w:r w:rsidR="00327209">
        <w:t xml:space="preserve"> </w:t>
      </w:r>
    </w:p>
    <w:p w14:paraId="52FB35B8" w14:textId="5168E115" w:rsidR="00327209" w:rsidRDefault="00327209" w:rsidP="00327209">
      <w:r>
        <w:t>A</w:t>
      </w:r>
      <w:r w:rsidR="005233A9">
        <w:t>ktualnie na parkingu żadnej z 15</w:t>
      </w:r>
      <w:r>
        <w:t xml:space="preserve"> ankietowanych jednostek nie znajdują się miejsca dedykowane wyłącznie dla pojazdów elektrycznych, jednak w przyszłości takie miejsca zostaną wydzielone w przypadku parkingów należących do PGE Dystrybucja oraz Bosch Sevice.</w:t>
      </w:r>
    </w:p>
    <w:p w14:paraId="087C28DC" w14:textId="3957B86A" w:rsidR="00B26943" w:rsidRDefault="00327209" w:rsidP="00B26943">
      <w:r>
        <w:t xml:space="preserve">Zaledwie 4 ankietowane jednostki wykazały zainteresowanie dostępnymi formami dofinansowania w zakresie elektromobilności. Wskazane w tym pytaniu zostały takie programy jak: </w:t>
      </w:r>
      <w:r w:rsidRPr="00327209">
        <w:t>Program Inteligentny Rozwój - ElektroScaleUp, PARP</w:t>
      </w:r>
      <w:r>
        <w:t xml:space="preserve"> czy </w:t>
      </w:r>
      <w:r w:rsidRPr="00327209">
        <w:t>Programy dofinansowania organizowane przez Centrum Unijnych Projektów Transportowych.</w:t>
      </w:r>
      <w:r w:rsidR="00846E6E">
        <w:t xml:space="preserve">  </w:t>
      </w:r>
    </w:p>
    <w:p w14:paraId="17545D89" w14:textId="77777777" w:rsidR="00583E1F" w:rsidRPr="004152F1" w:rsidRDefault="00583E1F" w:rsidP="00B26943"/>
    <w:p w14:paraId="60B3E50E" w14:textId="1A60A929" w:rsidR="000E6F3A" w:rsidRDefault="000E6F3A" w:rsidP="000E6F3A">
      <w:pPr>
        <w:pStyle w:val="Nagwek3"/>
        <w:rPr>
          <w:color w:val="395EA9"/>
        </w:rPr>
      </w:pPr>
      <w:bookmarkStart w:id="307" w:name="_Toc42520863"/>
      <w:r w:rsidRPr="009B07CC">
        <w:rPr>
          <w:color w:val="395EA9"/>
        </w:rPr>
        <w:t xml:space="preserve">Zidentyfikowane problemy i potrzeby </w:t>
      </w:r>
      <w:r w:rsidR="002A2ABA">
        <w:rPr>
          <w:color w:val="395EA9"/>
        </w:rPr>
        <w:t>sektora komunikacyjnego</w:t>
      </w:r>
      <w:bookmarkEnd w:id="307"/>
      <w:r w:rsidR="00280910">
        <w:rPr>
          <w:color w:val="395EA9"/>
        </w:rPr>
        <w:br/>
      </w:r>
    </w:p>
    <w:p w14:paraId="4626AF61" w14:textId="119BA03C" w:rsidR="002156C4" w:rsidRPr="004876EE" w:rsidRDefault="002156C4" w:rsidP="009D5BC1">
      <w:pPr>
        <w:rPr>
          <w:szCs w:val="18"/>
        </w:rPr>
      </w:pPr>
      <w:r w:rsidRPr="004876EE">
        <w:rPr>
          <w:szCs w:val="18"/>
        </w:rPr>
        <w:t>Na podstawie badania ankietowego zidentyfikowano, iż mieszkańcy Gminy Stalowa Wola preferują samochód jako środek komunikacyjny zarówno po obszarze</w:t>
      </w:r>
      <w:r w:rsidR="004876EE" w:rsidRPr="004876EE">
        <w:rPr>
          <w:szCs w:val="18"/>
        </w:rPr>
        <w:t xml:space="preserve"> g</w:t>
      </w:r>
      <w:r w:rsidRPr="004876EE">
        <w:rPr>
          <w:szCs w:val="18"/>
        </w:rPr>
        <w:t xml:space="preserve">miny jak i poza nią. Takie podejście wpływa na zbyt duże natężenie pojazdów na głównych arteriach miejskich, </w:t>
      </w:r>
      <w:r w:rsidR="00D7529B" w:rsidRPr="004876EE">
        <w:rPr>
          <w:szCs w:val="18"/>
        </w:rPr>
        <w:t>szczególnie w </w:t>
      </w:r>
      <w:r w:rsidRPr="004876EE">
        <w:rPr>
          <w:szCs w:val="18"/>
        </w:rPr>
        <w:t xml:space="preserve">godzinach szczytu, a co za tym idzie zwiększenie emisji transportowej w tym czasie. </w:t>
      </w:r>
    </w:p>
    <w:p w14:paraId="1DADBAF9" w14:textId="6787A011" w:rsidR="00D7529B" w:rsidRPr="004876EE" w:rsidRDefault="002156C4" w:rsidP="002156C4">
      <w:pPr>
        <w:rPr>
          <w:szCs w:val="18"/>
        </w:rPr>
      </w:pPr>
      <w:r w:rsidRPr="004876EE">
        <w:rPr>
          <w:szCs w:val="18"/>
        </w:rPr>
        <w:t xml:space="preserve">Ponadto </w:t>
      </w:r>
      <w:r w:rsidR="009D5BC1" w:rsidRPr="004876EE">
        <w:rPr>
          <w:szCs w:val="18"/>
        </w:rPr>
        <w:t xml:space="preserve">zidentyfikowano </w:t>
      </w:r>
      <w:r w:rsidRPr="004876EE">
        <w:rPr>
          <w:szCs w:val="18"/>
        </w:rPr>
        <w:t xml:space="preserve">także </w:t>
      </w:r>
      <w:r w:rsidR="009D5BC1" w:rsidRPr="004876EE">
        <w:rPr>
          <w:szCs w:val="18"/>
        </w:rPr>
        <w:t>bardzo ograniczone wykorzystanie komunikacji miejskiej do codziennej podróży zarówno w przypadku podróży lokalnych jak i międzymiastowych. Wskazano również zmiany w komunikacji, których wprowadzenie zachęciłoby m</w:t>
      </w:r>
      <w:r w:rsidR="00D7529B" w:rsidRPr="004876EE">
        <w:rPr>
          <w:szCs w:val="18"/>
        </w:rPr>
        <w:t>ieszkańców do korzystania z </w:t>
      </w:r>
      <w:r w:rsidR="009D5BC1" w:rsidRPr="004876EE">
        <w:rPr>
          <w:szCs w:val="18"/>
        </w:rPr>
        <w:t xml:space="preserve">publicznego transportu zbiorowego </w:t>
      </w:r>
      <w:r w:rsidRPr="004876EE">
        <w:rPr>
          <w:szCs w:val="18"/>
        </w:rPr>
        <w:t xml:space="preserve">dzięki m. in. większej częstotliwości kursowania oraz wymianie najbardziej emisyjnych i wyeksploatowanych pojazdów na nowe. </w:t>
      </w:r>
      <w:r w:rsidR="00D7529B" w:rsidRPr="004876EE">
        <w:rPr>
          <w:szCs w:val="18"/>
        </w:rPr>
        <w:t xml:space="preserve">Mieszkańcy oczekują, że wraz z rozwojem elektromobilności pojawi się więcej autobusów elektrycznych i niskoemisyjnych. </w:t>
      </w:r>
      <w:r w:rsidRPr="004876EE">
        <w:rPr>
          <w:szCs w:val="18"/>
        </w:rPr>
        <w:t xml:space="preserve">Zidentyfikowano również </w:t>
      </w:r>
      <w:r w:rsidR="0097449D" w:rsidRPr="004876EE">
        <w:rPr>
          <w:szCs w:val="18"/>
        </w:rPr>
        <w:t>konieczność</w:t>
      </w:r>
      <w:r w:rsidR="009D5BC1" w:rsidRPr="004876EE">
        <w:rPr>
          <w:szCs w:val="18"/>
        </w:rPr>
        <w:t xml:space="preserve"> odpowiedniego skomunikowania Sta</w:t>
      </w:r>
      <w:r w:rsidR="0097449D" w:rsidRPr="004876EE">
        <w:rPr>
          <w:szCs w:val="18"/>
        </w:rPr>
        <w:t xml:space="preserve">lowej Woli z gminami ościennymi </w:t>
      </w:r>
      <w:r w:rsidR="009D5BC1" w:rsidRPr="004876EE">
        <w:rPr>
          <w:szCs w:val="18"/>
        </w:rPr>
        <w:t>takimi jak m.in.: Nisko, Pysznica, Warchoły, Podwolina, Wolina, Zarzecze, Zaleszany</w:t>
      </w:r>
      <w:r w:rsidR="003449A2" w:rsidRPr="004876EE">
        <w:rPr>
          <w:szCs w:val="18"/>
        </w:rPr>
        <w:t>, Bo</w:t>
      </w:r>
      <w:r w:rsidR="0097449D" w:rsidRPr="004876EE">
        <w:rPr>
          <w:szCs w:val="18"/>
        </w:rPr>
        <w:t>janów, Jastkowice, Kotowa Wola</w:t>
      </w:r>
      <w:r w:rsidR="009D5BC1" w:rsidRPr="004876EE">
        <w:rPr>
          <w:szCs w:val="18"/>
        </w:rPr>
        <w:t xml:space="preserve">. </w:t>
      </w:r>
    </w:p>
    <w:p w14:paraId="41F09C2E" w14:textId="24DB887F" w:rsidR="00D7529B" w:rsidRPr="004876EE" w:rsidRDefault="00D7529B" w:rsidP="002156C4">
      <w:pPr>
        <w:rPr>
          <w:szCs w:val="18"/>
        </w:rPr>
      </w:pPr>
      <w:r w:rsidRPr="004876EE">
        <w:rPr>
          <w:szCs w:val="18"/>
        </w:rPr>
        <w:t xml:space="preserve">Jako główne potrzeby Gminy Stalowa Wola należy wskazać </w:t>
      </w:r>
      <w:r w:rsidR="004876EE" w:rsidRPr="004876EE">
        <w:rPr>
          <w:szCs w:val="18"/>
        </w:rPr>
        <w:t xml:space="preserve">także </w:t>
      </w:r>
      <w:r w:rsidRPr="004876EE">
        <w:rPr>
          <w:rFonts w:cs="Trebuchet MS"/>
          <w:color w:val="000000"/>
          <w:szCs w:val="18"/>
          <w:lang w:eastAsia="pl-PL"/>
        </w:rPr>
        <w:t>rozbudowę</w:t>
      </w:r>
      <w:r w:rsidRPr="0097449D">
        <w:rPr>
          <w:rFonts w:cs="Trebuchet MS"/>
          <w:color w:val="000000"/>
          <w:szCs w:val="18"/>
          <w:lang w:eastAsia="pl-PL"/>
        </w:rPr>
        <w:t xml:space="preserve"> </w:t>
      </w:r>
      <w:r w:rsidRPr="004876EE">
        <w:rPr>
          <w:rFonts w:cs="Trebuchet MS"/>
          <w:color w:val="000000"/>
          <w:szCs w:val="18"/>
          <w:lang w:eastAsia="pl-PL"/>
        </w:rPr>
        <w:t>i modernizację dróg i </w:t>
      </w:r>
      <w:r w:rsidRPr="0097449D">
        <w:rPr>
          <w:rFonts w:cs="Trebuchet MS"/>
          <w:color w:val="000000"/>
          <w:szCs w:val="18"/>
          <w:lang w:eastAsia="pl-PL"/>
        </w:rPr>
        <w:t>ścieżek rowerowych, co</w:t>
      </w:r>
      <w:r w:rsidRPr="004876EE">
        <w:rPr>
          <w:rFonts w:cs="Trebuchet MS"/>
          <w:color w:val="000000"/>
          <w:szCs w:val="18"/>
          <w:lang w:eastAsia="pl-PL"/>
        </w:rPr>
        <w:t xml:space="preserve"> zwiększy</w:t>
      </w:r>
      <w:r w:rsidRPr="0097449D">
        <w:rPr>
          <w:rFonts w:cs="Trebuchet MS"/>
          <w:color w:val="000000"/>
          <w:szCs w:val="18"/>
          <w:lang w:eastAsia="pl-PL"/>
        </w:rPr>
        <w:t xml:space="preserve"> szanse na przejęcie pracy przewozowej realizowanej dotąd za pomocą samochodów</w:t>
      </w:r>
      <w:r w:rsidRPr="004876EE">
        <w:rPr>
          <w:rFonts w:cs="Trebuchet MS"/>
          <w:color w:val="000000"/>
          <w:szCs w:val="18"/>
          <w:lang w:eastAsia="pl-PL"/>
        </w:rPr>
        <w:t xml:space="preserve"> </w:t>
      </w:r>
      <w:r w:rsidRPr="0097449D">
        <w:rPr>
          <w:szCs w:val="18"/>
          <w:lang w:eastAsia="pl-PL"/>
        </w:rPr>
        <w:t>osobowych pr</w:t>
      </w:r>
      <w:r w:rsidRPr="004876EE">
        <w:rPr>
          <w:szCs w:val="18"/>
          <w:lang w:eastAsia="pl-PL"/>
        </w:rPr>
        <w:t>zez ruch rowerowy oraz pieszy. T</w:t>
      </w:r>
      <w:r w:rsidRPr="0097449D">
        <w:rPr>
          <w:szCs w:val="18"/>
          <w:lang w:eastAsia="pl-PL"/>
        </w:rPr>
        <w:t>o w głównej m</w:t>
      </w:r>
      <w:r w:rsidRPr="0097449D">
        <w:rPr>
          <w:rFonts w:cs="Trebuchet MS"/>
          <w:szCs w:val="18"/>
          <w:lang w:eastAsia="pl-PL"/>
        </w:rPr>
        <w:t>ierze oddział</w:t>
      </w:r>
      <w:r w:rsidRPr="004876EE">
        <w:rPr>
          <w:rFonts w:cs="Trebuchet MS"/>
          <w:szCs w:val="18"/>
          <w:lang w:eastAsia="pl-PL"/>
        </w:rPr>
        <w:t>ywać będzie</w:t>
      </w:r>
      <w:r w:rsidRPr="0097449D">
        <w:rPr>
          <w:rFonts w:cs="Trebuchet MS"/>
          <w:szCs w:val="18"/>
          <w:lang w:eastAsia="pl-PL"/>
        </w:rPr>
        <w:t xml:space="preserve"> się na </w:t>
      </w:r>
      <w:r w:rsidRPr="004876EE">
        <w:rPr>
          <w:rFonts w:cs="Trebuchet MS"/>
          <w:szCs w:val="18"/>
          <w:lang w:eastAsia="pl-PL"/>
        </w:rPr>
        <w:t>polepszenie jakości powietrza</w:t>
      </w:r>
      <w:r w:rsidRPr="0097449D">
        <w:rPr>
          <w:rFonts w:cs="Trebuchet MS"/>
          <w:szCs w:val="18"/>
          <w:lang w:eastAsia="pl-PL"/>
        </w:rPr>
        <w:t xml:space="preserve"> </w:t>
      </w:r>
      <w:r w:rsidR="004876EE" w:rsidRPr="004876EE">
        <w:rPr>
          <w:rFonts w:cs="Trebuchet MS"/>
          <w:szCs w:val="18"/>
          <w:lang w:eastAsia="pl-PL"/>
        </w:rPr>
        <w:t xml:space="preserve">i </w:t>
      </w:r>
      <w:r w:rsidRPr="0097449D">
        <w:rPr>
          <w:rFonts w:cs="Trebuchet MS"/>
          <w:szCs w:val="18"/>
          <w:lang w:eastAsia="pl-PL"/>
        </w:rPr>
        <w:t xml:space="preserve">zdrowia mieszkańców </w:t>
      </w:r>
      <w:r w:rsidRPr="004876EE">
        <w:rPr>
          <w:rFonts w:cs="Trebuchet MS"/>
          <w:szCs w:val="18"/>
          <w:lang w:eastAsia="pl-PL"/>
        </w:rPr>
        <w:t xml:space="preserve">Stalowej Woli. </w:t>
      </w:r>
    </w:p>
    <w:p w14:paraId="0D248D1D" w14:textId="52A5532D" w:rsidR="002156C4" w:rsidRDefault="00D7529B" w:rsidP="009D5BC1">
      <w:pPr>
        <w:rPr>
          <w:szCs w:val="18"/>
        </w:rPr>
      </w:pPr>
      <w:r w:rsidRPr="004876EE">
        <w:rPr>
          <w:szCs w:val="18"/>
        </w:rPr>
        <w:lastRenderedPageBreak/>
        <w:t>Istotną potrzebą jest również rozbudowa</w:t>
      </w:r>
      <w:r w:rsidR="009D5BC1" w:rsidRPr="004876EE">
        <w:rPr>
          <w:szCs w:val="18"/>
        </w:rPr>
        <w:t xml:space="preserve"> sieci publicznych stacji ładowania. </w:t>
      </w:r>
      <w:r w:rsidR="002156C4" w:rsidRPr="004876EE">
        <w:rPr>
          <w:szCs w:val="18"/>
        </w:rPr>
        <w:t xml:space="preserve">Brak możliwości ładowania jest jednym z wielu aspektów powodujących, że jeszcze przez długi czas mieszkańcy </w:t>
      </w:r>
      <w:r w:rsidRPr="004876EE">
        <w:rPr>
          <w:szCs w:val="18"/>
        </w:rPr>
        <w:t>Stalowej Woli</w:t>
      </w:r>
      <w:r w:rsidR="002156C4" w:rsidRPr="004876EE">
        <w:rPr>
          <w:szCs w:val="18"/>
        </w:rPr>
        <w:t xml:space="preserve"> nie przesiądą się do pojazdów elektrycznych. Kolejnym problemem związanym ze stacjami ładowania pojazdów elektrycznych jest długość ładowania baterii, która wymaga od posiadaczy pojazdów elektrycznych cierpliwości i strategicznego rozplanowania ładowania baterii, aby samochód był zawsze gotowy do jazdy. Wciąż dużym problemem dla szerokiego wykorzystania pojazdów elektrycznych pozostaje również ich cena. </w:t>
      </w:r>
    </w:p>
    <w:p w14:paraId="0286AEB3" w14:textId="358475E6" w:rsidR="006C0398" w:rsidRDefault="006C0398" w:rsidP="009D5BC1">
      <w:pPr>
        <w:rPr>
          <w:szCs w:val="18"/>
        </w:rPr>
      </w:pPr>
      <w:r>
        <w:rPr>
          <w:szCs w:val="18"/>
        </w:rPr>
        <w:t xml:space="preserve">Znacznym udogodnieniem dla użytkowników oraz zwiększeniem konkurencyjności komunikacji publicznej byłaby </w:t>
      </w:r>
      <w:r w:rsidRPr="006C0398">
        <w:rPr>
          <w:szCs w:val="18"/>
        </w:rPr>
        <w:t>koordynacj</w:t>
      </w:r>
      <w:r w:rsidR="00C90EB8">
        <w:rPr>
          <w:szCs w:val="18"/>
        </w:rPr>
        <w:t>a</w:t>
      </w:r>
      <w:r w:rsidRPr="006C0398">
        <w:rPr>
          <w:szCs w:val="18"/>
        </w:rPr>
        <w:t xml:space="preserve"> rozkładu autobusowego z rozkładem kolejowym</w:t>
      </w:r>
      <w:r>
        <w:rPr>
          <w:szCs w:val="18"/>
        </w:rPr>
        <w:t xml:space="preserve">, co pozwoli </w:t>
      </w:r>
      <w:r w:rsidRPr="006C0398">
        <w:rPr>
          <w:szCs w:val="18"/>
        </w:rPr>
        <w:t>na szybsze przemieszczanie się w obrębie komunikacji zbiorowej i wyeliminuje czas oczekiwania pasażerów na wybrany środek transportu.</w:t>
      </w:r>
    </w:p>
    <w:p w14:paraId="23560489" w14:textId="6BD7C5F7" w:rsidR="006C0398" w:rsidRPr="004876EE" w:rsidRDefault="006C0398" w:rsidP="009D5BC1">
      <w:pPr>
        <w:rPr>
          <w:szCs w:val="18"/>
        </w:rPr>
      </w:pPr>
      <w:r>
        <w:rPr>
          <w:szCs w:val="18"/>
        </w:rPr>
        <w:t xml:space="preserve">Dodatkowo sieć linii autobusowych powinna być </w:t>
      </w:r>
      <w:r w:rsidR="00702E67">
        <w:rPr>
          <w:szCs w:val="18"/>
        </w:rPr>
        <w:t>uzupełniona o kolejne linie oraz wraz ze wzrostem ilości użytkowników częstotliwość przejazdów powinna zostać zwiększona</w:t>
      </w:r>
      <w:r w:rsidR="006F4279">
        <w:rPr>
          <w:szCs w:val="18"/>
        </w:rPr>
        <w:t xml:space="preserve"> na istniejących już połączeniach</w:t>
      </w:r>
      <w:r w:rsidR="00702E67">
        <w:rPr>
          <w:szCs w:val="18"/>
        </w:rPr>
        <w:t xml:space="preserve">, aby być zdolną do przejęcia pasażerów </w:t>
      </w:r>
      <w:r w:rsidR="00207760">
        <w:rPr>
          <w:szCs w:val="18"/>
        </w:rPr>
        <w:t xml:space="preserve">wcześniej korzystających </w:t>
      </w:r>
      <w:r w:rsidR="00702E67">
        <w:rPr>
          <w:szCs w:val="18"/>
        </w:rPr>
        <w:t>z przejazdów prywatnych.</w:t>
      </w:r>
    </w:p>
    <w:p w14:paraId="0D8EDC94" w14:textId="3396A692" w:rsidR="00B26943" w:rsidRDefault="00D7529B" w:rsidP="005E3070">
      <w:r>
        <w:t xml:space="preserve">Wykonanie </w:t>
      </w:r>
      <w:r w:rsidRPr="004876EE">
        <w:rPr>
          <w:szCs w:val="18"/>
        </w:rPr>
        <w:t>powyższych</w:t>
      </w:r>
      <w:r w:rsidR="009D5BC1">
        <w:t xml:space="preserve"> </w:t>
      </w:r>
      <w:r>
        <w:t xml:space="preserve">działań powinno być przez </w:t>
      </w:r>
      <w:r w:rsidRPr="004876EE">
        <w:rPr>
          <w:szCs w:val="18"/>
        </w:rPr>
        <w:t>Urząd Miejski</w:t>
      </w:r>
      <w:r w:rsidR="009D5BC1">
        <w:t xml:space="preserve"> szeroko ogłaszane w ramach dedykowanych kampanii informacyjnych.</w:t>
      </w:r>
    </w:p>
    <w:p w14:paraId="754A9864" w14:textId="448941C4" w:rsidR="00B26943" w:rsidRDefault="00B26943" w:rsidP="00B26943">
      <w:pPr>
        <w:pStyle w:val="Nagwek2"/>
      </w:pPr>
      <w:bookmarkStart w:id="308" w:name="_Toc42520864"/>
      <w:r>
        <w:t>Powiązanie Strategii z dokumentami strategicznymi</w:t>
      </w:r>
      <w:bookmarkEnd w:id="308"/>
      <w:r>
        <w:t xml:space="preserve"> </w:t>
      </w:r>
    </w:p>
    <w:p w14:paraId="2067BB52" w14:textId="77777777" w:rsidR="00B26943" w:rsidRPr="0083305A" w:rsidRDefault="00B26943" w:rsidP="00B26943"/>
    <w:p w14:paraId="4689ED77" w14:textId="197AB72E" w:rsidR="00B26943" w:rsidRDefault="00B26943" w:rsidP="00B26943">
      <w:pPr>
        <w:pStyle w:val="Nagwek3"/>
      </w:pPr>
      <w:bookmarkStart w:id="309" w:name="_Toc42520865"/>
      <w:r>
        <w:t>Program Ochrony Środowiska dla Powiatu Stalowowolskiego na lata 2016 – 2019 z uwzględnieniem lat 2020 – 2023</w:t>
      </w:r>
      <w:bookmarkEnd w:id="309"/>
    </w:p>
    <w:p w14:paraId="3467BC4F" w14:textId="77777777" w:rsidR="00B26943" w:rsidRDefault="00B26943" w:rsidP="00B26943"/>
    <w:p w14:paraId="0AAFE085" w14:textId="77777777" w:rsidR="00B26943" w:rsidRDefault="00B26943" w:rsidP="00B26943">
      <w:r>
        <w:t>Głównym celem Programu jest harmonijny rozwój społeczny i gospodarczy z zachowaniem wysokiego poziomu jakości życia mieszkańców oraz zasad zrównoważonego rozwoju. Powiat ma być miejscem atrakcyjnym dla inwestorów, zamieszkiwanym przez wykwalifikowaną kadrę, jednocześnie zapewniającym czyste środowisko.</w:t>
      </w:r>
    </w:p>
    <w:p w14:paraId="1844FC2D" w14:textId="77777777" w:rsidR="00B26943" w:rsidRDefault="00B26943" w:rsidP="00B26943">
      <w:r>
        <w:t xml:space="preserve">Podstawowymi źródłami zanieczyszczeń powietrza w Powiecie Stalowowolskim są zakłady przemysłowe, elektrociepłownia oraz transport drogowy. Wyniki badań oraz modelowania wykazały w 2013 roku ponadnormatywne zanieczyszczenie pyłami PM10, PM2,5 oraz benzo(a)pirenem. Zanieczyszczenia gazowe takie jak: dwutlenek siarki, dwutlenek azotu, tlenek węgla, ozon, benzen osiągały bezpieczne wartości stężeń. </w:t>
      </w:r>
    </w:p>
    <w:p w14:paraId="0EEBF7D2" w14:textId="5DD948B8" w:rsidR="00B26943" w:rsidRDefault="00B26943" w:rsidP="00B26943">
      <w:r>
        <w:t xml:space="preserve">W liście przedsięwzięć dot. zakresu ochrony powietrza na lata 2016 – 2023 wymienia się budowę chodników i ścieżek rowerowych wzdłuż ciągów dróg powiatowych i gminnych, modernizację taboru komunikacji autobusowej a także tworzenie warunków do </w:t>
      </w:r>
      <w:r w:rsidR="00583E1F">
        <w:t xml:space="preserve">rozwoju komunikacji zbiorowej. </w:t>
      </w:r>
    </w:p>
    <w:p w14:paraId="73C7B400" w14:textId="77777777" w:rsidR="00583E1F" w:rsidRDefault="00583E1F" w:rsidP="00B26943"/>
    <w:p w14:paraId="3FE25D5C" w14:textId="5A9A80E5" w:rsidR="00B26943" w:rsidRDefault="00B26943" w:rsidP="00B26943">
      <w:pPr>
        <w:pStyle w:val="Nagwek3"/>
      </w:pPr>
      <w:bookmarkStart w:id="310" w:name="_Toc42520866"/>
      <w:r w:rsidRPr="009E5445">
        <w:lastRenderedPageBreak/>
        <w:t>Strategia rozwoju Miasta Stalowa Wola na lata 2016 – 2022 z prognozą do roku 2027</w:t>
      </w:r>
      <w:bookmarkEnd w:id="310"/>
      <w:r w:rsidRPr="009E5445">
        <w:t xml:space="preserve"> </w:t>
      </w:r>
    </w:p>
    <w:p w14:paraId="6A2459C0" w14:textId="77777777" w:rsidR="00B26943" w:rsidRDefault="00B26943" w:rsidP="00B26943"/>
    <w:p w14:paraId="0F9417F5" w14:textId="77777777" w:rsidR="00B26943" w:rsidRDefault="00B26943" w:rsidP="00B26943">
      <w:r>
        <w:t xml:space="preserve">Dokument </w:t>
      </w:r>
      <w:r w:rsidRPr="00901481">
        <w:t>został przyjęt</w:t>
      </w:r>
      <w:r>
        <w:t>y</w:t>
      </w:r>
      <w:r w:rsidRPr="00901481">
        <w:t xml:space="preserve"> Uchwałą </w:t>
      </w:r>
      <w:r>
        <w:t>Rady Miejskiej w Stalowej Woli nr XXVIII/316/16</w:t>
      </w:r>
      <w:r>
        <w:br/>
      </w:r>
      <w:r w:rsidRPr="00901481">
        <w:t xml:space="preserve">z dnia </w:t>
      </w:r>
      <w:r>
        <w:t>14 marca 2016 r</w:t>
      </w:r>
      <w:r w:rsidRPr="00901481">
        <w:t>.</w:t>
      </w:r>
      <w:r>
        <w:t xml:space="preserve"> razem z „Prognozą oddziaływania na środowisko projektu „Strategii Rozwoju Miasta Stalowa Wola na lata 2016 – 2022 z prognozą do roku 2027”.</w:t>
      </w:r>
    </w:p>
    <w:p w14:paraId="3F67D97C" w14:textId="77777777" w:rsidR="00B26943" w:rsidRDefault="00B26943" w:rsidP="00B26943">
      <w:r w:rsidRPr="00831955">
        <w:t>Podane niżej opisy są cytatami lub streszczeniem zapisów dokumentu Strategii. Oznaczenia są oryginalne wg cytowanego dokumentu, w tym oznaczenia elementów Strategii.</w:t>
      </w:r>
    </w:p>
    <w:p w14:paraId="3DC08CA6" w14:textId="77777777" w:rsidR="00583E1F" w:rsidRDefault="00583E1F" w:rsidP="00B26943"/>
    <w:p w14:paraId="1EE07F98" w14:textId="77777777" w:rsidR="00583E1F" w:rsidRDefault="00583E1F" w:rsidP="00B26943"/>
    <w:p w14:paraId="0E0F4ED4" w14:textId="10A4AD25" w:rsidR="00B26943" w:rsidRDefault="00B26943" w:rsidP="00583E1F">
      <w:pPr>
        <w:pStyle w:val="Podpistabelirysunkuwykresu"/>
      </w:pPr>
      <w:bookmarkStart w:id="311" w:name="_Toc40786593"/>
      <w:bookmarkStart w:id="312" w:name="_Toc42520934"/>
      <w:r>
        <w:t xml:space="preserve">Tabela </w:t>
      </w:r>
      <w:r>
        <w:rPr>
          <w:noProof/>
        </w:rPr>
        <w:fldChar w:fldCharType="begin"/>
      </w:r>
      <w:r>
        <w:rPr>
          <w:noProof/>
        </w:rPr>
        <w:instrText xml:space="preserve"> SEQ Tabela \* ARABIC </w:instrText>
      </w:r>
      <w:r>
        <w:rPr>
          <w:noProof/>
        </w:rPr>
        <w:fldChar w:fldCharType="separate"/>
      </w:r>
      <w:r w:rsidR="00D775A1">
        <w:rPr>
          <w:noProof/>
        </w:rPr>
        <w:t>24</w:t>
      </w:r>
      <w:r>
        <w:rPr>
          <w:noProof/>
        </w:rPr>
        <w:fldChar w:fldCharType="end"/>
      </w:r>
      <w:r w:rsidR="004E119E">
        <w:rPr>
          <w:noProof/>
        </w:rPr>
        <w:t>.</w:t>
      </w:r>
      <w:r>
        <w:t xml:space="preserve"> Elementy Strategii rozwoju Miasta Stalowa Wola</w:t>
      </w:r>
      <w:bookmarkEnd w:id="311"/>
      <w:bookmarkEnd w:id="312"/>
    </w:p>
    <w:tbl>
      <w:tblPr>
        <w:tblStyle w:val="Tabelasiatki4akcent42"/>
        <w:tblW w:w="5000" w:type="pct"/>
        <w:tblLook w:val="04A0" w:firstRow="1" w:lastRow="0" w:firstColumn="1" w:lastColumn="0" w:noHBand="0" w:noVBand="1"/>
      </w:tblPr>
      <w:tblGrid>
        <w:gridCol w:w="2112"/>
        <w:gridCol w:w="5230"/>
        <w:gridCol w:w="1944"/>
      </w:tblGrid>
      <w:tr w:rsidR="00F94147" w:rsidRPr="003869DA" w14:paraId="173B1465" w14:textId="77777777" w:rsidTr="00F9414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137" w:type="pct"/>
            <w:tcBorders>
              <w:top w:val="single" w:sz="4" w:space="0" w:color="auto"/>
              <w:left w:val="single" w:sz="4" w:space="0" w:color="auto"/>
              <w:bottom w:val="single" w:sz="4" w:space="0" w:color="auto"/>
              <w:right w:val="single" w:sz="4" w:space="0" w:color="auto"/>
            </w:tcBorders>
          </w:tcPr>
          <w:p w14:paraId="7C4FDA40" w14:textId="77777777" w:rsidR="00F94147" w:rsidRPr="003869DA" w:rsidRDefault="00F94147" w:rsidP="00B26943">
            <w:pPr>
              <w:spacing w:line="276" w:lineRule="auto"/>
              <w:ind w:firstLine="0"/>
              <w:jc w:val="left"/>
              <w:rPr>
                <w:rFonts w:asciiTheme="majorHAnsi" w:hAnsiTheme="majorHAnsi"/>
                <w:sz w:val="16"/>
                <w:szCs w:val="18"/>
              </w:rPr>
            </w:pPr>
            <w:r w:rsidRPr="003869DA">
              <w:rPr>
                <w:rFonts w:asciiTheme="majorHAnsi" w:hAnsiTheme="majorHAnsi"/>
                <w:sz w:val="16"/>
                <w:szCs w:val="18"/>
              </w:rPr>
              <w:t>Elementy strategii</w:t>
            </w:r>
          </w:p>
        </w:tc>
        <w:tc>
          <w:tcPr>
            <w:tcW w:w="2816" w:type="pct"/>
            <w:tcBorders>
              <w:top w:val="single" w:sz="4" w:space="0" w:color="auto"/>
              <w:left w:val="single" w:sz="4" w:space="0" w:color="auto"/>
              <w:bottom w:val="single" w:sz="4" w:space="0" w:color="auto"/>
              <w:right w:val="single" w:sz="4" w:space="0" w:color="auto"/>
            </w:tcBorders>
          </w:tcPr>
          <w:p w14:paraId="1E74D525" w14:textId="77777777" w:rsidR="00F94147" w:rsidRPr="003869DA" w:rsidRDefault="00F94147" w:rsidP="00B26943">
            <w:pPr>
              <w:spacing w:line="276" w:lineRule="auto"/>
              <w:ind w:firstLine="0"/>
              <w:jc w:val="left"/>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8"/>
              </w:rPr>
            </w:pPr>
            <w:r w:rsidRPr="003869DA">
              <w:rPr>
                <w:rFonts w:asciiTheme="majorHAnsi" w:hAnsiTheme="majorHAnsi"/>
                <w:sz w:val="16"/>
                <w:szCs w:val="18"/>
              </w:rPr>
              <w:t>Treść</w:t>
            </w:r>
          </w:p>
        </w:tc>
        <w:tc>
          <w:tcPr>
            <w:tcW w:w="1047" w:type="pct"/>
            <w:tcBorders>
              <w:top w:val="single" w:sz="4" w:space="0" w:color="auto"/>
              <w:left w:val="single" w:sz="4" w:space="0" w:color="auto"/>
              <w:bottom w:val="single" w:sz="4" w:space="0" w:color="auto"/>
              <w:right w:val="single" w:sz="4" w:space="0" w:color="auto"/>
            </w:tcBorders>
          </w:tcPr>
          <w:p w14:paraId="0321A4B7" w14:textId="4FCF7797" w:rsidR="00F94147" w:rsidRPr="003869DA" w:rsidRDefault="00F94147" w:rsidP="00B26943">
            <w:pPr>
              <w:spacing w:line="276" w:lineRule="auto"/>
              <w:ind w:firstLine="0"/>
              <w:jc w:val="left"/>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8"/>
              </w:rPr>
            </w:pPr>
            <w:r>
              <w:rPr>
                <w:rFonts w:asciiTheme="majorHAnsi" w:hAnsiTheme="majorHAnsi"/>
                <w:sz w:val="16"/>
                <w:szCs w:val="18"/>
              </w:rPr>
              <w:t>Związek z elektromo</w:t>
            </w:r>
            <w:r w:rsidRPr="003869DA">
              <w:rPr>
                <w:rFonts w:asciiTheme="majorHAnsi" w:hAnsiTheme="majorHAnsi"/>
                <w:sz w:val="16"/>
                <w:szCs w:val="18"/>
              </w:rPr>
              <w:t>bilnością</w:t>
            </w:r>
          </w:p>
        </w:tc>
      </w:tr>
      <w:tr w:rsidR="00F94147" w:rsidRPr="00F80CE3" w14:paraId="4B59520B" w14:textId="77777777" w:rsidTr="00F9414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137" w:type="pct"/>
            <w:tcBorders>
              <w:top w:val="single" w:sz="4" w:space="0" w:color="auto"/>
              <w:left w:val="single" w:sz="4" w:space="0" w:color="auto"/>
              <w:bottom w:val="single" w:sz="4" w:space="0" w:color="auto"/>
              <w:right w:val="single" w:sz="4" w:space="0" w:color="auto"/>
            </w:tcBorders>
          </w:tcPr>
          <w:p w14:paraId="508A172B" w14:textId="77777777" w:rsidR="00F94147" w:rsidRPr="00874CE3" w:rsidRDefault="00F94147" w:rsidP="00B26943">
            <w:pPr>
              <w:spacing w:line="276" w:lineRule="auto"/>
              <w:ind w:firstLine="0"/>
              <w:jc w:val="left"/>
              <w:rPr>
                <w:rFonts w:asciiTheme="majorHAnsi" w:hAnsiTheme="majorHAnsi"/>
                <w:b w:val="0"/>
                <w:bCs w:val="0"/>
                <w:sz w:val="16"/>
                <w:szCs w:val="16"/>
              </w:rPr>
            </w:pPr>
            <w:r>
              <w:rPr>
                <w:rFonts w:asciiTheme="majorHAnsi" w:hAnsiTheme="majorHAnsi"/>
                <w:sz w:val="16"/>
                <w:szCs w:val="16"/>
              </w:rPr>
              <w:t>Cel priorytetowy 3.</w:t>
            </w:r>
            <w:r>
              <w:rPr>
                <w:rFonts w:asciiTheme="majorHAnsi" w:hAnsiTheme="majorHAnsi"/>
                <w:b w:val="0"/>
                <w:bCs w:val="0"/>
                <w:sz w:val="16"/>
                <w:szCs w:val="16"/>
              </w:rPr>
              <w:t xml:space="preserve">  </w:t>
            </w:r>
          </w:p>
        </w:tc>
        <w:tc>
          <w:tcPr>
            <w:tcW w:w="2816" w:type="pct"/>
            <w:tcBorders>
              <w:top w:val="single" w:sz="4" w:space="0" w:color="auto"/>
              <w:left w:val="single" w:sz="4" w:space="0" w:color="auto"/>
              <w:bottom w:val="single" w:sz="4" w:space="0" w:color="auto"/>
              <w:right w:val="single" w:sz="4" w:space="0" w:color="auto"/>
            </w:tcBorders>
          </w:tcPr>
          <w:p w14:paraId="5CA7BA77" w14:textId="77777777" w:rsidR="00F94147" w:rsidRPr="00874CE3" w:rsidRDefault="00F94147" w:rsidP="00B26943">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rPr>
            </w:pPr>
            <w:r>
              <w:rPr>
                <w:rFonts w:asciiTheme="majorHAnsi" w:hAnsiTheme="majorHAnsi"/>
                <w:i/>
                <w:iCs/>
                <w:sz w:val="16"/>
                <w:szCs w:val="16"/>
              </w:rPr>
              <w:t>Wysoki poziom dostępu i użyteczności infrastruktury</w:t>
            </w:r>
          </w:p>
        </w:tc>
        <w:tc>
          <w:tcPr>
            <w:tcW w:w="1047" w:type="pct"/>
            <w:tcBorders>
              <w:top w:val="single" w:sz="4" w:space="0" w:color="auto"/>
              <w:left w:val="single" w:sz="4" w:space="0" w:color="auto"/>
              <w:bottom w:val="single" w:sz="4" w:space="0" w:color="auto"/>
              <w:right w:val="single" w:sz="4" w:space="0" w:color="auto"/>
            </w:tcBorders>
          </w:tcPr>
          <w:p w14:paraId="29A94C03" w14:textId="77777777" w:rsidR="00F94147" w:rsidRPr="00F80CE3" w:rsidRDefault="00F94147" w:rsidP="00B26943">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rPr>
            </w:pPr>
            <w:r>
              <w:rPr>
                <w:rFonts w:asciiTheme="majorHAnsi" w:hAnsiTheme="majorHAnsi"/>
                <w:sz w:val="16"/>
                <w:szCs w:val="16"/>
              </w:rPr>
              <w:t>Neutralne</w:t>
            </w:r>
          </w:p>
        </w:tc>
      </w:tr>
      <w:tr w:rsidR="00F94147" w:rsidRPr="00F80CE3" w14:paraId="39D7B0A8" w14:textId="77777777" w:rsidTr="00F94147">
        <w:trPr>
          <w:trHeight w:val="340"/>
        </w:trPr>
        <w:tc>
          <w:tcPr>
            <w:cnfStyle w:val="001000000000" w:firstRow="0" w:lastRow="0" w:firstColumn="1" w:lastColumn="0" w:oddVBand="0" w:evenVBand="0" w:oddHBand="0" w:evenHBand="0" w:firstRowFirstColumn="0" w:firstRowLastColumn="0" w:lastRowFirstColumn="0" w:lastRowLastColumn="0"/>
            <w:tcW w:w="1137" w:type="pct"/>
            <w:tcBorders>
              <w:top w:val="single" w:sz="4" w:space="0" w:color="auto"/>
              <w:left w:val="single" w:sz="4" w:space="0" w:color="auto"/>
              <w:bottom w:val="single" w:sz="4" w:space="0" w:color="auto"/>
              <w:right w:val="single" w:sz="4" w:space="0" w:color="auto"/>
            </w:tcBorders>
          </w:tcPr>
          <w:p w14:paraId="3CAD4E8E" w14:textId="77777777" w:rsidR="00F94147" w:rsidRPr="00B14BBB" w:rsidRDefault="00F94147" w:rsidP="00B26943">
            <w:pPr>
              <w:spacing w:line="276" w:lineRule="auto"/>
              <w:ind w:firstLine="0"/>
              <w:jc w:val="left"/>
              <w:rPr>
                <w:rFonts w:asciiTheme="majorHAnsi" w:hAnsiTheme="majorHAnsi"/>
                <w:sz w:val="16"/>
                <w:szCs w:val="16"/>
              </w:rPr>
            </w:pPr>
            <w:r>
              <w:rPr>
                <w:rFonts w:asciiTheme="majorHAnsi" w:hAnsiTheme="majorHAnsi"/>
                <w:b w:val="0"/>
                <w:bCs w:val="0"/>
                <w:sz w:val="16"/>
                <w:szCs w:val="16"/>
              </w:rPr>
              <w:t xml:space="preserve">Cel operacyjny 3.3. </w:t>
            </w:r>
          </w:p>
        </w:tc>
        <w:tc>
          <w:tcPr>
            <w:tcW w:w="2816" w:type="pct"/>
            <w:tcBorders>
              <w:top w:val="single" w:sz="4" w:space="0" w:color="auto"/>
              <w:left w:val="single" w:sz="4" w:space="0" w:color="auto"/>
              <w:bottom w:val="single" w:sz="4" w:space="0" w:color="auto"/>
              <w:right w:val="single" w:sz="4" w:space="0" w:color="auto"/>
            </w:tcBorders>
          </w:tcPr>
          <w:p w14:paraId="5FAB8044" w14:textId="77777777" w:rsidR="00F94147" w:rsidRPr="00A81796" w:rsidRDefault="00F94147" w:rsidP="00B26943">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i/>
                <w:iCs/>
                <w:sz w:val="16"/>
                <w:szCs w:val="16"/>
              </w:rPr>
            </w:pPr>
            <w:r>
              <w:rPr>
                <w:rFonts w:asciiTheme="majorHAnsi" w:hAnsiTheme="majorHAnsi"/>
                <w:sz w:val="16"/>
                <w:szCs w:val="16"/>
              </w:rPr>
              <w:t>Wysoka dostępność komunikacyjna miasta</w:t>
            </w:r>
          </w:p>
        </w:tc>
        <w:tc>
          <w:tcPr>
            <w:tcW w:w="1047" w:type="pct"/>
            <w:tcBorders>
              <w:top w:val="single" w:sz="4" w:space="0" w:color="auto"/>
              <w:left w:val="single" w:sz="4" w:space="0" w:color="auto"/>
              <w:bottom w:val="single" w:sz="4" w:space="0" w:color="auto"/>
              <w:right w:val="single" w:sz="4" w:space="0" w:color="auto"/>
            </w:tcBorders>
          </w:tcPr>
          <w:p w14:paraId="51649302" w14:textId="77777777" w:rsidR="00F94147" w:rsidRDefault="00F94147" w:rsidP="00B26943">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rPr>
            </w:pPr>
            <w:r>
              <w:rPr>
                <w:rFonts w:asciiTheme="majorHAnsi" w:hAnsiTheme="majorHAnsi"/>
                <w:sz w:val="16"/>
                <w:szCs w:val="16"/>
              </w:rPr>
              <w:t>Neutralne</w:t>
            </w:r>
          </w:p>
        </w:tc>
      </w:tr>
      <w:tr w:rsidR="00F94147" w:rsidRPr="00F80CE3" w14:paraId="32574E08" w14:textId="77777777" w:rsidTr="00F9414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137" w:type="pct"/>
            <w:tcBorders>
              <w:top w:val="single" w:sz="4" w:space="0" w:color="auto"/>
              <w:left w:val="single" w:sz="4" w:space="0" w:color="auto"/>
              <w:bottom w:val="single" w:sz="4" w:space="0" w:color="auto"/>
              <w:right w:val="single" w:sz="4" w:space="0" w:color="auto"/>
            </w:tcBorders>
          </w:tcPr>
          <w:p w14:paraId="22A0EF3B" w14:textId="77777777" w:rsidR="00F94147" w:rsidRDefault="00F94147" w:rsidP="00B26943">
            <w:pPr>
              <w:spacing w:line="276" w:lineRule="auto"/>
              <w:ind w:firstLine="0"/>
              <w:jc w:val="left"/>
              <w:rPr>
                <w:rFonts w:asciiTheme="majorHAnsi" w:hAnsiTheme="majorHAnsi"/>
                <w:sz w:val="16"/>
                <w:szCs w:val="16"/>
              </w:rPr>
            </w:pPr>
            <w:r>
              <w:rPr>
                <w:rFonts w:asciiTheme="majorHAnsi" w:hAnsiTheme="majorHAnsi"/>
                <w:b w:val="0"/>
                <w:bCs w:val="0"/>
                <w:sz w:val="16"/>
                <w:szCs w:val="16"/>
              </w:rPr>
              <w:t xml:space="preserve">Działania dla 3.3. </w:t>
            </w:r>
            <w:r>
              <w:rPr>
                <w:rFonts w:asciiTheme="majorHAnsi" w:hAnsiTheme="majorHAnsi"/>
                <w:b w:val="0"/>
                <w:bCs w:val="0"/>
                <w:sz w:val="16"/>
                <w:szCs w:val="16"/>
              </w:rPr>
              <w:br/>
              <w:t>(m. in.)</w:t>
            </w:r>
          </w:p>
        </w:tc>
        <w:tc>
          <w:tcPr>
            <w:tcW w:w="2816" w:type="pct"/>
            <w:tcBorders>
              <w:top w:val="single" w:sz="4" w:space="0" w:color="auto"/>
              <w:left w:val="single" w:sz="4" w:space="0" w:color="auto"/>
              <w:bottom w:val="single" w:sz="4" w:space="0" w:color="auto"/>
              <w:right w:val="single" w:sz="4" w:space="0" w:color="auto"/>
            </w:tcBorders>
          </w:tcPr>
          <w:p w14:paraId="130667E1" w14:textId="77777777" w:rsidR="00F94147" w:rsidRDefault="00F94147" w:rsidP="00B26943">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rPr>
            </w:pPr>
            <w:r>
              <w:rPr>
                <w:rFonts w:asciiTheme="majorHAnsi" w:hAnsiTheme="majorHAnsi"/>
                <w:sz w:val="16"/>
                <w:szCs w:val="16"/>
              </w:rPr>
              <w:t>- Rozbudowa, modernizacja ciągów komunikacyjnych, w tym obwodnicy, ciągów pieszych i rowerowych</w:t>
            </w:r>
          </w:p>
          <w:p w14:paraId="77CBD41D" w14:textId="77777777" w:rsidR="00F94147" w:rsidRDefault="00F94147" w:rsidP="00B26943">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rPr>
            </w:pPr>
            <w:r>
              <w:rPr>
                <w:rFonts w:asciiTheme="majorHAnsi" w:hAnsiTheme="majorHAnsi"/>
                <w:sz w:val="16"/>
                <w:szCs w:val="16"/>
              </w:rPr>
              <w:t>-  Podniesienie standardu parkingów oraz zwiększenie liczby miejsc parkingowych</w:t>
            </w:r>
          </w:p>
          <w:p w14:paraId="61955146" w14:textId="77777777" w:rsidR="00F94147" w:rsidRDefault="00F94147" w:rsidP="00B26943">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rPr>
            </w:pPr>
            <w:r>
              <w:rPr>
                <w:rFonts w:asciiTheme="majorHAnsi" w:hAnsiTheme="majorHAnsi"/>
                <w:sz w:val="16"/>
                <w:szCs w:val="16"/>
              </w:rPr>
              <w:t>- Prowadzenie działań zmierzających do zrównoważonego transportu (wykorzystanie ścieżek rowerowych)</w:t>
            </w:r>
          </w:p>
          <w:p w14:paraId="385BC445" w14:textId="77777777" w:rsidR="00F94147" w:rsidRDefault="00F94147" w:rsidP="00B26943">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rPr>
            </w:pPr>
            <w:r>
              <w:rPr>
                <w:rFonts w:asciiTheme="majorHAnsi" w:hAnsiTheme="majorHAnsi"/>
                <w:sz w:val="16"/>
                <w:szCs w:val="16"/>
              </w:rPr>
              <w:t>- Uruchomienie systemu wypożyczalni rowerów miejskich</w:t>
            </w:r>
          </w:p>
          <w:p w14:paraId="33855CBD" w14:textId="77777777" w:rsidR="00F94147" w:rsidRPr="00A81796" w:rsidRDefault="00F94147" w:rsidP="00B26943">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rPr>
            </w:pPr>
            <w:r>
              <w:rPr>
                <w:rFonts w:asciiTheme="majorHAnsi" w:hAnsiTheme="majorHAnsi"/>
                <w:sz w:val="16"/>
                <w:szCs w:val="16"/>
              </w:rPr>
              <w:t>- Rozwój niskoemisyjnego transportu publicznego</w:t>
            </w:r>
          </w:p>
        </w:tc>
        <w:tc>
          <w:tcPr>
            <w:tcW w:w="1047" w:type="pct"/>
            <w:tcBorders>
              <w:top w:val="single" w:sz="4" w:space="0" w:color="auto"/>
              <w:left w:val="single" w:sz="4" w:space="0" w:color="auto"/>
              <w:bottom w:val="single" w:sz="4" w:space="0" w:color="auto"/>
              <w:right w:val="single" w:sz="4" w:space="0" w:color="auto"/>
            </w:tcBorders>
          </w:tcPr>
          <w:p w14:paraId="1E43980D" w14:textId="77777777" w:rsidR="00F94147" w:rsidRDefault="00F94147" w:rsidP="00B26943">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rPr>
            </w:pPr>
            <w:r>
              <w:rPr>
                <w:rFonts w:asciiTheme="majorHAnsi" w:hAnsiTheme="majorHAnsi"/>
                <w:sz w:val="16"/>
                <w:szCs w:val="16"/>
              </w:rPr>
              <w:t>Zgodne</w:t>
            </w:r>
          </w:p>
        </w:tc>
      </w:tr>
      <w:tr w:rsidR="00F94147" w:rsidRPr="00F80CE3" w14:paraId="2F2D2272" w14:textId="77777777" w:rsidTr="00F94147">
        <w:trPr>
          <w:trHeight w:val="340"/>
        </w:trPr>
        <w:tc>
          <w:tcPr>
            <w:cnfStyle w:val="001000000000" w:firstRow="0" w:lastRow="0" w:firstColumn="1" w:lastColumn="0" w:oddVBand="0" w:evenVBand="0" w:oddHBand="0" w:evenHBand="0" w:firstRowFirstColumn="0" w:firstRowLastColumn="0" w:lastRowFirstColumn="0" w:lastRowLastColumn="0"/>
            <w:tcW w:w="1137" w:type="pct"/>
            <w:tcBorders>
              <w:top w:val="single" w:sz="4" w:space="0" w:color="auto"/>
              <w:left w:val="single" w:sz="4" w:space="0" w:color="auto"/>
              <w:bottom w:val="single" w:sz="4" w:space="0" w:color="auto"/>
              <w:right w:val="single" w:sz="4" w:space="0" w:color="auto"/>
            </w:tcBorders>
          </w:tcPr>
          <w:p w14:paraId="5A5954E2" w14:textId="77777777" w:rsidR="00F94147" w:rsidRPr="00620678" w:rsidRDefault="00F94147" w:rsidP="00B26943">
            <w:pPr>
              <w:spacing w:line="276" w:lineRule="auto"/>
              <w:ind w:firstLine="0"/>
              <w:jc w:val="left"/>
              <w:rPr>
                <w:rFonts w:asciiTheme="majorHAnsi" w:hAnsiTheme="majorHAnsi"/>
                <w:sz w:val="16"/>
                <w:szCs w:val="16"/>
              </w:rPr>
            </w:pPr>
            <w:r>
              <w:rPr>
                <w:rFonts w:asciiTheme="majorHAnsi" w:hAnsiTheme="majorHAnsi"/>
                <w:sz w:val="16"/>
                <w:szCs w:val="16"/>
              </w:rPr>
              <w:t>Cel priorytetowy 4.</w:t>
            </w:r>
          </w:p>
        </w:tc>
        <w:tc>
          <w:tcPr>
            <w:tcW w:w="2816" w:type="pct"/>
            <w:tcBorders>
              <w:top w:val="single" w:sz="4" w:space="0" w:color="auto"/>
              <w:left w:val="single" w:sz="4" w:space="0" w:color="auto"/>
              <w:bottom w:val="single" w:sz="4" w:space="0" w:color="auto"/>
              <w:right w:val="single" w:sz="4" w:space="0" w:color="auto"/>
            </w:tcBorders>
          </w:tcPr>
          <w:p w14:paraId="301A42FC" w14:textId="77777777" w:rsidR="00F94147" w:rsidRPr="00620678" w:rsidRDefault="00F94147" w:rsidP="00B26943">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rPr>
            </w:pPr>
            <w:r>
              <w:rPr>
                <w:rFonts w:asciiTheme="majorHAnsi" w:hAnsiTheme="majorHAnsi"/>
                <w:sz w:val="16"/>
                <w:szCs w:val="16"/>
              </w:rPr>
              <w:t>Wzrost poziomu zachowania i wykorzystania potencjału miasta Stalowa Wola</w:t>
            </w:r>
          </w:p>
        </w:tc>
        <w:tc>
          <w:tcPr>
            <w:tcW w:w="1047" w:type="pct"/>
            <w:tcBorders>
              <w:top w:val="single" w:sz="4" w:space="0" w:color="auto"/>
              <w:left w:val="single" w:sz="4" w:space="0" w:color="auto"/>
              <w:bottom w:val="single" w:sz="4" w:space="0" w:color="auto"/>
              <w:right w:val="single" w:sz="4" w:space="0" w:color="auto"/>
            </w:tcBorders>
          </w:tcPr>
          <w:p w14:paraId="7A889210" w14:textId="77777777" w:rsidR="00F94147" w:rsidRDefault="00F94147" w:rsidP="00B26943">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rPr>
            </w:pPr>
            <w:r>
              <w:rPr>
                <w:rFonts w:asciiTheme="majorHAnsi" w:hAnsiTheme="majorHAnsi"/>
                <w:sz w:val="16"/>
                <w:szCs w:val="16"/>
              </w:rPr>
              <w:t>Neutralne</w:t>
            </w:r>
          </w:p>
        </w:tc>
      </w:tr>
      <w:tr w:rsidR="00F94147" w:rsidRPr="00F80CE3" w14:paraId="7FAFDCC8" w14:textId="77777777" w:rsidTr="00F9414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137" w:type="pct"/>
            <w:tcBorders>
              <w:top w:val="single" w:sz="4" w:space="0" w:color="auto"/>
              <w:left w:val="single" w:sz="4" w:space="0" w:color="auto"/>
              <w:bottom w:val="single" w:sz="4" w:space="0" w:color="auto"/>
              <w:right w:val="single" w:sz="4" w:space="0" w:color="auto"/>
            </w:tcBorders>
          </w:tcPr>
          <w:p w14:paraId="718F2A01" w14:textId="77777777" w:rsidR="00F94147" w:rsidRPr="00620678" w:rsidRDefault="00F94147" w:rsidP="00B26943">
            <w:pPr>
              <w:spacing w:line="276" w:lineRule="auto"/>
              <w:ind w:firstLine="0"/>
              <w:jc w:val="left"/>
              <w:rPr>
                <w:rFonts w:asciiTheme="majorHAnsi" w:hAnsiTheme="majorHAnsi"/>
                <w:b w:val="0"/>
                <w:sz w:val="16"/>
                <w:szCs w:val="16"/>
              </w:rPr>
            </w:pPr>
            <w:r w:rsidRPr="00620678">
              <w:rPr>
                <w:rFonts w:asciiTheme="majorHAnsi" w:hAnsiTheme="majorHAnsi"/>
                <w:b w:val="0"/>
                <w:sz w:val="16"/>
                <w:szCs w:val="16"/>
              </w:rPr>
              <w:t xml:space="preserve">Cel operacyjny </w:t>
            </w:r>
            <w:r>
              <w:rPr>
                <w:rFonts w:asciiTheme="majorHAnsi" w:hAnsiTheme="majorHAnsi"/>
                <w:b w:val="0"/>
                <w:sz w:val="16"/>
                <w:szCs w:val="16"/>
              </w:rPr>
              <w:t>4.5.</w:t>
            </w:r>
          </w:p>
        </w:tc>
        <w:tc>
          <w:tcPr>
            <w:tcW w:w="2816" w:type="pct"/>
            <w:tcBorders>
              <w:top w:val="single" w:sz="4" w:space="0" w:color="auto"/>
              <w:left w:val="single" w:sz="4" w:space="0" w:color="auto"/>
              <w:bottom w:val="single" w:sz="4" w:space="0" w:color="auto"/>
              <w:right w:val="single" w:sz="4" w:space="0" w:color="auto"/>
            </w:tcBorders>
          </w:tcPr>
          <w:p w14:paraId="1C4B6A37" w14:textId="77777777" w:rsidR="00F94147" w:rsidRDefault="00F94147" w:rsidP="00B26943">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rPr>
            </w:pPr>
            <w:r>
              <w:rPr>
                <w:rFonts w:asciiTheme="majorHAnsi" w:hAnsiTheme="majorHAnsi"/>
                <w:sz w:val="16"/>
                <w:szCs w:val="16"/>
              </w:rPr>
              <w:t>Wysoka jakość środowiska naturalnego</w:t>
            </w:r>
          </w:p>
        </w:tc>
        <w:tc>
          <w:tcPr>
            <w:tcW w:w="1047" w:type="pct"/>
            <w:tcBorders>
              <w:top w:val="single" w:sz="4" w:space="0" w:color="auto"/>
              <w:left w:val="single" w:sz="4" w:space="0" w:color="auto"/>
              <w:bottom w:val="single" w:sz="4" w:space="0" w:color="auto"/>
              <w:right w:val="single" w:sz="4" w:space="0" w:color="auto"/>
            </w:tcBorders>
          </w:tcPr>
          <w:p w14:paraId="14369195" w14:textId="77777777" w:rsidR="00F94147" w:rsidRDefault="00F94147" w:rsidP="00B26943">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rPr>
            </w:pPr>
            <w:r>
              <w:rPr>
                <w:rFonts w:asciiTheme="majorHAnsi" w:hAnsiTheme="majorHAnsi"/>
                <w:sz w:val="16"/>
                <w:szCs w:val="16"/>
              </w:rPr>
              <w:t>Zgodne</w:t>
            </w:r>
          </w:p>
        </w:tc>
      </w:tr>
      <w:tr w:rsidR="00F94147" w:rsidRPr="00F80CE3" w14:paraId="4A43339F" w14:textId="77777777" w:rsidTr="00F94147">
        <w:trPr>
          <w:trHeight w:val="340"/>
        </w:trPr>
        <w:tc>
          <w:tcPr>
            <w:cnfStyle w:val="001000000000" w:firstRow="0" w:lastRow="0" w:firstColumn="1" w:lastColumn="0" w:oddVBand="0" w:evenVBand="0" w:oddHBand="0" w:evenHBand="0" w:firstRowFirstColumn="0" w:firstRowLastColumn="0" w:lastRowFirstColumn="0" w:lastRowLastColumn="0"/>
            <w:tcW w:w="1137" w:type="pct"/>
            <w:tcBorders>
              <w:top w:val="single" w:sz="4" w:space="0" w:color="auto"/>
              <w:left w:val="single" w:sz="4" w:space="0" w:color="auto"/>
              <w:bottom w:val="single" w:sz="4" w:space="0" w:color="auto"/>
              <w:right w:val="single" w:sz="4" w:space="0" w:color="auto"/>
            </w:tcBorders>
          </w:tcPr>
          <w:p w14:paraId="18B5D666" w14:textId="77777777" w:rsidR="00F94147" w:rsidRPr="00620678" w:rsidRDefault="00F94147" w:rsidP="00B26943">
            <w:pPr>
              <w:spacing w:line="276" w:lineRule="auto"/>
              <w:ind w:firstLine="0"/>
              <w:jc w:val="left"/>
              <w:rPr>
                <w:rFonts w:asciiTheme="majorHAnsi" w:hAnsiTheme="majorHAnsi"/>
                <w:b w:val="0"/>
                <w:sz w:val="16"/>
                <w:szCs w:val="16"/>
              </w:rPr>
            </w:pPr>
            <w:r>
              <w:rPr>
                <w:rFonts w:asciiTheme="majorHAnsi" w:hAnsiTheme="majorHAnsi"/>
                <w:b w:val="0"/>
                <w:bCs w:val="0"/>
                <w:sz w:val="16"/>
                <w:szCs w:val="16"/>
              </w:rPr>
              <w:t xml:space="preserve">Działania dla 4.5. </w:t>
            </w:r>
            <w:r>
              <w:rPr>
                <w:rFonts w:asciiTheme="majorHAnsi" w:hAnsiTheme="majorHAnsi"/>
                <w:b w:val="0"/>
                <w:bCs w:val="0"/>
                <w:sz w:val="16"/>
                <w:szCs w:val="16"/>
              </w:rPr>
              <w:br/>
              <w:t>(m. in.)</w:t>
            </w:r>
          </w:p>
        </w:tc>
        <w:tc>
          <w:tcPr>
            <w:tcW w:w="2816" w:type="pct"/>
            <w:tcBorders>
              <w:top w:val="single" w:sz="4" w:space="0" w:color="auto"/>
              <w:left w:val="single" w:sz="4" w:space="0" w:color="auto"/>
              <w:bottom w:val="single" w:sz="4" w:space="0" w:color="auto"/>
              <w:right w:val="single" w:sz="4" w:space="0" w:color="auto"/>
            </w:tcBorders>
          </w:tcPr>
          <w:p w14:paraId="12EED6B5" w14:textId="77777777" w:rsidR="00F94147" w:rsidRDefault="00F94147" w:rsidP="00B26943">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rPr>
            </w:pPr>
            <w:r>
              <w:rPr>
                <w:rFonts w:asciiTheme="majorHAnsi" w:hAnsiTheme="majorHAnsi"/>
                <w:sz w:val="16"/>
                <w:szCs w:val="16"/>
              </w:rPr>
              <w:t>-</w:t>
            </w:r>
            <w:r w:rsidRPr="001E45DB">
              <w:rPr>
                <w:rFonts w:asciiTheme="majorHAnsi" w:hAnsiTheme="majorHAnsi"/>
                <w:sz w:val="16"/>
                <w:szCs w:val="16"/>
              </w:rPr>
              <w:t xml:space="preserve"> </w:t>
            </w:r>
            <w:r>
              <w:rPr>
                <w:rFonts w:asciiTheme="majorHAnsi" w:hAnsiTheme="majorHAnsi"/>
                <w:sz w:val="16"/>
                <w:szCs w:val="16"/>
              </w:rPr>
              <w:t>Monitorowanie poziomu zanieczyszczenia powietrza i hałasu</w:t>
            </w:r>
          </w:p>
          <w:p w14:paraId="6FAF9473" w14:textId="77777777" w:rsidR="00F94147" w:rsidRDefault="00F94147" w:rsidP="00B26943">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rPr>
            </w:pPr>
            <w:r>
              <w:rPr>
                <w:rFonts w:asciiTheme="majorHAnsi" w:hAnsiTheme="majorHAnsi"/>
                <w:sz w:val="16"/>
                <w:szCs w:val="16"/>
              </w:rPr>
              <w:t>- Wdrożenie programów ochrony środowiska (np. ochrony przed hałasem i innych)</w:t>
            </w:r>
          </w:p>
          <w:p w14:paraId="3DDEF08B" w14:textId="77777777" w:rsidR="00F94147" w:rsidRPr="00620678" w:rsidRDefault="00F94147" w:rsidP="00B26943">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rPr>
            </w:pPr>
            <w:r w:rsidRPr="0035104E">
              <w:rPr>
                <w:rFonts w:asciiTheme="majorHAnsi" w:hAnsiTheme="majorHAnsi"/>
                <w:sz w:val="16"/>
                <w:szCs w:val="16"/>
              </w:rPr>
              <w:t>-</w:t>
            </w:r>
            <w:r w:rsidRPr="0035104E">
              <w:rPr>
                <w:sz w:val="16"/>
                <w:szCs w:val="16"/>
              </w:rPr>
              <w:t xml:space="preserve"> </w:t>
            </w:r>
            <w:r w:rsidRPr="0035104E">
              <w:rPr>
                <w:rFonts w:asciiTheme="majorHAnsi" w:hAnsiTheme="majorHAnsi" w:cstheme="majorHAnsi"/>
                <w:sz w:val="16"/>
                <w:szCs w:val="16"/>
              </w:rPr>
              <w:t>Działania edukacyjne związane z ograniczeniem emisji, zwiększeniem efektywności energetycznej, wykorzystaniem OZE oraz promocja gospodarki niskoemisyjnej</w:t>
            </w:r>
          </w:p>
        </w:tc>
        <w:tc>
          <w:tcPr>
            <w:tcW w:w="1047" w:type="pct"/>
            <w:tcBorders>
              <w:top w:val="single" w:sz="4" w:space="0" w:color="auto"/>
              <w:left w:val="single" w:sz="4" w:space="0" w:color="auto"/>
              <w:bottom w:val="single" w:sz="4" w:space="0" w:color="auto"/>
              <w:right w:val="single" w:sz="4" w:space="0" w:color="auto"/>
            </w:tcBorders>
          </w:tcPr>
          <w:p w14:paraId="2CBEEC93" w14:textId="77777777" w:rsidR="00F94147" w:rsidRDefault="00F94147" w:rsidP="00B26943">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rPr>
            </w:pPr>
            <w:r>
              <w:rPr>
                <w:rFonts w:asciiTheme="majorHAnsi" w:hAnsiTheme="majorHAnsi"/>
                <w:sz w:val="16"/>
                <w:szCs w:val="16"/>
              </w:rPr>
              <w:t>Zgodne</w:t>
            </w:r>
          </w:p>
        </w:tc>
      </w:tr>
    </w:tbl>
    <w:p w14:paraId="0F2049CF" w14:textId="361A8BEA" w:rsidR="00B26943" w:rsidRPr="00583E1F" w:rsidRDefault="00583E1F" w:rsidP="00583E1F">
      <w:pPr>
        <w:pStyle w:val="rdo"/>
        <w:rPr>
          <w:sz w:val="14"/>
        </w:rPr>
      </w:pPr>
      <w:r w:rsidRPr="00583E1F">
        <w:rPr>
          <w:sz w:val="14"/>
        </w:rPr>
        <w:t>Źródło: Strategia rozwoju Miasta Stalowa Wola na lata 2016 – 2022 z prognozą do roku 2027</w:t>
      </w:r>
    </w:p>
    <w:p w14:paraId="64BC4504" w14:textId="77777777" w:rsidR="00B26943" w:rsidRDefault="00B26943" w:rsidP="00B26943">
      <w:pPr>
        <w:rPr>
          <w:lang w:eastAsia="pl-PL"/>
        </w:rPr>
      </w:pPr>
      <w:r>
        <w:rPr>
          <w:lang w:eastAsia="pl-PL"/>
        </w:rPr>
        <w:t>Strategia nie odnosi się wprost</w:t>
      </w:r>
      <w:r w:rsidRPr="00A42235">
        <w:rPr>
          <w:lang w:eastAsia="pl-PL"/>
        </w:rPr>
        <w:t xml:space="preserve"> </w:t>
      </w:r>
      <w:r>
        <w:rPr>
          <w:lang w:eastAsia="pl-PL"/>
        </w:rPr>
        <w:t>do kwestii elektromobilności, choć wspomina się w niej</w:t>
      </w:r>
      <w:r>
        <w:rPr>
          <w:lang w:eastAsia="pl-PL"/>
        </w:rPr>
        <w:br/>
        <w:t xml:space="preserve">o rozwoju niskoemisyjnej komunikacji miejskiej oraz rozbudowie tras rowerowych. </w:t>
      </w:r>
    </w:p>
    <w:p w14:paraId="25B09AD9" w14:textId="77777777" w:rsidR="00B26943" w:rsidRDefault="00B26943" w:rsidP="00B26943">
      <w:pPr>
        <w:rPr>
          <w:lang w:eastAsia="pl-PL"/>
        </w:rPr>
      </w:pPr>
    </w:p>
    <w:p w14:paraId="03313BFF" w14:textId="7819D51C" w:rsidR="00B26943" w:rsidRDefault="00B26943" w:rsidP="00B26943">
      <w:pPr>
        <w:pStyle w:val="Nagwek3"/>
        <w:rPr>
          <w:lang w:eastAsia="pl-PL"/>
        </w:rPr>
      </w:pPr>
      <w:bookmarkStart w:id="313" w:name="_Toc42520867"/>
      <w:r w:rsidRPr="001F406A">
        <w:rPr>
          <w:lang w:eastAsia="pl-PL"/>
        </w:rPr>
        <w:t xml:space="preserve">Plan Zrównoważonego Rozwoju Publicznego Transportu Zbiorowego dla Gminy </w:t>
      </w:r>
      <w:r>
        <w:rPr>
          <w:lang w:eastAsia="pl-PL"/>
        </w:rPr>
        <w:t xml:space="preserve">Stalowa Wola na lata 2016 </w:t>
      </w:r>
      <w:r w:rsidRPr="001F406A">
        <w:rPr>
          <w:lang w:eastAsia="pl-PL"/>
        </w:rPr>
        <w:t>-</w:t>
      </w:r>
      <w:r>
        <w:rPr>
          <w:lang w:eastAsia="pl-PL"/>
        </w:rPr>
        <w:t xml:space="preserve"> </w:t>
      </w:r>
      <w:r w:rsidRPr="001F406A">
        <w:rPr>
          <w:lang w:eastAsia="pl-PL"/>
        </w:rPr>
        <w:t>20</w:t>
      </w:r>
      <w:r>
        <w:rPr>
          <w:lang w:eastAsia="pl-PL"/>
        </w:rPr>
        <w:t>23</w:t>
      </w:r>
      <w:bookmarkEnd w:id="313"/>
    </w:p>
    <w:p w14:paraId="12D74BDA" w14:textId="77777777" w:rsidR="00B26943" w:rsidRDefault="00B26943" w:rsidP="00B26943">
      <w:pPr>
        <w:rPr>
          <w:lang w:eastAsia="pl-PL"/>
        </w:rPr>
      </w:pPr>
    </w:p>
    <w:p w14:paraId="6885B619" w14:textId="77777777" w:rsidR="00B26943" w:rsidRDefault="00B26943" w:rsidP="00B26943">
      <w:pPr>
        <w:rPr>
          <w:lang w:eastAsia="pl-PL"/>
        </w:rPr>
      </w:pPr>
      <w:r w:rsidRPr="00283F78">
        <w:rPr>
          <w:lang w:eastAsia="pl-PL"/>
        </w:rPr>
        <w:lastRenderedPageBreak/>
        <w:t xml:space="preserve">Celem głównym </w:t>
      </w:r>
      <w:r>
        <w:rPr>
          <w:lang w:eastAsia="pl-PL"/>
        </w:rPr>
        <w:t>opracowania jest poprawa jakości systemu transportowego i jego zrównoważony rozwój.</w:t>
      </w:r>
      <w:r w:rsidRPr="00283F78">
        <w:rPr>
          <w:lang w:eastAsia="pl-PL"/>
        </w:rPr>
        <w:t xml:space="preserve"> Cele uzupełniające planu są następujące: </w:t>
      </w:r>
    </w:p>
    <w:p w14:paraId="6CA7CDFF" w14:textId="77777777" w:rsidR="00B26943" w:rsidRDefault="00B26943" w:rsidP="00B26943">
      <w:pPr>
        <w:ind w:left="567" w:firstLine="0"/>
        <w:jc w:val="left"/>
        <w:rPr>
          <w:lang w:eastAsia="pl-PL"/>
        </w:rPr>
      </w:pPr>
      <w:r w:rsidRPr="00283F78">
        <w:rPr>
          <w:lang w:eastAsia="pl-PL"/>
        </w:rPr>
        <w:t xml:space="preserve">1. </w:t>
      </w:r>
      <w:r>
        <w:rPr>
          <w:lang w:eastAsia="pl-PL"/>
        </w:rPr>
        <w:t>Poprawa dostępności transportowej i jakości transportu – instrument poprawy warunków życia i usuwania barier rozwojowych.</w:t>
      </w:r>
    </w:p>
    <w:p w14:paraId="7C96A592" w14:textId="77777777" w:rsidR="00B26943" w:rsidRDefault="00B26943" w:rsidP="00B26943">
      <w:pPr>
        <w:ind w:left="567" w:firstLine="0"/>
        <w:rPr>
          <w:lang w:eastAsia="pl-PL"/>
        </w:rPr>
      </w:pPr>
      <w:r w:rsidRPr="00283F78">
        <w:rPr>
          <w:lang w:eastAsia="pl-PL"/>
        </w:rPr>
        <w:t xml:space="preserve">2. </w:t>
      </w:r>
      <w:r>
        <w:rPr>
          <w:lang w:eastAsia="pl-PL"/>
        </w:rPr>
        <w:t>Poprawa efektywności funkcjonowania systemu transportowego – instrument zwiększania wydajności systemu z jednoczesnym ograniczaniem kosztów.</w:t>
      </w:r>
    </w:p>
    <w:p w14:paraId="3A5ACEA5" w14:textId="77777777" w:rsidR="00B26943" w:rsidRDefault="00B26943" w:rsidP="00B26943">
      <w:pPr>
        <w:rPr>
          <w:lang w:eastAsia="pl-PL"/>
        </w:rPr>
      </w:pPr>
      <w:r w:rsidRPr="00283F78">
        <w:rPr>
          <w:lang w:eastAsia="pl-PL"/>
        </w:rPr>
        <w:t xml:space="preserve">3. </w:t>
      </w:r>
      <w:r>
        <w:rPr>
          <w:lang w:eastAsia="pl-PL"/>
        </w:rPr>
        <w:t>Integracja systemu transportowego – w układzie gałęziowym i terytorialnym.</w:t>
      </w:r>
    </w:p>
    <w:p w14:paraId="48B66C7A" w14:textId="77777777" w:rsidR="00B26943" w:rsidRDefault="00B26943" w:rsidP="00B26943">
      <w:pPr>
        <w:rPr>
          <w:lang w:eastAsia="pl-PL"/>
        </w:rPr>
      </w:pPr>
      <w:r>
        <w:rPr>
          <w:lang w:eastAsia="pl-PL"/>
        </w:rPr>
        <w:t>4. Wspieranie konkurencyjności gospodarki obszaru – instrument rozwoju gospodarczego.</w:t>
      </w:r>
    </w:p>
    <w:p w14:paraId="196C6AAD" w14:textId="77777777" w:rsidR="00B26943" w:rsidRDefault="00B26943" w:rsidP="00B26943">
      <w:pPr>
        <w:ind w:left="567" w:firstLine="0"/>
        <w:rPr>
          <w:lang w:eastAsia="pl-PL"/>
        </w:rPr>
      </w:pPr>
      <w:r>
        <w:rPr>
          <w:lang w:eastAsia="pl-PL"/>
        </w:rPr>
        <w:t>5. Poprawa bezpieczeństwa – radykalna redukcja liczby wypadków i ograniczenie ich skutków (zabici, ranni) oraz poprawa bezpieczeństwa osobistego użytkowników transportu.</w:t>
      </w:r>
    </w:p>
    <w:p w14:paraId="6F4526F7" w14:textId="77777777" w:rsidR="00B26943" w:rsidRDefault="00B26943" w:rsidP="00B26943">
      <w:pPr>
        <w:rPr>
          <w:lang w:eastAsia="pl-PL"/>
        </w:rPr>
      </w:pPr>
      <w:r>
        <w:rPr>
          <w:lang w:eastAsia="pl-PL"/>
        </w:rPr>
        <w:t>6. Ograniczenie negatywnego wpływu transportu na środowisko naturalne i warunki życia.</w:t>
      </w:r>
    </w:p>
    <w:p w14:paraId="4AF4D3CE" w14:textId="77777777" w:rsidR="00B26943" w:rsidRDefault="00B26943" w:rsidP="00B26943">
      <w:r>
        <w:t>Wśród najważniejszych uwarunkowań rozwoju systemu transportu publicznego wymienia się m.in. wprowadzenie niskoemisyjnego taboru oraz budowę węzłów przesiadkowych w rejonach Dworca Autobusowego i Kolejowego.</w:t>
      </w:r>
    </w:p>
    <w:p w14:paraId="7ED76392" w14:textId="77777777" w:rsidR="00583E1F" w:rsidRPr="00470B0C" w:rsidRDefault="00583E1F" w:rsidP="00B26943"/>
    <w:p w14:paraId="2D6E6C44" w14:textId="5CEF0371" w:rsidR="00B26943" w:rsidRPr="00BF7D5A" w:rsidRDefault="00B26943" w:rsidP="00B26943">
      <w:pPr>
        <w:pStyle w:val="Nagwek3"/>
      </w:pPr>
      <w:bookmarkStart w:id="314" w:name="_Toc42520868"/>
      <w:r w:rsidRPr="00BF7D5A">
        <w:t xml:space="preserve">Plan Gospodarki Niskoemisyjnej </w:t>
      </w:r>
      <w:r>
        <w:t>w Gminie Stalowa Wola</w:t>
      </w:r>
      <w:bookmarkEnd w:id="314"/>
      <w:r w:rsidRPr="00BF7D5A">
        <w:t xml:space="preserve"> </w:t>
      </w:r>
    </w:p>
    <w:p w14:paraId="003C2BCC" w14:textId="77777777" w:rsidR="00B26943" w:rsidRDefault="00B26943" w:rsidP="00B26943">
      <w:pPr>
        <w:ind w:firstLine="708"/>
      </w:pPr>
    </w:p>
    <w:p w14:paraId="1F68E257" w14:textId="77777777" w:rsidR="00B26943" w:rsidRPr="00DC3565" w:rsidRDefault="00B26943" w:rsidP="00B26943">
      <w:r w:rsidRPr="00DC3565">
        <w:t xml:space="preserve">W dokumencie </w:t>
      </w:r>
      <w:r>
        <w:t xml:space="preserve">wśród </w:t>
      </w:r>
      <w:r w:rsidRPr="00DC3565">
        <w:t>celów</w:t>
      </w:r>
      <w:r>
        <w:t xml:space="preserve"> szczegółowych służących realizacji celu głównego – ograniczenia zużycia energii finalnej </w:t>
      </w:r>
      <w:r w:rsidRPr="00DC3565">
        <w:t>wymienia się:</w:t>
      </w:r>
    </w:p>
    <w:p w14:paraId="15BFE40C" w14:textId="77777777" w:rsidR="00B26943" w:rsidRPr="00DC3565" w:rsidRDefault="00B26943" w:rsidP="00791479">
      <w:pPr>
        <w:pStyle w:val="Akapitzlist"/>
        <w:numPr>
          <w:ilvl w:val="0"/>
          <w:numId w:val="24"/>
        </w:numPr>
      </w:pPr>
      <w:r>
        <w:t>Podniesienie świadomości ekologicznej mieszkańców przez uświadomienie ich wpływu na jakość powietrza w Mieście,</w:t>
      </w:r>
    </w:p>
    <w:p w14:paraId="7D9C6A4F" w14:textId="77777777" w:rsidR="00B26943" w:rsidRDefault="00B26943" w:rsidP="00791479">
      <w:pPr>
        <w:pStyle w:val="Akapitzlist"/>
        <w:numPr>
          <w:ilvl w:val="0"/>
          <w:numId w:val="24"/>
        </w:numPr>
      </w:pPr>
      <w:r>
        <w:t>Promocję gospodarki niskoemisyjnej,</w:t>
      </w:r>
    </w:p>
    <w:p w14:paraId="74A7639D" w14:textId="77777777" w:rsidR="00B26943" w:rsidRDefault="00B26943" w:rsidP="00791479">
      <w:pPr>
        <w:pStyle w:val="Akapitzlist"/>
        <w:numPr>
          <w:ilvl w:val="0"/>
          <w:numId w:val="24"/>
        </w:numPr>
      </w:pPr>
      <w:r>
        <w:t>Redukcję gazowych/pyłowych zanieczyszczeń powietrza.</w:t>
      </w:r>
    </w:p>
    <w:p w14:paraId="54A5753F" w14:textId="77777777" w:rsidR="00B26943" w:rsidRPr="00DC3565" w:rsidRDefault="00B26943" w:rsidP="00B26943">
      <w:pPr>
        <w:pStyle w:val="Akapitzlist"/>
        <w:numPr>
          <w:ilvl w:val="0"/>
          <w:numId w:val="0"/>
        </w:numPr>
        <w:ind w:left="720"/>
      </w:pPr>
    </w:p>
    <w:p w14:paraId="297BF0C3" w14:textId="65975B78" w:rsidR="00B26943" w:rsidRDefault="00B26943" w:rsidP="00B26943">
      <w:r>
        <w:t xml:space="preserve">Emisja liniowa, czyli emisja ze </w:t>
      </w:r>
      <w:r w:rsidRPr="00795AF7">
        <w:t xml:space="preserve">środków transportu ma </w:t>
      </w:r>
      <w:r>
        <w:t>duży</w:t>
      </w:r>
      <w:r w:rsidRPr="00795AF7">
        <w:t xml:space="preserve"> wpływ na jakość powietrza</w:t>
      </w:r>
      <w:r>
        <w:t xml:space="preserve"> w Gminie Stalowa Wola.</w:t>
      </w:r>
      <w:r w:rsidRPr="00795AF7">
        <w:t xml:space="preserve"> </w:t>
      </w:r>
      <w:r>
        <w:rPr>
          <w:szCs w:val="18"/>
        </w:rPr>
        <w:t>Jest jednym ze źródeł tzw. niskiej emisji.</w:t>
      </w:r>
      <w:r>
        <w:rPr>
          <w:b/>
        </w:rPr>
        <w:t xml:space="preserve"> </w:t>
      </w:r>
      <w:r>
        <w:t>Wskazuje się, że jedynym sposobem na obniżenie emisji szkodliwych zanieczyszczeń, przy rosnącej liczbie pojazdów na drogach, jest korzystanie z</w:t>
      </w:r>
      <w:r w:rsidRPr="00795AF7">
        <w:t xml:space="preserve"> </w:t>
      </w:r>
      <w:r>
        <w:t xml:space="preserve">pojazdów z napędem elektrycznym. Sposobem przesunięcia emisji z ruchu tranzytowego jest budowa dróg przelotowych oraz obwodnic. </w:t>
      </w:r>
      <w:r w:rsidRPr="00795AF7">
        <w:t xml:space="preserve">Działania Gminy </w:t>
      </w:r>
      <w:r>
        <w:t>dot. zmniejszenia emisji liniowej</w:t>
      </w:r>
      <w:r w:rsidRPr="00795AF7">
        <w:t xml:space="preserve"> </w:t>
      </w:r>
      <w:r>
        <w:t>są skupione głównie na modernizacji i promocji transportu publicznego oraz na budowie ścieżek rowerowych</w:t>
      </w:r>
      <w:r w:rsidRPr="00795AF7">
        <w:t>.</w:t>
      </w:r>
    </w:p>
    <w:p w14:paraId="7A9D09F8" w14:textId="77777777" w:rsidR="00583E1F" w:rsidRPr="00583E1F" w:rsidRDefault="00583E1F" w:rsidP="00B26943"/>
    <w:p w14:paraId="2C1244D3" w14:textId="77777777" w:rsidR="00583E1F" w:rsidRDefault="00B26943" w:rsidP="00B66764">
      <w:pPr>
        <w:pStyle w:val="Nagwek3"/>
      </w:pPr>
      <w:bookmarkStart w:id="315" w:name="_Toc42520869"/>
      <w:r w:rsidRPr="00DC3565">
        <w:t>Aktualizacja założeń do planu zaopatrzenia w ciepło, energię elektryczną i paliwa gazowe Miasta Stalowa Wola</w:t>
      </w:r>
      <w:bookmarkEnd w:id="315"/>
      <w:r w:rsidRPr="0054201F">
        <w:rPr>
          <w:sz w:val="18"/>
          <w:szCs w:val="18"/>
        </w:rPr>
        <w:br/>
      </w:r>
    </w:p>
    <w:p w14:paraId="63D26766" w14:textId="53E72586" w:rsidR="00B66764" w:rsidRDefault="00B66764" w:rsidP="00583E1F">
      <w:r>
        <w:t>Głównym celem niniejszego opracowania jest analiza aktu</w:t>
      </w:r>
      <w:r w:rsidR="00123485">
        <w:t>alnych potrzeb energetycznych i </w:t>
      </w:r>
      <w:r>
        <w:t xml:space="preserve">sposobu ich zaspokajania na terenie Miasta Stalowa Wola, określenie prognozy oraz wskazanie </w:t>
      </w:r>
      <w:r>
        <w:lastRenderedPageBreak/>
        <w:t>źródeł pokrycia zapotrzebowania na energię do 2025 roku. Dokument jest aktualizacją „Założeń do planu zaopatrzenia w ciepło, energię elektryczną i paliwa gazowe dla Miasta Stalowa Wola” z grudnia 2003 roku.  Dokument ten określa cele w zakresie energii ze źródeł odnawialnych wykorzystywanych w transporcie oraz produkcji energii elektrycznej i cieplnej.</w:t>
      </w:r>
    </w:p>
    <w:p w14:paraId="19D59889" w14:textId="77777777" w:rsidR="00B66764" w:rsidRDefault="00B66764" w:rsidP="00B66764">
      <w:r>
        <w:t>Ważnym czynnikiem przyczyniającym się do emisji szkodliwych substancji do atmosfery jest transport drogowy. Możliwości ograniczenia emisji w tym sektorze mogą być następujące. Autorzy sugerują szereg działań ograniczających negatywny wpływ m.in.:</w:t>
      </w:r>
    </w:p>
    <w:p w14:paraId="32498980" w14:textId="77777777" w:rsidR="00B66764" w:rsidRDefault="00B66764" w:rsidP="00B66764">
      <w:r>
        <w:t>•</w:t>
      </w:r>
      <w:r>
        <w:tab/>
        <w:t xml:space="preserve">Wymiana taboru komunikacji miejskiej, </w:t>
      </w:r>
    </w:p>
    <w:p w14:paraId="4A2CC326" w14:textId="77777777" w:rsidR="00B66764" w:rsidRDefault="00B66764" w:rsidP="00B66764">
      <w:r>
        <w:t>•</w:t>
      </w:r>
      <w:r>
        <w:tab/>
        <w:t>Wytyczanie nowych tras rowerowych i promocja korzystania z transportu rowerowego,</w:t>
      </w:r>
    </w:p>
    <w:p w14:paraId="324765DE" w14:textId="77777777" w:rsidR="00B66764" w:rsidRDefault="00B66764" w:rsidP="00B66764">
      <w:r>
        <w:t>•</w:t>
      </w:r>
      <w:r>
        <w:tab/>
        <w:t>Poprawa stanu technicznego dróg istniejących,</w:t>
      </w:r>
    </w:p>
    <w:p w14:paraId="781BC00D" w14:textId="77777777" w:rsidR="00B66764" w:rsidRDefault="00B66764" w:rsidP="00B66764">
      <w:r>
        <w:t>•</w:t>
      </w:r>
      <w:r>
        <w:tab/>
        <w:t>Propagowanie zachowań proekologicznych, takich jak np. car – pooling,</w:t>
      </w:r>
    </w:p>
    <w:p w14:paraId="2E73898B" w14:textId="0B31BD0C" w:rsidR="00B66764" w:rsidRDefault="00B66764" w:rsidP="00B66764">
      <w:r>
        <w:t>•</w:t>
      </w:r>
      <w:r>
        <w:tab/>
        <w:t>Płatne parkingi.</w:t>
      </w:r>
    </w:p>
    <w:p w14:paraId="5FA4E3F8" w14:textId="77777777" w:rsidR="00B26943" w:rsidRDefault="00B26943" w:rsidP="00B26943">
      <w:r>
        <w:t>Na jakość powietrza w Gminie Stalowa Wola pozytywny wpływ ma duży udział ciepła systemowego w zużyciu energii cieplnej przez budynki mieszkalne – w roku 2014 było to 55%.</w:t>
      </w:r>
    </w:p>
    <w:p w14:paraId="7036B0BC" w14:textId="255E7ABF" w:rsidR="00B66764" w:rsidRDefault="00B66764" w:rsidP="00B66764">
      <w:r>
        <w:t>Określono działania racjonalizujące zużycie energii cieplnej w mieście Stalowa Wola: tj. m.in. termomodernizacja i zmiana systemu grzewczego w budynkach użyteczności publicznej, dążenie do ograniczania indywidualnego ogrzewania węglowego poprzez roz</w:t>
      </w:r>
      <w:r w:rsidR="00123485">
        <w:t>budowę systemu ciepłowniczego i </w:t>
      </w:r>
      <w:r>
        <w:t>gazowniczego lub propagowanie zakupu i montażu kotłów węglowych V klasy, propagowanie montażu instalacji kompaktowych wytwarzających ciepło i ener</w:t>
      </w:r>
      <w:r w:rsidR="00123485">
        <w:t>gię elektryczną w skojarzeniu i </w:t>
      </w:r>
      <w:r>
        <w:t>zasilanych paliwem ekologicznym (gaz ziemny, olej opałowy, gaz płynny, paliwa odnawialne), wykorzystanie lokalnych źródeł odnawialnych (energia wodna, geotermalna, słoneczna, biomasa) na potrzeby Miasta, podnoszenie świadomości ekologicznej i ekonomicznej mieszkańców w zakresie racjonalnego gospodarowania ciepłem, w tym również dążenie do zminimalizowania zanieczyszczeń powietrza atmosferycznego, efektywne zarządzanie energią.</w:t>
      </w:r>
    </w:p>
    <w:p w14:paraId="7D2700FF" w14:textId="77777777" w:rsidR="00B66764" w:rsidRDefault="00B66764" w:rsidP="00B66764">
      <w:r>
        <w:t xml:space="preserve">W dokumencie wspomina się o istotnym udziale czynników klimatycznych, takich jak inwersja temperatur, nasłonecznienie, wilgotność i temperatura powietrza w stężeniu określonych substancji na danym terenie. </w:t>
      </w:r>
    </w:p>
    <w:p w14:paraId="1E364252" w14:textId="3C94DCD7" w:rsidR="00B26943" w:rsidRDefault="00B66764" w:rsidP="00B26943">
      <w:r>
        <w:t>Gmina znajduje się przy ważnych szlakach komunikacyjnych. Rozwinięty węzeł komunikacyjny jest również zagrożeniem, które wpływa bezpośrednio na zani</w:t>
      </w:r>
      <w:r w:rsidR="00123485">
        <w:t>eczyszczenia związane właśnie z </w:t>
      </w:r>
      <w:r>
        <w:t>komunikacją samochodową. Wzrasta tym samym emisja dwutlenku węgla pochodzą</w:t>
      </w:r>
      <w:r w:rsidR="00123485">
        <w:t>ca z </w:t>
      </w:r>
      <w:r>
        <w:t>transportu.</w:t>
      </w:r>
    </w:p>
    <w:p w14:paraId="3D8D3F4D" w14:textId="77777777" w:rsidR="00583E1F" w:rsidRDefault="00583E1F" w:rsidP="00B26943"/>
    <w:p w14:paraId="229B031B" w14:textId="42F61D5B" w:rsidR="00B26943" w:rsidRPr="00113534" w:rsidRDefault="00B26943" w:rsidP="00B26943">
      <w:pPr>
        <w:pStyle w:val="Nagwek3"/>
      </w:pPr>
      <w:bookmarkStart w:id="316" w:name="_Toc42520870"/>
      <w:r w:rsidRPr="00113534">
        <w:t>Analiza kosztów i korzyści wykorzystywania pojazdów elektrycznych w komunikacji miejskiej w Gminie Stalowa Wola</w:t>
      </w:r>
      <w:bookmarkEnd w:id="316"/>
      <w:r w:rsidRPr="00113534">
        <w:t xml:space="preserve"> </w:t>
      </w:r>
    </w:p>
    <w:p w14:paraId="2FD2E8F1" w14:textId="77777777" w:rsidR="00B26943" w:rsidRDefault="00B26943" w:rsidP="00B26943">
      <w:pPr>
        <w:rPr>
          <w:lang w:eastAsia="pl-PL"/>
        </w:rPr>
      </w:pPr>
    </w:p>
    <w:p w14:paraId="493F3FFD" w14:textId="77777777" w:rsidR="00B26943" w:rsidRPr="00113534" w:rsidRDefault="00B26943" w:rsidP="00B26943">
      <w:pPr>
        <w:rPr>
          <w:rFonts w:ascii="Segoe UI" w:hAnsi="Segoe UI"/>
          <w:sz w:val="21"/>
          <w:szCs w:val="21"/>
          <w:lang w:eastAsia="pl-PL"/>
        </w:rPr>
      </w:pPr>
      <w:r w:rsidRPr="00113534">
        <w:rPr>
          <w:lang w:eastAsia="pl-PL"/>
        </w:rPr>
        <w:t xml:space="preserve">Opracowanie ma na celu </w:t>
      </w:r>
      <w:r>
        <w:rPr>
          <w:lang w:eastAsia="pl-PL"/>
        </w:rPr>
        <w:t>sprawdzenie,</w:t>
      </w:r>
      <w:r w:rsidRPr="00113534">
        <w:rPr>
          <w:lang w:eastAsia="pl-PL"/>
        </w:rPr>
        <w:t xml:space="preserve"> czy osiągnięte zostaną korzyści społeczno – ekonomiczne po wprowadzeniu do taboru autobusów zeroemisyjnych. Brak tych korzyści zwalnia JST z obowiązku osiągnięcia minimalnego udziału autobusów zeroemisyjnych, zgodnie z art. 37 ust.</w:t>
      </w:r>
      <w:r>
        <w:rPr>
          <w:lang w:eastAsia="pl-PL"/>
        </w:rPr>
        <w:t xml:space="preserve"> </w:t>
      </w:r>
      <w:r w:rsidRPr="00113534">
        <w:rPr>
          <w:lang w:eastAsia="pl-PL"/>
        </w:rPr>
        <w:lastRenderedPageBreak/>
        <w:t>5 ustawy o elektromobilności</w:t>
      </w:r>
      <w:r w:rsidRPr="00113534">
        <w:rPr>
          <w:vertAlign w:val="superscript"/>
          <w:lang w:eastAsia="pl-PL"/>
        </w:rPr>
        <w:t>[1]</w:t>
      </w:r>
      <w:r w:rsidRPr="00113534">
        <w:rPr>
          <w:lang w:eastAsia="pl-PL"/>
        </w:rPr>
        <w:t>. Miejski Zakład Komunalny Sp. z o.o. w Stalowej Woli posiada 10 pojazdów niskoemisyjnych a ich średni wiek wynosi 3,8 lat (stan na 30 września 2018 roku). Została wykonana analiza wariantowa wymiany 13 najbardziej wyeksploatowanych pojazdów z silnikiem Diesla:</w:t>
      </w:r>
    </w:p>
    <w:p w14:paraId="1A86AFF8" w14:textId="77777777" w:rsidR="00B26943" w:rsidRPr="00113534" w:rsidRDefault="00B26943" w:rsidP="00791479">
      <w:pPr>
        <w:pStyle w:val="Akapitzlist"/>
        <w:numPr>
          <w:ilvl w:val="0"/>
          <w:numId w:val="41"/>
        </w:numPr>
        <w:rPr>
          <w:rFonts w:ascii="Segoe UI" w:hAnsi="Segoe UI"/>
          <w:sz w:val="21"/>
          <w:szCs w:val="21"/>
          <w:lang w:eastAsia="pl-PL"/>
        </w:rPr>
      </w:pPr>
      <w:r w:rsidRPr="00113534">
        <w:rPr>
          <w:lang w:eastAsia="pl-PL"/>
        </w:rPr>
        <w:t>W0 Inwestycje odtworzeniowe w autobusy z silnikiem Diesla;</w:t>
      </w:r>
      <w:r w:rsidRPr="00113534">
        <w:rPr>
          <w:rFonts w:ascii="Segoe UI" w:hAnsi="Segoe UI"/>
          <w:sz w:val="21"/>
          <w:szCs w:val="21"/>
          <w:lang w:eastAsia="pl-PL"/>
        </w:rPr>
        <w:t xml:space="preserve"> </w:t>
      </w:r>
    </w:p>
    <w:p w14:paraId="3C197584" w14:textId="77777777" w:rsidR="00B26943" w:rsidRPr="00113534" w:rsidRDefault="00B26943" w:rsidP="00791479">
      <w:pPr>
        <w:pStyle w:val="Akapitzlist"/>
        <w:numPr>
          <w:ilvl w:val="0"/>
          <w:numId w:val="41"/>
        </w:numPr>
        <w:rPr>
          <w:rFonts w:ascii="Segoe UI" w:hAnsi="Segoe UI"/>
          <w:sz w:val="21"/>
          <w:szCs w:val="21"/>
          <w:lang w:eastAsia="pl-PL"/>
        </w:rPr>
      </w:pPr>
      <w:r w:rsidRPr="00113534">
        <w:rPr>
          <w:lang w:eastAsia="pl-PL"/>
        </w:rPr>
        <w:t>W1 Inwestycje odtworzeniowe w autobusy elektryczne;</w:t>
      </w:r>
      <w:r w:rsidRPr="00113534">
        <w:rPr>
          <w:rFonts w:ascii="Segoe UI" w:hAnsi="Segoe UI"/>
          <w:sz w:val="21"/>
          <w:szCs w:val="21"/>
          <w:lang w:eastAsia="pl-PL"/>
        </w:rPr>
        <w:t xml:space="preserve"> </w:t>
      </w:r>
    </w:p>
    <w:p w14:paraId="37BE1A2D" w14:textId="77777777" w:rsidR="00B26943" w:rsidRPr="00113534" w:rsidRDefault="00B26943" w:rsidP="00791479">
      <w:pPr>
        <w:pStyle w:val="Akapitzlist"/>
        <w:numPr>
          <w:ilvl w:val="0"/>
          <w:numId w:val="41"/>
        </w:numPr>
        <w:rPr>
          <w:rFonts w:ascii="Segoe UI" w:hAnsi="Segoe UI"/>
          <w:sz w:val="21"/>
          <w:szCs w:val="21"/>
          <w:lang w:eastAsia="pl-PL"/>
        </w:rPr>
      </w:pPr>
      <w:r w:rsidRPr="00113534">
        <w:rPr>
          <w:lang w:eastAsia="pl-PL"/>
        </w:rPr>
        <w:t>W2 Inwestycje odtworzeniowe w autobusy z napędem wodorowym.</w:t>
      </w:r>
      <w:r w:rsidRPr="00113534">
        <w:rPr>
          <w:rFonts w:ascii="Segoe UI" w:hAnsi="Segoe UI"/>
          <w:sz w:val="21"/>
          <w:szCs w:val="21"/>
          <w:lang w:eastAsia="pl-PL"/>
        </w:rPr>
        <w:t xml:space="preserve">  </w:t>
      </w:r>
    </w:p>
    <w:p w14:paraId="12FF064B" w14:textId="77777777" w:rsidR="00B26943" w:rsidRPr="00113534" w:rsidRDefault="00B26943" w:rsidP="00B26943">
      <w:pPr>
        <w:spacing w:before="100" w:beforeAutospacing="1" w:line="240" w:lineRule="auto"/>
        <w:rPr>
          <w:rFonts w:ascii="Segoe UI" w:eastAsia="Times New Roman" w:hAnsi="Segoe UI" w:cs="Segoe UI"/>
          <w:sz w:val="21"/>
          <w:szCs w:val="21"/>
          <w:lang w:eastAsia="pl-PL"/>
        </w:rPr>
      </w:pPr>
      <w:r w:rsidRPr="00113534">
        <w:rPr>
          <w:rFonts w:eastAsia="Times New Roman" w:cs="Segoe UI"/>
          <w:szCs w:val="18"/>
          <w:lang w:eastAsia="pl-PL"/>
        </w:rPr>
        <w:t>W wyniku tej analizy oszacowano średni jednostkowy koszt eksploatacji dla wariantów:</w:t>
      </w:r>
    </w:p>
    <w:p w14:paraId="5CA12BD5" w14:textId="77777777" w:rsidR="00B26943" w:rsidRPr="00113534" w:rsidRDefault="00B26943" w:rsidP="00791479">
      <w:pPr>
        <w:pStyle w:val="Akapitzlist"/>
        <w:numPr>
          <w:ilvl w:val="0"/>
          <w:numId w:val="42"/>
        </w:numPr>
        <w:jc w:val="left"/>
        <w:rPr>
          <w:rFonts w:ascii="Segoe UI" w:hAnsi="Segoe UI"/>
          <w:sz w:val="21"/>
          <w:szCs w:val="21"/>
          <w:lang w:eastAsia="pl-PL"/>
        </w:rPr>
      </w:pPr>
      <w:r w:rsidRPr="00113534">
        <w:rPr>
          <w:lang w:eastAsia="pl-PL"/>
        </w:rPr>
        <w:t>W0 = 5,81 zł/wz-km;</w:t>
      </w:r>
      <w:r w:rsidRPr="00113534">
        <w:rPr>
          <w:rFonts w:ascii="Segoe UI" w:hAnsi="Segoe UI"/>
          <w:sz w:val="21"/>
          <w:szCs w:val="21"/>
          <w:lang w:eastAsia="pl-PL"/>
        </w:rPr>
        <w:t xml:space="preserve"> </w:t>
      </w:r>
    </w:p>
    <w:p w14:paraId="2E1B7A40" w14:textId="77777777" w:rsidR="00B26943" w:rsidRPr="00113534" w:rsidRDefault="00B26943" w:rsidP="00791479">
      <w:pPr>
        <w:pStyle w:val="Akapitzlist"/>
        <w:numPr>
          <w:ilvl w:val="0"/>
          <w:numId w:val="42"/>
        </w:numPr>
        <w:jc w:val="left"/>
        <w:rPr>
          <w:rFonts w:ascii="Segoe UI" w:hAnsi="Segoe UI"/>
          <w:sz w:val="21"/>
          <w:szCs w:val="21"/>
          <w:lang w:eastAsia="pl-PL"/>
        </w:rPr>
      </w:pPr>
      <w:r w:rsidRPr="00113534">
        <w:rPr>
          <w:lang w:eastAsia="pl-PL"/>
        </w:rPr>
        <w:t>W1 = 4,95 zł/wz-km;</w:t>
      </w:r>
      <w:r w:rsidRPr="00113534">
        <w:rPr>
          <w:rFonts w:ascii="Segoe UI" w:hAnsi="Segoe UI"/>
          <w:sz w:val="21"/>
          <w:szCs w:val="21"/>
          <w:lang w:eastAsia="pl-PL"/>
        </w:rPr>
        <w:t xml:space="preserve"> </w:t>
      </w:r>
    </w:p>
    <w:p w14:paraId="6F2DA3FE" w14:textId="77777777" w:rsidR="00B26943" w:rsidRPr="00113534" w:rsidRDefault="00B26943" w:rsidP="00791479">
      <w:pPr>
        <w:pStyle w:val="Akapitzlist"/>
        <w:numPr>
          <w:ilvl w:val="0"/>
          <w:numId w:val="42"/>
        </w:numPr>
        <w:jc w:val="left"/>
        <w:rPr>
          <w:rFonts w:ascii="Segoe UI" w:hAnsi="Segoe UI"/>
          <w:sz w:val="21"/>
          <w:szCs w:val="21"/>
          <w:lang w:eastAsia="pl-PL"/>
        </w:rPr>
      </w:pPr>
      <w:r w:rsidRPr="00113534">
        <w:rPr>
          <w:lang w:eastAsia="pl-PL"/>
        </w:rPr>
        <w:t>W2 = 5,99 zł/wz-km.</w:t>
      </w:r>
      <w:r w:rsidRPr="00113534">
        <w:rPr>
          <w:rFonts w:ascii="Segoe UI" w:hAnsi="Segoe UI"/>
          <w:sz w:val="21"/>
          <w:szCs w:val="21"/>
          <w:lang w:eastAsia="pl-PL"/>
        </w:rPr>
        <w:t xml:space="preserve"> </w:t>
      </w:r>
    </w:p>
    <w:p w14:paraId="44F930B3" w14:textId="77777777" w:rsidR="00B26943" w:rsidRDefault="00B26943" w:rsidP="00B26943">
      <w:pPr>
        <w:rPr>
          <w:lang w:eastAsia="pl-PL"/>
        </w:rPr>
      </w:pPr>
    </w:p>
    <w:p w14:paraId="26CE0C62" w14:textId="77777777" w:rsidR="00B26943" w:rsidRPr="00113534" w:rsidRDefault="00B26943" w:rsidP="00B26943">
      <w:pPr>
        <w:rPr>
          <w:rFonts w:ascii="Segoe UI" w:hAnsi="Segoe UI"/>
          <w:sz w:val="21"/>
          <w:szCs w:val="21"/>
          <w:lang w:eastAsia="pl-PL"/>
        </w:rPr>
      </w:pPr>
      <w:r w:rsidRPr="00113534">
        <w:rPr>
          <w:lang w:eastAsia="pl-PL"/>
        </w:rPr>
        <w:t>Zakup nowych autobusów zeroemisyjnych będzie korzystny ze społeczno – ekonomicznego punktu widzenia, jeżeli wartości wskaźnika:</w:t>
      </w:r>
    </w:p>
    <w:p w14:paraId="49BDDEC6" w14:textId="77777777" w:rsidR="00B26943" w:rsidRPr="00FC1C51" w:rsidRDefault="00B26943" w:rsidP="00791479">
      <w:pPr>
        <w:pStyle w:val="Akapitzlist"/>
        <w:numPr>
          <w:ilvl w:val="0"/>
          <w:numId w:val="43"/>
        </w:numPr>
        <w:rPr>
          <w:rFonts w:ascii="Segoe UI" w:hAnsi="Segoe UI"/>
          <w:sz w:val="21"/>
          <w:szCs w:val="21"/>
          <w:lang w:eastAsia="pl-PL"/>
        </w:rPr>
      </w:pPr>
      <w:r w:rsidRPr="00113534">
        <w:rPr>
          <w:lang w:eastAsia="pl-PL"/>
        </w:rPr>
        <w:t>B/C będą większe od 1;</w:t>
      </w:r>
      <w:r w:rsidRPr="00FC1C51">
        <w:rPr>
          <w:rFonts w:ascii="Segoe UI" w:hAnsi="Segoe UI"/>
          <w:sz w:val="21"/>
          <w:szCs w:val="21"/>
          <w:lang w:eastAsia="pl-PL"/>
        </w:rPr>
        <w:t xml:space="preserve"> </w:t>
      </w:r>
    </w:p>
    <w:p w14:paraId="14181D3C" w14:textId="77777777" w:rsidR="00B26943" w:rsidRPr="00FC1C51" w:rsidRDefault="00B26943" w:rsidP="00791479">
      <w:pPr>
        <w:pStyle w:val="Akapitzlist"/>
        <w:numPr>
          <w:ilvl w:val="0"/>
          <w:numId w:val="43"/>
        </w:numPr>
        <w:rPr>
          <w:rFonts w:ascii="Segoe UI" w:hAnsi="Segoe UI"/>
          <w:sz w:val="21"/>
          <w:szCs w:val="21"/>
          <w:lang w:eastAsia="pl-PL"/>
        </w:rPr>
      </w:pPr>
      <w:r w:rsidRPr="00113534">
        <w:rPr>
          <w:lang w:eastAsia="pl-PL"/>
        </w:rPr>
        <w:t>ENPV będą większe od 0;</w:t>
      </w:r>
      <w:r w:rsidRPr="00FC1C51">
        <w:rPr>
          <w:rFonts w:ascii="Segoe UI" w:hAnsi="Segoe UI"/>
          <w:sz w:val="21"/>
          <w:szCs w:val="21"/>
          <w:lang w:eastAsia="pl-PL"/>
        </w:rPr>
        <w:t xml:space="preserve"> </w:t>
      </w:r>
    </w:p>
    <w:p w14:paraId="7C264F53" w14:textId="77777777" w:rsidR="00B26943" w:rsidRPr="00FC1C51" w:rsidRDefault="00B26943" w:rsidP="00791479">
      <w:pPr>
        <w:pStyle w:val="Akapitzlist"/>
        <w:numPr>
          <w:ilvl w:val="0"/>
          <w:numId w:val="43"/>
        </w:numPr>
        <w:rPr>
          <w:rFonts w:ascii="Segoe UI" w:hAnsi="Segoe UI"/>
          <w:sz w:val="21"/>
          <w:szCs w:val="21"/>
          <w:lang w:eastAsia="pl-PL"/>
        </w:rPr>
      </w:pPr>
      <w:r w:rsidRPr="00113534">
        <w:rPr>
          <w:lang w:eastAsia="pl-PL"/>
        </w:rPr>
        <w:t>ERR będą wyższe od stopy dyskontowej użytej w analizie.</w:t>
      </w:r>
      <w:r w:rsidRPr="00FC1C51">
        <w:rPr>
          <w:rFonts w:ascii="Segoe UI" w:hAnsi="Segoe UI"/>
          <w:sz w:val="21"/>
          <w:szCs w:val="21"/>
          <w:lang w:eastAsia="pl-PL"/>
        </w:rPr>
        <w:t xml:space="preserve"> </w:t>
      </w:r>
    </w:p>
    <w:p w14:paraId="64BE1CC2" w14:textId="77777777" w:rsidR="00B26943" w:rsidRDefault="00B26943" w:rsidP="00B26943">
      <w:pPr>
        <w:rPr>
          <w:lang w:eastAsia="pl-PL"/>
        </w:rPr>
      </w:pPr>
    </w:p>
    <w:p w14:paraId="2D415D47" w14:textId="36ACC2D4" w:rsidR="00B26943" w:rsidRPr="00C63D6C" w:rsidRDefault="00B26943" w:rsidP="00B26943">
      <w:pPr>
        <w:rPr>
          <w:rFonts w:ascii="Segoe UI" w:hAnsi="Segoe UI"/>
          <w:sz w:val="21"/>
          <w:lang w:eastAsia="pl-PL"/>
        </w:rPr>
      </w:pPr>
      <w:r w:rsidRPr="00113534">
        <w:rPr>
          <w:lang w:eastAsia="pl-PL"/>
        </w:rPr>
        <w:t>Zarówno wariant W1 jak i W2 nie spełniają żadnego z trzech wyżej wymienionych warunków. Zaznaczono, że dopiero po uzyskaniu dofinansowania w wysokości ok. 39% w przypadku autobusów elektrycznych oraz ok. 57% w przypadku autobusów z napędem wodorowym wskaźnik ENPV przyjmuje wartość graniczną równą 0.</w:t>
      </w:r>
    </w:p>
    <w:p w14:paraId="368F8F08" w14:textId="64340266" w:rsidR="00C23CB8" w:rsidRPr="009B07CC" w:rsidRDefault="00C23CB8" w:rsidP="00C23CB8">
      <w:pPr>
        <w:pStyle w:val="Nagwek2"/>
        <w:rPr>
          <w:color w:val="395EA9"/>
        </w:rPr>
      </w:pPr>
      <w:bookmarkStart w:id="317" w:name="_Toc29474034"/>
      <w:bookmarkStart w:id="318" w:name="_Ref38889686"/>
      <w:bookmarkStart w:id="319" w:name="_Ref40693276"/>
      <w:bookmarkStart w:id="320" w:name="_Toc42520871"/>
      <w:r w:rsidRPr="009B07CC">
        <w:rPr>
          <w:color w:val="395EA9"/>
        </w:rPr>
        <w:t>Priorytety rozwojowe (cele strategiczne oraz operacyjne) w zakresie wdrożenia strategii rozwoju elektromobilności w ramach zintegrowanego systemu transportowego</w:t>
      </w:r>
      <w:bookmarkEnd w:id="317"/>
      <w:bookmarkEnd w:id="318"/>
      <w:bookmarkEnd w:id="319"/>
      <w:bookmarkEnd w:id="320"/>
      <w:r w:rsidRPr="009B07CC">
        <w:rPr>
          <w:color w:val="395EA9"/>
        </w:rPr>
        <w:t xml:space="preserve"> </w:t>
      </w:r>
      <w:r w:rsidR="009B07CC">
        <w:rPr>
          <w:color w:val="395EA9"/>
        </w:rPr>
        <w:br/>
      </w:r>
    </w:p>
    <w:p w14:paraId="1DAFC3A5" w14:textId="7AF823FE" w:rsidR="00B55D31" w:rsidRDefault="00B55D31" w:rsidP="00B55D31">
      <w:r>
        <w:t>Przeprowadzenie</w:t>
      </w:r>
      <w:r w:rsidRPr="000613E1">
        <w:t xml:space="preserve"> strategii </w:t>
      </w:r>
      <w:r>
        <w:t xml:space="preserve">rozwoju </w:t>
      </w:r>
      <w:r w:rsidRPr="000613E1">
        <w:t xml:space="preserve">elektromobilności jest odpowiedzią na zalecenia podjęcia </w:t>
      </w:r>
      <w:r>
        <w:t>odpowiednich</w:t>
      </w:r>
      <w:r w:rsidRPr="000613E1">
        <w:t xml:space="preserve"> działań </w:t>
      </w:r>
      <w:r>
        <w:t>skierowanych w stronę zwiększenia</w:t>
      </w:r>
      <w:r w:rsidRPr="000613E1">
        <w:t xml:space="preserve"> wykorzystania transportu publicznego </w:t>
      </w:r>
      <w:r>
        <w:t xml:space="preserve">(szerzej zbiorowego), </w:t>
      </w:r>
      <w:r w:rsidRPr="000613E1">
        <w:t xml:space="preserve">kosztem transportu indywidualnego oraz zastosowanie niskoemisyjnych </w:t>
      </w:r>
      <w:r>
        <w:t xml:space="preserve">rozwiązań na terenie </w:t>
      </w:r>
      <w:r w:rsidR="00D26476">
        <w:t>gminy</w:t>
      </w:r>
      <w:r w:rsidRPr="000613E1">
        <w:t>. Ce</w:t>
      </w:r>
      <w:r>
        <w:t>le Strategii opisano poniżej.</w:t>
      </w:r>
    </w:p>
    <w:p w14:paraId="7AF1489C" w14:textId="2E96EC00" w:rsidR="00B55D31" w:rsidRDefault="00B55D31" w:rsidP="00B55D31">
      <w:pPr>
        <w:pStyle w:val="Nagwek5"/>
        <w:ind w:left="0"/>
        <w:rPr>
          <w:b/>
        </w:rPr>
      </w:pPr>
      <w:r w:rsidRPr="00A85B7D">
        <w:rPr>
          <w:b/>
        </w:rPr>
        <w:t xml:space="preserve">Cel Strategiczny: </w:t>
      </w:r>
      <w:r w:rsidRPr="00B55D31">
        <w:rPr>
          <w:b/>
        </w:rPr>
        <w:t>zmniejszenie oddziaływania transportu na środowisko naturalne i klimat</w:t>
      </w:r>
      <w:r>
        <w:rPr>
          <w:b/>
        </w:rPr>
        <w:t>.</w:t>
      </w:r>
      <w:r w:rsidRPr="00A85B7D">
        <w:rPr>
          <w:b/>
        </w:rPr>
        <w:br/>
      </w:r>
    </w:p>
    <w:p w14:paraId="063C962A" w14:textId="32B722C6" w:rsidR="001348DD" w:rsidRPr="001348DD" w:rsidRDefault="001348DD" w:rsidP="001348DD">
      <w:r w:rsidRPr="001348DD">
        <w:t>Cel ten stanowi odpowiedź na zidentyfikowane problemy i potrzeby Gminy w zakresie poprawy stanu powietrza</w:t>
      </w:r>
      <w:r w:rsidR="00A12282">
        <w:t>. Zgodnie z Raportem za rok 2019</w:t>
      </w:r>
      <w:r w:rsidRPr="001348DD">
        <w:t xml:space="preserve"> </w:t>
      </w:r>
      <w:r w:rsidR="00A12282">
        <w:t>o</w:t>
      </w:r>
      <w:r w:rsidRPr="001348DD">
        <w:t xml:space="preserve">publikowanym przez WIOŚ „Roczna ocena jakości powietrza w województwie podkarpackim”, Stalowa Wola znalazła się wśród podkarpackich gmin, gdzie odnotowano przekroczenia średniorocznego poziomu dopuszczalnego </w:t>
      </w:r>
      <w:r w:rsidRPr="001348DD">
        <w:lastRenderedPageBreak/>
        <w:t xml:space="preserve">pyłu PM2,5. </w:t>
      </w:r>
      <w:r w:rsidR="006616D3">
        <w:t>Transport w Stalowej Woli odpowiada za ok. 13% emisji CO</w:t>
      </w:r>
      <w:r w:rsidR="006616D3">
        <w:rPr>
          <w:vertAlign w:val="subscript"/>
        </w:rPr>
        <w:t xml:space="preserve">2 </w:t>
      </w:r>
      <w:r w:rsidR="00D53DCE" w:rsidRPr="00D53DCE">
        <w:t>i innych zanieczyszczeń</w:t>
      </w:r>
      <w:r w:rsidR="00D53DCE">
        <w:rPr>
          <w:vertAlign w:val="subscript"/>
        </w:rPr>
        <w:t xml:space="preserve"> </w:t>
      </w:r>
      <w:r w:rsidR="006616D3">
        <w:t xml:space="preserve">w stosunku do pozostałych sektorów. Zakładając zmianę nawyków transportowych mieszkańców oraz wdrożone rozwiązania wpisujące się w rozwój elektromobilności można będzie osiągnąć zmniejszenie tego udziału nawet do ok. </w:t>
      </w:r>
      <w:r w:rsidR="007034C5">
        <w:t>11</w:t>
      </w:r>
      <w:r w:rsidR="006616D3">
        <w:t>%</w:t>
      </w:r>
      <w:r w:rsidR="007034C5">
        <w:t xml:space="preserve"> w 2036 roku</w:t>
      </w:r>
      <w:r w:rsidR="006616D3">
        <w:t xml:space="preserve">. </w:t>
      </w:r>
      <w:r w:rsidRPr="001348DD">
        <w:t xml:space="preserve">Cel strategiczny </w:t>
      </w:r>
      <w:r w:rsidR="00377270">
        <w:t>dokumentu</w:t>
      </w:r>
      <w:r w:rsidRPr="001348DD">
        <w:t xml:space="preserve"> wynika ze zdefiniowanych problemów gminy Stalowa Wola, jakimi są: </w:t>
      </w:r>
    </w:p>
    <w:p w14:paraId="6425EBDB" w14:textId="7987AD8B" w:rsidR="001348DD" w:rsidRPr="001348DD" w:rsidRDefault="001D2F72" w:rsidP="00791479">
      <w:pPr>
        <w:pStyle w:val="Akapitzlist"/>
        <w:numPr>
          <w:ilvl w:val="0"/>
          <w:numId w:val="26"/>
        </w:numPr>
      </w:pPr>
      <w:r w:rsidRPr="001348DD">
        <w:t>niewielkie znaczenie komunikacji zbiorowej w transporcie związane z niską konkurencyjnością komunikacji miejskiej i przewaga transportu indywidualnego z  wykorzystaniem pojazdów spalinowyc</w:t>
      </w:r>
      <w:r w:rsidR="001348DD" w:rsidRPr="001348DD">
        <w:t>h,</w:t>
      </w:r>
    </w:p>
    <w:p w14:paraId="30DF0A34" w14:textId="4B5E8E03" w:rsidR="001348DD" w:rsidRPr="001348DD" w:rsidRDefault="001348DD" w:rsidP="00791479">
      <w:pPr>
        <w:pStyle w:val="Akapitzlist"/>
        <w:numPr>
          <w:ilvl w:val="0"/>
          <w:numId w:val="26"/>
        </w:numPr>
      </w:pPr>
      <w:r w:rsidRPr="001348DD">
        <w:t xml:space="preserve">niski poziom świadomości mieszkańców w zakresie elektromobilności, </w:t>
      </w:r>
    </w:p>
    <w:p w14:paraId="5D598679" w14:textId="6E994F56" w:rsidR="001348DD" w:rsidRPr="00E00827" w:rsidRDefault="001348DD" w:rsidP="00791479">
      <w:pPr>
        <w:pStyle w:val="Akapitzlist"/>
        <w:numPr>
          <w:ilvl w:val="0"/>
          <w:numId w:val="26"/>
        </w:numPr>
      </w:pPr>
      <w:r w:rsidRPr="00E00827">
        <w:t xml:space="preserve">stan powietrza i przekroczenia w zakresie norm zanieczyszczeń powietrza odnotowane na terenie </w:t>
      </w:r>
      <w:r w:rsidR="00D26476">
        <w:t>gminy</w:t>
      </w:r>
      <w:r w:rsidRPr="00E00827">
        <w:t xml:space="preserve">, </w:t>
      </w:r>
    </w:p>
    <w:p w14:paraId="5EF960D8" w14:textId="2CC05C7F" w:rsidR="00E00827" w:rsidRPr="00E00827" w:rsidRDefault="00E00827" w:rsidP="00791479">
      <w:pPr>
        <w:pStyle w:val="Akapitzlist"/>
        <w:numPr>
          <w:ilvl w:val="0"/>
          <w:numId w:val="26"/>
        </w:numPr>
      </w:pPr>
      <w:r w:rsidRPr="00E00827">
        <w:t>potrzeba zapewnienia bezpieczeństwa energetycznego w gminie poprzez racjonalizację zużycia energii elektrycznej wykorzystywanej do oświetlenia ulicznego</w:t>
      </w:r>
      <w:r>
        <w:t>.</w:t>
      </w:r>
    </w:p>
    <w:p w14:paraId="65A8233A" w14:textId="77777777" w:rsidR="00B55D31" w:rsidRPr="00110388" w:rsidRDefault="00B55D31" w:rsidP="00B55D31">
      <w:pPr>
        <w:pStyle w:val="Akapitzlist"/>
        <w:numPr>
          <w:ilvl w:val="0"/>
          <w:numId w:val="0"/>
        </w:numPr>
        <w:ind w:left="1287"/>
        <w:rPr>
          <w:color w:val="FF0000"/>
        </w:rPr>
      </w:pPr>
    </w:p>
    <w:p w14:paraId="7E5C5E14" w14:textId="52637F36" w:rsidR="00B55D31" w:rsidRPr="001348DD" w:rsidRDefault="00B55D31" w:rsidP="00B55D31">
      <w:r w:rsidRPr="001348DD">
        <w:rPr>
          <w:rStyle w:val="Nagwek5Znak"/>
        </w:rPr>
        <w:t>Rezultat główny:</w:t>
      </w:r>
      <w:r w:rsidRPr="001348DD">
        <w:t xml:space="preserve"> rozwiązanie zidentyfikowanych problemów w zakresie polityki transportowej, w tym: </w:t>
      </w:r>
      <w:r w:rsidR="001D2F72" w:rsidRPr="001348DD">
        <w:t>p</w:t>
      </w:r>
      <w:r w:rsidR="001D2F72">
        <w:t>oprawa</w:t>
      </w:r>
      <w:r w:rsidR="001D2F72" w:rsidRPr="001348DD">
        <w:t xml:space="preserve"> </w:t>
      </w:r>
      <w:r w:rsidRPr="001348DD">
        <w:t>znacz</w:t>
      </w:r>
      <w:r w:rsidR="001348DD">
        <w:t>enia transportu publicznego,</w:t>
      </w:r>
      <w:r w:rsidRPr="001348DD">
        <w:t xml:space="preserve"> stopniowe zmniejszanie udziału pojazdów spalin</w:t>
      </w:r>
      <w:r w:rsidR="001348DD">
        <w:t>owych w strukturze transportu</w:t>
      </w:r>
      <w:r w:rsidR="00377270">
        <w:t xml:space="preserve"> (m. in. według jednego z wariantów wskazanych w rozdziale </w:t>
      </w:r>
      <w:r w:rsidR="00377270">
        <w:fldChar w:fldCharType="begin"/>
      </w:r>
      <w:r w:rsidR="00377270">
        <w:instrText xml:space="preserve"> REF _Ref41936748 \r \h </w:instrText>
      </w:r>
      <w:r w:rsidR="00377270">
        <w:fldChar w:fldCharType="separate"/>
      </w:r>
      <w:r w:rsidR="00D775A1">
        <w:t>2.4.2</w:t>
      </w:r>
      <w:r w:rsidR="00377270">
        <w:fldChar w:fldCharType="end"/>
      </w:r>
      <w:r w:rsidR="00377270">
        <w:t>)</w:t>
      </w:r>
      <w:r w:rsidR="001348DD">
        <w:t xml:space="preserve">, a także zmniejszenie zanieczyszczenia powietrza. </w:t>
      </w:r>
    </w:p>
    <w:p w14:paraId="389228B1" w14:textId="77777777" w:rsidR="00B55D31" w:rsidRDefault="00B55D31" w:rsidP="00B55D31"/>
    <w:p w14:paraId="689F0EC0" w14:textId="6847FEF7" w:rsidR="00B55D31" w:rsidRPr="00B55D31" w:rsidRDefault="00B55D31" w:rsidP="00927205">
      <w:pPr>
        <w:pStyle w:val="Podpistabelirysunkuwykresu"/>
      </w:pPr>
      <w:bookmarkStart w:id="321" w:name="_Ref40784527"/>
      <w:bookmarkStart w:id="322" w:name="_Toc35341748"/>
      <w:bookmarkStart w:id="323" w:name="_Ref40784522"/>
      <w:bookmarkStart w:id="324" w:name="_Toc40786594"/>
      <w:bookmarkStart w:id="325" w:name="_Toc42520935"/>
      <w:r>
        <w:t xml:space="preserve">Tabela </w:t>
      </w:r>
      <w:r>
        <w:rPr>
          <w:noProof/>
        </w:rPr>
        <w:fldChar w:fldCharType="begin"/>
      </w:r>
      <w:r>
        <w:rPr>
          <w:noProof/>
        </w:rPr>
        <w:instrText xml:space="preserve"> SEQ Tabela \* ARABIC </w:instrText>
      </w:r>
      <w:r>
        <w:rPr>
          <w:noProof/>
        </w:rPr>
        <w:fldChar w:fldCharType="separate"/>
      </w:r>
      <w:r w:rsidR="00D775A1">
        <w:rPr>
          <w:noProof/>
        </w:rPr>
        <w:t>25</w:t>
      </w:r>
      <w:r>
        <w:rPr>
          <w:noProof/>
        </w:rPr>
        <w:fldChar w:fldCharType="end"/>
      </w:r>
      <w:bookmarkEnd w:id="321"/>
      <w:r w:rsidR="00927205">
        <w:rPr>
          <w:noProof/>
        </w:rPr>
        <w:t>.</w:t>
      </w:r>
      <w:r>
        <w:t xml:space="preserve"> </w:t>
      </w:r>
      <w:r w:rsidRPr="007413B5">
        <w:t xml:space="preserve">Zestawienie celów szczegółowych </w:t>
      </w:r>
      <w:bookmarkEnd w:id="322"/>
      <w:r w:rsidR="002633C5">
        <w:t xml:space="preserve">Strategii </w:t>
      </w:r>
      <w:r w:rsidR="002633C5" w:rsidRPr="002633C5">
        <w:t xml:space="preserve">Rozwoju Elektromobilności </w:t>
      </w:r>
      <w:r w:rsidR="00397FAF">
        <w:br/>
      </w:r>
      <w:r w:rsidR="002633C5" w:rsidRPr="002633C5">
        <w:t>w Gminie Stalowa Wola na lata 2020-2036</w:t>
      </w:r>
      <w:bookmarkEnd w:id="323"/>
      <w:bookmarkEnd w:id="324"/>
      <w:bookmarkEnd w:id="325"/>
    </w:p>
    <w:tbl>
      <w:tblPr>
        <w:tblStyle w:val="Tabelasiatki41"/>
        <w:tblW w:w="5192" w:type="pct"/>
        <w:tblLayout w:type="fixed"/>
        <w:tblLook w:val="0420" w:firstRow="1" w:lastRow="0" w:firstColumn="0" w:lastColumn="0" w:noHBand="0" w:noVBand="1"/>
      </w:tblPr>
      <w:tblGrid>
        <w:gridCol w:w="2611"/>
        <w:gridCol w:w="7032"/>
      </w:tblGrid>
      <w:tr w:rsidR="00B55D31" w:rsidRPr="00FC154F" w14:paraId="6B54FB03" w14:textId="77777777" w:rsidTr="00846A97">
        <w:trPr>
          <w:cnfStyle w:val="100000000000" w:firstRow="1" w:lastRow="0" w:firstColumn="0" w:lastColumn="0" w:oddVBand="0" w:evenVBand="0" w:oddHBand="0" w:evenHBand="0" w:firstRowFirstColumn="0" w:firstRowLastColumn="0" w:lastRowFirstColumn="0" w:lastRowLastColumn="0"/>
          <w:trHeight w:val="340"/>
        </w:trPr>
        <w:tc>
          <w:tcPr>
            <w:tcW w:w="1354" w:type="pct"/>
            <w:vAlign w:val="center"/>
            <w:hideMark/>
          </w:tcPr>
          <w:p w14:paraId="789F1921" w14:textId="77777777" w:rsidR="00B55D31" w:rsidRPr="00FC154F" w:rsidRDefault="00B55D31" w:rsidP="00FC154F">
            <w:pPr>
              <w:spacing w:line="276" w:lineRule="auto"/>
              <w:ind w:firstLine="0"/>
              <w:jc w:val="center"/>
              <w:rPr>
                <w:sz w:val="16"/>
                <w:szCs w:val="16"/>
              </w:rPr>
            </w:pPr>
            <w:r w:rsidRPr="00FC154F">
              <w:rPr>
                <w:sz w:val="16"/>
                <w:szCs w:val="16"/>
                <w:lang w:eastAsia="pl-PL"/>
              </w:rPr>
              <w:t>Cel szczegółowy</w:t>
            </w:r>
          </w:p>
        </w:tc>
        <w:tc>
          <w:tcPr>
            <w:tcW w:w="3646" w:type="pct"/>
            <w:vAlign w:val="center"/>
            <w:hideMark/>
          </w:tcPr>
          <w:p w14:paraId="0A940373" w14:textId="77777777" w:rsidR="00B55D31" w:rsidRPr="00FC154F" w:rsidRDefault="00B55D31" w:rsidP="00FC154F">
            <w:pPr>
              <w:spacing w:line="276" w:lineRule="auto"/>
              <w:ind w:firstLine="0"/>
              <w:jc w:val="center"/>
              <w:rPr>
                <w:b w:val="0"/>
                <w:bCs w:val="0"/>
                <w:sz w:val="16"/>
                <w:szCs w:val="16"/>
                <w:lang w:eastAsia="pl-PL"/>
              </w:rPr>
            </w:pPr>
            <w:r w:rsidRPr="00FC154F">
              <w:rPr>
                <w:sz w:val="16"/>
                <w:szCs w:val="16"/>
                <w:lang w:eastAsia="pl-PL"/>
              </w:rPr>
              <w:t>Działanie</w:t>
            </w:r>
          </w:p>
        </w:tc>
      </w:tr>
      <w:tr w:rsidR="00FF2F04" w:rsidRPr="00FC154F" w14:paraId="20952475" w14:textId="77777777" w:rsidTr="00846A97">
        <w:trPr>
          <w:cnfStyle w:val="000000100000" w:firstRow="0" w:lastRow="0" w:firstColumn="0" w:lastColumn="0" w:oddVBand="0" w:evenVBand="0" w:oddHBand="1" w:evenHBand="0" w:firstRowFirstColumn="0" w:firstRowLastColumn="0" w:lastRowFirstColumn="0" w:lastRowLastColumn="0"/>
          <w:trHeight w:val="340"/>
        </w:trPr>
        <w:tc>
          <w:tcPr>
            <w:tcW w:w="1354" w:type="pct"/>
            <w:vMerge w:val="restart"/>
            <w:vAlign w:val="center"/>
          </w:tcPr>
          <w:p w14:paraId="6D9A0BF6" w14:textId="77777777" w:rsidR="00FF2F04" w:rsidRPr="00FC154F" w:rsidRDefault="00FF2F04" w:rsidP="00FC154F">
            <w:pPr>
              <w:spacing w:line="276" w:lineRule="auto"/>
              <w:ind w:firstLine="0"/>
              <w:jc w:val="left"/>
              <w:rPr>
                <w:b/>
                <w:sz w:val="16"/>
                <w:szCs w:val="16"/>
              </w:rPr>
            </w:pPr>
            <w:r w:rsidRPr="00FC154F">
              <w:rPr>
                <w:b/>
                <w:sz w:val="16"/>
                <w:szCs w:val="16"/>
              </w:rPr>
              <w:t xml:space="preserve">Cel szczegółowy 1. </w:t>
            </w:r>
          </w:p>
          <w:p w14:paraId="362E90AF" w14:textId="2CC9B2B9" w:rsidR="00FF2F04" w:rsidRPr="00FC154F" w:rsidRDefault="00FF2F04" w:rsidP="00FC154F">
            <w:pPr>
              <w:spacing w:line="276" w:lineRule="auto"/>
              <w:ind w:firstLine="0"/>
              <w:jc w:val="left"/>
              <w:rPr>
                <w:b/>
                <w:sz w:val="16"/>
                <w:szCs w:val="16"/>
              </w:rPr>
            </w:pPr>
            <w:r w:rsidRPr="00FC154F">
              <w:rPr>
                <w:sz w:val="16"/>
                <w:szCs w:val="16"/>
              </w:rPr>
              <w:t xml:space="preserve">Zwiększenie udziału transportu zbiorowego </w:t>
            </w:r>
            <w:r w:rsidR="00397FAF">
              <w:rPr>
                <w:sz w:val="16"/>
                <w:szCs w:val="16"/>
              </w:rPr>
              <w:br/>
            </w:r>
            <w:r w:rsidRPr="00FC154F">
              <w:rPr>
                <w:sz w:val="16"/>
                <w:szCs w:val="16"/>
              </w:rPr>
              <w:t>w strukturze przejazdów poprzez podniesienie konkurencyjności transportu zbiorowego</w:t>
            </w:r>
          </w:p>
        </w:tc>
        <w:tc>
          <w:tcPr>
            <w:tcW w:w="3646" w:type="pct"/>
            <w:vAlign w:val="center"/>
          </w:tcPr>
          <w:p w14:paraId="33716750" w14:textId="250F85AE" w:rsidR="00FF2F04" w:rsidRPr="00D20AA1" w:rsidRDefault="00FF2F04" w:rsidP="0075741E">
            <w:pPr>
              <w:spacing w:line="276" w:lineRule="auto"/>
              <w:ind w:firstLine="0"/>
              <w:jc w:val="left"/>
              <w:rPr>
                <w:rFonts w:asciiTheme="minorHAnsi" w:hAnsiTheme="minorHAnsi"/>
                <w:sz w:val="16"/>
                <w:szCs w:val="16"/>
              </w:rPr>
            </w:pPr>
            <w:r w:rsidRPr="00D20AA1">
              <w:rPr>
                <w:rFonts w:asciiTheme="minorHAnsi" w:hAnsiTheme="minorHAnsi"/>
                <w:sz w:val="16"/>
                <w:szCs w:val="16"/>
              </w:rPr>
              <w:t xml:space="preserve">Działanie 1.1. Rozwój systemu biletu elektronicznego obejmującego w szczególności uruchomienie nowych biletomatów na terenie Stalowej Woli </w:t>
            </w:r>
            <w:r w:rsidR="0075741E" w:rsidRPr="00D20AA1">
              <w:rPr>
                <w:rFonts w:asciiTheme="minorHAnsi" w:hAnsiTheme="minorHAnsi"/>
                <w:sz w:val="16"/>
                <w:szCs w:val="16"/>
              </w:rPr>
              <w:t>(docelowo wzrost o 50% w stosunku do stanu obecnego</w:t>
            </w:r>
            <w:r w:rsidR="00FE0603" w:rsidRPr="00D20AA1">
              <w:rPr>
                <w:rFonts w:asciiTheme="minorHAnsi" w:hAnsiTheme="minorHAnsi"/>
                <w:sz w:val="16"/>
                <w:szCs w:val="16"/>
              </w:rPr>
              <w:t xml:space="preserve">) </w:t>
            </w:r>
            <w:r w:rsidRPr="00D20AA1">
              <w:rPr>
                <w:rFonts w:asciiTheme="minorHAnsi" w:hAnsiTheme="minorHAnsi"/>
                <w:sz w:val="16"/>
                <w:szCs w:val="16"/>
              </w:rPr>
              <w:t>oraz w autobusach komunikacji miejskiej</w:t>
            </w:r>
            <w:r w:rsidR="00FE0603" w:rsidRPr="00D20AA1">
              <w:rPr>
                <w:rFonts w:asciiTheme="minorHAnsi" w:hAnsiTheme="minorHAnsi"/>
                <w:sz w:val="16"/>
                <w:szCs w:val="16"/>
              </w:rPr>
              <w:t xml:space="preserve"> (docelowo udostępnione we wszystkich </w:t>
            </w:r>
            <w:r w:rsidR="0075741E" w:rsidRPr="00D20AA1">
              <w:rPr>
                <w:rFonts w:asciiTheme="minorHAnsi" w:hAnsiTheme="minorHAnsi"/>
                <w:sz w:val="16"/>
                <w:szCs w:val="16"/>
              </w:rPr>
              <w:t>pojazdach</w:t>
            </w:r>
            <w:r w:rsidR="00FE0603" w:rsidRPr="00D20AA1">
              <w:rPr>
                <w:rFonts w:asciiTheme="minorHAnsi" w:hAnsiTheme="minorHAnsi"/>
                <w:sz w:val="16"/>
                <w:szCs w:val="16"/>
              </w:rPr>
              <w:t>)</w:t>
            </w:r>
            <w:r w:rsidRPr="00D20AA1">
              <w:rPr>
                <w:rFonts w:asciiTheme="minorHAnsi" w:hAnsiTheme="minorHAnsi"/>
                <w:sz w:val="16"/>
                <w:szCs w:val="16"/>
              </w:rPr>
              <w:t>.</w:t>
            </w:r>
          </w:p>
        </w:tc>
      </w:tr>
      <w:tr w:rsidR="00FF2F04" w:rsidRPr="00FC154F" w14:paraId="29D1DD6D" w14:textId="77777777" w:rsidTr="00846A97">
        <w:trPr>
          <w:trHeight w:val="340"/>
        </w:trPr>
        <w:tc>
          <w:tcPr>
            <w:tcW w:w="1354" w:type="pct"/>
            <w:vMerge/>
            <w:vAlign w:val="center"/>
          </w:tcPr>
          <w:p w14:paraId="14A45F6B" w14:textId="77777777" w:rsidR="00FF2F04" w:rsidRPr="00FC154F" w:rsidRDefault="00FF2F04" w:rsidP="00FC154F">
            <w:pPr>
              <w:spacing w:line="276" w:lineRule="auto"/>
              <w:ind w:firstLine="0"/>
              <w:jc w:val="left"/>
              <w:rPr>
                <w:sz w:val="16"/>
                <w:szCs w:val="16"/>
              </w:rPr>
            </w:pPr>
          </w:p>
        </w:tc>
        <w:tc>
          <w:tcPr>
            <w:tcW w:w="3646" w:type="pct"/>
            <w:vAlign w:val="center"/>
          </w:tcPr>
          <w:p w14:paraId="00ED4738" w14:textId="509D80BB" w:rsidR="00FF2F04" w:rsidRPr="00D20AA1" w:rsidRDefault="00FF2F04" w:rsidP="00FC154F">
            <w:pPr>
              <w:spacing w:line="276" w:lineRule="auto"/>
              <w:ind w:firstLine="0"/>
              <w:jc w:val="left"/>
              <w:rPr>
                <w:rFonts w:asciiTheme="minorHAnsi" w:hAnsiTheme="minorHAnsi"/>
                <w:sz w:val="16"/>
                <w:szCs w:val="16"/>
              </w:rPr>
            </w:pPr>
            <w:r w:rsidRPr="00D20AA1">
              <w:rPr>
                <w:rFonts w:asciiTheme="minorHAnsi" w:hAnsiTheme="minorHAnsi"/>
                <w:sz w:val="16"/>
                <w:szCs w:val="16"/>
              </w:rPr>
              <w:t>Działanie 1.2. Rozwój systemu dynamicznej informacji pasażerskiej dostępnej w autobusach i na przystankach, w tym przede wszystkim wyposażenie przystanków autobusowych w tablice informujące o rzeczywistym czasie odjazdu autobusu</w:t>
            </w:r>
            <w:r w:rsidR="0075741E" w:rsidRPr="00D20AA1">
              <w:rPr>
                <w:rFonts w:asciiTheme="minorHAnsi" w:hAnsiTheme="minorHAnsi"/>
                <w:sz w:val="16"/>
                <w:szCs w:val="16"/>
              </w:rPr>
              <w:t xml:space="preserve"> (docelowo wzrost o 50% w stosunku do stanu obecnego)</w:t>
            </w:r>
            <w:r w:rsidRPr="00D20AA1">
              <w:rPr>
                <w:rFonts w:asciiTheme="minorHAnsi" w:hAnsiTheme="minorHAnsi"/>
                <w:sz w:val="16"/>
                <w:szCs w:val="16"/>
              </w:rPr>
              <w:t>, a także głosowa zapowiedź bieżącego i kolejnego przystanku</w:t>
            </w:r>
            <w:r w:rsidR="0075741E" w:rsidRPr="00D20AA1">
              <w:rPr>
                <w:rFonts w:asciiTheme="minorHAnsi" w:hAnsiTheme="minorHAnsi"/>
                <w:sz w:val="16"/>
                <w:szCs w:val="16"/>
              </w:rPr>
              <w:t xml:space="preserve"> w autobusach (docelowo udostępnione we wszystkich pojazdach)</w:t>
            </w:r>
            <w:r w:rsidRPr="00D20AA1">
              <w:rPr>
                <w:rFonts w:asciiTheme="minorHAnsi" w:hAnsiTheme="minorHAnsi"/>
                <w:sz w:val="16"/>
                <w:szCs w:val="16"/>
              </w:rPr>
              <w:t>.</w:t>
            </w:r>
          </w:p>
        </w:tc>
      </w:tr>
      <w:tr w:rsidR="00851BEF" w:rsidRPr="00FC154F" w14:paraId="7FD3675C" w14:textId="77777777" w:rsidTr="00D20AA1">
        <w:trPr>
          <w:cnfStyle w:val="000000100000" w:firstRow="0" w:lastRow="0" w:firstColumn="0" w:lastColumn="0" w:oddVBand="0" w:evenVBand="0" w:oddHBand="1" w:evenHBand="0" w:firstRowFirstColumn="0" w:firstRowLastColumn="0" w:lastRowFirstColumn="0" w:lastRowLastColumn="0"/>
          <w:trHeight w:val="147"/>
        </w:trPr>
        <w:tc>
          <w:tcPr>
            <w:tcW w:w="1354" w:type="pct"/>
            <w:vMerge/>
            <w:vAlign w:val="center"/>
          </w:tcPr>
          <w:p w14:paraId="73286D45" w14:textId="77777777" w:rsidR="00851BEF" w:rsidRPr="00FC154F" w:rsidRDefault="00851BEF" w:rsidP="00FC154F">
            <w:pPr>
              <w:spacing w:line="276" w:lineRule="auto"/>
              <w:ind w:firstLine="0"/>
              <w:jc w:val="left"/>
              <w:rPr>
                <w:sz w:val="16"/>
                <w:szCs w:val="16"/>
              </w:rPr>
            </w:pPr>
          </w:p>
        </w:tc>
        <w:tc>
          <w:tcPr>
            <w:tcW w:w="3646" w:type="pct"/>
            <w:vAlign w:val="center"/>
          </w:tcPr>
          <w:p w14:paraId="70F4F121" w14:textId="2EFE8ECC" w:rsidR="00851BEF" w:rsidRPr="00D20AA1" w:rsidRDefault="00851BEF" w:rsidP="00FC154F">
            <w:pPr>
              <w:spacing w:line="276" w:lineRule="auto"/>
              <w:ind w:firstLine="0"/>
              <w:jc w:val="left"/>
              <w:rPr>
                <w:rFonts w:asciiTheme="minorHAnsi" w:hAnsiTheme="minorHAnsi"/>
                <w:sz w:val="16"/>
                <w:szCs w:val="16"/>
              </w:rPr>
            </w:pPr>
            <w:r w:rsidRPr="00D20AA1">
              <w:rPr>
                <w:rFonts w:asciiTheme="minorHAnsi" w:hAnsiTheme="minorHAnsi"/>
                <w:sz w:val="16"/>
                <w:szCs w:val="16"/>
              </w:rPr>
              <w:t>Działanie 1.3. Wymiany wyeksploatowanego taboru autobusowego na nowy.</w:t>
            </w:r>
          </w:p>
        </w:tc>
      </w:tr>
      <w:tr w:rsidR="00FF2F04" w:rsidRPr="00FC154F" w14:paraId="279A5D13" w14:textId="77777777" w:rsidTr="00846A97">
        <w:trPr>
          <w:trHeight w:val="340"/>
        </w:trPr>
        <w:tc>
          <w:tcPr>
            <w:tcW w:w="1354" w:type="pct"/>
            <w:vMerge/>
            <w:vAlign w:val="center"/>
          </w:tcPr>
          <w:p w14:paraId="1A2B4631" w14:textId="77777777" w:rsidR="00FF2F04" w:rsidRPr="00FC154F" w:rsidRDefault="00FF2F04" w:rsidP="00FC154F">
            <w:pPr>
              <w:spacing w:line="276" w:lineRule="auto"/>
              <w:ind w:firstLine="0"/>
              <w:jc w:val="left"/>
              <w:rPr>
                <w:b/>
                <w:sz w:val="16"/>
                <w:szCs w:val="16"/>
              </w:rPr>
            </w:pPr>
          </w:p>
        </w:tc>
        <w:tc>
          <w:tcPr>
            <w:tcW w:w="3646" w:type="pct"/>
            <w:vAlign w:val="center"/>
          </w:tcPr>
          <w:p w14:paraId="09309394" w14:textId="6FD3D1C1" w:rsidR="00FF2F04" w:rsidRPr="00D20AA1" w:rsidRDefault="00B203E8" w:rsidP="00FC154F">
            <w:pPr>
              <w:spacing w:line="276" w:lineRule="auto"/>
              <w:ind w:firstLine="0"/>
              <w:jc w:val="left"/>
              <w:rPr>
                <w:rFonts w:asciiTheme="minorHAnsi" w:hAnsiTheme="minorHAnsi"/>
                <w:sz w:val="16"/>
                <w:szCs w:val="16"/>
              </w:rPr>
            </w:pPr>
            <w:r w:rsidRPr="00D20AA1">
              <w:rPr>
                <w:rFonts w:asciiTheme="minorHAnsi" w:hAnsiTheme="minorHAnsi"/>
                <w:sz w:val="16"/>
                <w:szCs w:val="16"/>
              </w:rPr>
              <w:t>Działanie</w:t>
            </w:r>
            <w:r w:rsidR="00851BEF" w:rsidRPr="00D20AA1">
              <w:rPr>
                <w:rFonts w:asciiTheme="minorHAnsi" w:hAnsiTheme="minorHAnsi"/>
                <w:sz w:val="16"/>
                <w:szCs w:val="16"/>
              </w:rPr>
              <w:t xml:space="preserve"> 1.4</w:t>
            </w:r>
            <w:r w:rsidR="00FF2F04" w:rsidRPr="00D20AA1">
              <w:rPr>
                <w:rFonts w:asciiTheme="minorHAnsi" w:hAnsiTheme="minorHAnsi"/>
                <w:sz w:val="16"/>
                <w:szCs w:val="16"/>
              </w:rPr>
              <w:t>. Przystosowanie taboru komunikacji zbiorowej dla osób niepełnosprawnych i o ograniczonej sprawności ruchowej.</w:t>
            </w:r>
          </w:p>
        </w:tc>
      </w:tr>
      <w:tr w:rsidR="00FF2F04" w:rsidRPr="00FC154F" w14:paraId="43E6A3CA" w14:textId="77777777" w:rsidTr="00846A97">
        <w:trPr>
          <w:cnfStyle w:val="000000100000" w:firstRow="0" w:lastRow="0" w:firstColumn="0" w:lastColumn="0" w:oddVBand="0" w:evenVBand="0" w:oddHBand="1" w:evenHBand="0" w:firstRowFirstColumn="0" w:firstRowLastColumn="0" w:lastRowFirstColumn="0" w:lastRowLastColumn="0"/>
          <w:trHeight w:val="340"/>
        </w:trPr>
        <w:tc>
          <w:tcPr>
            <w:tcW w:w="1354" w:type="pct"/>
            <w:vMerge/>
            <w:vAlign w:val="center"/>
          </w:tcPr>
          <w:p w14:paraId="137003BD" w14:textId="77777777" w:rsidR="00FF2F04" w:rsidRPr="00FC154F" w:rsidRDefault="00FF2F04" w:rsidP="00FC154F">
            <w:pPr>
              <w:spacing w:line="276" w:lineRule="auto"/>
              <w:ind w:firstLine="0"/>
              <w:jc w:val="left"/>
              <w:rPr>
                <w:b/>
                <w:sz w:val="16"/>
                <w:szCs w:val="16"/>
              </w:rPr>
            </w:pPr>
          </w:p>
        </w:tc>
        <w:tc>
          <w:tcPr>
            <w:tcW w:w="3646" w:type="pct"/>
            <w:shd w:val="clear" w:color="auto" w:fill="auto"/>
            <w:vAlign w:val="center"/>
          </w:tcPr>
          <w:p w14:paraId="4B4C29A6" w14:textId="4CCA4EB2" w:rsidR="00FF2F04" w:rsidRPr="00D20AA1" w:rsidRDefault="00851BEF" w:rsidP="007034C5">
            <w:pPr>
              <w:spacing w:line="276" w:lineRule="auto"/>
              <w:ind w:firstLine="0"/>
              <w:jc w:val="left"/>
              <w:rPr>
                <w:rFonts w:asciiTheme="minorHAnsi" w:eastAsia="Times New Roman" w:hAnsiTheme="minorHAnsi" w:cs="Calibri"/>
                <w:sz w:val="16"/>
                <w:szCs w:val="16"/>
                <w:lang w:eastAsia="pl-PL"/>
              </w:rPr>
            </w:pPr>
            <w:r w:rsidRPr="00D20AA1">
              <w:rPr>
                <w:rFonts w:asciiTheme="minorHAnsi" w:hAnsiTheme="minorHAnsi"/>
                <w:sz w:val="16"/>
                <w:szCs w:val="16"/>
              </w:rPr>
              <w:t>Działanie 1.5</w:t>
            </w:r>
            <w:r w:rsidR="00B203E8" w:rsidRPr="00D20AA1">
              <w:rPr>
                <w:rFonts w:asciiTheme="minorHAnsi" w:hAnsiTheme="minorHAnsi"/>
                <w:sz w:val="16"/>
                <w:szCs w:val="16"/>
              </w:rPr>
              <w:t xml:space="preserve">. </w:t>
            </w:r>
            <w:r w:rsidR="00FF2F04" w:rsidRPr="00D20AA1">
              <w:rPr>
                <w:rFonts w:asciiTheme="minorHAnsi" w:hAnsiTheme="minorHAnsi"/>
                <w:sz w:val="16"/>
                <w:szCs w:val="16"/>
              </w:rPr>
              <w:t>Uatrakcyjnienie przejazdów transportem miejskim </w:t>
            </w:r>
            <w:r w:rsidR="007034C5" w:rsidRPr="00D20AA1">
              <w:rPr>
                <w:rFonts w:asciiTheme="minorHAnsi" w:hAnsiTheme="minorHAnsi"/>
                <w:sz w:val="16"/>
                <w:szCs w:val="16"/>
              </w:rPr>
              <w:t xml:space="preserve">m. in. </w:t>
            </w:r>
            <w:r w:rsidR="00FF2F04" w:rsidRPr="00D20AA1">
              <w:rPr>
                <w:rFonts w:asciiTheme="minorHAnsi" w:hAnsiTheme="minorHAnsi"/>
                <w:sz w:val="16"/>
                <w:szCs w:val="16"/>
              </w:rPr>
              <w:t>poprzez w</w:t>
            </w:r>
            <w:r w:rsidR="007034C5" w:rsidRPr="00D20AA1">
              <w:rPr>
                <w:rFonts w:asciiTheme="minorHAnsi" w:hAnsiTheme="minorHAnsi"/>
                <w:sz w:val="16"/>
                <w:szCs w:val="16"/>
              </w:rPr>
              <w:t>iększą częstotliwość kursowania</w:t>
            </w:r>
            <w:r w:rsidR="00B203E8" w:rsidRPr="00D20AA1">
              <w:rPr>
                <w:rFonts w:asciiTheme="minorHAnsi" w:hAnsiTheme="minorHAnsi"/>
                <w:sz w:val="16"/>
                <w:szCs w:val="16"/>
              </w:rPr>
              <w:t>.</w:t>
            </w:r>
          </w:p>
        </w:tc>
      </w:tr>
      <w:tr w:rsidR="00851BEF" w:rsidRPr="00FC154F" w14:paraId="6573854A" w14:textId="77777777" w:rsidTr="00D20AA1">
        <w:trPr>
          <w:trHeight w:val="622"/>
        </w:trPr>
        <w:tc>
          <w:tcPr>
            <w:tcW w:w="1354" w:type="pct"/>
            <w:vMerge w:val="restart"/>
            <w:vAlign w:val="center"/>
          </w:tcPr>
          <w:p w14:paraId="5008FBFA" w14:textId="54FFE0AF" w:rsidR="00851BEF" w:rsidRPr="00FC154F" w:rsidRDefault="00851BEF" w:rsidP="00FC154F">
            <w:pPr>
              <w:spacing w:line="276" w:lineRule="auto"/>
              <w:ind w:firstLine="0"/>
              <w:jc w:val="left"/>
              <w:rPr>
                <w:rFonts w:cs="Arial"/>
                <w:sz w:val="16"/>
                <w:szCs w:val="16"/>
              </w:rPr>
            </w:pPr>
            <w:r w:rsidRPr="00FC154F">
              <w:rPr>
                <w:b/>
                <w:sz w:val="16"/>
                <w:szCs w:val="16"/>
              </w:rPr>
              <w:t>Cel szczegółowy 2.</w:t>
            </w:r>
          </w:p>
          <w:p w14:paraId="06CB894E" w14:textId="319808D8" w:rsidR="00851BEF" w:rsidRPr="00FC154F" w:rsidRDefault="00851BEF" w:rsidP="00FC154F">
            <w:pPr>
              <w:spacing w:line="276" w:lineRule="auto"/>
              <w:ind w:firstLine="0"/>
              <w:jc w:val="left"/>
              <w:rPr>
                <w:sz w:val="16"/>
                <w:szCs w:val="16"/>
              </w:rPr>
            </w:pPr>
            <w:r w:rsidRPr="00FC154F">
              <w:rPr>
                <w:rFonts w:cs="Arial"/>
                <w:sz w:val="16"/>
                <w:szCs w:val="16"/>
              </w:rPr>
              <w:t xml:space="preserve">Rozwój zrównoważonego transportu miejskiego integrującego różne środki komunikacji (transport zbiorowy, indywidualny, rower/skuter miejski, </w:t>
            </w:r>
            <w:r w:rsidRPr="00FC154F">
              <w:rPr>
                <w:rFonts w:cs="Arial"/>
                <w:sz w:val="16"/>
                <w:szCs w:val="16"/>
              </w:rPr>
              <w:lastRenderedPageBreak/>
              <w:t>samochód miejski)</w:t>
            </w:r>
          </w:p>
        </w:tc>
        <w:tc>
          <w:tcPr>
            <w:tcW w:w="3646" w:type="pct"/>
            <w:vAlign w:val="center"/>
          </w:tcPr>
          <w:p w14:paraId="495F3B52" w14:textId="1629503C" w:rsidR="00851BEF" w:rsidRPr="00D20AA1" w:rsidRDefault="00D20AA1" w:rsidP="00D20AA1">
            <w:pPr>
              <w:spacing w:line="276" w:lineRule="auto"/>
              <w:ind w:firstLine="0"/>
              <w:jc w:val="left"/>
              <w:rPr>
                <w:rFonts w:asciiTheme="minorHAnsi" w:eastAsia="Times New Roman" w:hAnsiTheme="minorHAnsi" w:cs="Calibri"/>
                <w:strike/>
                <w:sz w:val="16"/>
                <w:szCs w:val="16"/>
                <w:lang w:eastAsia="pl-PL"/>
              </w:rPr>
            </w:pPr>
            <w:r>
              <w:rPr>
                <w:rFonts w:asciiTheme="minorHAnsi" w:eastAsia="Times New Roman" w:hAnsiTheme="minorHAnsi" w:cs="Calibri"/>
                <w:sz w:val="16"/>
                <w:szCs w:val="16"/>
                <w:lang w:eastAsia="pl-PL"/>
              </w:rPr>
              <w:lastRenderedPageBreak/>
              <w:t>Działanie 2.1</w:t>
            </w:r>
            <w:r w:rsidR="00851BEF" w:rsidRPr="00D20AA1">
              <w:rPr>
                <w:rFonts w:asciiTheme="minorHAnsi" w:eastAsia="Times New Roman" w:hAnsiTheme="minorHAnsi" w:cs="Calibri"/>
                <w:sz w:val="16"/>
                <w:szCs w:val="16"/>
                <w:lang w:eastAsia="pl-PL"/>
              </w:rPr>
              <w:t>.</w:t>
            </w:r>
            <w:r w:rsidR="00851BEF" w:rsidRPr="00D20AA1">
              <w:rPr>
                <w:rFonts w:asciiTheme="minorHAnsi" w:hAnsiTheme="minorHAnsi" w:cs="Arial"/>
                <w:sz w:val="16"/>
                <w:szCs w:val="16"/>
              </w:rPr>
              <w:t xml:space="preserve"> Przeprowadzenie dialogu z potencjalnymi dostawcami usług wypożyczalni samochodów (car-sharing) i skuterów elektrycznych celem zaznajomienia z ofertą</w:t>
            </w:r>
            <w:r>
              <w:rPr>
                <w:rFonts w:asciiTheme="minorHAnsi" w:hAnsiTheme="minorHAnsi" w:cs="Arial"/>
                <w:sz w:val="16"/>
                <w:szCs w:val="16"/>
              </w:rPr>
              <w:t>.</w:t>
            </w:r>
          </w:p>
        </w:tc>
      </w:tr>
      <w:tr w:rsidR="006E6010" w:rsidRPr="00FC154F" w14:paraId="211D0326" w14:textId="77777777" w:rsidTr="00846A97">
        <w:trPr>
          <w:cnfStyle w:val="000000100000" w:firstRow="0" w:lastRow="0" w:firstColumn="0" w:lastColumn="0" w:oddVBand="0" w:evenVBand="0" w:oddHBand="1" w:evenHBand="0" w:firstRowFirstColumn="0" w:firstRowLastColumn="0" w:lastRowFirstColumn="0" w:lastRowLastColumn="0"/>
          <w:trHeight w:val="340"/>
        </w:trPr>
        <w:tc>
          <w:tcPr>
            <w:tcW w:w="1354" w:type="pct"/>
            <w:vMerge/>
            <w:vAlign w:val="center"/>
          </w:tcPr>
          <w:p w14:paraId="2401260F" w14:textId="77777777" w:rsidR="006E6010" w:rsidRPr="00FC154F" w:rsidRDefault="006E6010" w:rsidP="00FC154F">
            <w:pPr>
              <w:spacing w:line="276" w:lineRule="auto"/>
              <w:ind w:firstLine="0"/>
              <w:jc w:val="left"/>
              <w:rPr>
                <w:b/>
                <w:sz w:val="16"/>
                <w:szCs w:val="16"/>
              </w:rPr>
            </w:pPr>
          </w:p>
        </w:tc>
        <w:tc>
          <w:tcPr>
            <w:tcW w:w="3646" w:type="pct"/>
            <w:vAlign w:val="center"/>
          </w:tcPr>
          <w:p w14:paraId="5B1DCBB7" w14:textId="473B5662" w:rsidR="006E6010" w:rsidRPr="00D20AA1" w:rsidRDefault="00D20AA1" w:rsidP="00FC154F">
            <w:pPr>
              <w:spacing w:line="276" w:lineRule="auto"/>
              <w:ind w:firstLine="0"/>
              <w:jc w:val="left"/>
              <w:rPr>
                <w:rFonts w:asciiTheme="minorHAnsi" w:eastAsia="Times New Roman" w:hAnsiTheme="minorHAnsi" w:cs="Calibri"/>
                <w:sz w:val="16"/>
                <w:szCs w:val="16"/>
                <w:lang w:eastAsia="pl-PL"/>
              </w:rPr>
            </w:pPr>
            <w:r>
              <w:rPr>
                <w:rFonts w:asciiTheme="minorHAnsi" w:eastAsia="Times New Roman" w:hAnsiTheme="minorHAnsi" w:cs="Calibri"/>
                <w:sz w:val="16"/>
                <w:szCs w:val="16"/>
                <w:lang w:eastAsia="pl-PL"/>
              </w:rPr>
              <w:t>Działanie 2.2</w:t>
            </w:r>
            <w:r w:rsidR="006E6010" w:rsidRPr="00D20AA1">
              <w:rPr>
                <w:rFonts w:asciiTheme="minorHAnsi" w:eastAsia="Times New Roman" w:hAnsiTheme="minorHAnsi" w:cs="Calibri"/>
                <w:sz w:val="16"/>
                <w:szCs w:val="16"/>
                <w:lang w:eastAsia="pl-PL"/>
              </w:rPr>
              <w:t>.</w:t>
            </w:r>
            <w:r w:rsidR="006E6010" w:rsidRPr="00D20AA1">
              <w:rPr>
                <w:rFonts w:asciiTheme="minorHAnsi" w:hAnsiTheme="minorHAnsi" w:cs="Arial"/>
                <w:sz w:val="16"/>
                <w:szCs w:val="16"/>
              </w:rPr>
              <w:t xml:space="preserve"> Rozwój systemu roweru miejskiego</w:t>
            </w:r>
            <w:r w:rsidR="00092221" w:rsidRPr="00D20AA1">
              <w:rPr>
                <w:rFonts w:asciiTheme="minorHAnsi" w:hAnsiTheme="minorHAnsi" w:cs="Arial"/>
                <w:sz w:val="16"/>
                <w:szCs w:val="16"/>
              </w:rPr>
              <w:t>.</w:t>
            </w:r>
          </w:p>
        </w:tc>
      </w:tr>
      <w:tr w:rsidR="006E6010" w:rsidRPr="00FC154F" w14:paraId="77504391" w14:textId="77777777" w:rsidTr="00846A97">
        <w:trPr>
          <w:trHeight w:val="340"/>
        </w:trPr>
        <w:tc>
          <w:tcPr>
            <w:tcW w:w="1354" w:type="pct"/>
            <w:vMerge/>
            <w:vAlign w:val="center"/>
          </w:tcPr>
          <w:p w14:paraId="33C07F5F" w14:textId="77777777" w:rsidR="006E6010" w:rsidRPr="00FC154F" w:rsidRDefault="006E6010" w:rsidP="00FC154F">
            <w:pPr>
              <w:spacing w:line="276" w:lineRule="auto"/>
              <w:ind w:firstLine="0"/>
              <w:jc w:val="left"/>
              <w:rPr>
                <w:b/>
                <w:sz w:val="16"/>
                <w:szCs w:val="16"/>
              </w:rPr>
            </w:pPr>
          </w:p>
        </w:tc>
        <w:tc>
          <w:tcPr>
            <w:tcW w:w="3646" w:type="pct"/>
            <w:vAlign w:val="center"/>
          </w:tcPr>
          <w:p w14:paraId="7AE326B1" w14:textId="40B8E2A5" w:rsidR="006E6010" w:rsidRPr="00D20AA1" w:rsidRDefault="00D20AA1" w:rsidP="00FC154F">
            <w:pPr>
              <w:spacing w:line="276" w:lineRule="auto"/>
              <w:ind w:firstLine="0"/>
              <w:jc w:val="left"/>
              <w:rPr>
                <w:rFonts w:asciiTheme="minorHAnsi" w:hAnsiTheme="minorHAnsi" w:cs="Arial"/>
                <w:sz w:val="16"/>
                <w:szCs w:val="16"/>
              </w:rPr>
            </w:pPr>
            <w:r>
              <w:rPr>
                <w:rFonts w:asciiTheme="minorHAnsi" w:eastAsia="Times New Roman" w:hAnsiTheme="minorHAnsi" w:cs="Calibri"/>
                <w:sz w:val="16"/>
                <w:szCs w:val="16"/>
                <w:lang w:eastAsia="pl-PL"/>
              </w:rPr>
              <w:t>Działanie 2.3</w:t>
            </w:r>
            <w:r w:rsidR="006E6010" w:rsidRPr="00D20AA1">
              <w:rPr>
                <w:rFonts w:asciiTheme="minorHAnsi" w:eastAsia="Times New Roman" w:hAnsiTheme="minorHAnsi" w:cs="Calibri"/>
                <w:sz w:val="16"/>
                <w:szCs w:val="16"/>
                <w:lang w:eastAsia="pl-PL"/>
              </w:rPr>
              <w:t>.</w:t>
            </w:r>
            <w:r w:rsidR="006E6010" w:rsidRPr="00D20AA1">
              <w:rPr>
                <w:rFonts w:asciiTheme="minorHAnsi" w:hAnsiTheme="minorHAnsi" w:cs="Arial"/>
                <w:sz w:val="16"/>
                <w:szCs w:val="16"/>
              </w:rPr>
              <w:t xml:space="preserve"> </w:t>
            </w:r>
            <w:r w:rsidR="0020226C" w:rsidRPr="0020226C">
              <w:rPr>
                <w:rFonts w:asciiTheme="minorHAnsi" w:hAnsiTheme="minorHAnsi" w:cs="Arial"/>
                <w:sz w:val="16"/>
                <w:szCs w:val="16"/>
              </w:rPr>
              <w:t xml:space="preserve">Przeprowadzenie dialogu z potencjalnymi dostawcami usług </w:t>
            </w:r>
            <w:r w:rsidR="006E6010" w:rsidRPr="00D20AA1">
              <w:rPr>
                <w:rFonts w:asciiTheme="minorHAnsi" w:hAnsiTheme="minorHAnsi" w:cs="Arial"/>
                <w:sz w:val="16"/>
                <w:szCs w:val="16"/>
              </w:rPr>
              <w:t>wprowadzenia rowerów elektrycznych wraz z odpowiednią infrastrukturą do ich ładowania.</w:t>
            </w:r>
          </w:p>
        </w:tc>
      </w:tr>
      <w:tr w:rsidR="00377270" w:rsidRPr="00FC154F" w14:paraId="635993BE" w14:textId="77777777" w:rsidTr="00846A97">
        <w:trPr>
          <w:cnfStyle w:val="000000100000" w:firstRow="0" w:lastRow="0" w:firstColumn="0" w:lastColumn="0" w:oddVBand="0" w:evenVBand="0" w:oddHBand="1" w:evenHBand="0" w:firstRowFirstColumn="0" w:firstRowLastColumn="0" w:lastRowFirstColumn="0" w:lastRowLastColumn="0"/>
          <w:trHeight w:val="340"/>
        </w:trPr>
        <w:tc>
          <w:tcPr>
            <w:tcW w:w="1354" w:type="pct"/>
            <w:vMerge/>
            <w:vAlign w:val="center"/>
          </w:tcPr>
          <w:p w14:paraId="233183FB" w14:textId="77777777" w:rsidR="00377270" w:rsidRPr="00FC154F" w:rsidRDefault="00377270" w:rsidP="00FC154F">
            <w:pPr>
              <w:spacing w:line="276" w:lineRule="auto"/>
              <w:ind w:firstLine="0"/>
              <w:jc w:val="left"/>
              <w:rPr>
                <w:b/>
                <w:sz w:val="16"/>
                <w:szCs w:val="16"/>
              </w:rPr>
            </w:pPr>
          </w:p>
        </w:tc>
        <w:tc>
          <w:tcPr>
            <w:tcW w:w="3646" w:type="pct"/>
            <w:vAlign w:val="center"/>
          </w:tcPr>
          <w:p w14:paraId="3DA0F812" w14:textId="790E4A2E" w:rsidR="00377270" w:rsidRPr="00D20AA1" w:rsidRDefault="00D20AA1" w:rsidP="00377270">
            <w:pPr>
              <w:spacing w:line="276" w:lineRule="auto"/>
              <w:ind w:firstLine="0"/>
              <w:jc w:val="left"/>
              <w:rPr>
                <w:rFonts w:asciiTheme="minorHAnsi" w:eastAsia="Times New Roman" w:hAnsiTheme="minorHAnsi" w:cs="Calibri"/>
                <w:sz w:val="16"/>
                <w:szCs w:val="16"/>
                <w:lang w:eastAsia="pl-PL"/>
              </w:rPr>
            </w:pPr>
            <w:r>
              <w:rPr>
                <w:rFonts w:asciiTheme="minorHAnsi" w:eastAsia="Times New Roman" w:hAnsiTheme="minorHAnsi" w:cs="Calibri"/>
                <w:sz w:val="16"/>
                <w:szCs w:val="16"/>
                <w:lang w:eastAsia="pl-PL"/>
              </w:rPr>
              <w:t>Działanie 2.4</w:t>
            </w:r>
            <w:r w:rsidR="00377270" w:rsidRPr="00D20AA1">
              <w:rPr>
                <w:rFonts w:asciiTheme="minorHAnsi" w:eastAsia="Times New Roman" w:hAnsiTheme="minorHAnsi" w:cs="Calibri"/>
                <w:sz w:val="16"/>
                <w:szCs w:val="16"/>
                <w:lang w:eastAsia="pl-PL"/>
              </w:rPr>
              <w:t>.</w:t>
            </w:r>
            <w:r w:rsidR="00377270" w:rsidRPr="00D20AA1">
              <w:rPr>
                <w:rFonts w:asciiTheme="minorHAnsi" w:hAnsiTheme="minorHAnsi" w:cs="Arial"/>
                <w:sz w:val="16"/>
                <w:szCs w:val="16"/>
              </w:rPr>
              <w:t xml:space="preserve"> </w:t>
            </w:r>
            <w:r w:rsidR="0020226C" w:rsidRPr="0020226C">
              <w:rPr>
                <w:rFonts w:asciiTheme="minorHAnsi" w:hAnsiTheme="minorHAnsi" w:cs="Arial"/>
                <w:sz w:val="16"/>
                <w:szCs w:val="16"/>
              </w:rPr>
              <w:t xml:space="preserve">Przeprowadzenie dialogu z potencjalnymi dostawcami usług </w:t>
            </w:r>
            <w:r w:rsidR="00377270" w:rsidRPr="00D20AA1">
              <w:rPr>
                <w:rFonts w:asciiTheme="minorHAnsi" w:hAnsiTheme="minorHAnsi" w:cs="Arial"/>
                <w:sz w:val="16"/>
                <w:szCs w:val="16"/>
              </w:rPr>
              <w:t>wprowadzenia hulajnóg elektrycznych.</w:t>
            </w:r>
          </w:p>
        </w:tc>
      </w:tr>
      <w:tr w:rsidR="006E6010" w:rsidRPr="00FC154F" w14:paraId="2E261113" w14:textId="77777777" w:rsidTr="00846A97">
        <w:trPr>
          <w:trHeight w:val="340"/>
        </w:trPr>
        <w:tc>
          <w:tcPr>
            <w:tcW w:w="1354" w:type="pct"/>
            <w:vMerge/>
            <w:vAlign w:val="center"/>
          </w:tcPr>
          <w:p w14:paraId="1A14E6C2" w14:textId="77777777" w:rsidR="006E6010" w:rsidRPr="00FC154F" w:rsidRDefault="006E6010" w:rsidP="00FC154F">
            <w:pPr>
              <w:spacing w:line="276" w:lineRule="auto"/>
              <w:ind w:firstLine="0"/>
              <w:jc w:val="left"/>
              <w:rPr>
                <w:b/>
                <w:sz w:val="16"/>
                <w:szCs w:val="16"/>
              </w:rPr>
            </w:pPr>
          </w:p>
        </w:tc>
        <w:tc>
          <w:tcPr>
            <w:tcW w:w="3646" w:type="pct"/>
            <w:vAlign w:val="center"/>
          </w:tcPr>
          <w:p w14:paraId="2EE54F75" w14:textId="6AC096FF" w:rsidR="006E6010" w:rsidRPr="00D20AA1" w:rsidRDefault="00D20AA1" w:rsidP="00FC154F">
            <w:pPr>
              <w:spacing w:line="276" w:lineRule="auto"/>
              <w:ind w:firstLine="0"/>
              <w:jc w:val="left"/>
              <w:rPr>
                <w:rFonts w:asciiTheme="minorHAnsi" w:eastAsia="Times New Roman" w:hAnsiTheme="minorHAnsi" w:cs="Calibri"/>
                <w:sz w:val="16"/>
                <w:szCs w:val="16"/>
                <w:lang w:eastAsia="pl-PL"/>
              </w:rPr>
            </w:pPr>
            <w:r>
              <w:rPr>
                <w:rFonts w:asciiTheme="minorHAnsi" w:eastAsia="Times New Roman" w:hAnsiTheme="minorHAnsi" w:cs="Calibri"/>
                <w:sz w:val="16"/>
                <w:szCs w:val="16"/>
                <w:lang w:eastAsia="pl-PL"/>
              </w:rPr>
              <w:t>Działanie 2.5</w:t>
            </w:r>
            <w:r w:rsidR="006E6010" w:rsidRPr="00D20AA1">
              <w:rPr>
                <w:rFonts w:asciiTheme="minorHAnsi" w:eastAsia="Times New Roman" w:hAnsiTheme="minorHAnsi" w:cs="Calibri"/>
                <w:sz w:val="16"/>
                <w:szCs w:val="16"/>
                <w:lang w:eastAsia="pl-PL"/>
              </w:rPr>
              <w:t>.</w:t>
            </w:r>
            <w:r w:rsidR="006E6010" w:rsidRPr="00D20AA1">
              <w:rPr>
                <w:rFonts w:asciiTheme="minorHAnsi" w:hAnsiTheme="minorHAnsi" w:cs="Arial"/>
                <w:sz w:val="16"/>
                <w:szCs w:val="16"/>
              </w:rPr>
              <w:t xml:space="preserve"> </w:t>
            </w:r>
            <w:r w:rsidR="006E6010" w:rsidRPr="00D20AA1">
              <w:rPr>
                <w:rFonts w:asciiTheme="minorHAnsi" w:hAnsiTheme="minorHAnsi"/>
                <w:sz w:val="16"/>
                <w:szCs w:val="16"/>
              </w:rPr>
              <w:t>Rozbudowa systemu ścieżek rowerowych</w:t>
            </w:r>
            <w:r w:rsidR="00C67C6E" w:rsidRPr="00D20AA1">
              <w:rPr>
                <w:rFonts w:asciiTheme="minorHAnsi" w:hAnsiTheme="minorHAnsi"/>
                <w:sz w:val="16"/>
                <w:szCs w:val="16"/>
              </w:rPr>
              <w:t xml:space="preserve"> (o 50% w perspektywie do 2036 roku)</w:t>
            </w:r>
            <w:r w:rsidR="006E6010" w:rsidRPr="00D20AA1">
              <w:rPr>
                <w:rFonts w:asciiTheme="minorHAnsi" w:hAnsiTheme="minorHAnsi"/>
                <w:sz w:val="16"/>
                <w:szCs w:val="16"/>
              </w:rPr>
              <w:t xml:space="preserve">, wraz z </w:t>
            </w:r>
            <w:r w:rsidR="006E6010" w:rsidRPr="00D20AA1">
              <w:rPr>
                <w:rFonts w:asciiTheme="minorHAnsi" w:eastAsia="Times New Roman" w:hAnsiTheme="minorHAnsi" w:cs="Calibri"/>
                <w:sz w:val="16"/>
                <w:szCs w:val="16"/>
              </w:rPr>
              <w:t xml:space="preserve">udostępnieniem </w:t>
            </w:r>
            <w:r w:rsidR="006E6010" w:rsidRPr="00D20AA1">
              <w:rPr>
                <w:rFonts w:asciiTheme="minorHAnsi" w:hAnsiTheme="minorHAnsi"/>
                <w:sz w:val="16"/>
                <w:szCs w:val="16"/>
              </w:rPr>
              <w:t>stacji napraw rowerów</w:t>
            </w:r>
            <w:r w:rsidR="00C67C6E" w:rsidRPr="00D20AA1">
              <w:rPr>
                <w:rFonts w:asciiTheme="minorHAnsi" w:hAnsiTheme="minorHAnsi"/>
                <w:sz w:val="16"/>
                <w:szCs w:val="16"/>
              </w:rPr>
              <w:t xml:space="preserve"> przy każdej stacji wypożyczania</w:t>
            </w:r>
            <w:r w:rsidR="00092221" w:rsidRPr="00D20AA1">
              <w:rPr>
                <w:rFonts w:asciiTheme="minorHAnsi" w:hAnsiTheme="minorHAnsi"/>
                <w:sz w:val="16"/>
                <w:szCs w:val="16"/>
              </w:rPr>
              <w:t>.</w:t>
            </w:r>
          </w:p>
        </w:tc>
      </w:tr>
      <w:tr w:rsidR="006E6010" w:rsidRPr="00FC154F" w14:paraId="189C2382" w14:textId="77777777" w:rsidTr="00846A97">
        <w:trPr>
          <w:cnfStyle w:val="000000100000" w:firstRow="0" w:lastRow="0" w:firstColumn="0" w:lastColumn="0" w:oddVBand="0" w:evenVBand="0" w:oddHBand="1" w:evenHBand="0" w:firstRowFirstColumn="0" w:firstRowLastColumn="0" w:lastRowFirstColumn="0" w:lastRowLastColumn="0"/>
          <w:trHeight w:val="340"/>
        </w:trPr>
        <w:tc>
          <w:tcPr>
            <w:tcW w:w="1354" w:type="pct"/>
            <w:vMerge/>
            <w:vAlign w:val="center"/>
          </w:tcPr>
          <w:p w14:paraId="34D32950" w14:textId="77777777" w:rsidR="006E6010" w:rsidRPr="00FC154F" w:rsidRDefault="006E6010" w:rsidP="00FC154F">
            <w:pPr>
              <w:spacing w:line="276" w:lineRule="auto"/>
              <w:ind w:firstLine="0"/>
              <w:jc w:val="left"/>
              <w:rPr>
                <w:b/>
                <w:sz w:val="16"/>
                <w:szCs w:val="16"/>
              </w:rPr>
            </w:pPr>
          </w:p>
        </w:tc>
        <w:tc>
          <w:tcPr>
            <w:tcW w:w="3646" w:type="pct"/>
            <w:vAlign w:val="center"/>
          </w:tcPr>
          <w:p w14:paraId="23E4B90E" w14:textId="002FB43F" w:rsidR="006E6010" w:rsidRPr="00D20AA1" w:rsidRDefault="00D20AA1" w:rsidP="00C67C6E">
            <w:pPr>
              <w:spacing w:line="276" w:lineRule="auto"/>
              <w:ind w:firstLine="0"/>
              <w:jc w:val="left"/>
              <w:rPr>
                <w:rFonts w:asciiTheme="minorHAnsi" w:eastAsia="Times New Roman" w:hAnsiTheme="minorHAnsi" w:cs="Calibri"/>
                <w:sz w:val="16"/>
                <w:szCs w:val="16"/>
                <w:lang w:eastAsia="pl-PL"/>
              </w:rPr>
            </w:pPr>
            <w:r>
              <w:rPr>
                <w:rFonts w:asciiTheme="minorHAnsi" w:eastAsia="Times New Roman" w:hAnsiTheme="minorHAnsi" w:cs="Calibri"/>
                <w:sz w:val="16"/>
                <w:szCs w:val="16"/>
                <w:lang w:eastAsia="pl-PL"/>
              </w:rPr>
              <w:t>Działanie 2.6</w:t>
            </w:r>
            <w:r w:rsidR="006E6010" w:rsidRPr="00D20AA1">
              <w:rPr>
                <w:rFonts w:asciiTheme="minorHAnsi" w:eastAsia="Times New Roman" w:hAnsiTheme="minorHAnsi" w:cs="Calibri"/>
                <w:sz w:val="16"/>
                <w:szCs w:val="16"/>
                <w:lang w:eastAsia="pl-PL"/>
              </w:rPr>
              <w:t>.</w:t>
            </w:r>
            <w:r w:rsidR="006E6010" w:rsidRPr="00D20AA1">
              <w:rPr>
                <w:rFonts w:asciiTheme="minorHAnsi" w:hAnsiTheme="minorHAnsi" w:cs="Arial"/>
                <w:sz w:val="16"/>
                <w:szCs w:val="16"/>
              </w:rPr>
              <w:t xml:space="preserve"> Rozwó</w:t>
            </w:r>
            <w:r w:rsidR="00C67C6E" w:rsidRPr="00D20AA1">
              <w:rPr>
                <w:rFonts w:asciiTheme="minorHAnsi" w:hAnsiTheme="minorHAnsi" w:cs="Arial"/>
                <w:sz w:val="16"/>
                <w:szCs w:val="16"/>
              </w:rPr>
              <w:t>j systemów monitorowania miasta za pośrednictwem</w:t>
            </w:r>
            <w:r w:rsidR="006E6010" w:rsidRPr="00D20AA1">
              <w:rPr>
                <w:rFonts w:asciiTheme="minorHAnsi" w:hAnsiTheme="minorHAnsi" w:cs="Arial"/>
                <w:sz w:val="16"/>
                <w:szCs w:val="16"/>
              </w:rPr>
              <w:t xml:space="preserve"> monitoring</w:t>
            </w:r>
            <w:r w:rsidR="00C67C6E" w:rsidRPr="00D20AA1">
              <w:rPr>
                <w:rFonts w:asciiTheme="minorHAnsi" w:hAnsiTheme="minorHAnsi" w:cs="Arial"/>
                <w:sz w:val="16"/>
                <w:szCs w:val="16"/>
              </w:rPr>
              <w:t>u wizyjnego</w:t>
            </w:r>
            <w:r w:rsidR="006E6010" w:rsidRPr="00D20AA1">
              <w:rPr>
                <w:rFonts w:asciiTheme="minorHAnsi" w:hAnsiTheme="minorHAnsi" w:cs="Arial"/>
                <w:sz w:val="16"/>
                <w:szCs w:val="16"/>
              </w:rPr>
              <w:t>.</w:t>
            </w:r>
          </w:p>
        </w:tc>
      </w:tr>
      <w:tr w:rsidR="00EB629E" w:rsidRPr="00FC154F" w14:paraId="37A01CA7" w14:textId="77777777" w:rsidTr="00846A97">
        <w:trPr>
          <w:trHeight w:val="340"/>
        </w:trPr>
        <w:tc>
          <w:tcPr>
            <w:tcW w:w="1354" w:type="pct"/>
            <w:vMerge w:val="restart"/>
            <w:vAlign w:val="center"/>
          </w:tcPr>
          <w:p w14:paraId="12B08B7F" w14:textId="77777777" w:rsidR="00EB629E" w:rsidRPr="00FC154F" w:rsidRDefault="00EB629E" w:rsidP="00FC154F">
            <w:pPr>
              <w:spacing w:line="276" w:lineRule="auto"/>
              <w:ind w:firstLine="0"/>
              <w:jc w:val="left"/>
              <w:rPr>
                <w:rFonts w:cs="Arial"/>
                <w:sz w:val="16"/>
                <w:szCs w:val="16"/>
              </w:rPr>
            </w:pPr>
            <w:r w:rsidRPr="00FC154F">
              <w:rPr>
                <w:b/>
                <w:sz w:val="16"/>
                <w:szCs w:val="16"/>
              </w:rPr>
              <w:t>Cel szczegółowy 3.</w:t>
            </w:r>
          </w:p>
          <w:p w14:paraId="1BCD532F" w14:textId="0AAE4480" w:rsidR="00EB629E" w:rsidRPr="00FC154F" w:rsidRDefault="00EB629E" w:rsidP="00FC154F">
            <w:pPr>
              <w:spacing w:line="276" w:lineRule="auto"/>
              <w:ind w:firstLine="0"/>
              <w:jc w:val="left"/>
              <w:rPr>
                <w:sz w:val="16"/>
                <w:szCs w:val="16"/>
              </w:rPr>
            </w:pPr>
            <w:r w:rsidRPr="00FC154F">
              <w:rPr>
                <w:rFonts w:cs="Arial"/>
                <w:sz w:val="16"/>
                <w:szCs w:val="16"/>
              </w:rPr>
              <w:t xml:space="preserve">Ograniczenie emisji do atmosfery gazów i pyłów </w:t>
            </w:r>
            <w:r w:rsidR="00397FAF">
              <w:rPr>
                <w:rFonts w:cs="Arial"/>
                <w:sz w:val="16"/>
                <w:szCs w:val="16"/>
              </w:rPr>
              <w:br/>
            </w:r>
            <w:r w:rsidRPr="00FC154F">
              <w:rPr>
                <w:rFonts w:cs="Arial"/>
                <w:sz w:val="16"/>
                <w:szCs w:val="16"/>
              </w:rPr>
              <w:t>w transporcie publicznym i prywatnym oraz ograniczenie hałasu komunikacyjnego</w:t>
            </w:r>
          </w:p>
        </w:tc>
        <w:tc>
          <w:tcPr>
            <w:tcW w:w="3646" w:type="pct"/>
            <w:vAlign w:val="center"/>
          </w:tcPr>
          <w:p w14:paraId="2EFCE9BF" w14:textId="0B2B190C" w:rsidR="00EB629E" w:rsidRPr="00D20AA1" w:rsidRDefault="008A2782" w:rsidP="00D20AA1">
            <w:pPr>
              <w:spacing w:line="276" w:lineRule="auto"/>
              <w:ind w:firstLine="0"/>
              <w:jc w:val="left"/>
              <w:rPr>
                <w:rFonts w:asciiTheme="minorHAnsi" w:eastAsia="Times New Roman" w:hAnsiTheme="minorHAnsi" w:cs="Calibri"/>
                <w:sz w:val="16"/>
                <w:szCs w:val="16"/>
                <w:lang w:eastAsia="pl-PL"/>
              </w:rPr>
            </w:pPr>
            <w:r w:rsidRPr="00D20AA1">
              <w:rPr>
                <w:rFonts w:asciiTheme="minorHAnsi" w:eastAsia="Times New Roman" w:hAnsiTheme="minorHAnsi" w:cs="Calibri"/>
                <w:sz w:val="16"/>
                <w:szCs w:val="16"/>
                <w:lang w:eastAsia="pl-PL"/>
              </w:rPr>
              <w:t xml:space="preserve">Działanie 3.1. Sukcesywna </w:t>
            </w:r>
            <w:r w:rsidRPr="00D20AA1">
              <w:rPr>
                <w:rFonts w:asciiTheme="minorHAnsi" w:hAnsiTheme="minorHAnsi" w:cs="Arial"/>
                <w:sz w:val="16"/>
                <w:szCs w:val="16"/>
              </w:rPr>
              <w:t>wymiany czę</w:t>
            </w:r>
            <w:r w:rsidRPr="00D20AA1">
              <w:rPr>
                <w:rFonts w:asciiTheme="minorHAnsi" w:eastAsia="Times New Roman" w:hAnsiTheme="minorHAnsi" w:cs="Calibri"/>
                <w:sz w:val="16"/>
                <w:szCs w:val="16"/>
                <w:lang w:eastAsia="pl-PL"/>
              </w:rPr>
              <w:t>ści samochodów wykorzystywanych do obsługi samorządu gminy jak również pojazdów komunalnych realizujących zadania publiczne na nisko- i</w:t>
            </w:r>
            <w:r w:rsidR="00C67C6E" w:rsidRPr="00D20AA1">
              <w:rPr>
                <w:rFonts w:asciiTheme="minorHAnsi" w:eastAsia="Times New Roman" w:hAnsiTheme="minorHAnsi" w:cs="Calibri"/>
                <w:sz w:val="16"/>
                <w:szCs w:val="16"/>
                <w:lang w:eastAsia="pl-PL"/>
              </w:rPr>
              <w:t>/lub</w:t>
            </w:r>
            <w:r w:rsidRPr="00D20AA1">
              <w:rPr>
                <w:rFonts w:asciiTheme="minorHAnsi" w:eastAsia="Times New Roman" w:hAnsiTheme="minorHAnsi" w:cs="Calibri"/>
                <w:sz w:val="16"/>
                <w:szCs w:val="16"/>
                <w:lang w:eastAsia="pl-PL"/>
              </w:rPr>
              <w:t xml:space="preserve"> zeroemisyjne.</w:t>
            </w:r>
            <w:r w:rsidR="00C67C6E" w:rsidRPr="00D20AA1">
              <w:rPr>
                <w:rFonts w:asciiTheme="minorHAnsi" w:eastAsia="Times New Roman" w:hAnsiTheme="minorHAnsi" w:cs="Calibri"/>
                <w:sz w:val="16"/>
                <w:szCs w:val="16"/>
                <w:lang w:eastAsia="pl-PL"/>
              </w:rPr>
              <w:t xml:space="preserve"> Docelowo osiągając </w:t>
            </w:r>
            <w:r w:rsidR="00D20AA1">
              <w:rPr>
                <w:rFonts w:asciiTheme="minorHAnsi" w:eastAsia="Times New Roman" w:hAnsiTheme="minorHAnsi" w:cs="Calibri"/>
                <w:sz w:val="16"/>
                <w:szCs w:val="16"/>
                <w:lang w:eastAsia="pl-PL"/>
              </w:rPr>
              <w:t>20</w:t>
            </w:r>
            <w:r w:rsidR="00C67C6E" w:rsidRPr="00D20AA1">
              <w:rPr>
                <w:rFonts w:asciiTheme="minorHAnsi" w:eastAsia="Times New Roman" w:hAnsiTheme="minorHAnsi" w:cs="Calibri"/>
                <w:sz w:val="16"/>
                <w:szCs w:val="16"/>
                <w:lang w:eastAsia="pl-PL"/>
              </w:rPr>
              <w:t xml:space="preserve">% pojazdów nisko- i/lub zeroemisyjnych do roku 2036. </w:t>
            </w:r>
          </w:p>
        </w:tc>
      </w:tr>
      <w:tr w:rsidR="00851BEF" w:rsidRPr="00FC154F" w14:paraId="4F20329A" w14:textId="77777777" w:rsidTr="00D20AA1">
        <w:trPr>
          <w:cnfStyle w:val="000000100000" w:firstRow="0" w:lastRow="0" w:firstColumn="0" w:lastColumn="0" w:oddVBand="0" w:evenVBand="0" w:oddHBand="1" w:evenHBand="0" w:firstRowFirstColumn="0" w:firstRowLastColumn="0" w:lastRowFirstColumn="0" w:lastRowLastColumn="0"/>
          <w:trHeight w:val="792"/>
        </w:trPr>
        <w:tc>
          <w:tcPr>
            <w:tcW w:w="1354" w:type="pct"/>
            <w:vMerge/>
            <w:vAlign w:val="center"/>
          </w:tcPr>
          <w:p w14:paraId="4307E94A" w14:textId="77777777" w:rsidR="00851BEF" w:rsidRPr="00FC154F" w:rsidRDefault="00851BEF" w:rsidP="00FC154F">
            <w:pPr>
              <w:spacing w:line="276" w:lineRule="auto"/>
              <w:ind w:firstLine="0"/>
              <w:jc w:val="left"/>
              <w:rPr>
                <w:b/>
                <w:sz w:val="16"/>
                <w:szCs w:val="16"/>
              </w:rPr>
            </w:pPr>
          </w:p>
        </w:tc>
        <w:tc>
          <w:tcPr>
            <w:tcW w:w="3646" w:type="pct"/>
            <w:vAlign w:val="center"/>
          </w:tcPr>
          <w:p w14:paraId="218D91D4" w14:textId="1E7CA3EF" w:rsidR="00851BEF" w:rsidRPr="00D20AA1" w:rsidRDefault="00851BEF" w:rsidP="00A6359E">
            <w:pPr>
              <w:spacing w:line="276" w:lineRule="auto"/>
              <w:ind w:firstLine="0"/>
              <w:jc w:val="left"/>
              <w:rPr>
                <w:rFonts w:asciiTheme="minorHAnsi" w:hAnsiTheme="minorHAnsi"/>
                <w:sz w:val="16"/>
                <w:szCs w:val="16"/>
              </w:rPr>
            </w:pPr>
            <w:r w:rsidRPr="00D20AA1">
              <w:rPr>
                <w:rFonts w:asciiTheme="minorHAnsi" w:eastAsia="Times New Roman" w:hAnsiTheme="minorHAnsi" w:cs="Calibri"/>
                <w:sz w:val="16"/>
                <w:szCs w:val="16"/>
                <w:lang w:eastAsia="pl-PL"/>
              </w:rPr>
              <w:t>Działanie 3.2.</w:t>
            </w:r>
            <w:r w:rsidRPr="00D20AA1">
              <w:rPr>
                <w:rFonts w:asciiTheme="minorHAnsi" w:hAnsiTheme="minorHAnsi" w:cs="Arial"/>
                <w:sz w:val="16"/>
                <w:szCs w:val="16"/>
              </w:rPr>
              <w:t xml:space="preserve"> Kontynuacja obecnych inwestycji w zakresie organizacji ruchu w obrębie układu komunikacyjnego dzielnicy Rozwadów poprzez przebudowę dróg i skrzyżowań oraz zmianę oznakowania m. in. pierwszeństwa i wjazdu. Spowoduje to wyprowadzenie ruchu tranzytowego i komunikacji publicznej z centrum Rozwadowa czego efektem będzie uspokojenie i usprawnienie ruchu.</w:t>
            </w:r>
          </w:p>
        </w:tc>
      </w:tr>
      <w:tr w:rsidR="00EB629E" w:rsidRPr="00FC154F" w14:paraId="245A5B9F" w14:textId="77777777" w:rsidTr="00846A97">
        <w:trPr>
          <w:trHeight w:val="340"/>
        </w:trPr>
        <w:tc>
          <w:tcPr>
            <w:tcW w:w="1354" w:type="pct"/>
            <w:vMerge/>
            <w:vAlign w:val="center"/>
          </w:tcPr>
          <w:p w14:paraId="3DA10BAA" w14:textId="77777777" w:rsidR="00EB629E" w:rsidRPr="00FC154F" w:rsidRDefault="00EB629E" w:rsidP="00FC154F">
            <w:pPr>
              <w:spacing w:line="276" w:lineRule="auto"/>
              <w:ind w:firstLine="0"/>
              <w:jc w:val="left"/>
              <w:rPr>
                <w:b/>
                <w:sz w:val="16"/>
                <w:szCs w:val="16"/>
              </w:rPr>
            </w:pPr>
          </w:p>
        </w:tc>
        <w:tc>
          <w:tcPr>
            <w:tcW w:w="3646" w:type="pct"/>
            <w:vAlign w:val="center"/>
          </w:tcPr>
          <w:p w14:paraId="664947F4" w14:textId="66E711A9" w:rsidR="00EB629E" w:rsidRPr="00D20AA1" w:rsidRDefault="00D20AA1" w:rsidP="00CE1FE6">
            <w:pPr>
              <w:spacing w:line="276" w:lineRule="auto"/>
              <w:ind w:firstLine="0"/>
              <w:jc w:val="left"/>
              <w:rPr>
                <w:rFonts w:asciiTheme="minorHAnsi" w:eastAsia="Times New Roman" w:hAnsiTheme="minorHAnsi" w:cs="Calibri"/>
                <w:sz w:val="16"/>
                <w:szCs w:val="16"/>
                <w:lang w:eastAsia="pl-PL"/>
              </w:rPr>
            </w:pPr>
            <w:r>
              <w:rPr>
                <w:rFonts w:asciiTheme="minorHAnsi" w:eastAsia="Times New Roman" w:hAnsiTheme="minorHAnsi" w:cs="Calibri"/>
                <w:sz w:val="16"/>
                <w:szCs w:val="16"/>
                <w:lang w:eastAsia="pl-PL"/>
              </w:rPr>
              <w:t>Działanie 3.3</w:t>
            </w:r>
            <w:r w:rsidR="00EB629E" w:rsidRPr="00D20AA1">
              <w:rPr>
                <w:rFonts w:asciiTheme="minorHAnsi" w:eastAsia="Times New Roman" w:hAnsiTheme="minorHAnsi" w:cs="Calibri"/>
                <w:sz w:val="16"/>
                <w:szCs w:val="16"/>
                <w:lang w:eastAsia="pl-PL"/>
              </w:rPr>
              <w:t xml:space="preserve">. </w:t>
            </w:r>
            <w:r w:rsidR="00EB629E" w:rsidRPr="00D20AA1">
              <w:rPr>
                <w:rFonts w:asciiTheme="minorHAnsi" w:hAnsiTheme="minorHAnsi" w:cs="Arial"/>
                <w:sz w:val="16"/>
                <w:szCs w:val="16"/>
              </w:rPr>
              <w:t xml:space="preserve">Wspieranie rozwoju infrastruktury do obsługi pojazdów elektrycznych w tym przede wszystkim budowa </w:t>
            </w:r>
            <w:r w:rsidR="00E80278" w:rsidRPr="00D20AA1">
              <w:rPr>
                <w:rFonts w:asciiTheme="minorHAnsi" w:hAnsiTheme="minorHAnsi" w:cs="Arial"/>
                <w:sz w:val="16"/>
                <w:szCs w:val="16"/>
              </w:rPr>
              <w:t>stacji</w:t>
            </w:r>
            <w:r w:rsidR="00EB629E" w:rsidRPr="00D20AA1">
              <w:rPr>
                <w:rFonts w:asciiTheme="minorHAnsi" w:hAnsiTheme="minorHAnsi" w:cs="Arial"/>
                <w:sz w:val="16"/>
                <w:szCs w:val="16"/>
              </w:rPr>
              <w:t xml:space="preserve"> ładowania</w:t>
            </w:r>
            <w:r w:rsidR="00E30CA1" w:rsidRPr="00D20AA1">
              <w:rPr>
                <w:rFonts w:asciiTheme="minorHAnsi" w:hAnsiTheme="minorHAnsi" w:cs="Arial"/>
                <w:sz w:val="16"/>
                <w:szCs w:val="16"/>
              </w:rPr>
              <w:t xml:space="preserve"> w najbardziej dogod</w:t>
            </w:r>
            <w:r w:rsidR="00CE1FE6" w:rsidRPr="00D20AA1">
              <w:rPr>
                <w:rFonts w:asciiTheme="minorHAnsi" w:hAnsiTheme="minorHAnsi" w:cs="Arial"/>
                <w:sz w:val="16"/>
                <w:szCs w:val="16"/>
              </w:rPr>
              <w:t>nych lokalizacjach w Gminie (wskazanych</w:t>
            </w:r>
            <w:r w:rsidR="00E30CA1" w:rsidRPr="00D20AA1">
              <w:rPr>
                <w:rFonts w:asciiTheme="minorHAnsi" w:hAnsiTheme="minorHAnsi" w:cs="Arial"/>
                <w:sz w:val="16"/>
                <w:szCs w:val="16"/>
              </w:rPr>
              <w:t xml:space="preserve"> w rozdziale </w:t>
            </w:r>
            <w:r w:rsidR="00E30CA1" w:rsidRPr="00D20AA1">
              <w:rPr>
                <w:rFonts w:asciiTheme="minorHAnsi" w:hAnsiTheme="minorHAnsi" w:cs="Arial"/>
                <w:sz w:val="16"/>
                <w:szCs w:val="16"/>
              </w:rPr>
              <w:fldChar w:fldCharType="begin"/>
            </w:r>
            <w:r w:rsidR="00E30CA1" w:rsidRPr="00D20AA1">
              <w:rPr>
                <w:rFonts w:asciiTheme="minorHAnsi" w:hAnsiTheme="minorHAnsi" w:cs="Arial"/>
                <w:sz w:val="16"/>
                <w:szCs w:val="16"/>
              </w:rPr>
              <w:instrText xml:space="preserve"> REF _Ref41989692 \r \h </w:instrText>
            </w:r>
            <w:r w:rsidR="00CE1FE6" w:rsidRPr="00D20AA1">
              <w:rPr>
                <w:rFonts w:asciiTheme="minorHAnsi" w:hAnsiTheme="minorHAnsi" w:cs="Arial"/>
                <w:sz w:val="16"/>
                <w:szCs w:val="16"/>
              </w:rPr>
              <w:instrText xml:space="preserve"> \* MERGEFORMAT </w:instrText>
            </w:r>
            <w:r w:rsidR="00E30CA1" w:rsidRPr="00D20AA1">
              <w:rPr>
                <w:rFonts w:asciiTheme="minorHAnsi" w:hAnsiTheme="minorHAnsi" w:cs="Arial"/>
                <w:sz w:val="16"/>
                <w:szCs w:val="16"/>
              </w:rPr>
            </w:r>
            <w:r w:rsidR="00E30CA1" w:rsidRPr="00D20AA1">
              <w:rPr>
                <w:rFonts w:asciiTheme="minorHAnsi" w:hAnsiTheme="minorHAnsi" w:cs="Arial"/>
                <w:sz w:val="16"/>
                <w:szCs w:val="16"/>
              </w:rPr>
              <w:fldChar w:fldCharType="separate"/>
            </w:r>
            <w:r w:rsidR="00D775A1">
              <w:rPr>
                <w:rFonts w:asciiTheme="minorHAnsi" w:hAnsiTheme="minorHAnsi" w:cs="Arial"/>
                <w:sz w:val="16"/>
                <w:szCs w:val="16"/>
              </w:rPr>
              <w:t>6.1.4</w:t>
            </w:r>
            <w:r w:rsidR="00E30CA1" w:rsidRPr="00D20AA1">
              <w:rPr>
                <w:rFonts w:asciiTheme="minorHAnsi" w:hAnsiTheme="minorHAnsi" w:cs="Arial"/>
                <w:sz w:val="16"/>
                <w:szCs w:val="16"/>
              </w:rPr>
              <w:fldChar w:fldCharType="end"/>
            </w:r>
            <w:r w:rsidR="00E30CA1" w:rsidRPr="00D20AA1">
              <w:rPr>
                <w:rFonts w:asciiTheme="minorHAnsi" w:hAnsiTheme="minorHAnsi" w:cs="Arial"/>
                <w:sz w:val="16"/>
                <w:szCs w:val="16"/>
              </w:rPr>
              <w:t>)</w:t>
            </w:r>
            <w:r w:rsidR="00092221" w:rsidRPr="00D20AA1">
              <w:rPr>
                <w:rFonts w:asciiTheme="minorHAnsi" w:hAnsiTheme="minorHAnsi" w:cs="Arial"/>
                <w:sz w:val="16"/>
                <w:szCs w:val="16"/>
              </w:rPr>
              <w:t>.</w:t>
            </w:r>
          </w:p>
        </w:tc>
      </w:tr>
      <w:tr w:rsidR="00EB629E" w:rsidRPr="00FC154F" w14:paraId="57BF3EB1" w14:textId="77777777" w:rsidTr="00846A97">
        <w:trPr>
          <w:cnfStyle w:val="000000100000" w:firstRow="0" w:lastRow="0" w:firstColumn="0" w:lastColumn="0" w:oddVBand="0" w:evenVBand="0" w:oddHBand="1" w:evenHBand="0" w:firstRowFirstColumn="0" w:firstRowLastColumn="0" w:lastRowFirstColumn="0" w:lastRowLastColumn="0"/>
          <w:trHeight w:val="340"/>
        </w:trPr>
        <w:tc>
          <w:tcPr>
            <w:tcW w:w="1354" w:type="pct"/>
            <w:vMerge/>
            <w:vAlign w:val="center"/>
          </w:tcPr>
          <w:p w14:paraId="482F9692" w14:textId="77777777" w:rsidR="00EB629E" w:rsidRPr="00FC154F" w:rsidRDefault="00EB629E" w:rsidP="00FC154F">
            <w:pPr>
              <w:spacing w:line="276" w:lineRule="auto"/>
              <w:ind w:firstLine="0"/>
              <w:jc w:val="left"/>
              <w:rPr>
                <w:b/>
                <w:sz w:val="16"/>
                <w:szCs w:val="16"/>
              </w:rPr>
            </w:pPr>
          </w:p>
        </w:tc>
        <w:tc>
          <w:tcPr>
            <w:tcW w:w="3646" w:type="pct"/>
            <w:vAlign w:val="center"/>
          </w:tcPr>
          <w:p w14:paraId="64B03A73" w14:textId="380B19E5" w:rsidR="00EB629E" w:rsidRPr="00D20AA1" w:rsidRDefault="00B203E8" w:rsidP="00FC154F">
            <w:pPr>
              <w:spacing w:line="276" w:lineRule="auto"/>
              <w:ind w:firstLine="0"/>
              <w:jc w:val="left"/>
              <w:rPr>
                <w:rFonts w:asciiTheme="minorHAnsi" w:eastAsia="Times New Roman" w:hAnsiTheme="minorHAnsi" w:cs="Calibri"/>
                <w:sz w:val="16"/>
                <w:szCs w:val="16"/>
                <w:lang w:eastAsia="pl-PL"/>
              </w:rPr>
            </w:pPr>
            <w:r w:rsidRPr="00D20AA1">
              <w:rPr>
                <w:rFonts w:asciiTheme="minorHAnsi" w:hAnsiTheme="minorHAnsi"/>
                <w:sz w:val="16"/>
                <w:szCs w:val="16"/>
              </w:rPr>
              <w:t xml:space="preserve">Działanie </w:t>
            </w:r>
            <w:r w:rsidR="00D20AA1">
              <w:rPr>
                <w:rFonts w:asciiTheme="minorHAnsi" w:hAnsiTheme="minorHAnsi"/>
                <w:sz w:val="16"/>
                <w:szCs w:val="16"/>
              </w:rPr>
              <w:t>3.4</w:t>
            </w:r>
            <w:r w:rsidR="00EB629E" w:rsidRPr="00D20AA1">
              <w:rPr>
                <w:rFonts w:asciiTheme="minorHAnsi" w:hAnsiTheme="minorHAnsi"/>
                <w:sz w:val="16"/>
                <w:szCs w:val="16"/>
              </w:rPr>
              <w:t>. Wdrażanie metod wsparciowych i zachęt dla rozwoju elektromobilności</w:t>
            </w:r>
            <w:r w:rsidR="00092221" w:rsidRPr="00D20AA1">
              <w:rPr>
                <w:rFonts w:asciiTheme="minorHAnsi" w:hAnsiTheme="minorHAnsi"/>
                <w:sz w:val="16"/>
                <w:szCs w:val="16"/>
              </w:rPr>
              <w:t>.</w:t>
            </w:r>
          </w:p>
        </w:tc>
      </w:tr>
      <w:tr w:rsidR="00851BEF" w:rsidRPr="00FC154F" w14:paraId="60768E79" w14:textId="77777777" w:rsidTr="00D20AA1">
        <w:trPr>
          <w:trHeight w:val="1010"/>
        </w:trPr>
        <w:tc>
          <w:tcPr>
            <w:tcW w:w="1354" w:type="pct"/>
            <w:vAlign w:val="center"/>
          </w:tcPr>
          <w:p w14:paraId="07674B78" w14:textId="77777777" w:rsidR="00851BEF" w:rsidRPr="00FC154F" w:rsidRDefault="00851BEF" w:rsidP="00FC154F">
            <w:pPr>
              <w:spacing w:line="276" w:lineRule="auto"/>
              <w:ind w:firstLine="0"/>
              <w:jc w:val="left"/>
              <w:rPr>
                <w:rFonts w:cs="Arial"/>
                <w:sz w:val="16"/>
                <w:szCs w:val="16"/>
              </w:rPr>
            </w:pPr>
            <w:r w:rsidRPr="00FC154F">
              <w:rPr>
                <w:b/>
                <w:sz w:val="16"/>
                <w:szCs w:val="16"/>
              </w:rPr>
              <w:t>Cel szczegółowy 4.</w:t>
            </w:r>
          </w:p>
          <w:p w14:paraId="14780B76" w14:textId="3F3F4A28" w:rsidR="00851BEF" w:rsidRPr="00FC154F" w:rsidRDefault="00851BEF" w:rsidP="00FC154F">
            <w:pPr>
              <w:spacing w:line="276" w:lineRule="auto"/>
              <w:ind w:firstLine="0"/>
              <w:jc w:val="left"/>
              <w:rPr>
                <w:sz w:val="16"/>
                <w:szCs w:val="16"/>
              </w:rPr>
            </w:pPr>
            <w:r w:rsidRPr="00FC154F">
              <w:rPr>
                <w:rFonts w:cs="Arial"/>
                <w:sz w:val="16"/>
                <w:szCs w:val="16"/>
              </w:rPr>
              <w:t xml:space="preserve">Racjonalizacja wykorzystania energii w transporcie </w:t>
            </w:r>
            <w:r>
              <w:rPr>
                <w:rFonts w:cs="Arial"/>
                <w:sz w:val="16"/>
                <w:szCs w:val="16"/>
              </w:rPr>
              <w:br/>
            </w:r>
            <w:r w:rsidRPr="00FC154F">
              <w:rPr>
                <w:rFonts w:cs="Arial"/>
                <w:sz w:val="16"/>
                <w:szCs w:val="16"/>
              </w:rPr>
              <w:t>i komunikacji</w:t>
            </w:r>
          </w:p>
        </w:tc>
        <w:tc>
          <w:tcPr>
            <w:tcW w:w="3646" w:type="pct"/>
            <w:vAlign w:val="center"/>
          </w:tcPr>
          <w:p w14:paraId="5C5C6AB5" w14:textId="0661D50E" w:rsidR="00851BEF" w:rsidRPr="00D20AA1" w:rsidRDefault="00D20AA1" w:rsidP="00D20AA1">
            <w:pPr>
              <w:spacing w:line="240" w:lineRule="auto"/>
              <w:ind w:firstLine="0"/>
              <w:jc w:val="left"/>
              <w:rPr>
                <w:rFonts w:asciiTheme="minorHAnsi" w:eastAsia="Times New Roman" w:hAnsiTheme="minorHAnsi" w:cs="Calibri"/>
                <w:strike/>
                <w:sz w:val="16"/>
                <w:szCs w:val="16"/>
                <w:lang w:eastAsia="pl-PL"/>
              </w:rPr>
            </w:pPr>
            <w:r>
              <w:rPr>
                <w:rFonts w:asciiTheme="minorHAnsi" w:eastAsia="Times New Roman" w:hAnsiTheme="minorHAnsi" w:cs="Calibri"/>
                <w:sz w:val="16"/>
                <w:szCs w:val="16"/>
                <w:lang w:eastAsia="pl-PL"/>
              </w:rPr>
              <w:t>Działanie 4.1</w:t>
            </w:r>
            <w:r w:rsidR="00851BEF" w:rsidRPr="00D20AA1">
              <w:rPr>
                <w:rFonts w:asciiTheme="minorHAnsi" w:eastAsia="Times New Roman" w:hAnsiTheme="minorHAnsi" w:cs="Calibri"/>
                <w:sz w:val="16"/>
                <w:szCs w:val="16"/>
                <w:lang w:eastAsia="pl-PL"/>
              </w:rPr>
              <w:t xml:space="preserve">. </w:t>
            </w:r>
            <w:r w:rsidR="00851BEF" w:rsidRPr="00D20AA1">
              <w:rPr>
                <w:rFonts w:asciiTheme="minorHAnsi" w:hAnsiTheme="minorHAnsi"/>
                <w:sz w:val="16"/>
                <w:szCs w:val="16"/>
              </w:rPr>
              <w:t xml:space="preserve">Zwiększenie świadomości społeczeństwa w zakresie </w:t>
            </w:r>
            <w:r w:rsidR="00851BEF" w:rsidRPr="00D20AA1">
              <w:rPr>
                <w:rFonts w:asciiTheme="minorHAnsi" w:hAnsiTheme="minorHAnsi" w:cs="Arial"/>
                <w:sz w:val="16"/>
                <w:szCs w:val="16"/>
              </w:rPr>
              <w:t>wykorzystania energii w transporcie i komunikacji</w:t>
            </w:r>
            <w:r w:rsidR="00851BEF" w:rsidRPr="00D20AA1">
              <w:rPr>
                <w:rFonts w:asciiTheme="minorHAnsi" w:hAnsiTheme="minorHAnsi"/>
                <w:sz w:val="16"/>
                <w:szCs w:val="16"/>
              </w:rPr>
              <w:t xml:space="preserve"> oraz konieczności zmniejszania emisji zanieczyszczeń do atmosfery za pośrednictwem </w:t>
            </w:r>
            <w:r w:rsidR="00851BEF" w:rsidRPr="00D20AA1">
              <w:rPr>
                <w:rFonts w:asciiTheme="minorHAnsi" w:eastAsia="Times New Roman" w:hAnsiTheme="minorHAnsi" w:cs="Calibri"/>
                <w:sz w:val="16"/>
                <w:szCs w:val="16"/>
              </w:rPr>
              <w:t>informacji medialnych w przestrzeni publicznej</w:t>
            </w:r>
            <w:r w:rsidR="00851BEF" w:rsidRPr="00D20AA1">
              <w:rPr>
                <w:rFonts w:asciiTheme="minorHAnsi" w:hAnsiTheme="minorHAnsi"/>
                <w:sz w:val="16"/>
                <w:szCs w:val="16"/>
              </w:rPr>
              <w:t xml:space="preserve">, a także spotkań, na których przedstawione będą zagadnienia dotyczące oddziaływania transportu na środowisko oraz możliwości ich ograniczenia. </w:t>
            </w:r>
          </w:p>
        </w:tc>
      </w:tr>
      <w:tr w:rsidR="00D20AA1" w:rsidRPr="00FC154F" w14:paraId="067358AB" w14:textId="77777777" w:rsidTr="00D20AA1">
        <w:trPr>
          <w:cnfStyle w:val="000000100000" w:firstRow="0" w:lastRow="0" w:firstColumn="0" w:lastColumn="0" w:oddVBand="0" w:evenVBand="0" w:oddHBand="1" w:evenHBand="0" w:firstRowFirstColumn="0" w:firstRowLastColumn="0" w:lastRowFirstColumn="0" w:lastRowLastColumn="0"/>
          <w:trHeight w:val="788"/>
        </w:trPr>
        <w:tc>
          <w:tcPr>
            <w:tcW w:w="1354" w:type="pct"/>
            <w:vMerge w:val="restart"/>
            <w:vAlign w:val="center"/>
          </w:tcPr>
          <w:p w14:paraId="36AEFD58" w14:textId="77777777" w:rsidR="00D20AA1" w:rsidRPr="00FC154F" w:rsidRDefault="00D20AA1" w:rsidP="00FC154F">
            <w:pPr>
              <w:spacing w:line="276" w:lineRule="auto"/>
              <w:ind w:firstLine="0"/>
              <w:jc w:val="left"/>
              <w:rPr>
                <w:rFonts w:cs="Arial"/>
                <w:sz w:val="16"/>
                <w:szCs w:val="16"/>
              </w:rPr>
            </w:pPr>
            <w:r w:rsidRPr="00FC154F">
              <w:rPr>
                <w:b/>
                <w:sz w:val="16"/>
                <w:szCs w:val="16"/>
              </w:rPr>
              <w:t>Cel szczegółowy 5.</w:t>
            </w:r>
          </w:p>
          <w:p w14:paraId="3F44A74D" w14:textId="341381A6" w:rsidR="00D20AA1" w:rsidRPr="00FC154F" w:rsidRDefault="00D20AA1" w:rsidP="00FC154F">
            <w:pPr>
              <w:spacing w:line="276" w:lineRule="auto"/>
              <w:ind w:firstLine="0"/>
              <w:jc w:val="left"/>
              <w:rPr>
                <w:sz w:val="16"/>
                <w:szCs w:val="16"/>
              </w:rPr>
            </w:pPr>
            <w:r w:rsidRPr="00FC154F">
              <w:rPr>
                <w:rFonts w:cs="Arial"/>
                <w:sz w:val="16"/>
                <w:szCs w:val="16"/>
              </w:rPr>
              <w:t>Popularyzacja wykorzystania pojazdów nisko- i zeroemisyjnych w transporcie indywidualnym</w:t>
            </w:r>
          </w:p>
        </w:tc>
        <w:tc>
          <w:tcPr>
            <w:tcW w:w="3646" w:type="pct"/>
            <w:vAlign w:val="center"/>
          </w:tcPr>
          <w:p w14:paraId="47D30BAA" w14:textId="708BF71F" w:rsidR="00D20AA1" w:rsidRPr="00D20AA1" w:rsidRDefault="00D20AA1" w:rsidP="00D20AA1">
            <w:pPr>
              <w:spacing w:line="276" w:lineRule="auto"/>
              <w:ind w:firstLine="0"/>
              <w:jc w:val="left"/>
              <w:rPr>
                <w:rFonts w:asciiTheme="minorHAnsi" w:eastAsia="Times New Roman" w:hAnsiTheme="minorHAnsi" w:cs="Calibri"/>
                <w:strike/>
                <w:sz w:val="16"/>
                <w:szCs w:val="16"/>
                <w:lang w:eastAsia="pl-PL"/>
              </w:rPr>
            </w:pPr>
            <w:r w:rsidRPr="00D20AA1">
              <w:rPr>
                <w:rFonts w:asciiTheme="minorHAnsi" w:eastAsia="Times New Roman" w:hAnsiTheme="minorHAnsi" w:cs="Calibri"/>
                <w:sz w:val="16"/>
                <w:szCs w:val="16"/>
                <w:lang w:eastAsia="pl-PL"/>
              </w:rPr>
              <w:t>Działanie 5.</w:t>
            </w:r>
            <w:r>
              <w:rPr>
                <w:rFonts w:asciiTheme="minorHAnsi" w:eastAsia="Times New Roman" w:hAnsiTheme="minorHAnsi" w:cs="Calibri"/>
                <w:sz w:val="16"/>
                <w:szCs w:val="16"/>
                <w:lang w:eastAsia="pl-PL"/>
              </w:rPr>
              <w:t>1</w:t>
            </w:r>
            <w:r w:rsidRPr="00D20AA1">
              <w:rPr>
                <w:rFonts w:asciiTheme="minorHAnsi" w:eastAsia="Times New Roman" w:hAnsiTheme="minorHAnsi" w:cs="Calibri"/>
                <w:sz w:val="16"/>
                <w:szCs w:val="16"/>
                <w:lang w:eastAsia="pl-PL"/>
              </w:rPr>
              <w:t xml:space="preserve">. </w:t>
            </w:r>
            <w:r w:rsidRPr="00D20AA1">
              <w:rPr>
                <w:rFonts w:asciiTheme="minorHAnsi" w:hAnsiTheme="minorHAnsi" w:cs="Arial"/>
                <w:sz w:val="16"/>
                <w:szCs w:val="16"/>
              </w:rPr>
              <w:t>Zachęcanie lokalnych środowisk biznesowych do inwestycji w rozwiązania w zakresie elektromobilności m. in. poprzez zapoznanie z tematem ekologicznego transportu i przedstawieniem korzyści wynikających z jego wykorzystania.</w:t>
            </w:r>
          </w:p>
        </w:tc>
      </w:tr>
      <w:tr w:rsidR="00D20AA1" w:rsidRPr="00FC154F" w14:paraId="5E696953" w14:textId="77777777" w:rsidTr="00D20AA1">
        <w:trPr>
          <w:trHeight w:val="335"/>
        </w:trPr>
        <w:tc>
          <w:tcPr>
            <w:tcW w:w="1354" w:type="pct"/>
            <w:vMerge/>
            <w:vAlign w:val="center"/>
          </w:tcPr>
          <w:p w14:paraId="5CC3B455" w14:textId="77777777" w:rsidR="00D20AA1" w:rsidRPr="00FC154F" w:rsidRDefault="00D20AA1" w:rsidP="00FC154F">
            <w:pPr>
              <w:spacing w:line="276" w:lineRule="auto"/>
              <w:ind w:firstLine="0"/>
              <w:jc w:val="left"/>
              <w:rPr>
                <w:b/>
                <w:sz w:val="16"/>
                <w:szCs w:val="16"/>
              </w:rPr>
            </w:pPr>
          </w:p>
        </w:tc>
        <w:tc>
          <w:tcPr>
            <w:tcW w:w="3646" w:type="pct"/>
            <w:vAlign w:val="center"/>
          </w:tcPr>
          <w:p w14:paraId="5AEA025C" w14:textId="5E938542" w:rsidR="00D20AA1" w:rsidRPr="00D20AA1" w:rsidRDefault="00D20AA1" w:rsidP="00D20AA1">
            <w:pPr>
              <w:spacing w:line="276" w:lineRule="auto"/>
              <w:ind w:firstLine="0"/>
              <w:jc w:val="left"/>
              <w:rPr>
                <w:rFonts w:asciiTheme="minorHAnsi" w:eastAsia="Times New Roman" w:hAnsiTheme="minorHAnsi" w:cs="Calibri"/>
                <w:sz w:val="16"/>
                <w:szCs w:val="16"/>
                <w:lang w:eastAsia="pl-PL"/>
              </w:rPr>
            </w:pPr>
            <w:r>
              <w:rPr>
                <w:rFonts w:asciiTheme="minorHAnsi" w:eastAsia="Times New Roman" w:hAnsiTheme="minorHAnsi" w:cs="Calibri"/>
                <w:sz w:val="16"/>
                <w:szCs w:val="16"/>
                <w:lang w:eastAsia="pl-PL"/>
              </w:rPr>
              <w:t>Działanie 5.2.</w:t>
            </w:r>
            <w:r w:rsidRPr="00D20AA1">
              <w:rPr>
                <w:rFonts w:asciiTheme="minorHAnsi" w:eastAsia="Times New Roman" w:hAnsiTheme="minorHAnsi" w:cs="Calibri"/>
                <w:sz w:val="16"/>
                <w:szCs w:val="16"/>
                <w:lang w:eastAsia="pl-PL"/>
              </w:rPr>
              <w:t xml:space="preserve"> </w:t>
            </w:r>
            <w:r w:rsidRPr="00D20AA1">
              <w:rPr>
                <w:rFonts w:asciiTheme="minorHAnsi" w:hAnsiTheme="minorHAnsi" w:cs="Arial"/>
                <w:sz w:val="16"/>
                <w:szCs w:val="16"/>
              </w:rPr>
              <w:t>Wprowadzenia udogodnień dla użytkowników pojazdów elektrycznych w postaci m. in. wydzielonych miejsc parkingowych.</w:t>
            </w:r>
          </w:p>
        </w:tc>
      </w:tr>
      <w:tr w:rsidR="00EB629E" w:rsidRPr="00FC154F" w14:paraId="264B3EDE" w14:textId="77777777" w:rsidTr="00846A97">
        <w:trPr>
          <w:cnfStyle w:val="000000100000" w:firstRow="0" w:lastRow="0" w:firstColumn="0" w:lastColumn="0" w:oddVBand="0" w:evenVBand="0" w:oddHBand="1" w:evenHBand="0" w:firstRowFirstColumn="0" w:firstRowLastColumn="0" w:lastRowFirstColumn="0" w:lastRowLastColumn="0"/>
          <w:trHeight w:val="340"/>
        </w:trPr>
        <w:tc>
          <w:tcPr>
            <w:tcW w:w="1354" w:type="pct"/>
            <w:vMerge/>
            <w:vAlign w:val="center"/>
          </w:tcPr>
          <w:p w14:paraId="2A4393E2" w14:textId="77777777" w:rsidR="00EB629E" w:rsidRPr="00FC154F" w:rsidRDefault="00EB629E" w:rsidP="00FC154F">
            <w:pPr>
              <w:spacing w:line="276" w:lineRule="auto"/>
              <w:ind w:firstLine="0"/>
              <w:jc w:val="left"/>
              <w:rPr>
                <w:b/>
                <w:sz w:val="16"/>
                <w:szCs w:val="16"/>
              </w:rPr>
            </w:pPr>
          </w:p>
        </w:tc>
        <w:tc>
          <w:tcPr>
            <w:tcW w:w="3646" w:type="pct"/>
            <w:vAlign w:val="center"/>
          </w:tcPr>
          <w:p w14:paraId="7D8D06CF" w14:textId="3A9DA149" w:rsidR="00EB629E" w:rsidRPr="00D20AA1" w:rsidRDefault="00B203E8" w:rsidP="006E7B54">
            <w:pPr>
              <w:spacing w:line="276" w:lineRule="auto"/>
              <w:ind w:firstLine="0"/>
              <w:jc w:val="left"/>
              <w:rPr>
                <w:rFonts w:asciiTheme="minorHAnsi" w:eastAsia="Times New Roman" w:hAnsiTheme="minorHAnsi" w:cs="Calibri"/>
                <w:sz w:val="16"/>
                <w:szCs w:val="16"/>
              </w:rPr>
            </w:pPr>
            <w:r w:rsidRPr="00D20AA1">
              <w:rPr>
                <w:rFonts w:asciiTheme="minorHAnsi" w:hAnsiTheme="minorHAnsi"/>
                <w:sz w:val="16"/>
                <w:szCs w:val="16"/>
              </w:rPr>
              <w:t>Działanie</w:t>
            </w:r>
            <w:r w:rsidR="00D20AA1">
              <w:rPr>
                <w:rFonts w:asciiTheme="minorHAnsi" w:hAnsiTheme="minorHAnsi"/>
                <w:sz w:val="16"/>
                <w:szCs w:val="16"/>
              </w:rPr>
              <w:t xml:space="preserve"> 5.3</w:t>
            </w:r>
            <w:r w:rsidR="00EB629E" w:rsidRPr="00D20AA1">
              <w:rPr>
                <w:rFonts w:asciiTheme="minorHAnsi" w:hAnsiTheme="minorHAnsi"/>
                <w:sz w:val="16"/>
                <w:szCs w:val="16"/>
              </w:rPr>
              <w:t>. Stała promocja rozwiązań nisko- i zeroemisyjnych w przypadku realizacji projektów o zakresie transportowym</w:t>
            </w:r>
            <w:r w:rsidR="00F54EB5" w:rsidRPr="00D20AA1">
              <w:rPr>
                <w:rFonts w:asciiTheme="minorHAnsi" w:hAnsiTheme="minorHAnsi"/>
                <w:sz w:val="16"/>
                <w:szCs w:val="16"/>
              </w:rPr>
              <w:t xml:space="preserve"> m. in. </w:t>
            </w:r>
            <w:r w:rsidR="006E7B54" w:rsidRPr="00D20AA1">
              <w:rPr>
                <w:rFonts w:asciiTheme="minorHAnsi" w:hAnsiTheme="minorHAnsi"/>
                <w:sz w:val="16"/>
                <w:szCs w:val="16"/>
              </w:rPr>
              <w:t>poprzez komunikaty medialne, informacje na portalach internetowych wskazujące na rozwój Gminy w obszarze elektromobilności</w:t>
            </w:r>
            <w:r w:rsidR="00EB629E" w:rsidRPr="00D20AA1">
              <w:rPr>
                <w:rFonts w:asciiTheme="minorHAnsi" w:hAnsiTheme="minorHAnsi"/>
                <w:sz w:val="16"/>
                <w:szCs w:val="16"/>
              </w:rPr>
              <w:t>.</w:t>
            </w:r>
          </w:p>
        </w:tc>
      </w:tr>
    </w:tbl>
    <w:p w14:paraId="6CF6A205" w14:textId="5273F63F" w:rsidR="002E6852" w:rsidRDefault="00B55D31" w:rsidP="00846A97">
      <w:pPr>
        <w:pStyle w:val="rdo"/>
      </w:pPr>
      <w:r w:rsidRPr="00BC0898">
        <w:t>Źródło: opracowanie własne</w:t>
      </w:r>
      <w:r>
        <w:t xml:space="preserve"> na podstawie „</w:t>
      </w:r>
      <w:r w:rsidRPr="00502E9D">
        <w:t>Fiszka – zarys strategii rozwoju elektromobilności</w:t>
      </w:r>
      <w:r>
        <w:t>”</w:t>
      </w:r>
      <w:r w:rsidRPr="00502E9D">
        <w:t xml:space="preserve"> </w:t>
      </w:r>
      <w:r w:rsidR="002E6852">
        <w:t>dla Gminy Stalowa Wola</w:t>
      </w:r>
      <w:bookmarkStart w:id="326" w:name="_Hlk531656727"/>
    </w:p>
    <w:p w14:paraId="053D5012" w14:textId="77777777" w:rsidR="008801EE" w:rsidRDefault="008801EE" w:rsidP="008801EE"/>
    <w:p w14:paraId="7B383FB3" w14:textId="1C357F62" w:rsidR="008801EE" w:rsidRDefault="002E6852" w:rsidP="008801EE">
      <w:r>
        <w:t>Zakłada się, że St</w:t>
      </w:r>
      <w:r w:rsidRPr="00D8149F">
        <w:t xml:space="preserve">rategia przyczyni się </w:t>
      </w:r>
      <w:r>
        <w:t xml:space="preserve">także </w:t>
      </w:r>
      <w:r w:rsidRPr="00D8149F">
        <w:t>d</w:t>
      </w:r>
      <w:r w:rsidR="008801EE">
        <w:t>o realizacji powiązanych celów:</w:t>
      </w:r>
    </w:p>
    <w:p w14:paraId="083DF446" w14:textId="77777777" w:rsidR="008801EE" w:rsidRPr="00D8149F" w:rsidRDefault="008801EE" w:rsidP="00791479">
      <w:pPr>
        <w:pStyle w:val="Akapitzlist"/>
        <w:numPr>
          <w:ilvl w:val="0"/>
          <w:numId w:val="65"/>
        </w:numPr>
      </w:pPr>
      <w:r w:rsidRPr="00D8149F">
        <w:t>zwiększenie efektywności realizacji zadań publicznych w mieście;</w:t>
      </w:r>
    </w:p>
    <w:p w14:paraId="4BD0E22B" w14:textId="642415F5" w:rsidR="008801EE" w:rsidRPr="00D8149F" w:rsidRDefault="008801EE" w:rsidP="00791479">
      <w:pPr>
        <w:pStyle w:val="Akapitzlist"/>
        <w:numPr>
          <w:ilvl w:val="0"/>
          <w:numId w:val="65"/>
        </w:numPr>
      </w:pPr>
      <w:r w:rsidRPr="00D8149F">
        <w:t>poprawa komfortu życia i działalności w Stalowej Woli d</w:t>
      </w:r>
      <w:r w:rsidR="00123485">
        <w:t>zięki zaangażowaniu rozwiązań z </w:t>
      </w:r>
      <w:r w:rsidRPr="00D8149F">
        <w:t>obszaru smart city</w:t>
      </w:r>
      <w:r w:rsidR="00E96D0B">
        <w:t xml:space="preserve"> m. in. poprzez uatrakcyjnienie podróży alternatywnymi środkami transportu w stosunku do wszechobecnych pojazdów spalinowych</w:t>
      </w:r>
      <w:r w:rsidRPr="00D8149F">
        <w:t>;</w:t>
      </w:r>
    </w:p>
    <w:p w14:paraId="27816310" w14:textId="77777777" w:rsidR="008801EE" w:rsidRPr="00D8149F" w:rsidRDefault="008801EE" w:rsidP="00791479">
      <w:pPr>
        <w:pStyle w:val="Akapitzlist"/>
        <w:numPr>
          <w:ilvl w:val="0"/>
          <w:numId w:val="65"/>
        </w:numPr>
      </w:pPr>
      <w:r w:rsidRPr="00D8149F">
        <w:t>wzrost świadomości ekologicznej mieszkańców;</w:t>
      </w:r>
    </w:p>
    <w:p w14:paraId="0524764D" w14:textId="1EA4B3C8" w:rsidR="00E96D0B" w:rsidRPr="00D8149F" w:rsidRDefault="00E96D0B" w:rsidP="00E96D0B">
      <w:pPr>
        <w:pStyle w:val="Akapitzlist"/>
        <w:numPr>
          <w:ilvl w:val="0"/>
          <w:numId w:val="65"/>
        </w:numPr>
      </w:pPr>
      <w:r w:rsidRPr="00D8149F">
        <w:t>zapewnienie wysokiej efektywności procesów zarządzania i monitorowania bezpieczeństwa energetycznego miasta</w:t>
      </w:r>
      <w:r w:rsidR="00A6359E">
        <w:t xml:space="preserve"> poprzez wyznaczenie odpowiednich jednostek odpowiedzialnych za zarządzanie </w:t>
      </w:r>
      <w:r w:rsidR="008767BE">
        <w:t>podległymi im działaniami, a także poprzez współpracę z lokalnym OSD w zakresie nadzoru bezpieczeństwa energetycznego</w:t>
      </w:r>
      <w:r w:rsidRPr="00D8149F">
        <w:t>;</w:t>
      </w:r>
    </w:p>
    <w:p w14:paraId="1A921806" w14:textId="36732D88" w:rsidR="008801EE" w:rsidRPr="00D8149F" w:rsidRDefault="008801EE" w:rsidP="00791479">
      <w:pPr>
        <w:pStyle w:val="Akapitzlist"/>
        <w:numPr>
          <w:ilvl w:val="0"/>
          <w:numId w:val="65"/>
        </w:numPr>
      </w:pPr>
      <w:r>
        <w:lastRenderedPageBreak/>
        <w:t>umożliwienie skutecznego</w:t>
      </w:r>
      <w:r w:rsidRPr="00D8149F">
        <w:t xml:space="preserve"> monitorowania źródeł powstawania zanieczyszczeń powietrza na terenie miasta</w:t>
      </w:r>
      <w:r w:rsidR="00E96D0B">
        <w:t xml:space="preserve"> poprzez wykorzystanie stacji pomiarowych emisji szkodliwych substancji do powietrza na terenie gminy</w:t>
      </w:r>
      <w:r w:rsidRPr="00D8149F">
        <w:t>;</w:t>
      </w:r>
    </w:p>
    <w:p w14:paraId="71B0606A" w14:textId="6D4CDE58" w:rsidR="008801EE" w:rsidRPr="00D8149F" w:rsidRDefault="008801EE" w:rsidP="00791479">
      <w:pPr>
        <w:pStyle w:val="Akapitzlist"/>
        <w:numPr>
          <w:ilvl w:val="0"/>
          <w:numId w:val="65"/>
        </w:numPr>
      </w:pPr>
      <w:r w:rsidRPr="00D8149F">
        <w:t>wykreowanie wizerunku miasta nowoczesnego i zwiększenie konkurencyjności Stalowej Woli.</w:t>
      </w:r>
      <w:r>
        <w:rPr>
          <w:rStyle w:val="Odwoanieprzypisudolnego"/>
        </w:rPr>
        <w:footnoteReference w:id="19"/>
      </w:r>
    </w:p>
    <w:bookmarkEnd w:id="326"/>
    <w:p w14:paraId="7CD2018A" w14:textId="77777777" w:rsidR="002E6852" w:rsidRDefault="002E6852" w:rsidP="00B55D31"/>
    <w:p w14:paraId="4036364A" w14:textId="566A1274" w:rsidR="00B55D31" w:rsidRDefault="00B55D31" w:rsidP="00B55D31">
      <w:r w:rsidRPr="00D8042E">
        <w:t xml:space="preserve">Poza wskazanymi celami istotne jest także zapewnienie </w:t>
      </w:r>
      <w:r>
        <w:t>spójności</w:t>
      </w:r>
      <w:r w:rsidRPr="00D8042E">
        <w:t xml:space="preserve"> działań prowadzonych na terenie gminy z </w:t>
      </w:r>
      <w:r w:rsidRPr="00D8042E">
        <w:rPr>
          <w:rFonts w:cs="Arial"/>
          <w:szCs w:val="18"/>
        </w:rPr>
        <w:t>celami wynikającymi z dokumentów strategicznych</w:t>
      </w:r>
      <w:r w:rsidRPr="00D8042E">
        <w:t xml:space="preserve"> takich jak</w:t>
      </w:r>
      <w:r>
        <w:t>:</w:t>
      </w:r>
    </w:p>
    <w:p w14:paraId="7ACD9A68" w14:textId="77777777" w:rsidR="00B55D31" w:rsidRPr="00D8042E" w:rsidRDefault="00B55D31" w:rsidP="00791479">
      <w:pPr>
        <w:pStyle w:val="Akapitzlist"/>
        <w:numPr>
          <w:ilvl w:val="0"/>
          <w:numId w:val="25"/>
        </w:numPr>
        <w:rPr>
          <w:rFonts w:cs="Arial"/>
          <w:szCs w:val="18"/>
        </w:rPr>
      </w:pPr>
      <w:r w:rsidRPr="00D8042E">
        <w:t xml:space="preserve">Plan Rozwoju Elektromobilności „Energia do przyszłości”, </w:t>
      </w:r>
    </w:p>
    <w:p w14:paraId="3CA98CB4" w14:textId="77777777" w:rsidR="00B55D31" w:rsidRPr="00D8042E" w:rsidRDefault="00B55D31" w:rsidP="00791479">
      <w:pPr>
        <w:pStyle w:val="Akapitzlist"/>
        <w:numPr>
          <w:ilvl w:val="0"/>
          <w:numId w:val="25"/>
        </w:numPr>
        <w:rPr>
          <w:rFonts w:cs="Arial"/>
          <w:szCs w:val="18"/>
        </w:rPr>
      </w:pPr>
      <w:r w:rsidRPr="00D8042E">
        <w:t xml:space="preserve">„Krajowe ramy polityki rozwoju infrastruktury paliw alternatywnych”, </w:t>
      </w:r>
    </w:p>
    <w:p w14:paraId="4F87B838" w14:textId="77777777" w:rsidR="00B55D31" w:rsidRDefault="00B55D31" w:rsidP="00791479">
      <w:pPr>
        <w:pStyle w:val="Akapitzlist"/>
        <w:numPr>
          <w:ilvl w:val="0"/>
          <w:numId w:val="25"/>
        </w:numPr>
        <w:rPr>
          <w:rFonts w:cs="Arial"/>
          <w:szCs w:val="18"/>
        </w:rPr>
      </w:pPr>
      <w:r>
        <w:t>Ustawa</w:t>
      </w:r>
      <w:r w:rsidRPr="00D8042E">
        <w:t xml:space="preserve"> o Elektromobilności </w:t>
      </w:r>
      <w:r>
        <w:t xml:space="preserve">i paliwach alternatywnych – konkretnie </w:t>
      </w:r>
      <w:r w:rsidRPr="00D8042E">
        <w:t xml:space="preserve">pn. Obowiązki podmiotów publicznych w zakresie rozwoju infrastruktury paliw alternatywnych. </w:t>
      </w:r>
    </w:p>
    <w:p w14:paraId="08C25415" w14:textId="41D4929C" w:rsidR="00B55D31" w:rsidRPr="002E6852" w:rsidRDefault="00B55D31" w:rsidP="00791479">
      <w:pPr>
        <w:pStyle w:val="Akapitzlist"/>
        <w:numPr>
          <w:ilvl w:val="0"/>
          <w:numId w:val="25"/>
        </w:numPr>
        <w:rPr>
          <w:rFonts w:cs="Arial"/>
          <w:szCs w:val="18"/>
        </w:rPr>
      </w:pPr>
      <w:r>
        <w:rPr>
          <w:rFonts w:cs="Arial"/>
          <w:szCs w:val="18"/>
        </w:rPr>
        <w:t>„Program</w:t>
      </w:r>
      <w:r w:rsidRPr="00D8042E">
        <w:rPr>
          <w:rFonts w:cs="Arial"/>
          <w:szCs w:val="18"/>
        </w:rPr>
        <w:t xml:space="preserve"> Rozwoju Elektromobilności” w ramach „Strategii na rzecz Odpowiedzialnego Rozwoju”.</w:t>
      </w:r>
    </w:p>
    <w:p w14:paraId="14E41DA3" w14:textId="77777777" w:rsidR="000D3EEC" w:rsidRDefault="000D3EEC" w:rsidP="00B55D31"/>
    <w:p w14:paraId="6673E6A5" w14:textId="03FA90E5" w:rsidR="00AE1389" w:rsidRDefault="000D3EEC" w:rsidP="000D3EEC">
      <w:pPr>
        <w:pStyle w:val="Nagwek3"/>
      </w:pPr>
      <w:bookmarkStart w:id="327" w:name="_Toc42520872"/>
      <w:r>
        <w:t>Odniesienie celów do zdiagnozowanych problemów i potrzeb</w:t>
      </w:r>
      <w:bookmarkEnd w:id="327"/>
    </w:p>
    <w:p w14:paraId="4D7B73D6" w14:textId="77777777" w:rsidR="00CE5D52" w:rsidRDefault="00CE5D52" w:rsidP="00CE5D52"/>
    <w:p w14:paraId="1147BF44" w14:textId="7105C7C7" w:rsidR="00CE5D52" w:rsidRPr="00105433" w:rsidRDefault="00CE5D52" w:rsidP="00105433">
      <w:pPr>
        <w:rPr>
          <w:szCs w:val="20"/>
        </w:rPr>
      </w:pPr>
      <w:r w:rsidRPr="00CE5D52">
        <w:rPr>
          <w:lang w:eastAsia="pl-PL"/>
        </w:rPr>
        <w:t xml:space="preserve">Strategia Rozwoju Elektromobilności w Gminie Stalowa Wola na lata 2020-2036 </w:t>
      </w:r>
      <w:r w:rsidR="00C4627B" w:rsidRPr="00C4627B">
        <w:rPr>
          <w:lang w:eastAsia="pl-PL"/>
        </w:rPr>
        <w:t>jest odpowiedzią na potrzeby mieszkańców oczekujących od władz Gminy stworzenia dogodnych warunków, które pozwolą ograniczyć emisję szkodliwych substancji do powietrza uwzględniając nie tylko aspekty infrastruktury technicznej, ale także aspekty społeczno-gospodarcze.</w:t>
      </w:r>
      <w:r w:rsidR="008978C5" w:rsidRPr="00105433">
        <w:rPr>
          <w:szCs w:val="20"/>
          <w:lang w:eastAsia="pl-PL"/>
        </w:rPr>
        <w:t xml:space="preserve"> Ponadto</w:t>
      </w:r>
      <w:r w:rsidR="00D91D6D">
        <w:rPr>
          <w:szCs w:val="20"/>
          <w:lang w:eastAsia="pl-PL"/>
        </w:rPr>
        <w:t xml:space="preserve"> dokument ten</w:t>
      </w:r>
      <w:r w:rsidR="008978C5" w:rsidRPr="00105433">
        <w:rPr>
          <w:szCs w:val="20"/>
          <w:lang w:eastAsia="pl-PL"/>
        </w:rPr>
        <w:t xml:space="preserve"> w</w:t>
      </w:r>
      <w:r w:rsidR="008978C5" w:rsidRPr="00105433">
        <w:rPr>
          <w:szCs w:val="20"/>
        </w:rPr>
        <w:t xml:space="preserve">pisuje się w zalecenia podjęcia stosownych działań ukierunkowanych na zwiększenie wykorzystania transportu publicznego kosztem transportu indywidualnego oraz zastosowanie </w:t>
      </w:r>
      <w:r w:rsidR="00105433" w:rsidRPr="00105433">
        <w:rPr>
          <w:szCs w:val="20"/>
        </w:rPr>
        <w:t>zero- i</w:t>
      </w:r>
      <w:r w:rsidR="00123485">
        <w:rPr>
          <w:szCs w:val="20"/>
        </w:rPr>
        <w:t> </w:t>
      </w:r>
      <w:r w:rsidR="008978C5" w:rsidRPr="00105433">
        <w:rPr>
          <w:szCs w:val="20"/>
        </w:rPr>
        <w:t>niskoemisyjnych środków transportu publicznego. Stopniowe wdrożenie rozwiązań elektromobilności spowoduje poprawę warunków mobilności w Stalowej Woli oraz ograniczenie szkodliwej emisji zanieczyszczeń pochodzących z transportu.</w:t>
      </w:r>
      <w:r w:rsidR="008978C5" w:rsidRPr="00105433">
        <w:rPr>
          <w:rFonts w:ascii="Times New Roman" w:hAnsi="Times New Roman"/>
          <w:b/>
          <w:bCs/>
          <w:szCs w:val="20"/>
        </w:rPr>
        <w:t xml:space="preserve"> </w:t>
      </w:r>
    </w:p>
    <w:p w14:paraId="4355574B" w14:textId="4AB3D7E8" w:rsidR="00CE5D52" w:rsidRPr="00105433" w:rsidRDefault="008978C5" w:rsidP="00CE5D52">
      <w:pPr>
        <w:rPr>
          <w:szCs w:val="20"/>
        </w:rPr>
      </w:pPr>
      <w:r w:rsidRPr="00105433">
        <w:rPr>
          <w:szCs w:val="20"/>
        </w:rPr>
        <w:t>N</w:t>
      </w:r>
      <w:r w:rsidR="00105433" w:rsidRPr="00105433">
        <w:rPr>
          <w:szCs w:val="20"/>
        </w:rPr>
        <w:t>ależy zaznaczyć, ż</w:t>
      </w:r>
      <w:r w:rsidRPr="00105433">
        <w:rPr>
          <w:szCs w:val="20"/>
        </w:rPr>
        <w:t>e g</w:t>
      </w:r>
      <w:r w:rsidR="00CE5D52" w:rsidRPr="00105433">
        <w:rPr>
          <w:szCs w:val="20"/>
        </w:rPr>
        <w:t>łów</w:t>
      </w:r>
      <w:r w:rsidRPr="00105433">
        <w:rPr>
          <w:szCs w:val="20"/>
        </w:rPr>
        <w:t>ną grupą docelową Strategii są</w:t>
      </w:r>
      <w:r w:rsidR="00CE5D52" w:rsidRPr="00105433">
        <w:rPr>
          <w:szCs w:val="20"/>
        </w:rPr>
        <w:t xml:space="preserve"> mieszkańcy Gminy </w:t>
      </w:r>
      <w:r w:rsidR="00123485">
        <w:rPr>
          <w:szCs w:val="20"/>
        </w:rPr>
        <w:t>Stalowa Wola, w </w:t>
      </w:r>
      <w:r w:rsidRPr="00105433">
        <w:rPr>
          <w:szCs w:val="20"/>
        </w:rPr>
        <w:t>tym przede wszystkim osoby niepełnosprawne o zmniejszonej zdolności ruchowej.</w:t>
      </w:r>
      <w:r w:rsidR="00105433" w:rsidRPr="00105433">
        <w:rPr>
          <w:szCs w:val="20"/>
        </w:rPr>
        <w:t xml:space="preserve"> Dzięki odpowiedniemu przystosowaniu </w:t>
      </w:r>
      <w:r w:rsidR="00CE5D52" w:rsidRPr="00105433">
        <w:rPr>
          <w:szCs w:val="20"/>
        </w:rPr>
        <w:t xml:space="preserve">taboru </w:t>
      </w:r>
      <w:r w:rsidR="00105433" w:rsidRPr="00105433">
        <w:rPr>
          <w:szCs w:val="20"/>
        </w:rPr>
        <w:t>zarówno do przewozu osób niepełnosprawnych jak i</w:t>
      </w:r>
      <w:r w:rsidR="00D91D6D">
        <w:rPr>
          <w:szCs w:val="20"/>
        </w:rPr>
        <w:t> </w:t>
      </w:r>
      <w:r w:rsidR="00105433" w:rsidRPr="00105433">
        <w:rPr>
          <w:szCs w:val="20"/>
        </w:rPr>
        <w:t xml:space="preserve">zwiększeniu komfortu podróży </w:t>
      </w:r>
      <w:r w:rsidR="00CE5D52" w:rsidRPr="00105433">
        <w:rPr>
          <w:szCs w:val="20"/>
        </w:rPr>
        <w:t xml:space="preserve">w </w:t>
      </w:r>
      <w:r w:rsidR="00D91D6D">
        <w:rPr>
          <w:szCs w:val="20"/>
        </w:rPr>
        <w:t>znaczący</w:t>
      </w:r>
      <w:r w:rsidR="00CE5D52" w:rsidRPr="00105433">
        <w:rPr>
          <w:szCs w:val="20"/>
        </w:rPr>
        <w:t xml:space="preserve"> </w:t>
      </w:r>
      <w:r w:rsidR="00D91D6D" w:rsidRPr="00105433">
        <w:rPr>
          <w:szCs w:val="20"/>
        </w:rPr>
        <w:t xml:space="preserve">sposób </w:t>
      </w:r>
      <w:r w:rsidR="00CE5D52" w:rsidRPr="00105433">
        <w:rPr>
          <w:szCs w:val="20"/>
        </w:rPr>
        <w:t xml:space="preserve">zwiększy się dostępność </w:t>
      </w:r>
      <w:r w:rsidR="00105433" w:rsidRPr="00105433">
        <w:rPr>
          <w:szCs w:val="20"/>
        </w:rPr>
        <w:t>i wykorzystanie</w:t>
      </w:r>
      <w:r w:rsidR="00CE5D52" w:rsidRPr="00105433">
        <w:rPr>
          <w:szCs w:val="20"/>
        </w:rPr>
        <w:t xml:space="preserve"> usług transportu publicznego. </w:t>
      </w:r>
      <w:r w:rsidR="00105433" w:rsidRPr="00105433">
        <w:rPr>
          <w:szCs w:val="20"/>
        </w:rPr>
        <w:t>Kontynuacja z</w:t>
      </w:r>
      <w:r w:rsidR="00CE5D52" w:rsidRPr="00105433">
        <w:rPr>
          <w:szCs w:val="20"/>
        </w:rPr>
        <w:t>akup</w:t>
      </w:r>
      <w:r w:rsidR="00105433" w:rsidRPr="00105433">
        <w:rPr>
          <w:szCs w:val="20"/>
        </w:rPr>
        <w:t>u</w:t>
      </w:r>
      <w:r w:rsidR="00CE5D52" w:rsidRPr="00105433">
        <w:rPr>
          <w:szCs w:val="20"/>
        </w:rPr>
        <w:t xml:space="preserve"> autobusów o</w:t>
      </w:r>
      <w:r w:rsidR="00105433" w:rsidRPr="00105433">
        <w:rPr>
          <w:szCs w:val="20"/>
        </w:rPr>
        <w:t xml:space="preserve"> napędzie zeroemisyjnym zwiększy</w:t>
      </w:r>
      <w:r w:rsidR="00CE5D52" w:rsidRPr="00105433">
        <w:rPr>
          <w:szCs w:val="20"/>
        </w:rPr>
        <w:t xml:space="preserve"> potencjalny popyt na usługi komunikacyjne. Tabor </w:t>
      </w:r>
      <w:r w:rsidR="00105433" w:rsidRPr="00105433">
        <w:rPr>
          <w:szCs w:val="20"/>
        </w:rPr>
        <w:t>ten</w:t>
      </w:r>
      <w:r w:rsidR="00CE5D52" w:rsidRPr="00105433">
        <w:rPr>
          <w:szCs w:val="20"/>
        </w:rPr>
        <w:t xml:space="preserve"> znajduje poparcie wśród użytkowników ze względu na nowoczesny wygląd</w:t>
      </w:r>
      <w:r w:rsidR="00E11BED">
        <w:rPr>
          <w:szCs w:val="20"/>
        </w:rPr>
        <w:t>, wygodę podróży</w:t>
      </w:r>
      <w:r w:rsidR="00CE5D52" w:rsidRPr="00105433">
        <w:rPr>
          <w:szCs w:val="20"/>
        </w:rPr>
        <w:t xml:space="preserve"> oraz proekologiczne aspekty eksploatacyjne. </w:t>
      </w:r>
      <w:r w:rsidR="00D91D6D">
        <w:rPr>
          <w:szCs w:val="20"/>
        </w:rPr>
        <w:t>Systematyczny zakup</w:t>
      </w:r>
      <w:r w:rsidR="00CE5D52" w:rsidRPr="00105433">
        <w:rPr>
          <w:szCs w:val="20"/>
        </w:rPr>
        <w:t xml:space="preserve"> </w:t>
      </w:r>
      <w:r w:rsidR="00105433" w:rsidRPr="00105433">
        <w:rPr>
          <w:szCs w:val="20"/>
        </w:rPr>
        <w:t>tych</w:t>
      </w:r>
      <w:r w:rsidR="00CE5D52" w:rsidRPr="00105433">
        <w:rPr>
          <w:szCs w:val="20"/>
        </w:rPr>
        <w:t xml:space="preserve"> pojazdów </w:t>
      </w:r>
      <w:r w:rsidR="00105433" w:rsidRPr="00105433">
        <w:rPr>
          <w:szCs w:val="20"/>
        </w:rPr>
        <w:t>oraz odpowiednia promocja rozwoju elektrmo</w:t>
      </w:r>
      <w:r w:rsidR="00E11BED">
        <w:rPr>
          <w:szCs w:val="20"/>
        </w:rPr>
        <w:t>bilności w </w:t>
      </w:r>
      <w:r w:rsidR="00105433" w:rsidRPr="00105433">
        <w:rPr>
          <w:szCs w:val="20"/>
        </w:rPr>
        <w:t xml:space="preserve">Stalowej Woli </w:t>
      </w:r>
      <w:r w:rsidR="00CE5D52" w:rsidRPr="00105433">
        <w:rPr>
          <w:szCs w:val="20"/>
        </w:rPr>
        <w:t>może przyczynić się także do zmiany</w:t>
      </w:r>
      <w:r w:rsidR="00105433" w:rsidRPr="00105433">
        <w:rPr>
          <w:szCs w:val="20"/>
        </w:rPr>
        <w:t xml:space="preserve"> środka transportu mieszkańców</w:t>
      </w:r>
      <w:r w:rsidR="00E11BED">
        <w:rPr>
          <w:szCs w:val="20"/>
        </w:rPr>
        <w:t xml:space="preserve"> z </w:t>
      </w:r>
      <w:r w:rsidR="00CE5D52" w:rsidRPr="00105433">
        <w:rPr>
          <w:szCs w:val="20"/>
        </w:rPr>
        <w:t xml:space="preserve">indywidualnego na zbiorowy, co wpłynie na zwiększenie </w:t>
      </w:r>
      <w:r w:rsidR="00105433" w:rsidRPr="00105433">
        <w:rPr>
          <w:szCs w:val="20"/>
        </w:rPr>
        <w:t>udziału w przewozach</w:t>
      </w:r>
      <w:r w:rsidR="00CE5D52" w:rsidRPr="00105433">
        <w:rPr>
          <w:szCs w:val="20"/>
        </w:rPr>
        <w:t xml:space="preserve"> pasażerów. </w:t>
      </w:r>
    </w:p>
    <w:p w14:paraId="3C029E3B" w14:textId="35463C28" w:rsidR="00CE5D52" w:rsidRPr="00105433" w:rsidRDefault="00E11BED" w:rsidP="00CE5D52">
      <w:pPr>
        <w:rPr>
          <w:szCs w:val="20"/>
        </w:rPr>
      </w:pPr>
      <w:r>
        <w:rPr>
          <w:szCs w:val="20"/>
        </w:rPr>
        <w:t>Rozwój</w:t>
      </w:r>
      <w:r w:rsidR="00CE5D52" w:rsidRPr="00105433">
        <w:rPr>
          <w:szCs w:val="20"/>
        </w:rPr>
        <w:t xml:space="preserve"> infrastruktury do obsług</w:t>
      </w:r>
      <w:r w:rsidR="00D91D6D">
        <w:rPr>
          <w:szCs w:val="20"/>
        </w:rPr>
        <w:t>i transportu publicznego wraz z </w:t>
      </w:r>
      <w:r w:rsidR="00CE5D52" w:rsidRPr="00105433">
        <w:rPr>
          <w:szCs w:val="20"/>
        </w:rPr>
        <w:t>zastosowaniem inteligentnych systemów transportowych i i</w:t>
      </w:r>
      <w:r w:rsidR="00105433" w:rsidRPr="00105433">
        <w:rPr>
          <w:szCs w:val="20"/>
        </w:rPr>
        <w:t>nformacyjnych również będzie skutkowało</w:t>
      </w:r>
      <w:r w:rsidR="00CE5D52" w:rsidRPr="00105433">
        <w:rPr>
          <w:szCs w:val="20"/>
        </w:rPr>
        <w:t xml:space="preserve"> zwiększonym </w:t>
      </w:r>
      <w:r w:rsidR="00CE5D52" w:rsidRPr="00105433">
        <w:rPr>
          <w:szCs w:val="20"/>
        </w:rPr>
        <w:lastRenderedPageBreak/>
        <w:t xml:space="preserve">zainteresowaniem na usługi oferowane przez </w:t>
      </w:r>
      <w:r w:rsidR="00105433" w:rsidRPr="00105433">
        <w:rPr>
          <w:szCs w:val="20"/>
        </w:rPr>
        <w:t>komunikację miejską</w:t>
      </w:r>
      <w:r w:rsidR="00CE5D52" w:rsidRPr="00105433">
        <w:rPr>
          <w:szCs w:val="20"/>
        </w:rPr>
        <w:t xml:space="preserve"> ze względu na m.in. lepszą dostępność oferty i wygodę obsługi, co w efekcie pozytywnie wpłynie na warunki ruchu na drodze, mniejszą emisję zanieczyszczeń komunikacyjnych do środowiska i ogólny poziom życia mieszkańców. </w:t>
      </w:r>
    </w:p>
    <w:p w14:paraId="4B7D09EF" w14:textId="33838ED9" w:rsidR="00CE5D52" w:rsidRDefault="00105433" w:rsidP="00CE5D52">
      <w:r w:rsidRPr="00105433">
        <w:rPr>
          <w:szCs w:val="20"/>
        </w:rPr>
        <w:t>Dodatkowo rozwój</w:t>
      </w:r>
      <w:r w:rsidR="00CE5D52">
        <w:t xml:space="preserve"> innowacyjnego systemu roweru miejskiego, zintegrowanego z systemem ścieżek rowerowych w mieście, umożliwi przejęcie pracy przewozowej przez ruch rowerowy lub pieszy realizowanej o</w:t>
      </w:r>
      <w:r>
        <w:t>becnie przez samochody osobowe.</w:t>
      </w:r>
    </w:p>
    <w:p w14:paraId="1A41F878" w14:textId="77777777" w:rsidR="00CE5D52" w:rsidRPr="0069454C" w:rsidRDefault="00CE5D52" w:rsidP="00C4627B">
      <w:pPr>
        <w:spacing w:after="0" w:line="240" w:lineRule="auto"/>
        <w:ind w:firstLine="0"/>
        <w:jc w:val="left"/>
      </w:pPr>
    </w:p>
    <w:p w14:paraId="78FBB8BE" w14:textId="31E256AB" w:rsidR="0069454C" w:rsidRDefault="00453C80" w:rsidP="003F1E1B">
      <w:pPr>
        <w:pStyle w:val="Nagwek1"/>
      </w:pPr>
      <w:bookmarkStart w:id="328" w:name="_Toc42520873"/>
      <w:r>
        <w:lastRenderedPageBreak/>
        <w:drawing>
          <wp:anchor distT="0" distB="0" distL="114300" distR="114300" simplePos="0" relativeHeight="251658247" behindDoc="0" locked="0" layoutInCell="1" allowOverlap="1" wp14:anchorId="43D69624" wp14:editId="262E6327">
            <wp:simplePos x="0" y="0"/>
            <wp:positionH relativeFrom="column">
              <wp:posOffset>182880</wp:posOffset>
            </wp:positionH>
            <wp:positionV relativeFrom="paragraph">
              <wp:posOffset>0</wp:posOffset>
            </wp:positionV>
            <wp:extent cx="809625" cy="802640"/>
            <wp:effectExtent l="0" t="0" r="9525" b="0"/>
            <wp:wrapSquare wrapText="bothSides"/>
            <wp:docPr id="17" name="Obraz 17" descr="C:\Users\monika.machelak\AppData\Local\Microsoft\Windows\INetCache\Content.Wor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onika.machelak\AppData\Local\Microsoft\Windows\INetCache\Content.Word\6.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9625" cy="802640"/>
                    </a:xfrm>
                    <a:prstGeom prst="rect">
                      <a:avLst/>
                    </a:prstGeom>
                    <a:noFill/>
                    <a:ln>
                      <a:noFill/>
                    </a:ln>
                  </pic:spPr>
                </pic:pic>
              </a:graphicData>
            </a:graphic>
            <wp14:sizeRelH relativeFrom="page">
              <wp14:pctWidth>0</wp14:pctWidth>
            </wp14:sizeRelH>
            <wp14:sizeRelV relativeFrom="page">
              <wp14:pctHeight>0</wp14:pctHeight>
            </wp14:sizeRelV>
          </wp:anchor>
        </w:drawing>
      </w:r>
      <w:r w:rsidR="00170291">
        <w:br/>
      </w:r>
      <w:r w:rsidR="00E95278">
        <w:t xml:space="preserve">Plan wdrożenia elektromobilności </w:t>
      </w:r>
      <w:r>
        <w:t>w </w:t>
      </w:r>
      <w:r w:rsidR="00D26476">
        <w:t>Gminie Stalowa Wola</w:t>
      </w:r>
      <w:bookmarkEnd w:id="328"/>
    </w:p>
    <w:p w14:paraId="6BEB3799" w14:textId="77777777" w:rsidR="0000309C" w:rsidRPr="0000309C" w:rsidRDefault="0000309C" w:rsidP="0000309C">
      <w:r>
        <w:rPr>
          <w:noProof/>
          <w:lang w:eastAsia="pl-PL"/>
        </w:rPr>
        <w:drawing>
          <wp:inline distT="0" distB="0" distL="0" distR="0" wp14:anchorId="04CF5C4F" wp14:editId="2215084F">
            <wp:extent cx="5758003" cy="7743825"/>
            <wp:effectExtent l="0" t="0" r="0" b="0"/>
            <wp:docPr id="1325629318" name="Obraz 1325629318" descr="C:\Users\monika.machelak\AppData\Local\Microsoft\Windows\INetCache\Content.Wor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monika.machelak\AppData\Local\Microsoft\Windows\INetCache\Content.Word\9.jpg"/>
                    <pic:cNvPicPr>
                      <a:picLocks noChangeAspect="1" noChangeArrowheads="1"/>
                    </pic:cNvPicPr>
                  </pic:nvPicPr>
                  <pic:blipFill rotWithShape="1">
                    <a:blip r:embed="rId51">
                      <a:extLst>
                        <a:ext uri="{28A0092B-C50C-407E-A947-70E740481C1C}">
                          <a14:useLocalDpi xmlns:a14="http://schemas.microsoft.com/office/drawing/2010/main" val="0"/>
                        </a:ext>
                      </a:extLst>
                    </a:blip>
                    <a:srcRect t="4912"/>
                    <a:stretch/>
                  </pic:blipFill>
                  <pic:spPr bwMode="auto">
                    <a:xfrm>
                      <a:off x="0" y="0"/>
                      <a:ext cx="5759450" cy="7745771"/>
                    </a:xfrm>
                    <a:prstGeom prst="rect">
                      <a:avLst/>
                    </a:prstGeom>
                    <a:noFill/>
                    <a:ln>
                      <a:noFill/>
                    </a:ln>
                    <a:extLst>
                      <a:ext uri="{53640926-AAD7-44D8-BBD7-CCE9431645EC}">
                        <a14:shadowObscured xmlns:a14="http://schemas.microsoft.com/office/drawing/2010/main"/>
                      </a:ext>
                    </a:extLst>
                  </pic:spPr>
                </pic:pic>
              </a:graphicData>
            </a:graphic>
          </wp:inline>
        </w:drawing>
      </w:r>
    </w:p>
    <w:p w14:paraId="39C0DC0C" w14:textId="1418C8E2" w:rsidR="0069454C" w:rsidRPr="00F572DF" w:rsidRDefault="0069454C" w:rsidP="0069454C">
      <w:pPr>
        <w:pStyle w:val="Nagwek2"/>
        <w:rPr>
          <w:color w:val="395EA9"/>
        </w:rPr>
      </w:pPr>
      <w:r w:rsidRPr="00F572DF">
        <w:rPr>
          <w:color w:val="395EA9"/>
        </w:rPr>
        <w:lastRenderedPageBreak/>
        <w:t xml:space="preserve"> </w:t>
      </w:r>
      <w:bookmarkStart w:id="329" w:name="_Toc42520874"/>
      <w:r w:rsidRPr="00F572DF">
        <w:rPr>
          <w:color w:val="395EA9"/>
        </w:rPr>
        <w:t xml:space="preserve">Zestawienie i harmonogram niezbędnych działań, </w:t>
      </w:r>
      <w:r w:rsidR="001C7205">
        <w:rPr>
          <w:color w:val="395EA9"/>
        </w:rPr>
        <w:br/>
      </w:r>
      <w:r w:rsidRPr="00F572DF">
        <w:rPr>
          <w:color w:val="395EA9"/>
        </w:rPr>
        <w:t>w tym instytucjonalnych i administracyjnych, w celu wdrożenia strategii rozwoju elektromobilności</w:t>
      </w:r>
      <w:bookmarkEnd w:id="329"/>
    </w:p>
    <w:p w14:paraId="36C68EC1" w14:textId="77777777" w:rsidR="0069454C" w:rsidRPr="0069454C" w:rsidRDefault="0069454C" w:rsidP="0069454C"/>
    <w:p w14:paraId="7A5F4625" w14:textId="66555197" w:rsidR="0069454C" w:rsidRPr="00F572DF" w:rsidRDefault="0069454C" w:rsidP="0069454C">
      <w:pPr>
        <w:pStyle w:val="Nagwek3"/>
        <w:rPr>
          <w:color w:val="395EA9"/>
        </w:rPr>
      </w:pPr>
      <w:bookmarkStart w:id="330" w:name="_Toc42520875"/>
      <w:r w:rsidRPr="00F572DF">
        <w:rPr>
          <w:color w:val="395EA9"/>
        </w:rPr>
        <w:t>Zakres i metodyka analizy planowanej strategii rozwoju elektromobilności, w tym rodzaj napędu pojazdów (elektryczne, wodorowe, gazowe, paliwa alternatywne) oraz zastąpienie pojazdów spalinowych</w:t>
      </w:r>
      <w:bookmarkEnd w:id="330"/>
    </w:p>
    <w:p w14:paraId="3412F6F3" w14:textId="77777777" w:rsidR="006C24C5" w:rsidRDefault="006C24C5" w:rsidP="006C24C5"/>
    <w:p w14:paraId="7E2F5891" w14:textId="77777777" w:rsidR="00911D63" w:rsidRPr="006C24C5" w:rsidRDefault="00911D63" w:rsidP="00911D63">
      <w:r w:rsidRPr="006C24C5">
        <w:t xml:space="preserve">Rozwój elektromobilności w Polsce podyktowany jest wdrażaniem </w:t>
      </w:r>
      <w:r w:rsidRPr="006C24C5">
        <w:rPr>
          <w:b/>
          <w:bCs/>
        </w:rPr>
        <w:t xml:space="preserve">Programu Rozwoju Elektromobilności </w:t>
      </w:r>
      <w:r w:rsidRPr="006C24C5">
        <w:t xml:space="preserve">w ramach Strategii na rzecz Odpowiedzialnego Rozwoju. Podstawą prawną wdrażania elektromobilności w Polsce jest </w:t>
      </w:r>
      <w:r w:rsidRPr="006C24C5">
        <w:rPr>
          <w:b/>
          <w:bCs/>
        </w:rPr>
        <w:t xml:space="preserve">Ustawa o elektromobilności i paliwach alternatywnych. </w:t>
      </w:r>
    </w:p>
    <w:p w14:paraId="2A517494" w14:textId="40254AD5" w:rsidR="00E11F68" w:rsidRDefault="00911D63" w:rsidP="00911D63">
      <w:r w:rsidRPr="006C24C5">
        <w:t xml:space="preserve">Analiza możliwych strategii elektromobilności została przeprowadzona w celu oceny oraz porównania alternatywnych wariantów strategii rozwoju. Celem analizy jest wybór jednego, najlepszego rozwiązania pod względem kryteriów technicznych, instytucjonalnych, ekonomicznych oraz środowiskowych. </w:t>
      </w:r>
      <w:r>
        <w:t xml:space="preserve">W trakcie przygotowywania Strategii wykorzystano najlepszą dostępną wiedzę nt. technik, technologii i zestawiono je z realnymi potrzebami bieżącymi oraz perspektywami rozwojowymi Gminy </w:t>
      </w:r>
      <w:r w:rsidR="002B65C0">
        <w:t>Stalowa Wola</w:t>
      </w:r>
      <w:r>
        <w:t xml:space="preserve"> w za</w:t>
      </w:r>
      <w:r w:rsidR="00790151">
        <w:t>kresie demografii, transportu i </w:t>
      </w:r>
      <w:r>
        <w:t>elektroenergetyki miejskiej. W ramach zastosowanej metodyki skorzystano z danych dotyczących preferencji transportowych, które zbadano w ramach przeprowadzonych badań społeczności lokalnej. Końcową treść działań skonsultowano z najważniejszy</w:t>
      </w:r>
      <w:r w:rsidR="00790151">
        <w:t>mi interesariuszami Strategii w </w:t>
      </w:r>
      <w:r>
        <w:t xml:space="preserve">Gminie </w:t>
      </w:r>
      <w:r w:rsidR="002B65C0">
        <w:t>Stalowa Wola</w:t>
      </w:r>
      <w:r>
        <w:t xml:space="preserve"> oraz </w:t>
      </w:r>
      <w:r w:rsidR="002B65C0">
        <w:t>MZK Stalowa Wola</w:t>
      </w:r>
      <w:r>
        <w:t>.</w:t>
      </w:r>
    </w:p>
    <w:p w14:paraId="58BCC673" w14:textId="7E84E185" w:rsidR="00A75DF4" w:rsidRDefault="000D3EEC" w:rsidP="000D3EEC">
      <w:pPr>
        <w:pStyle w:val="Nagwek3"/>
      </w:pPr>
      <w:bookmarkStart w:id="331" w:name="_Toc42520876"/>
      <w:r>
        <w:t>Opis i charakterystyka wybranej technologii ładowania i doboru optymalnych pojazdów z uwzględnieniem pojemności baterii i możliwości przewozowych</w:t>
      </w:r>
      <w:bookmarkEnd w:id="331"/>
    </w:p>
    <w:p w14:paraId="21C03C5F" w14:textId="77777777" w:rsidR="00456667" w:rsidRPr="00456667" w:rsidRDefault="00456667" w:rsidP="00456667"/>
    <w:p w14:paraId="711BDFA3" w14:textId="77777777" w:rsidR="00456667" w:rsidRPr="00337E5F" w:rsidRDefault="00456667" w:rsidP="00456667">
      <w:pPr>
        <w:pStyle w:val="Nagwek4"/>
        <w:rPr>
          <w:rFonts w:asciiTheme="minorHAnsi" w:hAnsiTheme="minorHAnsi"/>
        </w:rPr>
      </w:pPr>
      <w:r w:rsidRPr="00337E5F">
        <w:rPr>
          <w:rFonts w:asciiTheme="minorHAnsi" w:hAnsiTheme="minorHAnsi"/>
        </w:rPr>
        <w:t>Publiczny transport zbiorowy</w:t>
      </w:r>
    </w:p>
    <w:p w14:paraId="555F603B" w14:textId="77777777" w:rsidR="00456667" w:rsidRPr="00337E5F" w:rsidRDefault="00456667" w:rsidP="00456667">
      <w:pPr>
        <w:pStyle w:val="Nagwek5"/>
        <w:rPr>
          <w:rFonts w:asciiTheme="minorHAnsi" w:hAnsiTheme="minorHAnsi"/>
        </w:rPr>
      </w:pPr>
      <w:r w:rsidRPr="00337E5F">
        <w:rPr>
          <w:rFonts w:asciiTheme="minorHAnsi" w:hAnsiTheme="minorHAnsi"/>
        </w:rPr>
        <w:t>Budowa i zasada działania autobusów elektrycznych</w:t>
      </w:r>
    </w:p>
    <w:p w14:paraId="46FBA68D" w14:textId="4D64EFB7" w:rsidR="00456667" w:rsidRPr="00337E5F" w:rsidRDefault="00456667" w:rsidP="00456667">
      <w:pPr>
        <w:rPr>
          <w:rFonts w:asciiTheme="minorHAnsi" w:eastAsia="Verdana" w:hAnsiTheme="minorHAnsi" w:cs="Verdana"/>
          <w:szCs w:val="18"/>
        </w:rPr>
      </w:pPr>
      <w:r w:rsidRPr="00337E5F">
        <w:rPr>
          <w:rFonts w:asciiTheme="minorHAnsi" w:eastAsia="Verdana" w:hAnsiTheme="minorHAnsi" w:cs="Verdana"/>
          <w:szCs w:val="18"/>
        </w:rPr>
        <w:t>Autobusy elektryczne to autobusy zasilane energią elektryczną. Wykorzystując baterie akumulatorów magazynują one energię, a następnie przekazują ją do silników elektrycznych. W większości przypadków napędzane są za pomocą asynchronicznego centralnego silnika trakcyjnego o mocy ok. 200 kW</w:t>
      </w:r>
      <w:r w:rsidR="00E724C5">
        <w:rPr>
          <w:rFonts w:asciiTheme="minorHAnsi" w:eastAsia="Verdana" w:hAnsiTheme="minorHAnsi" w:cs="Verdana"/>
          <w:szCs w:val="18"/>
        </w:rPr>
        <w:t>.</w:t>
      </w:r>
      <w:r w:rsidRPr="00337E5F">
        <w:rPr>
          <w:rStyle w:val="Odwoanieprzypisudolnego"/>
          <w:rFonts w:asciiTheme="minorHAnsi" w:eastAsia="Verdana" w:hAnsiTheme="minorHAnsi" w:cs="Verdana"/>
          <w:szCs w:val="18"/>
        </w:rPr>
        <w:footnoteReference w:id="20"/>
      </w:r>
      <w:r w:rsidRPr="00337E5F">
        <w:rPr>
          <w:rFonts w:asciiTheme="minorHAnsi" w:eastAsia="Verdana" w:hAnsiTheme="minorHAnsi" w:cs="Verdana"/>
          <w:szCs w:val="18"/>
        </w:rPr>
        <w:t xml:space="preserve"> Coraz częściej pojawiają się także pojazdy z silnikami elektrycznymi zintegrowanymi w piastach kół. Autobusy elektryczne wyposażone są dodatkowo w funkcję hamowania elektrodynamicznego z odzyskiem energii elektrycznej tzw. rekuperację energii. Podczas hamowania silniki elektryczne działają jak prądnice. Wytworzony przez nie prąd elektryczny wykorzystywany jest do ładowania zasobników energii, zwiększając zasięg </w:t>
      </w:r>
      <w:r w:rsidRPr="00337E5F">
        <w:rPr>
          <w:rFonts w:asciiTheme="minorHAnsi" w:eastAsia="Verdana" w:hAnsiTheme="minorHAnsi" w:cs="Verdana"/>
          <w:szCs w:val="18"/>
        </w:rPr>
        <w:lastRenderedPageBreak/>
        <w:t xml:space="preserve">i poprawiając efektywność energetyczną pojazdu. W odróżnieniu od pojazdów napędzanych przez silniki spalinowe częste hamowania zwiększa ekonomiczność eksploatacji pojazdów elektrycznych. Prędkość pojazdu nie gra tutaj tak znaczącej roli jak tryb jazdy i samego hamowania. Rekuperacja przy spokojnej jeździe, daje najlepsze efekty i pozwala odzyskać najwięcej energii. Hamowanie w takim wypadku powinno odbywać się płynnie i kilkustopniowo. </w:t>
      </w:r>
      <w:r w:rsidR="00EC0A60" w:rsidRPr="00337E5F">
        <w:rPr>
          <w:rFonts w:asciiTheme="minorHAnsi" w:eastAsia="Verdana" w:hAnsiTheme="minorHAnsi" w:cs="Verdana"/>
          <w:szCs w:val="18"/>
        </w:rPr>
        <w:t xml:space="preserve">Przy takich właściwościach autobusów elektrycznych pożądane jest wykorzystanie ich na liniach o gęstym rozmieszczeniu infrastruktury przystankowej na trasie przejazdu. Wpłynie to na zwiększenie częstotliwości zatrzymań, a w efekcie </w:t>
      </w:r>
      <w:r w:rsidR="00EC0A60">
        <w:rPr>
          <w:rFonts w:asciiTheme="minorHAnsi" w:eastAsia="Verdana" w:hAnsiTheme="minorHAnsi" w:cs="Verdana"/>
          <w:szCs w:val="18"/>
        </w:rPr>
        <w:t>wykorzystania ich możliwości</w:t>
      </w:r>
      <w:r w:rsidR="00EC0A60" w:rsidRPr="00337E5F">
        <w:rPr>
          <w:rFonts w:asciiTheme="minorHAnsi" w:eastAsia="Verdana" w:hAnsiTheme="minorHAnsi" w:cs="Verdana"/>
          <w:szCs w:val="18"/>
        </w:rPr>
        <w:t xml:space="preserve"> odzysku </w:t>
      </w:r>
      <w:r w:rsidR="00EC0A60">
        <w:rPr>
          <w:rFonts w:asciiTheme="minorHAnsi" w:eastAsia="Verdana" w:hAnsiTheme="minorHAnsi" w:cs="Verdana"/>
          <w:szCs w:val="18"/>
        </w:rPr>
        <w:t>energii i podładowania baterii.</w:t>
      </w:r>
    </w:p>
    <w:p w14:paraId="3F315760" w14:textId="77777777" w:rsidR="00456667" w:rsidRPr="00337E5F" w:rsidRDefault="00456667" w:rsidP="00456667">
      <w:pPr>
        <w:pStyle w:val="Nagwek5"/>
        <w:rPr>
          <w:rFonts w:asciiTheme="minorHAnsi" w:hAnsiTheme="minorHAnsi"/>
        </w:rPr>
      </w:pPr>
      <w:r w:rsidRPr="00337E5F">
        <w:rPr>
          <w:rFonts w:asciiTheme="minorHAnsi" w:hAnsiTheme="minorHAnsi"/>
        </w:rPr>
        <w:t>Zasięg autobusów elektrycznych</w:t>
      </w:r>
    </w:p>
    <w:p w14:paraId="62F1C3C8" w14:textId="4CB8E7C8" w:rsidR="00456667" w:rsidRPr="00337E5F" w:rsidRDefault="00456667" w:rsidP="00456667">
      <w:pPr>
        <w:rPr>
          <w:rFonts w:asciiTheme="minorHAnsi" w:eastAsia="Verdana" w:hAnsiTheme="minorHAnsi" w:cs="Verdana"/>
          <w:szCs w:val="18"/>
        </w:rPr>
      </w:pPr>
      <w:r w:rsidRPr="00337E5F">
        <w:rPr>
          <w:rFonts w:asciiTheme="minorHAnsi" w:eastAsia="Verdana" w:hAnsiTheme="minorHAnsi" w:cs="Verdana"/>
          <w:szCs w:val="18"/>
        </w:rPr>
        <w:t>Na zasięg autobusu elektrycznego wpływa szereg czynników, począwszy od pojemności baterii, przez warunki eksploatacji, a także czynniki atmosferyczne, czy natężenie ruchu. W związku z tym średnie zużycie energii może wynieść od 1 do 2,5 kWh/km</w:t>
      </w:r>
      <w:r w:rsidRPr="00337E5F">
        <w:rPr>
          <w:rStyle w:val="Odwoanieprzypisudolnego"/>
          <w:rFonts w:asciiTheme="minorHAnsi" w:eastAsia="Verdana" w:hAnsiTheme="minorHAnsi" w:cs="Verdana"/>
          <w:szCs w:val="18"/>
        </w:rPr>
        <w:footnoteReference w:id="21"/>
      </w:r>
      <w:r w:rsidRPr="00337E5F">
        <w:rPr>
          <w:rFonts w:asciiTheme="minorHAnsi" w:eastAsia="Verdana" w:hAnsiTheme="minorHAnsi" w:cs="Verdana"/>
          <w:szCs w:val="18"/>
        </w:rPr>
        <w:t>. Większość producentów autobusów podaje średnie zużycie w zakresie od 1 kWh/km do 1,4 kWh/km</w:t>
      </w:r>
      <w:r w:rsidRPr="00337E5F">
        <w:rPr>
          <w:rStyle w:val="Odwoanieprzypisudolnego"/>
          <w:rFonts w:asciiTheme="minorHAnsi" w:eastAsia="Verdana" w:hAnsiTheme="minorHAnsi" w:cs="Verdana"/>
          <w:szCs w:val="18"/>
        </w:rPr>
        <w:footnoteReference w:id="22"/>
      </w:r>
      <w:r w:rsidR="00123485">
        <w:rPr>
          <w:rFonts w:asciiTheme="minorHAnsi" w:eastAsia="Verdana" w:hAnsiTheme="minorHAnsi" w:cs="Verdana"/>
          <w:szCs w:val="18"/>
        </w:rPr>
        <w:t xml:space="preserve"> dla autobusów 12 metrowych (o </w:t>
      </w:r>
      <w:r w:rsidRPr="00337E5F">
        <w:rPr>
          <w:rFonts w:asciiTheme="minorHAnsi" w:eastAsia="Verdana" w:hAnsiTheme="minorHAnsi" w:cs="Verdana"/>
          <w:szCs w:val="18"/>
        </w:rPr>
        <w:t>masie około 18 ton) oraz do 1,8 kWh/km dla autobusów 18 metrowych (o masie około 28 ton). Bardzo energochłonne w autobusach elektrycznych są ogrzewanie i klimatyzacja. Przekłada się to na obniżony zasięg jazdy przy jednym ładowaniu. Zasięg autobusu e</w:t>
      </w:r>
      <w:r w:rsidR="00123485">
        <w:rPr>
          <w:rFonts w:asciiTheme="minorHAnsi" w:eastAsia="Verdana" w:hAnsiTheme="minorHAnsi" w:cs="Verdana"/>
          <w:szCs w:val="18"/>
        </w:rPr>
        <w:t>lektrycznego wynosi obecnie 120</w:t>
      </w:r>
      <w:r w:rsidR="00123485">
        <w:rPr>
          <w:rFonts w:asciiTheme="minorHAnsi" w:eastAsia="Verdana" w:hAnsiTheme="minorHAnsi" w:cs="Verdana"/>
          <w:szCs w:val="18"/>
        </w:rPr>
        <w:noBreakHyphen/>
      </w:r>
      <w:r w:rsidRPr="00337E5F">
        <w:rPr>
          <w:rFonts w:asciiTheme="minorHAnsi" w:eastAsia="Verdana" w:hAnsiTheme="minorHAnsi" w:cs="Verdana"/>
          <w:szCs w:val="18"/>
        </w:rPr>
        <w:t>200 km, a w niektórych przypadkach nawet 250 km</w:t>
      </w:r>
      <w:r w:rsidRPr="00337E5F">
        <w:rPr>
          <w:rStyle w:val="Odwoanieprzypisudolnego"/>
          <w:rFonts w:asciiTheme="minorHAnsi" w:eastAsia="Verdana" w:hAnsiTheme="minorHAnsi" w:cs="Verdana"/>
          <w:szCs w:val="18"/>
        </w:rPr>
        <w:footnoteReference w:id="23"/>
      </w:r>
      <w:r w:rsidRPr="00337E5F">
        <w:rPr>
          <w:rFonts w:asciiTheme="minorHAnsi" w:eastAsia="Verdana" w:hAnsiTheme="minorHAnsi" w:cs="Verdana"/>
          <w:szCs w:val="18"/>
        </w:rPr>
        <w:t>. Ograniczony zasięg autobusów zasilanych z baterii akumulatorów sprawia, że do przewiezienia tej samej liczby pasażerów należy zakupić około 35% więcej autobusów elektrycznych niż autobusów z innym napędem. W autobusach o większym zasięgu stosuje się baterie akumulatorów o większej pojemności, zaś w autobusach ładowanych w trakcie wykonywanych dziennych zadań przewozowych, autobus ładowany jest za pomocą łącza plug-in lub za pomocą pantografu. Stosuje się wówczas tańsze i lżejsze baterie o mniejszej pojemności. Wiąże się to jednak z koniecznością zakupu energii w godzinach szczytu oraz z koniecznością budowy dedykowanej infrastruktury ładowania.</w:t>
      </w:r>
      <w:r w:rsidRPr="00337E5F">
        <w:rPr>
          <w:rFonts w:asciiTheme="minorHAnsi" w:hAnsiTheme="minorHAnsi"/>
          <w:lang w:eastAsia="pl-PL"/>
        </w:rPr>
        <w:t xml:space="preserve"> </w:t>
      </w:r>
    </w:p>
    <w:p w14:paraId="6FF0BB8D" w14:textId="77777777" w:rsidR="00456667" w:rsidRPr="00337E5F" w:rsidRDefault="00456667" w:rsidP="00456667">
      <w:pPr>
        <w:pStyle w:val="Nagwek5"/>
        <w:rPr>
          <w:rFonts w:asciiTheme="minorHAnsi" w:hAnsiTheme="minorHAnsi"/>
        </w:rPr>
      </w:pPr>
      <w:bookmarkStart w:id="332" w:name="_Toc444413"/>
      <w:r w:rsidRPr="00337E5F">
        <w:rPr>
          <w:rFonts w:asciiTheme="minorHAnsi" w:hAnsiTheme="minorHAnsi"/>
        </w:rPr>
        <w:t>Zasilanie</w:t>
      </w:r>
      <w:bookmarkEnd w:id="332"/>
    </w:p>
    <w:p w14:paraId="0157FFA5" w14:textId="77777777" w:rsidR="00456667" w:rsidRPr="00337E5F" w:rsidRDefault="00456667" w:rsidP="00456667">
      <w:pPr>
        <w:rPr>
          <w:rFonts w:asciiTheme="minorHAnsi" w:eastAsia="Verdana" w:hAnsiTheme="minorHAnsi" w:cs="Verdana"/>
        </w:rPr>
      </w:pPr>
      <w:r w:rsidRPr="00337E5F">
        <w:rPr>
          <w:rFonts w:asciiTheme="minorHAnsi" w:eastAsia="Verdana" w:hAnsiTheme="minorHAnsi" w:cs="Verdana"/>
        </w:rPr>
        <w:t xml:space="preserve">Autobusy zasilane energią elektryczną dzielą się na te wykorzystujące energię elektryczną zmagazynowaną w bateriach akumulatorowych oraz na te, które pobierają ją z zewnątrz z sieci trakcyjnej za pomocą pantografu (trolejbusy). Trolejbusy charakteryzują się małą elastycznością stosowania ze względu na ograniczoną dostępność do sieci trakcyjnej na miejskich trasach przejazdu. To wpływa na znacznie wolniejszy rozwój technologii i wykorzystania tychże pojazdów. W przeciwieństwie do trolejbusów, akumulatorowe autobusy elektryczne znajdują coraz większe zastosowanie w wykonywaniu zadań komunikacji miejskiej. Nie są one uzależnione od ciągłego połączenia z siecią, ale wymagają ładowania. Zasięg pojazdu jest w głównej mierze uzależniony od pojemności baterii. Obecnie dostępne technologie akumulatorów umożliwiają osiągnięcie zasięgu elektrobusu na poziomie nawet do 250 km. Odległość ta w niektórych przypadkach może nie być wystarczająca do przejazdu na całodziennych liniach komunikacji miejskiej. Konieczne jest więc </w:t>
      </w:r>
      <w:r w:rsidRPr="00337E5F">
        <w:rPr>
          <w:rFonts w:asciiTheme="minorHAnsi" w:eastAsia="Verdana" w:hAnsiTheme="minorHAnsi" w:cs="Verdana"/>
        </w:rPr>
        <w:lastRenderedPageBreak/>
        <w:t xml:space="preserve">doładowywanie baterii w ciągu zmiany roboczej, np. na przystankach, bądź na pętli autobusowej. Dodatkową wadą takiego rozwiązania jest wielkość baterii, która może zmniejszyć pojemność pasażerską pojazdu. Do obsługi zadań całodziennych konieczne jest wykorzystanie możliwości doładowywania baterii na przystankach końcowych, zajezdni lub ewentualnie na wybranych przystankach na trasie przejazdu. Dzięki doładowywaniu baterii możliwe jest ograniczenie jej pojemności nawet o 20%, co przekłada się na obniżenie masy całkowitej pojazdu, i zwiększenie pojemności pasażerskiej pojazdu. Ładowanie autobusu elektrycznego za pomocą szybkiego ładowania wymaga jednak wyłączenia pojazdu z ruchu na okres co najmniej około 10 min. Skutkuje to koniecznością uwzględnienia czasu ładowania w rozkładzie jazdy i odpowiedniego wydłużenia postoju na pętlach końcowych lub przystankach pośrednich. By zatem móc obsłużyć linie w dotychczasowym zakresie, wymagana jest większa liczba autobusów elektrycznych w stosunku do autobusów klasycznych. </w:t>
      </w:r>
    </w:p>
    <w:p w14:paraId="27F71451" w14:textId="77777777" w:rsidR="00456667" w:rsidRPr="00337E5F" w:rsidRDefault="00456667" w:rsidP="00456667">
      <w:pPr>
        <w:pStyle w:val="Nagwek5"/>
        <w:rPr>
          <w:rFonts w:asciiTheme="minorHAnsi" w:hAnsiTheme="minorHAnsi"/>
        </w:rPr>
      </w:pPr>
      <w:r w:rsidRPr="00337E5F">
        <w:rPr>
          <w:rFonts w:asciiTheme="minorHAnsi" w:hAnsiTheme="minorHAnsi"/>
        </w:rPr>
        <w:t>Technologie ładowania elektrobusów</w:t>
      </w:r>
    </w:p>
    <w:p w14:paraId="4CD323D2" w14:textId="77777777" w:rsidR="00456667" w:rsidRPr="00337E5F" w:rsidRDefault="00456667" w:rsidP="00456667">
      <w:pPr>
        <w:spacing w:after="0"/>
        <w:rPr>
          <w:rFonts w:asciiTheme="minorHAnsi" w:eastAsia="Verdana" w:hAnsiTheme="minorHAnsi" w:cs="Verdana"/>
        </w:rPr>
      </w:pPr>
      <w:r w:rsidRPr="00337E5F">
        <w:rPr>
          <w:rFonts w:asciiTheme="minorHAnsi" w:eastAsia="Verdana" w:hAnsiTheme="minorHAnsi" w:cs="Verdana"/>
        </w:rPr>
        <w:t>Najważniejszym elementem związanym z wprowadzeniem do komunikacji miejskiej autobusów elektrycznych jest zapewnienie odpowiedniej infrastruktury umożliwiającej ładowanie różnych typów autobusów za pomocą tej samej infrastruktury. Istotna jest zatem kompatybilność sytemu: autobusów elektrycznych i pasujących do niego zewnętrznych, zamontowanych na stałe ładowarek. Obecnie stosowane są trzy główne sposoby ładowania akumulatorów oraz ich kombinacje:</w:t>
      </w:r>
    </w:p>
    <w:p w14:paraId="5B11FDB3" w14:textId="77777777" w:rsidR="00456667" w:rsidRPr="00337E5F" w:rsidRDefault="00456667" w:rsidP="00791479">
      <w:pPr>
        <w:pStyle w:val="Akapitzlist"/>
        <w:numPr>
          <w:ilvl w:val="0"/>
          <w:numId w:val="61"/>
        </w:numPr>
        <w:spacing w:after="160"/>
        <w:contextualSpacing/>
        <w:jc w:val="left"/>
        <w:rPr>
          <w:rFonts w:asciiTheme="minorHAnsi" w:hAnsiTheme="minorHAnsi"/>
        </w:rPr>
      </w:pPr>
      <w:r w:rsidRPr="00337E5F">
        <w:rPr>
          <w:rFonts w:asciiTheme="minorHAnsi" w:eastAsia="Verdana" w:hAnsiTheme="minorHAnsi" w:cs="Verdana"/>
        </w:rPr>
        <w:t>plug-in,</w:t>
      </w:r>
    </w:p>
    <w:p w14:paraId="5C3EAC6B" w14:textId="77777777" w:rsidR="00456667" w:rsidRPr="00337E5F" w:rsidRDefault="00456667" w:rsidP="00791479">
      <w:pPr>
        <w:pStyle w:val="Akapitzlist"/>
        <w:numPr>
          <w:ilvl w:val="0"/>
          <w:numId w:val="61"/>
        </w:numPr>
        <w:spacing w:after="160"/>
        <w:contextualSpacing/>
        <w:jc w:val="left"/>
        <w:rPr>
          <w:rFonts w:asciiTheme="minorHAnsi" w:hAnsiTheme="minorHAnsi"/>
        </w:rPr>
      </w:pPr>
      <w:r w:rsidRPr="00337E5F">
        <w:rPr>
          <w:rFonts w:asciiTheme="minorHAnsi" w:eastAsia="Verdana" w:hAnsiTheme="minorHAnsi" w:cs="Verdana"/>
        </w:rPr>
        <w:t>ładowanie akumulatorów za pomocą rozkładanego pantografu,</w:t>
      </w:r>
    </w:p>
    <w:p w14:paraId="6B697064" w14:textId="77777777" w:rsidR="00456667" w:rsidRPr="00337E5F" w:rsidRDefault="00456667" w:rsidP="00791479">
      <w:pPr>
        <w:pStyle w:val="Akapitzlist"/>
        <w:numPr>
          <w:ilvl w:val="0"/>
          <w:numId w:val="61"/>
        </w:numPr>
        <w:spacing w:after="160"/>
        <w:contextualSpacing/>
        <w:jc w:val="left"/>
        <w:rPr>
          <w:rFonts w:asciiTheme="minorHAnsi" w:hAnsiTheme="minorHAnsi"/>
        </w:rPr>
      </w:pPr>
      <w:r w:rsidRPr="00337E5F">
        <w:rPr>
          <w:rFonts w:asciiTheme="minorHAnsi" w:eastAsia="Verdana" w:hAnsiTheme="minorHAnsi" w:cs="Verdana"/>
        </w:rPr>
        <w:t>ładowane z pętli indukcyjnych.</w:t>
      </w:r>
    </w:p>
    <w:p w14:paraId="572FE61E" w14:textId="77777777" w:rsidR="00456667" w:rsidRPr="00337E5F" w:rsidRDefault="00456667" w:rsidP="00456667">
      <w:pPr>
        <w:rPr>
          <w:rFonts w:asciiTheme="minorHAnsi" w:eastAsia="Verdana" w:hAnsiTheme="minorHAnsi" w:cs="Verdana"/>
        </w:rPr>
      </w:pPr>
      <w:r w:rsidRPr="00337E5F">
        <w:rPr>
          <w:rFonts w:asciiTheme="minorHAnsi" w:eastAsia="Verdana" w:hAnsiTheme="minorHAnsi" w:cs="Verdana"/>
        </w:rPr>
        <w:t xml:space="preserve">Pierwszą z omawianych metod jest ładowanie typu plug-in. Do zasilania wykorzystywane są zewnętrzne ładowarki. Jest to najtańsze z rozwiązań stosowanych w pojazdach elektrycznych. Autobus ładowany jest za pomocą gniazda elektrycznego podobnego do tych wykorzystywanych powszechnie w gospodarstwach domowych. Rozmieszczenie stacji ładowania zależne jest od dostępnej infrastruktury oraz potrzeb autobusu. Najczęściej wykorzystywane są poza trasą w zajezdniach autobusowych, skąd ich częste określenie „zajezdniowe”. Moce tych ładowarek zawierają się w przedziale od kilkunastu do nawet 150kW. Tego typu ładowanie realizowane jest jednak w praktyce z mocą nie większą niż 100kW. W zależności od mocy ładowarki oraz pojemności baterii autobusowej czas ładowania może wynosić od niecałej godziny do 10 godzin. </w:t>
      </w:r>
    </w:p>
    <w:p w14:paraId="71093A25" w14:textId="77777777" w:rsidR="00456667" w:rsidRPr="00337E5F" w:rsidRDefault="00456667" w:rsidP="00456667">
      <w:pPr>
        <w:rPr>
          <w:rFonts w:asciiTheme="minorHAnsi" w:eastAsia="Verdana" w:hAnsiTheme="minorHAnsi" w:cs="Verdana"/>
        </w:rPr>
      </w:pPr>
      <w:r w:rsidRPr="00337E5F">
        <w:rPr>
          <w:rFonts w:asciiTheme="minorHAnsi" w:eastAsia="Verdana" w:hAnsiTheme="minorHAnsi" w:cs="Verdana"/>
        </w:rPr>
        <w:t xml:space="preserve">Ładowanie pantografowe zakłada wykorzystanie bezobsługowego systemu kontaktowego ładowania. Umieszczona na dachu wielostykowa głowica łącza dachowego automatycznie podłącza się do nośnika energii poprzez elektrycznie sterowane ramię oraz platformę zasilającą zawieszaną na dowolnym elemencie konstrukcyjnym. Krótkie doładowanie baterii za pomocą tej technologii, np. na pętli lub na przystanku, pozwala ruszyć w dalszą trasę. Dzięki takiemu rozwiązaniu kierowca nie musi opuszczać kokpitu pojazdu. Wymiary platformy zasilającej, pod którą kierowca musi zaparkować autobus dobierane są w taki sposób, aby zapewnić pełen zakres tolerancji zatrzymania pojazdu. Po dociśnięciu odpowiednio wyprofilowanych szyn stykowych platformy zasilającej, głowica łącza dachowego zostaje unieruchomiona, co zapewnia pewny styk podczas przepływu prądu o dużym natężeniu. Czas całkowitego ładowania ładowarką pantografową nie powinien </w:t>
      </w:r>
      <w:r w:rsidRPr="00337E5F">
        <w:rPr>
          <w:rFonts w:asciiTheme="minorHAnsi" w:eastAsia="Verdana" w:hAnsiTheme="minorHAnsi" w:cs="Verdana"/>
        </w:rPr>
        <w:lastRenderedPageBreak/>
        <w:t>przekraczać 10 minut w zależności od napięcia. Ich moce osiągają od 150 do nawet 750kW, jednak najczęściej stosowane w komunikacji miejskiej urządzenia mają moc około 200kW.</w:t>
      </w:r>
    </w:p>
    <w:p w14:paraId="0701FB36" w14:textId="77777777" w:rsidR="00456667" w:rsidRPr="00337E5F" w:rsidRDefault="00456667" w:rsidP="00456667">
      <w:pPr>
        <w:rPr>
          <w:rFonts w:asciiTheme="minorHAnsi" w:eastAsia="Verdana" w:hAnsiTheme="minorHAnsi" w:cs="Verdana"/>
        </w:rPr>
      </w:pPr>
      <w:r w:rsidRPr="00337E5F">
        <w:rPr>
          <w:rFonts w:asciiTheme="minorHAnsi" w:hAnsiTheme="minorHAnsi"/>
        </w:rPr>
        <w:t>Ładowanie indukcyjne polega na bezkontaktowym pobieraniu energii z ładowarek, znajdujących się w obrębie infrastruktury przystankowej pod jezdnią. Konstrukcyjnie realizuje się to przez montaż pod podwoziem autobusu  małych akumulatorów. Główną zaletą tego systemu jest fakt, że cała infrastruktura jest niewidoczna i nie ingeruje w plan zagospodarowania przestrzeni miejskiej. System ten ma sporą ilość ograniczeń. Należą do nich między innymi: konieczność bardzo wysokiej precyzji przy parkowaniu autobusu przed rozpoczęciem ładowania oraz niska sprawność przesyłu energii. Istotną przeszkodą w powszechnym stosowaniu ładowarek indukcyjnych jest wysoka cena, stanowiąca nawet kilkakrotność ceny innych systemów ładowania autobusów elektrycznych. W warunkach polskich, wobec ograniczeń zarówno klimatycznych, jak i budżetowych, technologia ładowania indukcyjnego byłaby trudna do wdrożenia. Przedstawiony system ładowania sprawia, że autobus może pozostawać na trasie przez 18 godzin na dobę i pokonać prawie 290 km, zanim wymagane będzie skorzystanie z tradycyjnej ładowarki plug-in. Moce ładowarek indukcyjnych osiągają około 200kW.</w:t>
      </w:r>
    </w:p>
    <w:p w14:paraId="720F0C00" w14:textId="77777777" w:rsidR="00456667" w:rsidRPr="00337E5F" w:rsidRDefault="00456667" w:rsidP="00456667">
      <w:pPr>
        <w:spacing w:after="0"/>
        <w:rPr>
          <w:rFonts w:asciiTheme="minorHAnsi" w:eastAsia="Verdana" w:hAnsiTheme="minorHAnsi" w:cs="Verdana"/>
        </w:rPr>
      </w:pPr>
      <w:r w:rsidRPr="00337E5F">
        <w:rPr>
          <w:rFonts w:asciiTheme="minorHAnsi" w:eastAsia="Verdana" w:hAnsiTheme="minorHAnsi" w:cs="Verdana"/>
        </w:rPr>
        <w:t>W celu wybrania najlepszej metody ładowania możliwej do wprowadzenia do eksploatacji autobusów elektrycznych konieczne jest przeanalizowanie rozwiązań pod kilkoma względami:</w:t>
      </w:r>
    </w:p>
    <w:p w14:paraId="464C3D7B" w14:textId="77777777" w:rsidR="00456667" w:rsidRPr="00337E5F" w:rsidRDefault="00456667" w:rsidP="00791479">
      <w:pPr>
        <w:pStyle w:val="Akapitzlist"/>
        <w:numPr>
          <w:ilvl w:val="0"/>
          <w:numId w:val="60"/>
        </w:numPr>
        <w:spacing w:after="160"/>
        <w:contextualSpacing/>
        <w:jc w:val="left"/>
        <w:rPr>
          <w:rFonts w:asciiTheme="minorHAnsi" w:hAnsiTheme="minorHAnsi"/>
        </w:rPr>
      </w:pPr>
      <w:r w:rsidRPr="00337E5F">
        <w:rPr>
          <w:rFonts w:asciiTheme="minorHAnsi" w:eastAsia="Verdana" w:hAnsiTheme="minorHAnsi" w:cs="Verdana"/>
        </w:rPr>
        <w:t>kosztów inwestycji infrastrukturalnych;</w:t>
      </w:r>
    </w:p>
    <w:p w14:paraId="75DF7DA8" w14:textId="77777777" w:rsidR="00456667" w:rsidRPr="00337E5F" w:rsidRDefault="00456667" w:rsidP="00791479">
      <w:pPr>
        <w:pStyle w:val="Akapitzlist"/>
        <w:numPr>
          <w:ilvl w:val="0"/>
          <w:numId w:val="60"/>
        </w:numPr>
        <w:spacing w:after="160"/>
        <w:contextualSpacing/>
        <w:jc w:val="left"/>
        <w:rPr>
          <w:rFonts w:asciiTheme="minorHAnsi" w:hAnsiTheme="minorHAnsi"/>
        </w:rPr>
      </w:pPr>
      <w:r w:rsidRPr="00337E5F">
        <w:rPr>
          <w:rFonts w:asciiTheme="minorHAnsi" w:eastAsia="Verdana" w:hAnsiTheme="minorHAnsi" w:cs="Verdana"/>
        </w:rPr>
        <w:t>kosztu zakupu autobusu;</w:t>
      </w:r>
    </w:p>
    <w:p w14:paraId="19E49E67" w14:textId="77777777" w:rsidR="00456667" w:rsidRPr="00337E5F" w:rsidRDefault="00456667" w:rsidP="00791479">
      <w:pPr>
        <w:pStyle w:val="Akapitzlist"/>
        <w:numPr>
          <w:ilvl w:val="0"/>
          <w:numId w:val="60"/>
        </w:numPr>
        <w:spacing w:after="160"/>
        <w:contextualSpacing/>
        <w:jc w:val="left"/>
        <w:rPr>
          <w:rFonts w:asciiTheme="minorHAnsi" w:hAnsiTheme="minorHAnsi"/>
        </w:rPr>
      </w:pPr>
      <w:r w:rsidRPr="00337E5F">
        <w:rPr>
          <w:rFonts w:asciiTheme="minorHAnsi" w:eastAsia="Verdana" w:hAnsiTheme="minorHAnsi" w:cs="Verdana"/>
        </w:rPr>
        <w:t>możliwości technicznych doładowania autobusu na trasie i w czasie postoju na pętli;</w:t>
      </w:r>
    </w:p>
    <w:p w14:paraId="729D9F5F" w14:textId="77777777" w:rsidR="00456667" w:rsidRPr="00337E5F" w:rsidRDefault="00456667" w:rsidP="00791479">
      <w:pPr>
        <w:pStyle w:val="Akapitzlist"/>
        <w:numPr>
          <w:ilvl w:val="0"/>
          <w:numId w:val="60"/>
        </w:numPr>
        <w:spacing w:after="160"/>
        <w:contextualSpacing/>
        <w:jc w:val="left"/>
        <w:rPr>
          <w:rFonts w:asciiTheme="minorHAnsi" w:hAnsiTheme="minorHAnsi"/>
        </w:rPr>
      </w:pPr>
      <w:r w:rsidRPr="00337E5F">
        <w:rPr>
          <w:rFonts w:asciiTheme="minorHAnsi" w:eastAsia="Verdana" w:hAnsiTheme="minorHAnsi" w:cs="Verdana"/>
        </w:rPr>
        <w:t>czasu ładowania autobusu.</w:t>
      </w:r>
    </w:p>
    <w:p w14:paraId="23F7E411" w14:textId="77777777" w:rsidR="00456667" w:rsidRPr="00337E5F" w:rsidRDefault="00456667" w:rsidP="00456667">
      <w:pPr>
        <w:pStyle w:val="Nagwek5"/>
        <w:rPr>
          <w:rFonts w:asciiTheme="minorHAnsi" w:hAnsiTheme="minorHAnsi"/>
        </w:rPr>
      </w:pPr>
      <w:r w:rsidRPr="00337E5F">
        <w:rPr>
          <w:rFonts w:asciiTheme="minorHAnsi" w:hAnsiTheme="minorHAnsi"/>
        </w:rPr>
        <w:t>Eksploatacja</w:t>
      </w:r>
    </w:p>
    <w:p w14:paraId="77F53105" w14:textId="77777777" w:rsidR="00456667" w:rsidRPr="00337E5F" w:rsidRDefault="00456667" w:rsidP="00456667">
      <w:pPr>
        <w:rPr>
          <w:rFonts w:asciiTheme="minorHAnsi" w:eastAsia="Verdana" w:hAnsiTheme="minorHAnsi" w:cs="Verdana"/>
        </w:rPr>
      </w:pPr>
      <w:r w:rsidRPr="00337E5F">
        <w:rPr>
          <w:rFonts w:asciiTheme="minorHAnsi" w:eastAsia="Verdana" w:hAnsiTheme="minorHAnsi" w:cs="Verdana"/>
        </w:rPr>
        <w:t>Istotnym parametrem eksploatacji autobusów jest możliwość ich ładowania w czasie pracy w ciągu dnia. Poza ładowaniem w nocy w zajezdni istnieją dwie metody uzupełniania akumulatorów baterii w ciągu eksploatacji. Do rozwiązań tych zalicza się ładowanie na przystankach oraz na pętlach. Pierwsza z opcji zakłada szybkie ładowanie w czasie wymiany pasażerów. Może trwać to, w zależności od natężenia ruchu, do 2 minut. Druga opcja zakłada doładowanie akumulatorów podczas postoju na pętli. W tym przypadku autobus może być ładowany przez ok. 10 - 30 min. Ładowanie indukcyjne wykorzystywane jest w strategii pierwszej, a więc przy nieznacznym doładowywaniu na przystankach dostosowanych do tego trybu. Ładowanie za pomocą stacji ładowania plug-in wymaga obsługi, co oznacza konieczność opuszczenia pojazdu przez kierowcę. Ładowanie to, ze względów bezpieczeństwa, możliwe jest tylko w przypadku ładowania na pętli bądź zajezdni. Zasilanie akumulatorów z sieci pantografowej możliwe jest zarówno na poszczególnych przystankach (ładowanie krótkie) jak i na pętli (ładowanie dłuższe).</w:t>
      </w:r>
    </w:p>
    <w:p w14:paraId="14668CA6" w14:textId="77777777" w:rsidR="00456667" w:rsidRPr="00337E5F" w:rsidRDefault="00456667" w:rsidP="00456667">
      <w:pPr>
        <w:pStyle w:val="Nagwek5"/>
        <w:rPr>
          <w:rFonts w:asciiTheme="minorHAnsi" w:hAnsiTheme="minorHAnsi"/>
        </w:rPr>
      </w:pPr>
      <w:r w:rsidRPr="00337E5F">
        <w:rPr>
          <w:rFonts w:asciiTheme="minorHAnsi" w:hAnsiTheme="minorHAnsi"/>
        </w:rPr>
        <w:t>Czas ładowania akumulatorów</w:t>
      </w:r>
    </w:p>
    <w:p w14:paraId="13ED70D2" w14:textId="2123150C" w:rsidR="00456667" w:rsidRPr="00620523" w:rsidRDefault="00456667" w:rsidP="00620523">
      <w:pPr>
        <w:rPr>
          <w:rFonts w:asciiTheme="minorHAnsi" w:eastAsia="Verdana" w:hAnsiTheme="minorHAnsi" w:cs="Verdana"/>
        </w:rPr>
      </w:pPr>
      <w:r w:rsidRPr="00337E5F">
        <w:rPr>
          <w:rFonts w:asciiTheme="minorHAnsi" w:eastAsia="Verdana" w:hAnsiTheme="minorHAnsi" w:cs="Verdana"/>
        </w:rPr>
        <w:t xml:space="preserve">Czas ładowania akumulatorów zależny jest przede wszystkim od rodzaju akumulatorów i ładowarki. Istotnym elementem w eksploatacji autobusów elektrycznych jest czas potrzebny do pełnego naładowania baterii. Na podstawie wcześniej zamieszczonych informacji można stwierdzić, że najwięcej czasu potrzebują stacjonarne zajezdniowe ładowarki, których czas ładowania może osiągać kilka godzin. Inaczej ma się sprawa w przypadku ładowarek miejskich (wykorzystywanych na pętlach lub niektórych przystankach). Tu przede wszystkim istotny jest czas, który nie powinien </w:t>
      </w:r>
      <w:r w:rsidRPr="00337E5F">
        <w:rPr>
          <w:rFonts w:asciiTheme="minorHAnsi" w:eastAsia="Verdana" w:hAnsiTheme="minorHAnsi" w:cs="Verdana"/>
        </w:rPr>
        <w:lastRenderedPageBreak/>
        <w:t>przekraczać 10 minut.  Z punktu widzenia eksploatacji autobusu miejskiego najkorzystniejszym jest rozwiązanie zakładające ładowarkę wolnego ładowania na zajezdni – ładującą akumulatory w nocy, gdy autobusy nie są wykorzystywane, oraz ładowarki pantografowej znajdującej się na trasie przejazdu autobusu elektrycznego pozwalających na uzupełnienie energii w</w:t>
      </w:r>
      <w:r w:rsidR="00620523">
        <w:rPr>
          <w:rFonts w:asciiTheme="minorHAnsi" w:eastAsia="Verdana" w:hAnsiTheme="minorHAnsi" w:cs="Verdana"/>
        </w:rPr>
        <w:t> trakcie dziennej eksploatacji.</w:t>
      </w:r>
    </w:p>
    <w:p w14:paraId="170DF77E" w14:textId="77777777" w:rsidR="00456667" w:rsidRPr="00337E5F" w:rsidRDefault="00456667" w:rsidP="00456667">
      <w:pPr>
        <w:pStyle w:val="Nagwek4"/>
        <w:rPr>
          <w:rFonts w:asciiTheme="minorHAnsi" w:hAnsiTheme="minorHAnsi"/>
        </w:rPr>
      </w:pPr>
      <w:r w:rsidRPr="00337E5F">
        <w:rPr>
          <w:rFonts w:asciiTheme="minorHAnsi" w:hAnsiTheme="minorHAnsi"/>
        </w:rPr>
        <w:t>Transport indywidualny</w:t>
      </w:r>
    </w:p>
    <w:p w14:paraId="0DDC5007" w14:textId="4BF0601D" w:rsidR="00456667" w:rsidRPr="00337E5F" w:rsidRDefault="00456667" w:rsidP="00456667">
      <w:pPr>
        <w:ind w:firstLine="720"/>
        <w:rPr>
          <w:rFonts w:asciiTheme="minorHAnsi" w:hAnsiTheme="minorHAnsi"/>
          <w:szCs w:val="18"/>
          <w:lang w:eastAsia="pl-PL"/>
        </w:rPr>
      </w:pPr>
      <w:r>
        <w:rPr>
          <w:rFonts w:asciiTheme="minorHAnsi" w:hAnsiTheme="minorHAnsi"/>
          <w:szCs w:val="18"/>
        </w:rPr>
        <w:t>W 2018</w:t>
      </w:r>
      <w:r w:rsidRPr="00337E5F">
        <w:rPr>
          <w:rFonts w:asciiTheme="minorHAnsi" w:hAnsiTheme="minorHAnsi"/>
          <w:szCs w:val="18"/>
        </w:rPr>
        <w:t xml:space="preserve"> roku na świecie jeździło ponad 2 miliony pojazdów elektrycznych. Do 2020 roku na rynku </w:t>
      </w:r>
      <w:r>
        <w:rPr>
          <w:rFonts w:asciiTheme="minorHAnsi" w:hAnsiTheme="minorHAnsi"/>
          <w:szCs w:val="18"/>
        </w:rPr>
        <w:t>pojawiło</w:t>
      </w:r>
      <w:r w:rsidRPr="00337E5F">
        <w:rPr>
          <w:rFonts w:asciiTheme="minorHAnsi" w:hAnsiTheme="minorHAnsi"/>
          <w:szCs w:val="18"/>
        </w:rPr>
        <w:t xml:space="preserve"> się ponad 100 nowych modeli aut elektrycznych wszystkich głównych producentów. Ceny tych samochodów spadają, a zasięg jazdy na jednym ładowaniu rośnie. Według Bloomberg New Energy Finance przed rokiem 2040 sprzedaż pojazdów elektrycznych przewyższy sprzedaż pojazdów spalinowych. </w:t>
      </w:r>
      <w:r w:rsidRPr="00337E5F">
        <w:rPr>
          <w:rFonts w:asciiTheme="minorHAnsi" w:hAnsiTheme="minorHAnsi"/>
          <w:szCs w:val="18"/>
          <w:lang w:eastAsia="pl-PL"/>
        </w:rPr>
        <w:t>W Polsce w 2019 roku liczba aut elektrycznych i hybrydowych plug-in wzrosła o prawie 3,1 tys. sztuk w stosunku do roku poprzedniego</w:t>
      </w:r>
      <w:r w:rsidRPr="00337E5F">
        <w:rPr>
          <w:rStyle w:val="Odwoanieprzypisudolnego"/>
          <w:rFonts w:asciiTheme="minorHAnsi" w:eastAsia="Times New Roman" w:hAnsiTheme="minorHAnsi"/>
          <w:szCs w:val="18"/>
          <w:lang w:eastAsia="pl-PL"/>
        </w:rPr>
        <w:footnoteReference w:id="24"/>
      </w:r>
      <w:r w:rsidRPr="00337E5F">
        <w:rPr>
          <w:rFonts w:asciiTheme="minorHAnsi" w:hAnsiTheme="minorHAnsi"/>
          <w:szCs w:val="18"/>
          <w:lang w:eastAsia="pl-PL"/>
        </w:rPr>
        <w:t xml:space="preserve">. Ogółem po polskich drogach jeździ już </w:t>
      </w:r>
      <w:r w:rsidR="00E724C5">
        <w:rPr>
          <w:rFonts w:asciiTheme="minorHAnsi" w:hAnsiTheme="minorHAnsi"/>
          <w:szCs w:val="18"/>
          <w:lang w:eastAsia="pl-PL"/>
        </w:rPr>
        <w:t>ponad</w:t>
      </w:r>
      <w:r w:rsidRPr="00337E5F">
        <w:rPr>
          <w:rFonts w:asciiTheme="minorHAnsi" w:hAnsiTheme="minorHAnsi"/>
          <w:szCs w:val="18"/>
          <w:lang w:eastAsia="pl-PL"/>
        </w:rPr>
        <w:t xml:space="preserve"> </w:t>
      </w:r>
      <w:r w:rsidR="00E724C5">
        <w:rPr>
          <w:rFonts w:asciiTheme="minorHAnsi" w:hAnsiTheme="minorHAnsi"/>
          <w:szCs w:val="18"/>
          <w:lang w:eastAsia="pl-PL"/>
        </w:rPr>
        <w:t>10</w:t>
      </w:r>
      <w:r w:rsidRPr="00337E5F">
        <w:rPr>
          <w:rFonts w:asciiTheme="minorHAnsi" w:hAnsiTheme="minorHAnsi"/>
          <w:szCs w:val="18"/>
          <w:lang w:eastAsia="pl-PL"/>
        </w:rPr>
        <w:t xml:space="preserve"> tys. takich samochodów, z czego </w:t>
      </w:r>
      <w:r w:rsidR="00E724C5">
        <w:rPr>
          <w:rFonts w:asciiTheme="minorHAnsi" w:hAnsiTheme="minorHAnsi"/>
          <w:szCs w:val="18"/>
          <w:lang w:eastAsia="pl-PL"/>
        </w:rPr>
        <w:t xml:space="preserve">ok. 6 </w:t>
      </w:r>
      <w:r w:rsidRPr="00337E5F">
        <w:rPr>
          <w:rFonts w:asciiTheme="minorHAnsi" w:hAnsiTheme="minorHAnsi"/>
          <w:szCs w:val="18"/>
          <w:lang w:eastAsia="pl-PL"/>
        </w:rPr>
        <w:t xml:space="preserve">tys. to auta całkowicie elektryczne, a pozostałe to pojazdy hybrydowe, w tym hybrydy z możliwością ładowania zewnętrznego plug-in. Wraz ze wzrostem liczby pojazdów elektrycznych i hybrydowych wzrasta także zapotrzebowanie na infrastrukturę ładowania. Według Ministerstwa Energii w lipcu 2019 r. liczba punktów ładowania małej mocy wynosiła 971 (do 22kW), a dużej mocy 486 (powyżej 22kW). </w:t>
      </w:r>
    </w:p>
    <w:p w14:paraId="57F6D94F" w14:textId="70C00C4F" w:rsidR="00456667" w:rsidRPr="00337E5F" w:rsidRDefault="00456667" w:rsidP="00456667">
      <w:pPr>
        <w:pStyle w:val="Podpistabelirysunkuwykresu"/>
        <w:rPr>
          <w:rFonts w:asciiTheme="minorHAnsi" w:hAnsiTheme="minorHAnsi"/>
        </w:rPr>
      </w:pPr>
      <w:bookmarkStart w:id="333" w:name="_Toc34233351"/>
      <w:bookmarkStart w:id="334" w:name="_Toc42520904"/>
      <w:r w:rsidRPr="00337E5F">
        <w:rPr>
          <w:rFonts w:asciiTheme="minorHAnsi" w:hAnsiTheme="minorHAnsi"/>
        </w:rPr>
        <w:t xml:space="preserve">Wykres </w:t>
      </w:r>
      <w:r w:rsidRPr="00337E5F">
        <w:rPr>
          <w:rFonts w:asciiTheme="minorHAnsi" w:hAnsiTheme="minorHAnsi"/>
          <w:noProof/>
        </w:rPr>
        <w:fldChar w:fldCharType="begin"/>
      </w:r>
      <w:r w:rsidRPr="00337E5F">
        <w:rPr>
          <w:rFonts w:asciiTheme="minorHAnsi" w:hAnsiTheme="minorHAnsi"/>
          <w:noProof/>
        </w:rPr>
        <w:instrText xml:space="preserve"> SEQ Wykres \* ARABIC </w:instrText>
      </w:r>
      <w:r w:rsidRPr="00337E5F">
        <w:rPr>
          <w:rFonts w:asciiTheme="minorHAnsi" w:hAnsiTheme="minorHAnsi"/>
          <w:noProof/>
        </w:rPr>
        <w:fldChar w:fldCharType="separate"/>
      </w:r>
      <w:r w:rsidR="00D775A1">
        <w:rPr>
          <w:rFonts w:asciiTheme="minorHAnsi" w:hAnsiTheme="minorHAnsi"/>
          <w:noProof/>
        </w:rPr>
        <w:t>10</w:t>
      </w:r>
      <w:r w:rsidRPr="00337E5F">
        <w:rPr>
          <w:rFonts w:asciiTheme="minorHAnsi" w:hAnsiTheme="minorHAnsi"/>
          <w:noProof/>
        </w:rPr>
        <w:fldChar w:fldCharType="end"/>
      </w:r>
      <w:r w:rsidR="004E119E">
        <w:rPr>
          <w:rFonts w:asciiTheme="minorHAnsi" w:hAnsiTheme="minorHAnsi"/>
          <w:noProof/>
        </w:rPr>
        <w:t>.</w:t>
      </w:r>
      <w:r w:rsidRPr="00337E5F">
        <w:rPr>
          <w:rFonts w:asciiTheme="minorHAnsi" w:hAnsiTheme="minorHAnsi"/>
        </w:rPr>
        <w:t xml:space="preserve"> Infrastruktura ładowania pojazdów elektrycznych i hybrydowych do 22 kW w Polsce - stan obecny i prognoza na </w:t>
      </w:r>
      <w:r>
        <w:rPr>
          <w:rFonts w:asciiTheme="minorHAnsi" w:hAnsiTheme="minorHAnsi"/>
        </w:rPr>
        <w:t xml:space="preserve">koniec </w:t>
      </w:r>
      <w:r w:rsidRPr="00337E5F">
        <w:rPr>
          <w:rFonts w:asciiTheme="minorHAnsi" w:hAnsiTheme="minorHAnsi"/>
        </w:rPr>
        <w:t>2020 r.</w:t>
      </w:r>
      <w:bookmarkEnd w:id="333"/>
      <w:bookmarkEnd w:id="334"/>
    </w:p>
    <w:p w14:paraId="33FB9174" w14:textId="77777777" w:rsidR="00456667" w:rsidRPr="00337E5F" w:rsidRDefault="00456667" w:rsidP="00456667">
      <w:pPr>
        <w:ind w:firstLine="720"/>
        <w:rPr>
          <w:rFonts w:asciiTheme="minorHAnsi" w:hAnsiTheme="minorHAnsi"/>
          <w:szCs w:val="18"/>
        </w:rPr>
      </w:pPr>
      <w:r w:rsidRPr="00583E1F">
        <w:rPr>
          <w:rFonts w:asciiTheme="minorHAnsi" w:hAnsiTheme="minorHAnsi"/>
          <w:noProof/>
          <w:sz w:val="16"/>
          <w:lang w:eastAsia="pl-PL"/>
        </w:rPr>
        <w:drawing>
          <wp:inline distT="0" distB="0" distL="0" distR="0" wp14:anchorId="731CA71D" wp14:editId="1AE41AE1">
            <wp:extent cx="4876800" cy="1771650"/>
            <wp:effectExtent l="0" t="0" r="0" b="0"/>
            <wp:docPr id="23" name="Wykres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5507DC3E" w14:textId="77777777" w:rsidR="00456667" w:rsidRPr="00583E1F" w:rsidRDefault="00456667" w:rsidP="00456667">
      <w:pPr>
        <w:pStyle w:val="Zrodlo"/>
        <w:rPr>
          <w:rFonts w:asciiTheme="minorHAnsi" w:hAnsiTheme="minorHAnsi"/>
          <w:sz w:val="14"/>
        </w:rPr>
      </w:pPr>
      <w:r w:rsidRPr="00583E1F">
        <w:rPr>
          <w:rFonts w:asciiTheme="minorHAnsi" w:hAnsiTheme="minorHAnsi"/>
          <w:sz w:val="14"/>
        </w:rPr>
        <w:t>Źródło: Opracowane na podstawie https://wysokienapiecie.pl/wp-content/uploads/2019/09/Auta-elektryczne-stacje-CNG.png</w:t>
      </w:r>
    </w:p>
    <w:p w14:paraId="29990CD8" w14:textId="12A526B1" w:rsidR="00456667" w:rsidRPr="00337E5F" w:rsidRDefault="00456667" w:rsidP="00456667">
      <w:pPr>
        <w:pStyle w:val="Podpistabelirysunkuwykresu"/>
        <w:rPr>
          <w:rFonts w:asciiTheme="minorHAnsi" w:hAnsiTheme="minorHAnsi"/>
        </w:rPr>
      </w:pPr>
      <w:bookmarkStart w:id="335" w:name="_Toc34233352"/>
      <w:bookmarkStart w:id="336" w:name="_Toc42520905"/>
      <w:r w:rsidRPr="00337E5F">
        <w:rPr>
          <w:rFonts w:asciiTheme="minorHAnsi" w:hAnsiTheme="minorHAnsi"/>
        </w:rPr>
        <w:t xml:space="preserve">Wykres </w:t>
      </w:r>
      <w:r w:rsidRPr="00337E5F">
        <w:rPr>
          <w:rFonts w:asciiTheme="minorHAnsi" w:hAnsiTheme="minorHAnsi"/>
          <w:noProof/>
        </w:rPr>
        <w:fldChar w:fldCharType="begin"/>
      </w:r>
      <w:r w:rsidRPr="00337E5F">
        <w:rPr>
          <w:rFonts w:asciiTheme="minorHAnsi" w:hAnsiTheme="minorHAnsi"/>
          <w:noProof/>
        </w:rPr>
        <w:instrText xml:space="preserve"> SEQ Wykres \* ARABIC </w:instrText>
      </w:r>
      <w:r w:rsidRPr="00337E5F">
        <w:rPr>
          <w:rFonts w:asciiTheme="minorHAnsi" w:hAnsiTheme="minorHAnsi"/>
          <w:noProof/>
        </w:rPr>
        <w:fldChar w:fldCharType="separate"/>
      </w:r>
      <w:r w:rsidR="00D775A1">
        <w:rPr>
          <w:rFonts w:asciiTheme="minorHAnsi" w:hAnsiTheme="minorHAnsi"/>
          <w:noProof/>
        </w:rPr>
        <w:t>11</w:t>
      </w:r>
      <w:r w:rsidRPr="00337E5F">
        <w:rPr>
          <w:rFonts w:asciiTheme="minorHAnsi" w:hAnsiTheme="minorHAnsi"/>
          <w:noProof/>
        </w:rPr>
        <w:fldChar w:fldCharType="end"/>
      </w:r>
      <w:r w:rsidR="004E119E">
        <w:rPr>
          <w:rFonts w:asciiTheme="minorHAnsi" w:hAnsiTheme="minorHAnsi"/>
          <w:noProof/>
        </w:rPr>
        <w:t>.</w:t>
      </w:r>
      <w:r w:rsidRPr="00337E5F">
        <w:rPr>
          <w:rFonts w:asciiTheme="minorHAnsi" w:hAnsiTheme="minorHAnsi"/>
        </w:rPr>
        <w:t xml:space="preserve"> Infrastruktura ładowania pojazdów elektrycznych i hybrydowych powyżej 22 kW w Polsce - stan obecny i prognoza na </w:t>
      </w:r>
      <w:r w:rsidR="00E724C5">
        <w:rPr>
          <w:rFonts w:asciiTheme="minorHAnsi" w:hAnsiTheme="minorHAnsi"/>
        </w:rPr>
        <w:t xml:space="preserve">koniec </w:t>
      </w:r>
      <w:r w:rsidRPr="00337E5F">
        <w:rPr>
          <w:rFonts w:asciiTheme="minorHAnsi" w:hAnsiTheme="minorHAnsi"/>
        </w:rPr>
        <w:t>2020 r.</w:t>
      </w:r>
      <w:bookmarkEnd w:id="335"/>
      <w:bookmarkEnd w:id="336"/>
    </w:p>
    <w:p w14:paraId="6F8E7788" w14:textId="77777777" w:rsidR="00456667" w:rsidRPr="00337E5F" w:rsidRDefault="00456667" w:rsidP="00456667">
      <w:pPr>
        <w:ind w:firstLine="720"/>
        <w:rPr>
          <w:rFonts w:asciiTheme="minorHAnsi" w:hAnsiTheme="minorHAnsi"/>
          <w:lang w:eastAsia="pl-PL"/>
        </w:rPr>
      </w:pPr>
      <w:r w:rsidRPr="00583E1F">
        <w:rPr>
          <w:rFonts w:asciiTheme="minorHAnsi" w:hAnsiTheme="minorHAnsi"/>
          <w:noProof/>
          <w:sz w:val="16"/>
          <w:lang w:eastAsia="pl-PL"/>
        </w:rPr>
        <w:lastRenderedPageBreak/>
        <w:drawing>
          <wp:inline distT="0" distB="0" distL="0" distR="0" wp14:anchorId="2278FC34" wp14:editId="3BE7E84E">
            <wp:extent cx="5086350" cy="1600200"/>
            <wp:effectExtent l="0" t="0" r="0" b="0"/>
            <wp:docPr id="42" name="Wykres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478C9E08" w14:textId="77777777" w:rsidR="00456667" w:rsidRPr="00583E1F" w:rsidRDefault="00456667" w:rsidP="00456667">
      <w:pPr>
        <w:pStyle w:val="Zrodlo"/>
        <w:rPr>
          <w:rFonts w:asciiTheme="minorHAnsi" w:hAnsiTheme="minorHAnsi"/>
          <w:sz w:val="14"/>
        </w:rPr>
      </w:pPr>
      <w:r w:rsidRPr="00583E1F">
        <w:rPr>
          <w:rFonts w:asciiTheme="minorHAnsi" w:hAnsiTheme="minorHAnsi"/>
          <w:sz w:val="14"/>
        </w:rPr>
        <w:t>Źródło: Opracowane na podstawie https://wysokienapiecie.pl/wp-content/uploads/2019/09/Auta-elektryczne-stacje-CNG.png</w:t>
      </w:r>
    </w:p>
    <w:p w14:paraId="78977C09" w14:textId="77777777" w:rsidR="00456667" w:rsidRPr="00337E5F" w:rsidRDefault="00456667" w:rsidP="00456667">
      <w:pPr>
        <w:pStyle w:val="Nagwek5"/>
        <w:rPr>
          <w:rFonts w:asciiTheme="minorHAnsi" w:hAnsiTheme="minorHAnsi"/>
        </w:rPr>
      </w:pPr>
      <w:r w:rsidRPr="00337E5F">
        <w:rPr>
          <w:rFonts w:asciiTheme="minorHAnsi" w:hAnsiTheme="minorHAnsi"/>
        </w:rPr>
        <w:t>Samochody elektryczne</w:t>
      </w:r>
    </w:p>
    <w:p w14:paraId="23314A38" w14:textId="11878AE0" w:rsidR="00456667" w:rsidRPr="00337E5F" w:rsidRDefault="00456667" w:rsidP="00456667">
      <w:pPr>
        <w:rPr>
          <w:rFonts w:asciiTheme="minorHAnsi" w:hAnsiTheme="minorHAnsi"/>
          <w:lang w:eastAsia="pl-PL"/>
        </w:rPr>
      </w:pPr>
      <w:r w:rsidRPr="00337E5F">
        <w:rPr>
          <w:rFonts w:asciiTheme="minorHAnsi" w:hAnsiTheme="minorHAnsi"/>
          <w:lang w:eastAsia="pl-PL"/>
        </w:rPr>
        <w:tab/>
        <w:t xml:space="preserve">Samochody elektryczne stają się coraz bardziej ekonomiczne, bardziej komfortowe i pod wieloma względami mogą stanowić realną alternatywę dla samochodów spalinowych. W Polsce można już kupić niemal wszystkie modele aut elektrycznych dostępnych na zachodzie Europy. Mimo, że pojazdy te dysponują coraz lepszymi osiągami i coraz większymi zasięgami dzięki wzrostowi pojemności baterii, to barierą związaną z ich zakupem wciąż pozostają wysokie ceny. </w:t>
      </w:r>
    </w:p>
    <w:p w14:paraId="34F8FB2B" w14:textId="77777777" w:rsidR="00456667" w:rsidRPr="00337E5F" w:rsidRDefault="00456667" w:rsidP="00456667">
      <w:pPr>
        <w:pStyle w:val="Nagwek5"/>
        <w:rPr>
          <w:rFonts w:asciiTheme="minorHAnsi" w:hAnsiTheme="minorHAnsi"/>
        </w:rPr>
      </w:pPr>
      <w:r w:rsidRPr="00337E5F">
        <w:rPr>
          <w:rFonts w:asciiTheme="minorHAnsi" w:hAnsiTheme="minorHAnsi"/>
        </w:rPr>
        <w:t xml:space="preserve">Infrastruktura ładowania samochodów elektrycznych </w:t>
      </w:r>
    </w:p>
    <w:p w14:paraId="4EC87CA2" w14:textId="3752DCAA" w:rsidR="00456667" w:rsidRPr="00337E5F" w:rsidRDefault="00456667" w:rsidP="00456667">
      <w:pPr>
        <w:rPr>
          <w:rFonts w:asciiTheme="minorHAnsi" w:hAnsiTheme="minorHAnsi"/>
        </w:rPr>
      </w:pPr>
      <w:r w:rsidRPr="00337E5F">
        <w:rPr>
          <w:rFonts w:asciiTheme="minorHAnsi" w:hAnsiTheme="minorHAnsi"/>
        </w:rPr>
        <w:tab/>
        <w:t xml:space="preserve">W porównaniu do liczby aut elektrycznych sieć ładowania w kraju jest stosunkowo dobrze rozwinięta - na jeden punkt ładowania przypada w Polsce prawie 5 aut elektrycznych. Największa sieć ładowania aut elektrycznych ma teraz 110 punktów DC (ładowania prądem stałym) i 43 punkty AC (ładowania prądem zmiennym). </w:t>
      </w:r>
    </w:p>
    <w:p w14:paraId="7C622EC9" w14:textId="2DB633A3" w:rsidR="00456667" w:rsidRPr="00337E5F" w:rsidRDefault="00456667" w:rsidP="00456667">
      <w:pPr>
        <w:rPr>
          <w:rFonts w:asciiTheme="minorHAnsi" w:hAnsiTheme="minorHAnsi"/>
        </w:rPr>
      </w:pPr>
      <w:r w:rsidRPr="00337E5F">
        <w:rPr>
          <w:rFonts w:asciiTheme="minorHAnsi" w:hAnsiTheme="minorHAnsi"/>
        </w:rPr>
        <w:tab/>
        <w:t>Także koncerny paliwowe deklarują, że będą rozwijały infrastrukturę towarzyszącą elektromobilności na trasach międzymiastowych. Obecnie dostępnych jest około 50 stacji m.in. przy autostradach A1, A2 i A4, czy drodze ekspresowej S7. W najbliższych latach planowanych jest udostępnienie kolejnych 150 punktów szybkiego ładowania o mocy 50 i 100 kW przy najczęściej uczęszczanych przez kierowców trasach ekspresowych i autostradach. Przykładem tego typu projektu może być Niebieski Szlak, który obejmuje sieć stacji do szybkiego ładowania pojazdów elektrycznych stworzoną poza miastami wzdłuż najważniejszyc</w:t>
      </w:r>
      <w:r w:rsidR="00620523">
        <w:rPr>
          <w:rFonts w:asciiTheme="minorHAnsi" w:hAnsiTheme="minorHAnsi"/>
        </w:rPr>
        <w:t xml:space="preserve">h dróg w kraju wpisujących się </w:t>
      </w:r>
      <w:r w:rsidRPr="00337E5F">
        <w:rPr>
          <w:rFonts w:asciiTheme="minorHAnsi" w:hAnsiTheme="minorHAnsi"/>
        </w:rPr>
        <w:t>w tzw. Transeuropejską Sieć Transportową. Pierwsze 12 stacji ładowania udostępniono na trasie Warszawa – Trójmiasto. Lokalizację punktów ładowania zaplanowano tam tak, aby najdłuższy odcinek między nimi nie przekraczał 150 km.</w:t>
      </w:r>
      <w:r w:rsidRPr="00337E5F">
        <w:rPr>
          <w:rStyle w:val="Odwoanieprzypisudolnego"/>
          <w:rFonts w:asciiTheme="minorHAnsi" w:hAnsiTheme="minorHAnsi"/>
        </w:rPr>
        <w:footnoteReference w:id="25"/>
      </w:r>
    </w:p>
    <w:p w14:paraId="5DA9D05A" w14:textId="77777777" w:rsidR="00456667" w:rsidRPr="00337E5F" w:rsidRDefault="00456667" w:rsidP="00456667">
      <w:pPr>
        <w:pStyle w:val="Nagwek5"/>
        <w:rPr>
          <w:rStyle w:val="Pogrubienie"/>
          <w:rFonts w:asciiTheme="minorHAnsi" w:hAnsiTheme="minorHAnsi"/>
          <w:bCs w:val="0"/>
        </w:rPr>
      </w:pPr>
      <w:r w:rsidRPr="00337E5F">
        <w:rPr>
          <w:rFonts w:asciiTheme="minorHAnsi" w:hAnsiTheme="minorHAnsi"/>
        </w:rPr>
        <w:t xml:space="preserve">Charakterystyka technologii ładowania </w:t>
      </w:r>
    </w:p>
    <w:p w14:paraId="56AAE5EF" w14:textId="77777777" w:rsidR="00456667" w:rsidRPr="00337E5F" w:rsidRDefault="00456667" w:rsidP="00456667">
      <w:pPr>
        <w:rPr>
          <w:rFonts w:asciiTheme="minorHAnsi" w:hAnsiTheme="minorHAnsi"/>
          <w:b/>
        </w:rPr>
      </w:pPr>
      <w:r w:rsidRPr="00337E5F">
        <w:rPr>
          <w:rStyle w:val="Pogrubienie"/>
          <w:rFonts w:asciiTheme="minorHAnsi" w:hAnsiTheme="minorHAnsi"/>
          <w:b w:val="0"/>
        </w:rPr>
        <w:tab/>
        <w:t xml:space="preserve">Równolegle do postępu, który dokonał się w ostatnich latach jeżeli chodzi o osiągi i zasięg samochodów elektrycznych, rozwijają się technologie pozwalające takie pojazdy naładować </w:t>
      </w:r>
      <w:r w:rsidRPr="00337E5F">
        <w:rPr>
          <w:rStyle w:val="Pogrubienie"/>
          <w:rFonts w:asciiTheme="minorHAnsi" w:hAnsiTheme="minorHAnsi"/>
          <w:b w:val="0"/>
        </w:rPr>
        <w:br/>
        <w:t>w sposób szybszy i łatwiejszy niż jeszcze kilka lat wcześniej. Obecnie możemy korzystać z kilku rodzajów punktów ładowania pojazdów elektrycznych. Podstawową cechą rozróżniającą stacjonarne ładowarki jest ich moc. To właśnie ta cecha determinuje szybkość ładownia pojazdu. Ważne jest ponadto, czy ładowarka dostarcza prąd stały czy zmienny.  </w:t>
      </w:r>
    </w:p>
    <w:p w14:paraId="7543E879" w14:textId="77777777" w:rsidR="00456667" w:rsidRPr="00337E5F" w:rsidRDefault="00456667" w:rsidP="00791479">
      <w:pPr>
        <w:pStyle w:val="Akapitzlist"/>
        <w:numPr>
          <w:ilvl w:val="0"/>
          <w:numId w:val="59"/>
        </w:numPr>
        <w:rPr>
          <w:rFonts w:asciiTheme="minorHAnsi" w:hAnsiTheme="minorHAnsi"/>
        </w:rPr>
      </w:pPr>
      <w:r w:rsidRPr="00337E5F">
        <w:rPr>
          <w:rFonts w:asciiTheme="minorHAnsi" w:hAnsiTheme="minorHAnsi"/>
        </w:rPr>
        <w:lastRenderedPageBreak/>
        <w:t xml:space="preserve">Za pomocą punktów wolnego ładowania (o mocy nieprzekraczającej zazwyczaj 7 kW) można naładować akumulatory w około 6 godzin. Czas ładowania uzależniony jest także od pojemności baterii. </w:t>
      </w:r>
    </w:p>
    <w:p w14:paraId="493A6451" w14:textId="77777777" w:rsidR="00456667" w:rsidRPr="00337E5F" w:rsidRDefault="00456667" w:rsidP="00791479">
      <w:pPr>
        <w:pStyle w:val="Akapitzlist"/>
        <w:numPr>
          <w:ilvl w:val="0"/>
          <w:numId w:val="59"/>
        </w:numPr>
        <w:rPr>
          <w:rFonts w:asciiTheme="minorHAnsi" w:hAnsiTheme="minorHAnsi"/>
        </w:rPr>
      </w:pPr>
      <w:r w:rsidRPr="00337E5F">
        <w:rPr>
          <w:rFonts w:asciiTheme="minorHAnsi" w:hAnsiTheme="minorHAnsi"/>
        </w:rPr>
        <w:t>Punkty szybkiego ładowania prądem zmiennym (7-22 kW) zapewniają ładowanie pojazdu w 3-4 godziny.</w:t>
      </w:r>
    </w:p>
    <w:p w14:paraId="19941B6A" w14:textId="6AA499C4" w:rsidR="00456667" w:rsidRPr="00E724C5" w:rsidRDefault="00456667" w:rsidP="00791479">
      <w:pPr>
        <w:pStyle w:val="Akapitzlist"/>
        <w:numPr>
          <w:ilvl w:val="0"/>
          <w:numId w:val="59"/>
        </w:numPr>
        <w:rPr>
          <w:rStyle w:val="Pogrubienie"/>
          <w:rFonts w:asciiTheme="minorHAnsi" w:hAnsiTheme="minorHAnsi"/>
          <w:b w:val="0"/>
          <w:bCs w:val="0"/>
        </w:rPr>
      </w:pPr>
      <w:r w:rsidRPr="00337E5F">
        <w:rPr>
          <w:rFonts w:asciiTheme="minorHAnsi" w:hAnsiTheme="minorHAnsi"/>
        </w:rPr>
        <w:t>Punkty błyskawicznego ładowania (44-50 kW, a nawet 120 kW w przypadku Superładowarek) często potrafią naładować baterię w 80% już nawet po upływie 30 minut. Ten rodzaj punktów ładowania występuje w dwóch odmianach, w zależności od tego czy dostarcza prąd stały (najczęściej) czy zmienny.</w:t>
      </w:r>
    </w:p>
    <w:p w14:paraId="61EC6EA6" w14:textId="77777777" w:rsidR="00456667" w:rsidRPr="00337E5F" w:rsidRDefault="00456667" w:rsidP="00456667">
      <w:pPr>
        <w:pStyle w:val="Nagwek5"/>
        <w:rPr>
          <w:rFonts w:asciiTheme="minorHAnsi" w:hAnsiTheme="minorHAnsi"/>
        </w:rPr>
      </w:pPr>
      <w:r w:rsidRPr="00337E5F">
        <w:rPr>
          <w:rFonts w:asciiTheme="minorHAnsi" w:hAnsiTheme="minorHAnsi"/>
        </w:rPr>
        <w:t xml:space="preserve">Typy złączy </w:t>
      </w:r>
    </w:p>
    <w:p w14:paraId="465DB889" w14:textId="63264226" w:rsidR="00456667" w:rsidRPr="00337E5F" w:rsidRDefault="00456667" w:rsidP="00456667">
      <w:pPr>
        <w:pStyle w:val="NormalnyWeb"/>
        <w:rPr>
          <w:rFonts w:asciiTheme="minorHAnsi" w:hAnsiTheme="minorHAnsi"/>
          <w:sz w:val="18"/>
          <w:szCs w:val="18"/>
        </w:rPr>
      </w:pPr>
      <w:r w:rsidRPr="00337E5F">
        <w:rPr>
          <w:rFonts w:asciiTheme="minorHAnsi" w:hAnsiTheme="minorHAnsi"/>
          <w:sz w:val="18"/>
          <w:szCs w:val="18"/>
        </w:rPr>
        <w:tab/>
        <w:t>Typ złącza jest przede wszystkim uzależniony od rodzaju baterii zastosowanych w danym po</w:t>
      </w:r>
      <w:r w:rsidR="00EC0A60">
        <w:rPr>
          <w:rFonts w:asciiTheme="minorHAnsi" w:hAnsiTheme="minorHAnsi"/>
          <w:sz w:val="18"/>
          <w:szCs w:val="18"/>
        </w:rPr>
        <w:t>jeździe, mocy prądu dostarczanego</w:t>
      </w:r>
      <w:r w:rsidRPr="00337E5F">
        <w:rPr>
          <w:rFonts w:asciiTheme="minorHAnsi" w:hAnsiTheme="minorHAnsi"/>
          <w:sz w:val="18"/>
          <w:szCs w:val="18"/>
        </w:rPr>
        <w:t xml:space="preserve"> przez daną ładowarkę oraz od natężenia prądu. Każdy producent stosuje inne rodzaje złączy w zależności od konkretnego modelu ich samochodu.</w:t>
      </w:r>
    </w:p>
    <w:p w14:paraId="147D3EA2" w14:textId="18931F1D" w:rsidR="00456667" w:rsidRPr="00337E5F" w:rsidRDefault="00456667" w:rsidP="00456667">
      <w:pPr>
        <w:pStyle w:val="Podpistabelirysunkuwykresu"/>
        <w:rPr>
          <w:rFonts w:asciiTheme="minorHAnsi" w:hAnsiTheme="minorHAnsi"/>
        </w:rPr>
      </w:pPr>
      <w:bookmarkStart w:id="337" w:name="_Toc34232725"/>
      <w:bookmarkStart w:id="338" w:name="_Toc40786595"/>
      <w:bookmarkStart w:id="339" w:name="_Toc42520936"/>
      <w:r w:rsidRPr="00337E5F">
        <w:rPr>
          <w:rFonts w:asciiTheme="minorHAnsi" w:hAnsiTheme="minorHAnsi"/>
        </w:rPr>
        <w:t xml:space="preserve">Tabela </w:t>
      </w:r>
      <w:r w:rsidRPr="00337E5F">
        <w:rPr>
          <w:rFonts w:asciiTheme="minorHAnsi" w:hAnsiTheme="minorHAnsi"/>
          <w:noProof/>
        </w:rPr>
        <w:fldChar w:fldCharType="begin"/>
      </w:r>
      <w:r w:rsidRPr="00337E5F">
        <w:rPr>
          <w:rFonts w:asciiTheme="minorHAnsi" w:hAnsiTheme="minorHAnsi"/>
          <w:noProof/>
        </w:rPr>
        <w:instrText xml:space="preserve"> SEQ Tabela \* ARABIC </w:instrText>
      </w:r>
      <w:r w:rsidRPr="00337E5F">
        <w:rPr>
          <w:rFonts w:asciiTheme="minorHAnsi" w:hAnsiTheme="minorHAnsi"/>
          <w:noProof/>
        </w:rPr>
        <w:fldChar w:fldCharType="separate"/>
      </w:r>
      <w:r w:rsidR="00D775A1">
        <w:rPr>
          <w:rFonts w:asciiTheme="minorHAnsi" w:hAnsiTheme="minorHAnsi"/>
          <w:noProof/>
        </w:rPr>
        <w:t>26</w:t>
      </w:r>
      <w:r w:rsidRPr="00337E5F">
        <w:rPr>
          <w:rFonts w:asciiTheme="minorHAnsi" w:hAnsiTheme="minorHAnsi"/>
          <w:noProof/>
        </w:rPr>
        <w:fldChar w:fldCharType="end"/>
      </w:r>
      <w:r w:rsidR="004E119E">
        <w:rPr>
          <w:rFonts w:asciiTheme="minorHAnsi" w:hAnsiTheme="minorHAnsi"/>
          <w:noProof/>
        </w:rPr>
        <w:t>.</w:t>
      </w:r>
      <w:r w:rsidRPr="00337E5F">
        <w:rPr>
          <w:rFonts w:asciiTheme="minorHAnsi" w:hAnsiTheme="minorHAnsi"/>
        </w:rPr>
        <w:t xml:space="preserve"> Typy złączy</w:t>
      </w:r>
      <w:bookmarkEnd w:id="337"/>
      <w:bookmarkEnd w:id="338"/>
      <w:bookmarkEnd w:id="339"/>
    </w:p>
    <w:tbl>
      <w:tblPr>
        <w:tblStyle w:val="Tabelalisty41"/>
        <w:tblW w:w="0" w:type="auto"/>
        <w:tblLook w:val="04A0" w:firstRow="1" w:lastRow="0" w:firstColumn="1" w:lastColumn="0" w:noHBand="0" w:noVBand="1"/>
      </w:tblPr>
      <w:tblGrid>
        <w:gridCol w:w="3114"/>
        <w:gridCol w:w="5946"/>
      </w:tblGrid>
      <w:tr w:rsidR="00456667" w:rsidRPr="00123485" w14:paraId="4380AB08" w14:textId="77777777" w:rsidTr="00583E1F">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060" w:type="dxa"/>
            <w:gridSpan w:val="2"/>
          </w:tcPr>
          <w:p w14:paraId="23D87EAE" w14:textId="77777777" w:rsidR="00456667" w:rsidRPr="00123485" w:rsidRDefault="00456667" w:rsidP="00456667">
            <w:pPr>
              <w:ind w:firstLine="0"/>
              <w:jc w:val="center"/>
              <w:rPr>
                <w:rFonts w:asciiTheme="minorHAnsi" w:hAnsiTheme="minorHAnsi"/>
                <w:sz w:val="16"/>
                <w:szCs w:val="18"/>
              </w:rPr>
            </w:pPr>
            <w:r w:rsidRPr="00123485">
              <w:rPr>
                <w:rFonts w:asciiTheme="minorHAnsi" w:hAnsiTheme="minorHAnsi"/>
                <w:sz w:val="16"/>
                <w:szCs w:val="18"/>
              </w:rPr>
              <w:t>Złącza AC</w:t>
            </w:r>
          </w:p>
        </w:tc>
      </w:tr>
      <w:tr w:rsidR="00456667" w:rsidRPr="00123485" w14:paraId="02645D2A" w14:textId="77777777" w:rsidTr="00583E1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3A2E393C" w14:textId="77777777" w:rsidR="00456667" w:rsidRPr="00123485" w:rsidRDefault="00456667" w:rsidP="00456667">
            <w:pPr>
              <w:ind w:firstLine="0"/>
              <w:jc w:val="left"/>
              <w:rPr>
                <w:rFonts w:asciiTheme="minorHAnsi" w:hAnsiTheme="minorHAnsi"/>
                <w:sz w:val="16"/>
                <w:szCs w:val="18"/>
              </w:rPr>
            </w:pPr>
            <w:r w:rsidRPr="00123485">
              <w:rPr>
                <w:rStyle w:val="Pogrubienie"/>
                <w:rFonts w:asciiTheme="minorHAnsi" w:hAnsiTheme="minorHAnsi"/>
                <w:sz w:val="16"/>
                <w:szCs w:val="18"/>
              </w:rPr>
              <w:t>Tradycyjna, 3-pinowa wtyczka</w:t>
            </w:r>
          </w:p>
        </w:tc>
        <w:tc>
          <w:tcPr>
            <w:tcW w:w="5946" w:type="dxa"/>
            <w:vAlign w:val="center"/>
          </w:tcPr>
          <w:p w14:paraId="1A5678C8" w14:textId="77777777" w:rsidR="00456667" w:rsidRPr="00123485" w:rsidRDefault="00456667" w:rsidP="00456667">
            <w:pPr>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8"/>
              </w:rPr>
            </w:pPr>
            <w:r w:rsidRPr="00123485">
              <w:rPr>
                <w:rFonts w:asciiTheme="minorHAnsi" w:hAnsiTheme="minorHAnsi"/>
                <w:sz w:val="16"/>
                <w:szCs w:val="18"/>
              </w:rPr>
              <w:t>Przystosowana jest do popularnego gniazdka umieszczonego w domu, miejscu pracy lub niektórych publicznie dostępnych punktów ładowania. Dysponując złączem tego typu nie trzeba szukać źródła prądu zbyt długo. Samo ładowanie zajmuje jednak minimum 6 godzin.</w:t>
            </w:r>
          </w:p>
        </w:tc>
      </w:tr>
      <w:tr w:rsidR="00456667" w:rsidRPr="00123485" w14:paraId="44F3DAFE" w14:textId="77777777" w:rsidTr="00583E1F">
        <w:trPr>
          <w:trHeight w:val="283"/>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5F56B2D4" w14:textId="77777777" w:rsidR="00456667" w:rsidRPr="00123485" w:rsidRDefault="00456667" w:rsidP="00456667">
            <w:pPr>
              <w:ind w:firstLine="0"/>
              <w:jc w:val="left"/>
              <w:rPr>
                <w:rFonts w:asciiTheme="minorHAnsi" w:hAnsiTheme="minorHAnsi"/>
                <w:sz w:val="16"/>
                <w:szCs w:val="18"/>
              </w:rPr>
            </w:pPr>
            <w:r w:rsidRPr="00123485">
              <w:rPr>
                <w:rStyle w:val="Pogrubienie"/>
                <w:rFonts w:asciiTheme="minorHAnsi" w:hAnsiTheme="minorHAnsi"/>
                <w:sz w:val="16"/>
                <w:szCs w:val="18"/>
              </w:rPr>
              <w:t>Typ 1 SAE J772</w:t>
            </w:r>
          </w:p>
        </w:tc>
        <w:tc>
          <w:tcPr>
            <w:tcW w:w="5946" w:type="dxa"/>
            <w:vAlign w:val="center"/>
          </w:tcPr>
          <w:p w14:paraId="1C174D0E" w14:textId="77777777" w:rsidR="00456667" w:rsidRPr="00123485" w:rsidRDefault="00456667" w:rsidP="00456667">
            <w:pPr>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8"/>
              </w:rPr>
            </w:pPr>
            <w:r w:rsidRPr="00123485">
              <w:rPr>
                <w:rStyle w:val="Pogrubienie"/>
                <w:rFonts w:asciiTheme="minorHAnsi" w:hAnsiTheme="minorHAnsi"/>
                <w:b w:val="0"/>
                <w:sz w:val="16"/>
                <w:szCs w:val="18"/>
              </w:rPr>
              <w:t>Amerykański typ złącza</w:t>
            </w:r>
            <w:r w:rsidRPr="00123485">
              <w:rPr>
                <w:rStyle w:val="Pogrubienie"/>
                <w:rFonts w:asciiTheme="minorHAnsi" w:hAnsiTheme="minorHAnsi"/>
                <w:sz w:val="16"/>
                <w:szCs w:val="18"/>
              </w:rPr>
              <w:t xml:space="preserve"> </w:t>
            </w:r>
            <w:r w:rsidRPr="00123485">
              <w:rPr>
                <w:rFonts w:asciiTheme="minorHAnsi" w:hAnsiTheme="minorHAnsi"/>
                <w:sz w:val="16"/>
                <w:szCs w:val="18"/>
              </w:rPr>
              <w:t>o mocy od 3 do 7 kW obsługujący instalacje jednofazowe. Stosowany jest głównie w USA i Japonii. Mało rozpowszechniony w Europie.</w:t>
            </w:r>
          </w:p>
        </w:tc>
      </w:tr>
      <w:tr w:rsidR="00456667" w:rsidRPr="00123485" w14:paraId="663A3167" w14:textId="77777777" w:rsidTr="00583E1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5A2511FF" w14:textId="77777777" w:rsidR="00456667" w:rsidRPr="00123485" w:rsidRDefault="00456667" w:rsidP="00456667">
            <w:pPr>
              <w:ind w:firstLine="0"/>
              <w:jc w:val="left"/>
              <w:rPr>
                <w:rFonts w:asciiTheme="minorHAnsi" w:hAnsiTheme="minorHAnsi"/>
                <w:sz w:val="16"/>
                <w:szCs w:val="18"/>
              </w:rPr>
            </w:pPr>
            <w:r w:rsidRPr="00123485">
              <w:rPr>
                <w:rStyle w:val="Pogrubienie"/>
                <w:rFonts w:asciiTheme="minorHAnsi" w:hAnsiTheme="minorHAnsi"/>
                <w:sz w:val="16"/>
                <w:szCs w:val="18"/>
              </w:rPr>
              <w:t>Typ 2 Mennekes</w:t>
            </w:r>
          </w:p>
        </w:tc>
        <w:tc>
          <w:tcPr>
            <w:tcW w:w="5946" w:type="dxa"/>
            <w:vAlign w:val="center"/>
          </w:tcPr>
          <w:p w14:paraId="5B3047AA" w14:textId="77777777" w:rsidR="00456667" w:rsidRPr="00123485" w:rsidRDefault="00456667" w:rsidP="00456667">
            <w:pPr>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8"/>
              </w:rPr>
            </w:pPr>
            <w:r w:rsidRPr="00123485">
              <w:rPr>
                <w:rFonts w:asciiTheme="minorHAnsi" w:hAnsiTheme="minorHAnsi"/>
                <w:sz w:val="16"/>
                <w:szCs w:val="18"/>
              </w:rPr>
              <w:t>Europejski typ złącza o mocy od 3 do 43 kW. Dopasowany jest do instalacji zarówno jedno- jak i trójfazowych.</w:t>
            </w:r>
          </w:p>
        </w:tc>
      </w:tr>
      <w:tr w:rsidR="00456667" w:rsidRPr="00123485" w14:paraId="723E5A8E" w14:textId="77777777" w:rsidTr="00583E1F">
        <w:trPr>
          <w:trHeight w:val="283"/>
        </w:trPr>
        <w:tc>
          <w:tcPr>
            <w:cnfStyle w:val="001000000000" w:firstRow="0" w:lastRow="0" w:firstColumn="1" w:lastColumn="0" w:oddVBand="0" w:evenVBand="0" w:oddHBand="0" w:evenHBand="0" w:firstRowFirstColumn="0" w:firstRowLastColumn="0" w:lastRowFirstColumn="0" w:lastRowLastColumn="0"/>
            <w:tcW w:w="9060" w:type="dxa"/>
            <w:gridSpan w:val="2"/>
            <w:shd w:val="clear" w:color="auto" w:fill="525252" w:themeFill="accent5" w:themeFillShade="80"/>
            <w:vAlign w:val="center"/>
          </w:tcPr>
          <w:p w14:paraId="618624CB" w14:textId="77777777" w:rsidR="00456667" w:rsidRPr="00123485" w:rsidRDefault="00456667" w:rsidP="00456667">
            <w:pPr>
              <w:ind w:firstLine="0"/>
              <w:jc w:val="center"/>
              <w:rPr>
                <w:rFonts w:asciiTheme="minorHAnsi" w:hAnsiTheme="minorHAnsi"/>
                <w:color w:val="FFFFFF" w:themeColor="background1"/>
                <w:sz w:val="16"/>
                <w:szCs w:val="18"/>
              </w:rPr>
            </w:pPr>
            <w:r w:rsidRPr="00123485">
              <w:rPr>
                <w:rFonts w:asciiTheme="minorHAnsi" w:hAnsiTheme="minorHAnsi"/>
                <w:color w:val="FFFFFF" w:themeColor="background1"/>
                <w:sz w:val="16"/>
                <w:szCs w:val="18"/>
              </w:rPr>
              <w:t>Złącza DC</w:t>
            </w:r>
          </w:p>
        </w:tc>
      </w:tr>
      <w:tr w:rsidR="00456667" w:rsidRPr="00123485" w14:paraId="50E71E09" w14:textId="77777777" w:rsidTr="00583E1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5D24FF7B" w14:textId="77777777" w:rsidR="00456667" w:rsidRPr="00123485" w:rsidRDefault="00456667" w:rsidP="00456667">
            <w:pPr>
              <w:ind w:firstLine="0"/>
              <w:jc w:val="left"/>
              <w:rPr>
                <w:rFonts w:asciiTheme="minorHAnsi" w:hAnsiTheme="minorHAnsi"/>
                <w:sz w:val="16"/>
                <w:szCs w:val="18"/>
              </w:rPr>
            </w:pPr>
            <w:r w:rsidRPr="00123485">
              <w:rPr>
                <w:rStyle w:val="Pogrubienie"/>
                <w:rFonts w:asciiTheme="minorHAnsi" w:hAnsiTheme="minorHAnsi"/>
                <w:sz w:val="16"/>
                <w:szCs w:val="18"/>
              </w:rPr>
              <w:t>JEVS CHAdeMO</w:t>
            </w:r>
            <w:r w:rsidRPr="00123485">
              <w:rPr>
                <w:rFonts w:asciiTheme="minorHAnsi" w:hAnsiTheme="minorHAnsi"/>
                <w:sz w:val="16"/>
                <w:szCs w:val="18"/>
              </w:rPr>
              <w:t> </w:t>
            </w:r>
          </w:p>
        </w:tc>
        <w:tc>
          <w:tcPr>
            <w:tcW w:w="5946" w:type="dxa"/>
            <w:vAlign w:val="center"/>
          </w:tcPr>
          <w:p w14:paraId="6F6A024C" w14:textId="77777777" w:rsidR="00456667" w:rsidRPr="00123485" w:rsidRDefault="00456667" w:rsidP="00456667">
            <w:pPr>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8"/>
              </w:rPr>
            </w:pPr>
            <w:r w:rsidRPr="00123485">
              <w:rPr>
                <w:rFonts w:asciiTheme="minorHAnsi" w:hAnsiTheme="minorHAnsi"/>
                <w:sz w:val="16"/>
                <w:szCs w:val="18"/>
              </w:rPr>
              <w:t>Japońskie złącze o mocy 50 kW pozwalające naładować samochód z dużą szybkością.</w:t>
            </w:r>
          </w:p>
        </w:tc>
      </w:tr>
      <w:tr w:rsidR="00456667" w:rsidRPr="00123485" w14:paraId="32DD150E" w14:textId="77777777" w:rsidTr="00583E1F">
        <w:trPr>
          <w:trHeight w:val="283"/>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4D7825FF" w14:textId="77777777" w:rsidR="00456667" w:rsidRPr="00123485" w:rsidRDefault="00456667" w:rsidP="00456667">
            <w:pPr>
              <w:ind w:firstLine="0"/>
              <w:jc w:val="left"/>
              <w:rPr>
                <w:rFonts w:asciiTheme="minorHAnsi" w:hAnsiTheme="minorHAnsi"/>
                <w:sz w:val="16"/>
                <w:szCs w:val="18"/>
              </w:rPr>
            </w:pPr>
            <w:r w:rsidRPr="00123485">
              <w:rPr>
                <w:rStyle w:val="Pogrubienie"/>
                <w:rFonts w:asciiTheme="minorHAnsi" w:hAnsiTheme="minorHAnsi"/>
                <w:sz w:val="16"/>
                <w:szCs w:val="18"/>
              </w:rPr>
              <w:t>Tesla</w:t>
            </w:r>
          </w:p>
        </w:tc>
        <w:tc>
          <w:tcPr>
            <w:tcW w:w="5946" w:type="dxa"/>
            <w:vAlign w:val="center"/>
          </w:tcPr>
          <w:p w14:paraId="1556829A" w14:textId="77777777" w:rsidR="00456667" w:rsidRPr="00123485" w:rsidRDefault="00456667" w:rsidP="00456667">
            <w:pPr>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8"/>
              </w:rPr>
            </w:pPr>
            <w:r w:rsidRPr="00123485">
              <w:rPr>
                <w:rFonts w:asciiTheme="minorHAnsi" w:hAnsiTheme="minorHAnsi"/>
                <w:sz w:val="16"/>
                <w:szCs w:val="18"/>
              </w:rPr>
              <w:t>Złącze o mocy od 50 do 120 kW. Stanowi modyfikację europejskiego Typu 2 Mennekes. Umożliwia korzystanie z firmowych Superładowarek, którym naładowanie baterii modelu Tesla S zajmuje nawet 30 min. Niestety złącze tego typu jest nieprzystosowane dla pojazdów innych marek, reprezentuje jednak najbardziej zaawansowaną technologię na rynku.</w:t>
            </w:r>
          </w:p>
        </w:tc>
      </w:tr>
      <w:tr w:rsidR="00456667" w:rsidRPr="00123485" w14:paraId="19B8B7D6" w14:textId="77777777" w:rsidTr="00583E1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667D7C05" w14:textId="77777777" w:rsidR="00456667" w:rsidRPr="00123485" w:rsidRDefault="00456667" w:rsidP="00456667">
            <w:pPr>
              <w:ind w:firstLine="0"/>
              <w:jc w:val="left"/>
              <w:rPr>
                <w:rFonts w:asciiTheme="minorHAnsi" w:hAnsiTheme="minorHAnsi"/>
                <w:sz w:val="16"/>
                <w:szCs w:val="18"/>
                <w:lang w:val="en-GB"/>
              </w:rPr>
            </w:pPr>
            <w:r w:rsidRPr="00123485">
              <w:rPr>
                <w:rStyle w:val="Pogrubienie"/>
                <w:rFonts w:asciiTheme="minorHAnsi" w:hAnsiTheme="minorHAnsi"/>
                <w:sz w:val="16"/>
                <w:szCs w:val="18"/>
                <w:lang w:val="en-GB"/>
              </w:rPr>
              <w:t>European Combined Charging System CCS</w:t>
            </w:r>
            <w:r w:rsidRPr="00123485">
              <w:rPr>
                <w:rFonts w:asciiTheme="minorHAnsi" w:hAnsiTheme="minorHAnsi"/>
                <w:sz w:val="16"/>
                <w:szCs w:val="18"/>
                <w:lang w:val="en-GB"/>
              </w:rPr>
              <w:t xml:space="preserve">  </w:t>
            </w:r>
            <w:r w:rsidRPr="00123485">
              <w:rPr>
                <w:rFonts w:asciiTheme="minorHAnsi" w:hAnsiTheme="minorHAnsi"/>
                <w:b w:val="0"/>
                <w:sz w:val="16"/>
                <w:szCs w:val="18"/>
                <w:lang w:val="en-GB"/>
              </w:rPr>
              <w:t>(Combo)</w:t>
            </w:r>
          </w:p>
        </w:tc>
        <w:tc>
          <w:tcPr>
            <w:tcW w:w="5946" w:type="dxa"/>
            <w:vAlign w:val="center"/>
          </w:tcPr>
          <w:p w14:paraId="770BC605" w14:textId="77777777" w:rsidR="00456667" w:rsidRPr="00123485" w:rsidRDefault="00456667" w:rsidP="00456667">
            <w:pPr>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8"/>
              </w:rPr>
            </w:pPr>
            <w:r w:rsidRPr="00123485">
              <w:rPr>
                <w:rFonts w:asciiTheme="minorHAnsi" w:hAnsiTheme="minorHAnsi"/>
                <w:sz w:val="16"/>
                <w:szCs w:val="18"/>
              </w:rPr>
              <w:t>Coraz popularniejsze złącze o mocy 50kW, występujące również w wersji przystosowanej dla prądu zmiennego.</w:t>
            </w:r>
          </w:p>
        </w:tc>
      </w:tr>
    </w:tbl>
    <w:p w14:paraId="5E7156B2" w14:textId="01BB0E22" w:rsidR="00456667" w:rsidRPr="00D744BC" w:rsidRDefault="00D744BC" w:rsidP="00D744BC">
      <w:pPr>
        <w:pStyle w:val="Zrodlo"/>
        <w:rPr>
          <w:rFonts w:asciiTheme="minorHAnsi" w:hAnsiTheme="minorHAnsi"/>
          <w:sz w:val="14"/>
        </w:rPr>
      </w:pPr>
      <w:r w:rsidRPr="00D744BC">
        <w:rPr>
          <w:rFonts w:asciiTheme="minorHAnsi" w:hAnsiTheme="minorHAnsi"/>
          <w:sz w:val="14"/>
        </w:rPr>
        <w:t>Źródło: https://pspa.com.pl/infografika/abc-ladowania-pojazdow-elektrycznych</w:t>
      </w:r>
    </w:p>
    <w:p w14:paraId="3D17CF38" w14:textId="36A1A311" w:rsidR="00456667" w:rsidRPr="00337E5F" w:rsidRDefault="00456667" w:rsidP="00456667">
      <w:pPr>
        <w:pStyle w:val="Podpistabelirysunkuwykresu"/>
        <w:rPr>
          <w:rFonts w:asciiTheme="minorHAnsi" w:hAnsiTheme="minorHAnsi"/>
        </w:rPr>
      </w:pPr>
      <w:bookmarkStart w:id="340" w:name="_Toc30615965"/>
      <w:bookmarkStart w:id="341" w:name="_Toc34232784"/>
      <w:bookmarkStart w:id="342" w:name="_Toc42520954"/>
      <w:r w:rsidRPr="00337E5F">
        <w:rPr>
          <w:rFonts w:asciiTheme="minorHAnsi" w:hAnsiTheme="minorHAnsi"/>
        </w:rPr>
        <w:t xml:space="preserve">Rysunek </w:t>
      </w:r>
      <w:r w:rsidRPr="00337E5F">
        <w:rPr>
          <w:rFonts w:asciiTheme="minorHAnsi" w:hAnsiTheme="minorHAnsi"/>
          <w:noProof/>
        </w:rPr>
        <w:fldChar w:fldCharType="begin"/>
      </w:r>
      <w:r w:rsidRPr="00337E5F">
        <w:rPr>
          <w:rFonts w:asciiTheme="minorHAnsi" w:hAnsiTheme="minorHAnsi"/>
          <w:noProof/>
        </w:rPr>
        <w:instrText xml:space="preserve"> SEQ Rysunek \* ARABIC </w:instrText>
      </w:r>
      <w:r w:rsidRPr="00337E5F">
        <w:rPr>
          <w:rFonts w:asciiTheme="minorHAnsi" w:hAnsiTheme="minorHAnsi"/>
          <w:noProof/>
        </w:rPr>
        <w:fldChar w:fldCharType="separate"/>
      </w:r>
      <w:r w:rsidR="00D775A1">
        <w:rPr>
          <w:rFonts w:asciiTheme="minorHAnsi" w:hAnsiTheme="minorHAnsi"/>
          <w:noProof/>
        </w:rPr>
        <w:t>5</w:t>
      </w:r>
      <w:r w:rsidRPr="00337E5F">
        <w:rPr>
          <w:rFonts w:asciiTheme="minorHAnsi" w:hAnsiTheme="minorHAnsi"/>
          <w:noProof/>
        </w:rPr>
        <w:fldChar w:fldCharType="end"/>
      </w:r>
      <w:r w:rsidR="004E119E">
        <w:rPr>
          <w:rFonts w:asciiTheme="minorHAnsi" w:hAnsiTheme="minorHAnsi"/>
          <w:noProof/>
        </w:rPr>
        <w:t>.</w:t>
      </w:r>
      <w:r w:rsidRPr="00337E5F">
        <w:rPr>
          <w:rFonts w:asciiTheme="minorHAnsi" w:hAnsiTheme="minorHAnsi"/>
        </w:rPr>
        <w:t xml:space="preserve"> Rodzaje wtyczek</w:t>
      </w:r>
      <w:bookmarkEnd w:id="340"/>
      <w:bookmarkEnd w:id="341"/>
      <w:bookmarkEnd w:id="342"/>
    </w:p>
    <w:p w14:paraId="5575680A" w14:textId="77777777" w:rsidR="00456667" w:rsidRPr="00337E5F" w:rsidRDefault="00456667" w:rsidP="00456667">
      <w:pPr>
        <w:rPr>
          <w:rFonts w:asciiTheme="minorHAnsi" w:hAnsiTheme="minorHAnsi"/>
          <w:lang w:eastAsia="pl-PL"/>
        </w:rPr>
      </w:pPr>
      <w:r w:rsidRPr="00337E5F">
        <w:rPr>
          <w:rFonts w:asciiTheme="minorHAnsi" w:hAnsiTheme="minorHAnsi"/>
          <w:noProof/>
          <w:lang w:eastAsia="pl-PL"/>
        </w:rPr>
        <w:lastRenderedPageBreak/>
        <w:drawing>
          <wp:inline distT="0" distB="0" distL="0" distR="0" wp14:anchorId="665586C5" wp14:editId="7A202F0C">
            <wp:extent cx="5267606" cy="2066925"/>
            <wp:effectExtent l="0" t="0" r="9525" b="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69663" cy="2067732"/>
                    </a:xfrm>
                    <a:prstGeom prst="rect">
                      <a:avLst/>
                    </a:prstGeom>
                    <a:noFill/>
                    <a:ln>
                      <a:noFill/>
                    </a:ln>
                  </pic:spPr>
                </pic:pic>
              </a:graphicData>
            </a:graphic>
          </wp:inline>
        </w:drawing>
      </w:r>
    </w:p>
    <w:p w14:paraId="741D3F24" w14:textId="50B51E4F" w:rsidR="000D3EEC" w:rsidRPr="00D744BC" w:rsidRDefault="00456667" w:rsidP="00583E1F">
      <w:pPr>
        <w:pStyle w:val="Zrodlo"/>
        <w:rPr>
          <w:rFonts w:asciiTheme="minorHAnsi" w:hAnsiTheme="minorHAnsi"/>
          <w:sz w:val="14"/>
        </w:rPr>
      </w:pPr>
      <w:r w:rsidRPr="00D744BC">
        <w:rPr>
          <w:rFonts w:asciiTheme="minorHAnsi" w:hAnsiTheme="minorHAnsi"/>
          <w:sz w:val="14"/>
        </w:rPr>
        <w:t>Źródło: https://evcharging.enelx.com/images/PR/Articles/blog/EMW_plugs_.jpg</w:t>
      </w:r>
    </w:p>
    <w:p w14:paraId="7C09E154" w14:textId="532237F5" w:rsidR="00911D63" w:rsidRDefault="002D426C" w:rsidP="00911D63">
      <w:pPr>
        <w:pStyle w:val="Nagwek3"/>
        <w:rPr>
          <w:color w:val="395EA9"/>
        </w:rPr>
      </w:pPr>
      <w:bookmarkStart w:id="343" w:name="_Toc42520877"/>
      <w:r>
        <w:rPr>
          <w:color w:val="395EA9"/>
        </w:rPr>
        <w:t>Rozwój nisko- i zeroemisyjnego publicznego transportu zbiorowego (z uwzględnieniem potrzeb mieszkańców, w tym osób niepełnosprawnych)</w:t>
      </w:r>
      <w:bookmarkEnd w:id="343"/>
      <w:r>
        <w:rPr>
          <w:color w:val="395EA9"/>
        </w:rPr>
        <w:t xml:space="preserve"> </w:t>
      </w:r>
      <w:r w:rsidR="00452916">
        <w:rPr>
          <w:color w:val="395EA9"/>
        </w:rPr>
        <w:br/>
      </w:r>
    </w:p>
    <w:p w14:paraId="52CFE9C2" w14:textId="6A7CA158" w:rsidR="00AA6D2A" w:rsidRDefault="00AA6D2A" w:rsidP="00AA6D2A">
      <w:r w:rsidRPr="00675C0A">
        <w:t xml:space="preserve">Tworzenie przestrzeni </w:t>
      </w:r>
      <w:r>
        <w:t>miejskiej</w:t>
      </w:r>
      <w:r w:rsidRPr="00675C0A">
        <w:t xml:space="preserve"> dla wszystkich jej użytkowników wymaga szczególnego uwzględnienia uwarunkowań osób o ogra</w:t>
      </w:r>
      <w:r>
        <w:t>niczonej mobilności. Dlatego tak ważny jest</w:t>
      </w:r>
      <w:r w:rsidR="000E4A15">
        <w:t xml:space="preserve"> wyjątkowy</w:t>
      </w:r>
      <w:r w:rsidRPr="00675C0A">
        <w:t xml:space="preserve"> nacisk położony na wykorzystanie taboru niskopodłogowego przystosowanego do przewozu osób niepełnosprawnych</w:t>
      </w:r>
      <w:r>
        <w:t xml:space="preserve">. </w:t>
      </w:r>
    </w:p>
    <w:p w14:paraId="22DE42F5" w14:textId="62406B65" w:rsidR="00AA6D2A" w:rsidRDefault="002F3EF9" w:rsidP="00AA6D2A">
      <w:r>
        <w:t xml:space="preserve">Całość floty komunikacji miejskiej w </w:t>
      </w:r>
      <w:r w:rsidR="000E4A15">
        <w:t>Stalowej Woli jest dostosowana</w:t>
      </w:r>
      <w:r>
        <w:t xml:space="preserve"> do potrzeb osób niepełnosprawnych: wszystkie autobusy są niskopodłogowe oraz wyposażone w system zapowiedzi głosowej i wizualnej. </w:t>
      </w:r>
      <w:r w:rsidR="00AA6D2A" w:rsidRPr="00E17641">
        <w:t xml:space="preserve">Wszelkie planowane </w:t>
      </w:r>
      <w:r w:rsidR="000E4A15">
        <w:t xml:space="preserve">obecnie </w:t>
      </w:r>
      <w:r w:rsidR="00AA6D2A" w:rsidRPr="00E17641">
        <w:t xml:space="preserve">rozwiązania przewidują </w:t>
      </w:r>
      <w:r w:rsidR="000E4A15">
        <w:t xml:space="preserve">także </w:t>
      </w:r>
      <w:r w:rsidR="00AA6D2A" w:rsidRPr="00E17641">
        <w:t>dostosowanie taboru oraz infrastruktury do potrzeb osób niepełnosprawnych.</w:t>
      </w:r>
      <w:r w:rsidR="00AA6D2A" w:rsidRPr="00D8149F">
        <w:t xml:space="preserve"> </w:t>
      </w:r>
      <w:r w:rsidR="00CA34FD">
        <w:t>N</w:t>
      </w:r>
      <w:r w:rsidR="00AA6D2A" w:rsidRPr="00D8149F">
        <w:t xml:space="preserve">owe autobusy, które zastąpią obecnie eksploatowane pojazdy, </w:t>
      </w:r>
      <w:r w:rsidR="000E4A15">
        <w:t xml:space="preserve">również </w:t>
      </w:r>
      <w:r w:rsidR="00AA6D2A" w:rsidRPr="00D8149F">
        <w:t>będą niskopodłogowe z wydzielonym miejscem dla wózków inwalidzkich, co umożliwi podróżowanie nimi osobom z niepełnosprawnością ruchową. Zapowiedź głosowa nazw prz</w:t>
      </w:r>
      <w:r w:rsidR="00CA34FD">
        <w:t xml:space="preserve">ystanków w autobusach </w:t>
      </w:r>
      <w:r w:rsidR="00AA6D2A" w:rsidRPr="00D8149F">
        <w:t xml:space="preserve">ułatwi </w:t>
      </w:r>
      <w:r w:rsidR="00CA34FD">
        <w:t xml:space="preserve">natomiast </w:t>
      </w:r>
      <w:r w:rsidR="00AA6D2A" w:rsidRPr="00D8149F">
        <w:t>podróżowanie osobom niewidomym</w:t>
      </w:r>
      <w:r w:rsidR="00340481">
        <w:t xml:space="preserve"> i </w:t>
      </w:r>
      <w:r w:rsidR="00CA34FD">
        <w:t>niedowidzącym</w:t>
      </w:r>
      <w:r w:rsidR="00AA6D2A" w:rsidRPr="00D8149F">
        <w:t xml:space="preserve">. </w:t>
      </w:r>
      <w:r w:rsidR="000E4A15">
        <w:t xml:space="preserve">Ponadto </w:t>
      </w:r>
      <w:r w:rsidR="00E2365A">
        <w:t>autobusy</w:t>
      </w:r>
      <w:r w:rsidR="000E4A15">
        <w:t xml:space="preserve"> będą</w:t>
      </w:r>
      <w:r w:rsidR="000E4A15" w:rsidRPr="006D77E5">
        <w:t xml:space="preserve"> zaopatrzone w przycisk sygnalizujący kiero</w:t>
      </w:r>
      <w:r w:rsidR="00E2365A">
        <w:t>wcy zamiar opuszczenia pojazdu</w:t>
      </w:r>
      <w:r w:rsidR="003449A2">
        <w:t xml:space="preserve"> przez osobę niepełnosprawną. </w:t>
      </w:r>
      <w:r w:rsidR="006656C2">
        <w:t xml:space="preserve">Należy również zauważyć, że w procesie ankietyzacji respondenci wskazali również na konieczność dostosowania do osób poruszających się na wózkach urządzeń takich jak kasowniki czy </w:t>
      </w:r>
      <w:r w:rsidR="00A17B3F">
        <w:t>bile</w:t>
      </w:r>
      <w:r w:rsidR="006656C2">
        <w:t>tomaty.</w:t>
      </w:r>
      <w:r w:rsidR="003449A2">
        <w:t xml:space="preserve"> </w:t>
      </w:r>
    </w:p>
    <w:p w14:paraId="0893D495" w14:textId="1DC75C13" w:rsidR="007062EB" w:rsidRDefault="007062EB" w:rsidP="00AA6D2A"/>
    <w:p w14:paraId="7BEBE586" w14:textId="236DFD67" w:rsidR="0069454C" w:rsidRPr="00C13AB2" w:rsidRDefault="0069454C" w:rsidP="0069454C">
      <w:pPr>
        <w:pStyle w:val="Nagwek3"/>
        <w:rPr>
          <w:color w:val="395EA9"/>
        </w:rPr>
      </w:pPr>
      <w:bookmarkStart w:id="344" w:name="_Ref41989692"/>
      <w:bookmarkStart w:id="345" w:name="_Toc42520878"/>
      <w:r w:rsidRPr="00C13AB2">
        <w:rPr>
          <w:color w:val="395EA9"/>
        </w:rPr>
        <w:t>Lokalizacja stacji i punktów ładowania pozostałych pojazdów, w tym komunalnych</w:t>
      </w:r>
      <w:bookmarkEnd w:id="344"/>
      <w:bookmarkEnd w:id="345"/>
      <w:r w:rsidR="00452916">
        <w:rPr>
          <w:color w:val="395EA9"/>
        </w:rPr>
        <w:br/>
      </w:r>
    </w:p>
    <w:p w14:paraId="32BF9D5C" w14:textId="77777777" w:rsidR="00E11BED" w:rsidRDefault="00AF44C6" w:rsidP="00AF44C6">
      <w:pPr>
        <w:rPr>
          <w:rFonts w:asciiTheme="minorHAnsi" w:hAnsiTheme="minorHAnsi"/>
        </w:rPr>
      </w:pPr>
      <w:r w:rsidRPr="00337E5F">
        <w:rPr>
          <w:rFonts w:asciiTheme="minorHAnsi" w:hAnsiTheme="minorHAnsi"/>
        </w:rPr>
        <w:t>Podróże wewnątrzmiejskie mają charakter funkcjonalny. Pozwalają na dojazd od miejsca zamieszkania do pracy, nauki, punktów związanych z usługami oraz z wypoczynkiem. W odróżnieniu od transportu międzymiastowego, w którym kluczową kwestią jest obsługa jak największej liczby podróżnych, a co za tym idzie, dążenie do skrócenia czasu korzystania ze stacji ładowania, transport wewnątrzmiejski cechuje zgoła odmienna specyfi</w:t>
      </w:r>
      <w:r w:rsidR="00526266">
        <w:rPr>
          <w:rFonts w:asciiTheme="minorHAnsi" w:hAnsiTheme="minorHAnsi"/>
        </w:rPr>
        <w:t xml:space="preserve">ka podróży. </w:t>
      </w:r>
    </w:p>
    <w:p w14:paraId="4AC840E0" w14:textId="727E1251" w:rsidR="00AF44C6" w:rsidRPr="00337E5F" w:rsidRDefault="00E11BED" w:rsidP="00AF44C6">
      <w:pPr>
        <w:rPr>
          <w:rFonts w:asciiTheme="minorHAnsi" w:hAnsiTheme="minorHAnsi"/>
        </w:rPr>
      </w:pPr>
      <w:r>
        <w:rPr>
          <w:rFonts w:asciiTheme="minorHAnsi" w:hAnsiTheme="minorHAnsi"/>
        </w:rPr>
        <w:lastRenderedPageBreak/>
        <w:t xml:space="preserve">Jak już wspomniano w rozdziale </w:t>
      </w:r>
      <w:r>
        <w:rPr>
          <w:rFonts w:asciiTheme="minorHAnsi" w:hAnsiTheme="minorHAnsi"/>
        </w:rPr>
        <w:fldChar w:fldCharType="begin"/>
      </w:r>
      <w:r>
        <w:rPr>
          <w:rFonts w:asciiTheme="minorHAnsi" w:hAnsiTheme="minorHAnsi"/>
        </w:rPr>
        <w:instrText xml:space="preserve"> REF _Ref40789587 \r \h </w:instrText>
      </w:r>
      <w:r>
        <w:rPr>
          <w:rFonts w:asciiTheme="minorHAnsi" w:hAnsiTheme="minorHAnsi"/>
        </w:rPr>
      </w:r>
      <w:r>
        <w:rPr>
          <w:rFonts w:asciiTheme="minorHAnsi" w:hAnsiTheme="minorHAnsi"/>
        </w:rPr>
        <w:fldChar w:fldCharType="separate"/>
      </w:r>
      <w:r w:rsidR="00D775A1">
        <w:rPr>
          <w:rFonts w:asciiTheme="minorHAnsi" w:hAnsiTheme="minorHAnsi"/>
        </w:rPr>
        <w:t>3.2.6</w:t>
      </w:r>
      <w:r>
        <w:rPr>
          <w:rFonts w:asciiTheme="minorHAnsi" w:hAnsiTheme="minorHAnsi"/>
        </w:rPr>
        <w:fldChar w:fldCharType="end"/>
      </w:r>
      <w:r>
        <w:rPr>
          <w:rFonts w:asciiTheme="minorHAnsi" w:hAnsiTheme="minorHAnsi"/>
        </w:rPr>
        <w:t xml:space="preserve"> o</w:t>
      </w:r>
      <w:r w:rsidR="00526266">
        <w:rPr>
          <w:rFonts w:asciiTheme="minorHAnsi" w:hAnsiTheme="minorHAnsi"/>
        </w:rPr>
        <w:t>becnie na terenie G</w:t>
      </w:r>
      <w:r w:rsidR="00AF44C6" w:rsidRPr="00337E5F">
        <w:rPr>
          <w:rFonts w:asciiTheme="minorHAnsi" w:hAnsiTheme="minorHAnsi"/>
        </w:rPr>
        <w:t xml:space="preserve">miny </w:t>
      </w:r>
      <w:r w:rsidR="00AF44C6">
        <w:rPr>
          <w:rFonts w:asciiTheme="minorHAnsi" w:hAnsiTheme="minorHAnsi"/>
        </w:rPr>
        <w:t>Stalowa Wola</w:t>
      </w:r>
      <w:r w:rsidR="00AF44C6" w:rsidRPr="00337E5F">
        <w:rPr>
          <w:rFonts w:asciiTheme="minorHAnsi" w:hAnsiTheme="minorHAnsi"/>
        </w:rPr>
        <w:t xml:space="preserve"> </w:t>
      </w:r>
      <w:r w:rsidR="00AF44C6">
        <w:rPr>
          <w:rFonts w:asciiTheme="minorHAnsi" w:hAnsiTheme="minorHAnsi"/>
        </w:rPr>
        <w:t xml:space="preserve">nie </w:t>
      </w:r>
      <w:r w:rsidR="00AF44C6" w:rsidRPr="00337E5F">
        <w:rPr>
          <w:rFonts w:asciiTheme="minorHAnsi" w:hAnsiTheme="minorHAnsi"/>
        </w:rPr>
        <w:t xml:space="preserve">funkcjonuje </w:t>
      </w:r>
      <w:r w:rsidR="00AF44C6">
        <w:rPr>
          <w:rFonts w:asciiTheme="minorHAnsi" w:hAnsiTheme="minorHAnsi"/>
        </w:rPr>
        <w:t xml:space="preserve">żadna </w:t>
      </w:r>
      <w:r w:rsidR="00AF44C6" w:rsidRPr="00337E5F">
        <w:rPr>
          <w:rFonts w:asciiTheme="minorHAnsi" w:hAnsiTheme="minorHAnsi"/>
        </w:rPr>
        <w:t>ogólnodostępna stacja ładowania</w:t>
      </w:r>
      <w:r w:rsidR="00AF44C6">
        <w:rPr>
          <w:rFonts w:asciiTheme="minorHAnsi" w:hAnsiTheme="minorHAnsi"/>
        </w:rPr>
        <w:t>.</w:t>
      </w:r>
      <w:r w:rsidR="00AF44C6">
        <w:rPr>
          <w:rStyle w:val="Odwoanieprzypisudolnego"/>
          <w:rFonts w:asciiTheme="minorHAnsi" w:hAnsiTheme="minorHAnsi"/>
        </w:rPr>
        <w:footnoteReference w:id="26"/>
      </w:r>
      <w:r>
        <w:rPr>
          <w:rFonts w:asciiTheme="minorHAnsi" w:hAnsiTheme="minorHAnsi"/>
        </w:rPr>
        <w:t xml:space="preserve"> Jednak z </w:t>
      </w:r>
      <w:r w:rsidR="00AF44C6" w:rsidRPr="00337E5F">
        <w:rPr>
          <w:rFonts w:asciiTheme="minorHAnsi" w:hAnsiTheme="minorHAnsi"/>
        </w:rPr>
        <w:t xml:space="preserve">racji rozwoju elektromobilności w gminie udostępnianie mieszkańcom punktów ładowania pojazdów elektrycznych jest tylko kwestią czasu. Do weryfikacji przyszłych potencjalnych lokalizacji pod budowę stacji ładowania </w:t>
      </w:r>
      <w:r w:rsidR="00463244">
        <w:rPr>
          <w:rFonts w:asciiTheme="minorHAnsi" w:hAnsiTheme="minorHAnsi"/>
        </w:rPr>
        <w:t>istotne jest wykorzystanie poniższych warunków</w:t>
      </w:r>
      <w:r w:rsidR="00AF44C6" w:rsidRPr="00337E5F">
        <w:rPr>
          <w:rFonts w:asciiTheme="minorHAnsi" w:hAnsiTheme="minorHAnsi"/>
        </w:rPr>
        <w:t>:</w:t>
      </w:r>
    </w:p>
    <w:p w14:paraId="7F6DA31E" w14:textId="77777777" w:rsidR="00AF44C6" w:rsidRPr="00337E5F" w:rsidRDefault="00AF44C6" w:rsidP="00791479">
      <w:pPr>
        <w:pStyle w:val="Akapitzlist"/>
        <w:numPr>
          <w:ilvl w:val="0"/>
          <w:numId w:val="49"/>
        </w:numPr>
        <w:rPr>
          <w:rFonts w:asciiTheme="minorHAnsi" w:hAnsiTheme="minorHAnsi"/>
        </w:rPr>
      </w:pPr>
      <w:r w:rsidRPr="00337E5F">
        <w:rPr>
          <w:rFonts w:asciiTheme="minorHAnsi" w:hAnsiTheme="minorHAnsi"/>
        </w:rPr>
        <w:t>Szczególnie atrakcyjne do stworzenia punktów ładowania pojazdów elektrycznych są miejsca parkingowe, na których kierowcy pozostawiają swoje samochody na czas co najmniej 30-45 minut.</w:t>
      </w:r>
    </w:p>
    <w:p w14:paraId="2C17BC9F" w14:textId="77777777" w:rsidR="00AF44C6" w:rsidRPr="00337E5F" w:rsidRDefault="00AF44C6" w:rsidP="00791479">
      <w:pPr>
        <w:pStyle w:val="Akapitzlist"/>
        <w:numPr>
          <w:ilvl w:val="0"/>
          <w:numId w:val="49"/>
        </w:numPr>
        <w:rPr>
          <w:rFonts w:asciiTheme="minorHAnsi" w:hAnsiTheme="minorHAnsi"/>
        </w:rPr>
      </w:pPr>
      <w:r w:rsidRPr="00337E5F">
        <w:rPr>
          <w:rFonts w:asciiTheme="minorHAnsi" w:hAnsiTheme="minorHAnsi"/>
        </w:rPr>
        <w:t>W okolicy wskazanych parkingów powinny znajdować się przede wszystkim budynki użyteczności publicznej, centra usługowo-handlowe, miejsca rekreacyjno-wypoczynkowe.</w:t>
      </w:r>
    </w:p>
    <w:p w14:paraId="25ABEA05" w14:textId="77777777" w:rsidR="00AF44C6" w:rsidRPr="00337E5F" w:rsidRDefault="00AF44C6" w:rsidP="00791479">
      <w:pPr>
        <w:pStyle w:val="Akapitzlist"/>
        <w:numPr>
          <w:ilvl w:val="0"/>
          <w:numId w:val="49"/>
        </w:numPr>
        <w:rPr>
          <w:rFonts w:asciiTheme="minorHAnsi" w:hAnsiTheme="minorHAnsi"/>
        </w:rPr>
      </w:pPr>
      <w:r w:rsidRPr="00337E5F">
        <w:rPr>
          <w:rFonts w:asciiTheme="minorHAnsi" w:hAnsiTheme="minorHAnsi"/>
        </w:rPr>
        <w:t xml:space="preserve">Parkingi powinny posiadać utwardzoną nawierzchnię, a także wystarczającą liczbę stanowisk tak aby była możliwość wydzielenia przynajmniej 2 miejsc do ładowania pojazdów elektrycznych. </w:t>
      </w:r>
    </w:p>
    <w:p w14:paraId="06D1E6DF" w14:textId="66F5E6FF" w:rsidR="00463244" w:rsidRDefault="00463244" w:rsidP="00791479">
      <w:pPr>
        <w:pStyle w:val="Akapitzlist"/>
        <w:numPr>
          <w:ilvl w:val="0"/>
          <w:numId w:val="49"/>
        </w:numPr>
        <w:rPr>
          <w:rFonts w:asciiTheme="minorHAnsi" w:hAnsiTheme="minorHAnsi"/>
        </w:rPr>
      </w:pPr>
      <w:r w:rsidRPr="00463244">
        <w:rPr>
          <w:rFonts w:asciiTheme="minorHAnsi" w:hAnsiTheme="minorHAnsi"/>
        </w:rPr>
        <w:t xml:space="preserve">Wskazana lokalizacja powinna być zatwierdzona przez </w:t>
      </w:r>
      <w:r w:rsidRPr="00463244">
        <w:rPr>
          <w:szCs w:val="18"/>
        </w:rPr>
        <w:t>Operatora Systemu Dystrybucyjnego</w:t>
      </w:r>
      <w:r>
        <w:rPr>
          <w:rFonts w:asciiTheme="minorHAnsi" w:hAnsiTheme="minorHAnsi"/>
        </w:rPr>
        <w:t xml:space="preserve"> pod kątem możliwości przyłączenia do sieci elektroenergetycznej na terenie gminy. </w:t>
      </w:r>
    </w:p>
    <w:p w14:paraId="69FFD557" w14:textId="280A8945" w:rsidR="00E007FF" w:rsidRPr="00463244" w:rsidRDefault="00E007FF" w:rsidP="00E007FF">
      <w:pPr>
        <w:pStyle w:val="Akapitzlist"/>
        <w:numPr>
          <w:ilvl w:val="0"/>
          <w:numId w:val="49"/>
        </w:numPr>
        <w:rPr>
          <w:rFonts w:asciiTheme="minorHAnsi" w:hAnsiTheme="minorHAnsi"/>
        </w:rPr>
      </w:pPr>
      <w:r>
        <w:rPr>
          <w:rFonts w:asciiTheme="minorHAnsi" w:hAnsiTheme="minorHAnsi"/>
        </w:rPr>
        <w:t xml:space="preserve">Należy wyznaczać </w:t>
      </w:r>
      <w:r w:rsidRPr="00E007FF">
        <w:rPr>
          <w:rFonts w:asciiTheme="minorHAnsi" w:hAnsiTheme="minorHAnsi"/>
        </w:rPr>
        <w:t>stanowisk</w:t>
      </w:r>
      <w:r>
        <w:rPr>
          <w:rFonts w:asciiTheme="minorHAnsi" w:hAnsiTheme="minorHAnsi"/>
        </w:rPr>
        <w:t>a</w:t>
      </w:r>
      <w:r w:rsidRPr="00E007FF">
        <w:rPr>
          <w:rFonts w:asciiTheme="minorHAnsi" w:hAnsiTheme="minorHAnsi"/>
        </w:rPr>
        <w:t xml:space="preserve"> ładowania pojazdów elektrycznych na </w:t>
      </w:r>
      <w:r w:rsidR="00E87DF3">
        <w:rPr>
          <w:rFonts w:asciiTheme="minorHAnsi" w:hAnsiTheme="minorHAnsi"/>
        </w:rPr>
        <w:t>nowopowstających parkingach.</w:t>
      </w:r>
    </w:p>
    <w:p w14:paraId="20B90EAD" w14:textId="77777777" w:rsidR="00AF44C6" w:rsidRPr="00337E5F" w:rsidRDefault="00AF44C6" w:rsidP="00AF44C6">
      <w:pPr>
        <w:rPr>
          <w:rFonts w:asciiTheme="minorHAnsi" w:hAnsiTheme="minorHAnsi"/>
        </w:rPr>
      </w:pPr>
    </w:p>
    <w:p w14:paraId="7674C408" w14:textId="34227143" w:rsidR="00AF44C6" w:rsidRPr="00337E5F" w:rsidRDefault="00AF44C6" w:rsidP="00AF44C6">
      <w:pPr>
        <w:rPr>
          <w:rFonts w:asciiTheme="minorHAnsi" w:hAnsiTheme="minorHAnsi"/>
        </w:rPr>
      </w:pPr>
      <w:r w:rsidRPr="00337E5F">
        <w:rPr>
          <w:rFonts w:asciiTheme="minorHAnsi" w:hAnsiTheme="minorHAnsi"/>
        </w:rPr>
        <w:t xml:space="preserve">Na podstawie zebranych i przeanalizowanych danych wytypowano następujące lokalizacje, jako najbardziej atrakcyjne z punktu widzenia użytkownika </w:t>
      </w:r>
      <w:r w:rsidR="00463244">
        <w:rPr>
          <w:rFonts w:asciiTheme="minorHAnsi" w:hAnsiTheme="minorHAnsi"/>
        </w:rPr>
        <w:t xml:space="preserve">i możliwości infrastrukturalnych </w:t>
      </w:r>
      <w:r w:rsidRPr="00337E5F">
        <w:rPr>
          <w:rFonts w:asciiTheme="minorHAnsi" w:hAnsiTheme="minorHAnsi"/>
        </w:rPr>
        <w:t>do budowy instalacji stacji ładowania</w:t>
      </w:r>
      <w:r w:rsidR="00340481">
        <w:rPr>
          <w:rFonts w:asciiTheme="minorHAnsi" w:hAnsiTheme="minorHAnsi"/>
        </w:rPr>
        <w:t xml:space="preserve"> w </w:t>
      </w:r>
      <w:r>
        <w:rPr>
          <w:rFonts w:asciiTheme="minorHAnsi" w:hAnsiTheme="minorHAnsi"/>
        </w:rPr>
        <w:t>przys</w:t>
      </w:r>
      <w:r w:rsidR="00463244">
        <w:rPr>
          <w:rFonts w:asciiTheme="minorHAnsi" w:hAnsiTheme="minorHAnsi"/>
        </w:rPr>
        <w:t>złości na terenie Stalowej Woli</w:t>
      </w:r>
      <w:r w:rsidRPr="00337E5F">
        <w:rPr>
          <w:rFonts w:asciiTheme="minorHAnsi" w:hAnsiTheme="minorHAnsi"/>
        </w:rPr>
        <w:t>:</w:t>
      </w:r>
    </w:p>
    <w:p w14:paraId="08829F96" w14:textId="5BC0E27D" w:rsidR="00723D29" w:rsidRPr="00723D29" w:rsidRDefault="00723D29" w:rsidP="00723D29">
      <w:pPr>
        <w:pStyle w:val="Akapitzlist"/>
        <w:numPr>
          <w:ilvl w:val="0"/>
          <w:numId w:val="23"/>
        </w:numPr>
        <w:rPr>
          <w:rFonts w:asciiTheme="minorHAnsi" w:hAnsiTheme="minorHAnsi"/>
          <w:lang w:eastAsia="pl-PL"/>
        </w:rPr>
      </w:pPr>
      <w:r>
        <w:rPr>
          <w:rFonts w:asciiTheme="minorHAnsi" w:hAnsiTheme="minorHAnsi"/>
          <w:lang w:eastAsia="pl-PL"/>
        </w:rPr>
        <w:t>U</w:t>
      </w:r>
      <w:r w:rsidRPr="00723D29">
        <w:rPr>
          <w:rFonts w:asciiTheme="minorHAnsi" w:hAnsiTheme="minorHAnsi"/>
          <w:lang w:eastAsia="pl-PL"/>
        </w:rPr>
        <w:t>l. Dąbrowskiego</w:t>
      </w:r>
    </w:p>
    <w:p w14:paraId="163105A7" w14:textId="6DDA9FC3" w:rsidR="00723D29" w:rsidRPr="00723D29" w:rsidRDefault="00723D29" w:rsidP="00723D29">
      <w:pPr>
        <w:pStyle w:val="Akapitzlist"/>
        <w:numPr>
          <w:ilvl w:val="0"/>
          <w:numId w:val="23"/>
        </w:numPr>
        <w:rPr>
          <w:rFonts w:asciiTheme="minorHAnsi" w:hAnsiTheme="minorHAnsi"/>
          <w:lang w:eastAsia="pl-PL"/>
        </w:rPr>
      </w:pPr>
      <w:r w:rsidRPr="00723D29">
        <w:rPr>
          <w:rFonts w:asciiTheme="minorHAnsi" w:hAnsiTheme="minorHAnsi"/>
          <w:lang w:eastAsia="pl-PL"/>
        </w:rPr>
        <w:t>Teren pętli przy przystanku kolejowym Stalowa Wola - Charzewice</w:t>
      </w:r>
    </w:p>
    <w:p w14:paraId="71B28812" w14:textId="20E78B60" w:rsidR="00723D29" w:rsidRPr="00723D29" w:rsidRDefault="00723D29" w:rsidP="00723D29">
      <w:pPr>
        <w:pStyle w:val="Akapitzlist"/>
        <w:numPr>
          <w:ilvl w:val="0"/>
          <w:numId w:val="23"/>
        </w:numPr>
        <w:rPr>
          <w:rFonts w:asciiTheme="minorHAnsi" w:hAnsiTheme="minorHAnsi"/>
          <w:lang w:eastAsia="pl-PL"/>
        </w:rPr>
      </w:pPr>
      <w:r w:rsidRPr="00723D29">
        <w:rPr>
          <w:rFonts w:asciiTheme="minorHAnsi" w:hAnsiTheme="minorHAnsi"/>
          <w:lang w:eastAsia="pl-PL"/>
        </w:rPr>
        <w:t>Teren przy budynku Urzędu Miasta ul. Kwiatkowskiego 1</w:t>
      </w:r>
    </w:p>
    <w:p w14:paraId="691B016A" w14:textId="16B7B6AB" w:rsidR="00723D29" w:rsidRDefault="00723D29" w:rsidP="00723D29">
      <w:pPr>
        <w:pStyle w:val="Akapitzlist"/>
        <w:numPr>
          <w:ilvl w:val="0"/>
          <w:numId w:val="23"/>
        </w:numPr>
        <w:rPr>
          <w:rFonts w:asciiTheme="minorHAnsi" w:hAnsiTheme="minorHAnsi"/>
          <w:lang w:eastAsia="pl-PL"/>
        </w:rPr>
      </w:pPr>
      <w:r w:rsidRPr="00723D29">
        <w:rPr>
          <w:rFonts w:asciiTheme="minorHAnsi" w:hAnsiTheme="minorHAnsi"/>
          <w:lang w:eastAsia="pl-PL"/>
        </w:rPr>
        <w:t>Teren przy dawnej Bramie nr 3 HSW ul. Kwiatkowskiego</w:t>
      </w:r>
    </w:p>
    <w:p w14:paraId="5C7D2BE2" w14:textId="77777777" w:rsidR="00723D29" w:rsidRDefault="00723D29" w:rsidP="00723D29">
      <w:pPr>
        <w:pStyle w:val="Akapitzlist"/>
        <w:numPr>
          <w:ilvl w:val="0"/>
          <w:numId w:val="23"/>
        </w:numPr>
        <w:rPr>
          <w:rFonts w:asciiTheme="minorHAnsi" w:hAnsiTheme="minorHAnsi"/>
          <w:lang w:eastAsia="pl-PL"/>
        </w:rPr>
      </w:pPr>
      <w:r>
        <w:rPr>
          <w:rFonts w:asciiTheme="minorHAnsi" w:hAnsiTheme="minorHAnsi"/>
          <w:lang w:eastAsia="pl-PL"/>
        </w:rPr>
        <w:t>Ul. KEN – RE (TESCO)</w:t>
      </w:r>
    </w:p>
    <w:p w14:paraId="49096481" w14:textId="77777777" w:rsidR="00723D29" w:rsidRDefault="00723D29" w:rsidP="00723D29">
      <w:pPr>
        <w:pStyle w:val="Akapitzlist"/>
        <w:numPr>
          <w:ilvl w:val="0"/>
          <w:numId w:val="23"/>
        </w:numPr>
        <w:rPr>
          <w:rFonts w:asciiTheme="minorHAnsi" w:hAnsiTheme="minorHAnsi"/>
          <w:lang w:eastAsia="pl-PL"/>
        </w:rPr>
      </w:pPr>
      <w:r>
        <w:rPr>
          <w:rFonts w:asciiTheme="minorHAnsi" w:hAnsiTheme="minorHAnsi"/>
          <w:lang w:eastAsia="pl-PL"/>
        </w:rPr>
        <w:t>Ul. Ofiar Katynia – Kaufland cmentarz</w:t>
      </w:r>
    </w:p>
    <w:p w14:paraId="086175D1" w14:textId="77777777" w:rsidR="00723D29" w:rsidRDefault="00723D29" w:rsidP="00723D29">
      <w:pPr>
        <w:pStyle w:val="Akapitzlist"/>
        <w:numPr>
          <w:ilvl w:val="0"/>
          <w:numId w:val="23"/>
        </w:numPr>
        <w:rPr>
          <w:rFonts w:asciiTheme="minorHAnsi" w:hAnsiTheme="minorHAnsi"/>
          <w:lang w:eastAsia="pl-PL"/>
        </w:rPr>
      </w:pPr>
      <w:r>
        <w:rPr>
          <w:rFonts w:asciiTheme="minorHAnsi" w:hAnsiTheme="minorHAnsi"/>
          <w:lang w:eastAsia="pl-PL"/>
        </w:rPr>
        <w:t>Ul. Podskarpowa – parking przy VIVO</w:t>
      </w:r>
    </w:p>
    <w:p w14:paraId="1DF19B4F" w14:textId="77777777" w:rsidR="00723D29" w:rsidRDefault="00723D29" w:rsidP="00723D29">
      <w:pPr>
        <w:pStyle w:val="Akapitzlist"/>
        <w:numPr>
          <w:ilvl w:val="0"/>
          <w:numId w:val="23"/>
        </w:numPr>
        <w:rPr>
          <w:rFonts w:asciiTheme="minorHAnsi" w:hAnsiTheme="minorHAnsi"/>
          <w:lang w:eastAsia="pl-PL"/>
        </w:rPr>
      </w:pPr>
      <w:r>
        <w:rPr>
          <w:rFonts w:asciiTheme="minorHAnsi" w:hAnsiTheme="minorHAnsi"/>
          <w:lang w:eastAsia="pl-PL"/>
        </w:rPr>
        <w:t>Ul. Jana Pawła – Biedronka naprzeciw Klasztoru</w:t>
      </w:r>
    </w:p>
    <w:p w14:paraId="58DFEB02" w14:textId="77777777" w:rsidR="00723D29" w:rsidRDefault="00723D29" w:rsidP="00723D29">
      <w:pPr>
        <w:pStyle w:val="Akapitzlist"/>
        <w:numPr>
          <w:ilvl w:val="0"/>
          <w:numId w:val="23"/>
        </w:numPr>
        <w:rPr>
          <w:rFonts w:asciiTheme="minorHAnsi" w:hAnsiTheme="minorHAnsi"/>
          <w:lang w:eastAsia="pl-PL"/>
        </w:rPr>
      </w:pPr>
      <w:r>
        <w:rPr>
          <w:rFonts w:asciiTheme="minorHAnsi" w:hAnsiTheme="minorHAnsi"/>
          <w:lang w:eastAsia="pl-PL"/>
        </w:rPr>
        <w:t>Ul. Popiełuszki obok ZUS</w:t>
      </w:r>
    </w:p>
    <w:p w14:paraId="2147863E" w14:textId="77777777" w:rsidR="00723D29" w:rsidRDefault="00723D29" w:rsidP="00723D29">
      <w:pPr>
        <w:pStyle w:val="Akapitzlist"/>
        <w:numPr>
          <w:ilvl w:val="0"/>
          <w:numId w:val="23"/>
        </w:numPr>
        <w:rPr>
          <w:rFonts w:asciiTheme="minorHAnsi" w:hAnsiTheme="minorHAnsi"/>
          <w:lang w:eastAsia="pl-PL"/>
        </w:rPr>
      </w:pPr>
      <w:r>
        <w:rPr>
          <w:rFonts w:asciiTheme="minorHAnsi" w:hAnsiTheme="minorHAnsi"/>
          <w:lang w:eastAsia="pl-PL"/>
        </w:rPr>
        <w:t xml:space="preserve">Ul. Przemysława Boczna – parking przy Mrówce </w:t>
      </w:r>
    </w:p>
    <w:p w14:paraId="4FF5BC2F" w14:textId="77777777" w:rsidR="00723D29" w:rsidRDefault="00723D29" w:rsidP="00723D29">
      <w:pPr>
        <w:pStyle w:val="Akapitzlist"/>
        <w:numPr>
          <w:ilvl w:val="0"/>
          <w:numId w:val="23"/>
        </w:numPr>
        <w:rPr>
          <w:rFonts w:asciiTheme="minorHAnsi" w:hAnsiTheme="minorHAnsi"/>
          <w:lang w:eastAsia="pl-PL"/>
        </w:rPr>
      </w:pPr>
      <w:r>
        <w:rPr>
          <w:rFonts w:asciiTheme="minorHAnsi" w:hAnsiTheme="minorHAnsi"/>
          <w:lang w:eastAsia="pl-PL"/>
        </w:rPr>
        <w:t>Ul. Okulickiego – parking naprzeciw Hali Targowej</w:t>
      </w:r>
    </w:p>
    <w:p w14:paraId="214131BD" w14:textId="77777777" w:rsidR="00723D29" w:rsidRDefault="00723D29" w:rsidP="00723D29">
      <w:pPr>
        <w:pStyle w:val="Akapitzlist"/>
        <w:numPr>
          <w:ilvl w:val="0"/>
          <w:numId w:val="23"/>
        </w:numPr>
        <w:rPr>
          <w:rFonts w:asciiTheme="minorHAnsi" w:hAnsiTheme="minorHAnsi"/>
          <w:lang w:eastAsia="pl-PL"/>
        </w:rPr>
      </w:pPr>
      <w:r>
        <w:rPr>
          <w:rFonts w:asciiTheme="minorHAnsi" w:hAnsiTheme="minorHAnsi"/>
          <w:lang w:eastAsia="pl-PL"/>
        </w:rPr>
        <w:t>Ul. Handlowa – parking przy E.Leclerc</w:t>
      </w:r>
    </w:p>
    <w:p w14:paraId="5D1DF141" w14:textId="77777777" w:rsidR="00723D29" w:rsidRDefault="00723D29" w:rsidP="00723D29">
      <w:pPr>
        <w:pStyle w:val="Akapitzlist"/>
        <w:numPr>
          <w:ilvl w:val="0"/>
          <w:numId w:val="23"/>
        </w:numPr>
        <w:rPr>
          <w:rFonts w:asciiTheme="minorHAnsi" w:hAnsiTheme="minorHAnsi"/>
          <w:lang w:eastAsia="pl-PL"/>
        </w:rPr>
      </w:pPr>
      <w:r>
        <w:rPr>
          <w:rFonts w:asciiTheme="minorHAnsi" w:hAnsiTheme="minorHAnsi"/>
          <w:lang w:eastAsia="pl-PL"/>
        </w:rPr>
        <w:t xml:space="preserve">Parking pod wiaduktem obok Biedronki </w:t>
      </w:r>
    </w:p>
    <w:p w14:paraId="60BD4365" w14:textId="77777777" w:rsidR="00723D29" w:rsidRDefault="00723D29" w:rsidP="00723D29">
      <w:pPr>
        <w:pStyle w:val="Akapitzlist"/>
        <w:numPr>
          <w:ilvl w:val="0"/>
          <w:numId w:val="23"/>
        </w:numPr>
        <w:rPr>
          <w:rFonts w:asciiTheme="minorHAnsi" w:hAnsiTheme="minorHAnsi"/>
          <w:lang w:eastAsia="pl-PL"/>
        </w:rPr>
      </w:pPr>
      <w:r>
        <w:rPr>
          <w:rFonts w:asciiTheme="minorHAnsi" w:hAnsiTheme="minorHAnsi"/>
          <w:lang w:eastAsia="pl-PL"/>
        </w:rPr>
        <w:t>Ul. Energetyków – parking przy Elektrowni</w:t>
      </w:r>
    </w:p>
    <w:p w14:paraId="57CF7266" w14:textId="77777777" w:rsidR="00723D29" w:rsidRDefault="00723D29" w:rsidP="00723D29">
      <w:pPr>
        <w:pStyle w:val="Akapitzlist"/>
        <w:numPr>
          <w:ilvl w:val="0"/>
          <w:numId w:val="23"/>
        </w:numPr>
        <w:rPr>
          <w:rFonts w:asciiTheme="minorHAnsi" w:hAnsiTheme="minorHAnsi"/>
          <w:lang w:eastAsia="pl-PL"/>
        </w:rPr>
      </w:pPr>
      <w:r>
        <w:rPr>
          <w:rFonts w:asciiTheme="minorHAnsi" w:hAnsiTheme="minorHAnsi"/>
          <w:lang w:eastAsia="pl-PL"/>
        </w:rPr>
        <w:t>Ul. Wolności – parking przy Urzędzie Miasta</w:t>
      </w:r>
    </w:p>
    <w:p w14:paraId="4C64A4CC" w14:textId="77777777" w:rsidR="00723D29" w:rsidRDefault="00723D29" w:rsidP="00723D29">
      <w:pPr>
        <w:pStyle w:val="Akapitzlist"/>
        <w:numPr>
          <w:ilvl w:val="0"/>
          <w:numId w:val="23"/>
        </w:numPr>
        <w:rPr>
          <w:rFonts w:asciiTheme="minorHAnsi" w:hAnsiTheme="minorHAnsi"/>
          <w:lang w:eastAsia="pl-PL"/>
        </w:rPr>
      </w:pPr>
      <w:r>
        <w:rPr>
          <w:rFonts w:asciiTheme="minorHAnsi" w:hAnsiTheme="minorHAnsi"/>
          <w:lang w:eastAsia="pl-PL"/>
        </w:rPr>
        <w:t>Ul. Hutnicza – parking przy MOSiR</w:t>
      </w:r>
    </w:p>
    <w:p w14:paraId="4C12F59C" w14:textId="77777777" w:rsidR="00723D29" w:rsidRDefault="00723D29" w:rsidP="00723D29">
      <w:pPr>
        <w:pStyle w:val="Akapitzlist"/>
        <w:numPr>
          <w:ilvl w:val="0"/>
          <w:numId w:val="23"/>
        </w:numPr>
        <w:rPr>
          <w:rFonts w:asciiTheme="minorHAnsi" w:hAnsiTheme="minorHAnsi"/>
          <w:lang w:eastAsia="pl-PL"/>
        </w:rPr>
      </w:pPr>
      <w:r>
        <w:rPr>
          <w:rFonts w:asciiTheme="minorHAnsi" w:hAnsiTheme="minorHAnsi"/>
          <w:lang w:eastAsia="pl-PL"/>
        </w:rPr>
        <w:lastRenderedPageBreak/>
        <w:t>Ul. Poniatowskiego – parking przy Lidlu</w:t>
      </w:r>
    </w:p>
    <w:p w14:paraId="7B529B30" w14:textId="3FEEF817" w:rsidR="00D744BC" w:rsidRPr="00723D29" w:rsidRDefault="00723D29" w:rsidP="00723D29">
      <w:pPr>
        <w:pStyle w:val="Akapitzlist"/>
        <w:numPr>
          <w:ilvl w:val="0"/>
          <w:numId w:val="23"/>
        </w:numPr>
        <w:rPr>
          <w:rFonts w:asciiTheme="minorHAnsi" w:hAnsiTheme="minorHAnsi"/>
          <w:lang w:eastAsia="pl-PL"/>
        </w:rPr>
      </w:pPr>
      <w:r>
        <w:rPr>
          <w:rFonts w:asciiTheme="minorHAnsi" w:hAnsiTheme="minorHAnsi"/>
          <w:lang w:eastAsia="pl-PL"/>
        </w:rPr>
        <w:t>Ul. Staszica – parking przy Lidlu</w:t>
      </w:r>
    </w:p>
    <w:p w14:paraId="63BEEB3D" w14:textId="77777777" w:rsidR="00470235" w:rsidRDefault="00470235" w:rsidP="000D3EEC">
      <w:pPr>
        <w:rPr>
          <w:rFonts w:asciiTheme="minorHAnsi" w:hAnsiTheme="minorHAnsi"/>
          <w:lang w:eastAsia="pl-PL"/>
        </w:rPr>
      </w:pPr>
    </w:p>
    <w:p w14:paraId="64DF0C61" w14:textId="7E61B364" w:rsidR="00F32425" w:rsidRDefault="00F32425" w:rsidP="00F32425">
      <w:pPr>
        <w:pStyle w:val="Nagwek3"/>
        <w:rPr>
          <w:lang w:eastAsia="pl-PL"/>
        </w:rPr>
      </w:pPr>
      <w:bookmarkStart w:id="346" w:name="_Toc42520879"/>
      <w:r>
        <w:rPr>
          <w:lang w:eastAsia="pl-PL"/>
        </w:rPr>
        <w:t>Rozwiązania z zakresu smart city</w:t>
      </w:r>
      <w:bookmarkEnd w:id="346"/>
      <w:r>
        <w:rPr>
          <w:lang w:eastAsia="pl-PL"/>
        </w:rPr>
        <w:t xml:space="preserve"> </w:t>
      </w:r>
    </w:p>
    <w:p w14:paraId="3F5AD650" w14:textId="77777777" w:rsidR="00B26943" w:rsidRDefault="00B26943" w:rsidP="009C1C28">
      <w:pPr>
        <w:ind w:firstLine="284"/>
      </w:pPr>
    </w:p>
    <w:p w14:paraId="7DFA4DC8" w14:textId="6BA341A9" w:rsidR="00B26943" w:rsidRPr="00153B17" w:rsidRDefault="0019665E" w:rsidP="00A0559A">
      <w:pPr>
        <w:ind w:left="284" w:firstLine="436"/>
      </w:pPr>
      <w:r>
        <w:t>Smart city</w:t>
      </w:r>
      <w:r w:rsidR="00B26943" w:rsidRPr="00153B17">
        <w:t xml:space="preserve"> jako </w:t>
      </w:r>
      <w:r>
        <w:t>fragment</w:t>
      </w:r>
      <w:r w:rsidR="00B26943" w:rsidRPr="00153B17">
        <w:t xml:space="preserve"> polityki transportowej</w:t>
      </w:r>
      <w:r>
        <w:t xml:space="preserve"> miasta</w:t>
      </w:r>
      <w:r w:rsidR="00B26943" w:rsidRPr="00153B17">
        <w:t xml:space="preserve"> jest pewną nowością w spojrzeniu na zarządzanie rozwojem. Ma trzy kluczowe cechy:</w:t>
      </w:r>
    </w:p>
    <w:p w14:paraId="0686ECFE" w14:textId="6D6C46E4" w:rsidR="00B26943" w:rsidRPr="00153B17" w:rsidRDefault="00B26943" w:rsidP="00791479">
      <w:pPr>
        <w:numPr>
          <w:ilvl w:val="0"/>
          <w:numId w:val="9"/>
        </w:numPr>
        <w:spacing w:after="0"/>
      </w:pPr>
      <w:r w:rsidRPr="00153B17">
        <w:t>Oznacza wprowadzanie inteligentnych, innowacyjnych rozwiązań opartych na technikach cyfrowych, w tym sztucznej inteligencji,</w:t>
      </w:r>
    </w:p>
    <w:p w14:paraId="013E7F27" w14:textId="77777777" w:rsidR="00B26943" w:rsidRPr="00153B17" w:rsidRDefault="00B26943" w:rsidP="00791479">
      <w:pPr>
        <w:numPr>
          <w:ilvl w:val="0"/>
          <w:numId w:val="9"/>
        </w:numPr>
        <w:spacing w:after="0"/>
      </w:pPr>
      <w:r w:rsidRPr="00153B17">
        <w:t>Łączy inwestowanie z organizacją funkcjonowania miasta,</w:t>
      </w:r>
    </w:p>
    <w:p w14:paraId="55A0BB75" w14:textId="02D757DE" w:rsidR="00B26943" w:rsidRPr="00153B17" w:rsidRDefault="00B26943" w:rsidP="00791479">
      <w:pPr>
        <w:numPr>
          <w:ilvl w:val="0"/>
          <w:numId w:val="9"/>
        </w:numPr>
        <w:spacing w:after="0"/>
      </w:pPr>
      <w:r w:rsidRPr="00153B17">
        <w:t xml:space="preserve">Łączy różne pola działalności w jeden, spójny system nastawiony na efektywność </w:t>
      </w:r>
      <w:r w:rsidRPr="00153B17">
        <w:br/>
        <w:t xml:space="preserve">w osiąganiu celów, głównie </w:t>
      </w:r>
      <w:r w:rsidR="0019665E">
        <w:t>zorientowanych na podniesienie</w:t>
      </w:r>
      <w:r w:rsidRPr="00153B17">
        <w:t xml:space="preserve"> jakości życia i </w:t>
      </w:r>
      <w:r w:rsidR="0019665E">
        <w:t>ochronę</w:t>
      </w:r>
      <w:r w:rsidRPr="00153B17">
        <w:t xml:space="preserve"> środowiska. </w:t>
      </w:r>
    </w:p>
    <w:p w14:paraId="6E5477C2" w14:textId="77777777" w:rsidR="00C75E41" w:rsidRDefault="00C75E41" w:rsidP="00C75E41">
      <w:pPr>
        <w:spacing w:after="0"/>
      </w:pPr>
    </w:p>
    <w:p w14:paraId="2E5360F9" w14:textId="02F0B202" w:rsidR="00470235" w:rsidRPr="0068032E" w:rsidRDefault="00C75E41" w:rsidP="00C75E41">
      <w:pPr>
        <w:ind w:firstLine="720"/>
      </w:pPr>
      <w:r>
        <w:t>Poniżej zaprezentowano kilka inteligentnych rozwiązań</w:t>
      </w:r>
      <w:r w:rsidR="0019665E">
        <w:t xml:space="preserve"> już funkcjonujących</w:t>
      </w:r>
      <w:r w:rsidR="0094265F">
        <w:t>,</w:t>
      </w:r>
      <w:r w:rsidR="0019665E">
        <w:t xml:space="preserve"> a także tych</w:t>
      </w:r>
      <w:r>
        <w:t xml:space="preserve"> możliwych do w</w:t>
      </w:r>
      <w:r w:rsidR="0019665E">
        <w:t>drożenia</w:t>
      </w:r>
      <w:r>
        <w:t xml:space="preserve"> w Stalowej Wol</w:t>
      </w:r>
      <w:r w:rsidR="0068032E">
        <w:t>i.</w:t>
      </w:r>
    </w:p>
    <w:p w14:paraId="56E4464B" w14:textId="0718120E" w:rsidR="00C75E41" w:rsidRDefault="005B6627" w:rsidP="00880A67">
      <w:pPr>
        <w:pStyle w:val="Nagwek4"/>
      </w:pPr>
      <w:r>
        <w:t>Rower miejski</w:t>
      </w:r>
    </w:p>
    <w:p w14:paraId="1BC9D401" w14:textId="6C285036" w:rsidR="00FF5FD2" w:rsidRPr="00D744BC" w:rsidRDefault="0019559C" w:rsidP="00D744BC">
      <w:pPr>
        <w:ind w:firstLine="720"/>
      </w:pPr>
      <w:r>
        <w:t>W</w:t>
      </w:r>
      <w:r w:rsidR="005B6627">
        <w:t xml:space="preserve"> krajach Unii Europejskiej </w:t>
      </w:r>
      <w:r w:rsidR="00FF5FD2">
        <w:t>zasięg aż połowy</w:t>
      </w:r>
      <w:r w:rsidR="005B6627">
        <w:t xml:space="preserve"> podróży samochodami</w:t>
      </w:r>
      <w:r w:rsidR="00FF5FD2">
        <w:t xml:space="preserve"> </w:t>
      </w:r>
      <w:r w:rsidR="005B6627">
        <w:t xml:space="preserve">mieści się w przedziale od 5 do 14 km. Rower wraz z komunikacją zbiorową może z powodzeniem służyć wymiennie do samochodu osobowego. </w:t>
      </w:r>
      <w:r w:rsidR="00FF5FD2">
        <w:t xml:space="preserve">Operatorzy systemów publicznego roweru miejskiego udostępniają pojazdy użytkownikom za opłatą. </w:t>
      </w:r>
      <w:r w:rsidR="007E228D">
        <w:t xml:space="preserve">Wypożyczanie jest bardzo wygodne - odbywa się zwykle za pomocą aplikacji na smartfonie. </w:t>
      </w:r>
      <w:r w:rsidR="00FF5FD2">
        <w:t xml:space="preserve">Rowery miejskie można podzielić na dwa typy ze względu na zastosowany mechanizm: tradycyjne oraz elektryczne. Oba są napędzane siłą mięśni, jednak rowery elektryczne wyposażone są dodatkowo w uruchamiany naciskiem na pedały pomocniczy napęd elektryczny. </w:t>
      </w:r>
      <w:r w:rsidR="00B52E18">
        <w:t>Nieocenioną przewagą</w:t>
      </w:r>
      <w:r w:rsidR="00B52E18" w:rsidRPr="00B52E18">
        <w:t xml:space="preserve"> nad tradycyjnymi </w:t>
      </w:r>
      <w:r w:rsidR="00B52E18">
        <w:t>rowerami</w:t>
      </w:r>
      <w:r w:rsidR="00B52E18" w:rsidRPr="00B52E18">
        <w:t xml:space="preserve"> </w:t>
      </w:r>
      <w:r w:rsidR="00B52E18">
        <w:t>jest</w:t>
      </w:r>
      <w:r w:rsidR="00B52E18" w:rsidRPr="00B52E18">
        <w:t xml:space="preserve"> łatwoś</w:t>
      </w:r>
      <w:r w:rsidR="00B52E18">
        <w:t>ć</w:t>
      </w:r>
      <w:r w:rsidR="00B52E18" w:rsidRPr="00B52E18">
        <w:t xml:space="preserve"> pokonywania większych odległości.</w:t>
      </w:r>
    </w:p>
    <w:p w14:paraId="3ABFC7CC" w14:textId="598003A5" w:rsidR="00E96D0B" w:rsidRDefault="00FF5FD2" w:rsidP="0053052D">
      <w:pPr>
        <w:ind w:firstLine="720"/>
      </w:pPr>
      <w:r>
        <w:t xml:space="preserve">Obecnie w Polsce znajduje się już ponad 60 systemów wypożyczalni tradycyjnych </w:t>
      </w:r>
      <w:r w:rsidR="005B6627">
        <w:t>r</w:t>
      </w:r>
      <w:r>
        <w:t xml:space="preserve">owerów. Są budowane nie tylko </w:t>
      </w:r>
      <w:r w:rsidR="005B6627">
        <w:t>w dużych miastach takich jak Warszaw</w:t>
      </w:r>
      <w:r>
        <w:t xml:space="preserve">a, Kraków, Poznań czy Wrocław, </w:t>
      </w:r>
      <w:r w:rsidR="005B6627">
        <w:t>a</w:t>
      </w:r>
      <w:r>
        <w:t>le</w:t>
      </w:r>
      <w:r w:rsidR="005B6627">
        <w:t xml:space="preserve"> także w stosunkowo małych jak Tychy</w:t>
      </w:r>
      <w:r w:rsidR="00880A67">
        <w:t>,</w:t>
      </w:r>
      <w:r w:rsidR="005B6627">
        <w:t xml:space="preserve"> Duszniki-Zdrój</w:t>
      </w:r>
      <w:r w:rsidR="00E96D0B">
        <w:t>, czy Stalowa Wola</w:t>
      </w:r>
      <w:r w:rsidR="005B6627">
        <w:t xml:space="preserve">. </w:t>
      </w:r>
      <w:r w:rsidR="00E96D0B">
        <w:t xml:space="preserve">Jak już wspomniano w rozdziale </w:t>
      </w:r>
      <w:r w:rsidR="00E96D0B">
        <w:fldChar w:fldCharType="begin"/>
      </w:r>
      <w:r w:rsidR="00E96D0B">
        <w:instrText xml:space="preserve"> REF _Ref41996171 \r \h </w:instrText>
      </w:r>
      <w:r w:rsidR="00E96D0B">
        <w:fldChar w:fldCharType="separate"/>
      </w:r>
      <w:r w:rsidR="00D775A1">
        <w:t>3.3</w:t>
      </w:r>
      <w:r w:rsidR="00E96D0B">
        <w:fldChar w:fldCharType="end"/>
      </w:r>
      <w:r w:rsidR="00E96D0B">
        <w:t xml:space="preserve"> system roweru miejskiego w Stalowej Woli składa się z 12 stacji wypożyczania i 120 rowerów miejskich 4 generacji. </w:t>
      </w:r>
      <w:r w:rsidR="003802FE">
        <w:t>Potencjalne miejsca, gdzie mogłyby zostać rozlokowane dodatkowe stacje wypożyczania to m. in. Osiedle Zasanie oraz okolice skrzyżowania Al. Jana Pawła II, ul. Komusji Edukacji Narodowej oraz ronda KEN i ul. Poniatowskiego.</w:t>
      </w:r>
    </w:p>
    <w:p w14:paraId="5038F35E" w14:textId="466220A6" w:rsidR="00FF5FD2" w:rsidRDefault="005B6627" w:rsidP="00E96D0B">
      <w:pPr>
        <w:ind w:firstLine="720"/>
      </w:pPr>
      <w:r>
        <w:t>Jakość systemu rowerów miejskich można określić przy pomocy trzech wyznaczników: liczby dostępnych rowerów, liczby stacji/ stref, na których można wypożyczyć i zwrócić</w:t>
      </w:r>
      <w:r w:rsidR="0019559C">
        <w:t xml:space="preserve"> rower oraz lokalizacji stacji/ stref. Użytkownicy cenią takie rozmieszczenie stacji/ stref, które</w:t>
      </w:r>
      <w:r>
        <w:t xml:space="preserve"> pozwala na swobodny dostęp do centrum miasta lub na dogodny dojazd do </w:t>
      </w:r>
      <w:r w:rsidR="0019559C">
        <w:t>miejsca pracy/ nauki</w:t>
      </w:r>
      <w:r>
        <w:t xml:space="preserve">. </w:t>
      </w:r>
      <w:r w:rsidR="00E96D0B">
        <w:t xml:space="preserve">Na koszt wynajmu tego rodzaju urządzenia składa się opłata startowa oraz opłata zmienna za każdą minutę używania urządzenia w wysokości ustalonej przez operatora. </w:t>
      </w:r>
    </w:p>
    <w:p w14:paraId="7F6EFB05" w14:textId="09CDBCD2" w:rsidR="0053052D" w:rsidRDefault="0053052D" w:rsidP="0053052D">
      <w:r>
        <w:lastRenderedPageBreak/>
        <w:t>Aktualnie istnieje możliwość wypożyczenia rowerów zarówno z dedykowanych stacji rozmieszczon</w:t>
      </w:r>
      <w:r w:rsidR="00880A67">
        <w:t>ych na terenie miasta (rowery III</w:t>
      </w:r>
      <w:r>
        <w:t xml:space="preserve"> generacji) jak i z dowolnego miejsca, w którym poprzedni użytkownik uprzednio pozostawił rower (rowery </w:t>
      </w:r>
      <w:r w:rsidR="00377270">
        <w:t>I</w:t>
      </w:r>
      <w:r>
        <w:t xml:space="preserve">V generacji). </w:t>
      </w:r>
    </w:p>
    <w:p w14:paraId="0287E595" w14:textId="3D5C203A" w:rsidR="007E228D" w:rsidRDefault="007E228D" w:rsidP="00880A67">
      <w:pPr>
        <w:pStyle w:val="Nagwek4"/>
      </w:pPr>
      <w:r w:rsidRPr="007E228D">
        <w:t>Hulajnogi elektryczne</w:t>
      </w:r>
    </w:p>
    <w:p w14:paraId="50027C0A" w14:textId="2DDC4F39" w:rsidR="0053052D" w:rsidRDefault="0053052D" w:rsidP="0053052D">
      <w:r>
        <w:t xml:space="preserve">Jest to rozwiązanie zbliżone do systemów publicznego roweru miejskiego. Różnicą jest mechanizm wypożyczania i oddawania. Pojazd jest wypożyczany nie z poziomu dedykowanych stacji, jak w przypadku rowerów miejskich, ale bezpośrednio z poziomu pojazdu za pomocą aplikacji na smartfonie. Zwrot odbywa się w praktycznie dowolnym miejscu na terenie wyznaczonych stref. </w:t>
      </w:r>
    </w:p>
    <w:p w14:paraId="2A5811C3" w14:textId="1014D266" w:rsidR="007E228D" w:rsidRDefault="007E228D" w:rsidP="00880A67">
      <w:r>
        <w:t>Pierwsze tego typu rozwiązanie w Polsce pojawiło się w Warszawie jesienią 2018 r. i były to hulajnogi kalifornijskiej marki Lime. Na koszt wynajmu tego rodzaju urządz</w:t>
      </w:r>
      <w:r w:rsidR="0053052D">
        <w:t xml:space="preserve">enia składa się opłata startowa oraz </w:t>
      </w:r>
      <w:r>
        <w:t xml:space="preserve">opłata zmienna za każdą minutę używania urządzenia </w:t>
      </w:r>
      <w:r w:rsidR="0053052D">
        <w:t>w wysokości ustalonej przez operatora. P</w:t>
      </w:r>
      <w:r w:rsidRPr="0053052D">
        <w:t xml:space="preserve">rzewaga </w:t>
      </w:r>
      <w:r w:rsidR="0053052D">
        <w:t xml:space="preserve">hulajnóg elektrycznych </w:t>
      </w:r>
      <w:r w:rsidRPr="0053052D">
        <w:t>nad tradycyjnymi polega na łatwości pokonywania większych odległości.</w:t>
      </w:r>
      <w:r w:rsidR="0053052D">
        <w:t xml:space="preserve"> Rozwijają </w:t>
      </w:r>
      <w:r w:rsidR="00880A67">
        <w:t xml:space="preserve">one </w:t>
      </w:r>
      <w:r w:rsidR="0053052D">
        <w:t>prędkość do 30 km/h, ale trwają prace legislacyjne nad ograniczeniem dopuszczalnej prędkości do 25 km/h ze względów bezpieczeństwa.</w:t>
      </w:r>
    </w:p>
    <w:p w14:paraId="1F18C11D" w14:textId="65B810B6" w:rsidR="003802FE" w:rsidRPr="00880A67" w:rsidRDefault="003802FE" w:rsidP="00880A67">
      <w:r>
        <w:t xml:space="preserve">Obecnie w Stalowej Woli nie funkcjonuje jeszcze system wypożyczania hulajnóg elektrycznych. Najbardziej dogodne lokalizacje do ich implementacji to m. in. Park Miejski, Błonia nad Sanem, okolice budynków użyteczności publicznej, </w:t>
      </w:r>
      <w:r w:rsidR="00CA1205">
        <w:t xml:space="preserve">Miejskiego Ośrodka Sportu i Rekreacji oraz Stadionu ZKS Stal Stalowa Wola, </w:t>
      </w:r>
      <w:r>
        <w:t xml:space="preserve">szkoły, a także centra </w:t>
      </w:r>
      <w:r w:rsidR="00CA1205">
        <w:t>usługowo-handlowe</w:t>
      </w:r>
      <w:r>
        <w:t xml:space="preserve">. </w:t>
      </w:r>
    </w:p>
    <w:p w14:paraId="6AAE86FA" w14:textId="02D042B5" w:rsidR="007E228D" w:rsidRDefault="007E228D" w:rsidP="00880A67">
      <w:pPr>
        <w:pStyle w:val="Nagwek4"/>
      </w:pPr>
      <w:r>
        <w:t>Skutery</w:t>
      </w:r>
      <w:r w:rsidRPr="007E228D">
        <w:t xml:space="preserve"> elektryczne</w:t>
      </w:r>
    </w:p>
    <w:p w14:paraId="6606C7DC" w14:textId="69FF638A" w:rsidR="007E228D" w:rsidRDefault="007E228D" w:rsidP="007E228D">
      <w:pPr>
        <w:ind w:firstLine="720"/>
      </w:pPr>
      <w:r>
        <w:t xml:space="preserve">Tak jak wszystkie e-pojazdy również skutery elektryczne w ostatnim czasie zyskują coraz większą popularność. </w:t>
      </w:r>
      <w:r w:rsidR="0053052D">
        <w:t>Wypożyczanie i oddawanie ma taką formułę jak w przypadku systemów wypożyczania hulajnóg elektrycznych. Skutery</w:t>
      </w:r>
      <w:r>
        <w:t xml:space="preserve"> </w:t>
      </w:r>
      <w:r w:rsidR="00880A67">
        <w:t>mogą rozwijać prędkość do 50 km/h.</w:t>
      </w:r>
      <w:r>
        <w:t xml:space="preserve"> Ich atuty nie różnią się od zalet elektrycznych rowerów czy hulajnóg - zerowa lokalna emisja szkodliwych substancji do atmosfery oraz praktycznie bezgłośna praca. </w:t>
      </w:r>
    </w:p>
    <w:p w14:paraId="6F9D78A2" w14:textId="77777777" w:rsidR="00D744BC" w:rsidRDefault="007E228D" w:rsidP="00880A67">
      <w:pPr>
        <w:ind w:firstLine="720"/>
      </w:pPr>
      <w:r>
        <w:t xml:space="preserve">Pierwszy system wypożyczania skuterów elektrycznych na minuty został wprowadzony </w:t>
      </w:r>
      <w:r>
        <w:br/>
        <w:t>w Warszawie w 2017 r. przez firmę JedenSlad (obecnie Hop.City), która tak jak w przypadku rowerów miejskich</w:t>
      </w:r>
      <w:r w:rsidR="00880A67">
        <w:t>,</w:t>
      </w:r>
      <w:r>
        <w:t xml:space="preserve"> czy hulajnóg umożliwiała wypożyczanie skuterów elektrycznych za </w:t>
      </w:r>
      <w:r w:rsidR="00D744BC">
        <w:t xml:space="preserve">pomocą aplikacji na smartfonie. </w:t>
      </w:r>
    </w:p>
    <w:p w14:paraId="034C9651" w14:textId="0729DDA2" w:rsidR="007E228D" w:rsidRPr="00880A67" w:rsidRDefault="007E228D" w:rsidP="00880A67">
      <w:pPr>
        <w:ind w:firstLine="720"/>
      </w:pPr>
      <w:r>
        <w:t>Na koszt wynajmu skutera elektrycznego składają się dwie zmienne, które uwzględniają czas jazdy oraz czas postoju.</w:t>
      </w:r>
    </w:p>
    <w:p w14:paraId="6338569F" w14:textId="77777777" w:rsidR="00B26943" w:rsidRPr="00153B17" w:rsidRDefault="00B26943" w:rsidP="00880A67">
      <w:pPr>
        <w:pStyle w:val="Nagwek4"/>
      </w:pPr>
      <w:r w:rsidRPr="00153B17">
        <w:t xml:space="preserve">Car-sharing, car-pooling </w:t>
      </w:r>
    </w:p>
    <w:p w14:paraId="035FEC6E" w14:textId="36AE7056" w:rsidR="00B26943" w:rsidRPr="00153B17" w:rsidRDefault="00541237" w:rsidP="00F45441">
      <w:pPr>
        <w:ind w:firstLine="708"/>
      </w:pPr>
      <w:r>
        <w:t xml:space="preserve">Car-sharing ma za zadanie </w:t>
      </w:r>
      <w:r w:rsidR="00B26943" w:rsidRPr="00153B17">
        <w:t>maksymaliz</w:t>
      </w:r>
      <w:r>
        <w:t xml:space="preserve">ację czasu użytkowania </w:t>
      </w:r>
      <w:r w:rsidR="00F45441">
        <w:t>samochodów</w:t>
      </w:r>
      <w:r>
        <w:t xml:space="preserve"> w mieście</w:t>
      </w:r>
      <w:r w:rsidR="00F45441">
        <w:t>, co</w:t>
      </w:r>
      <w:r>
        <w:t xml:space="preserve"> </w:t>
      </w:r>
      <w:r w:rsidR="00F45441">
        <w:t>może sprawić</w:t>
      </w:r>
      <w:r w:rsidR="00880A67">
        <w:t>,</w:t>
      </w:r>
      <w:r w:rsidR="00F45441">
        <w:t xml:space="preserve"> że zmniejszy się</w:t>
      </w:r>
      <w:r>
        <w:t xml:space="preserve"> ich liczb</w:t>
      </w:r>
      <w:r w:rsidR="00F45441">
        <w:t>a</w:t>
      </w:r>
      <w:r>
        <w:t xml:space="preserve"> w posiadaniu</w:t>
      </w:r>
      <w:r w:rsidR="00F45441">
        <w:t xml:space="preserve"> mieszkańców</w:t>
      </w:r>
      <w:r>
        <w:t xml:space="preserve">. Pojazdy </w:t>
      </w:r>
      <w:r w:rsidRPr="00D3259B">
        <w:t>udostępniane są użytkownikom za opłatą przez operatorów</w:t>
      </w:r>
      <w:r>
        <w:t xml:space="preserve"> floty pojazdów.</w:t>
      </w:r>
      <w:r w:rsidR="00F45441">
        <w:t xml:space="preserve"> </w:t>
      </w:r>
      <w:r w:rsidR="00A06A3C">
        <w:t xml:space="preserve">Uważa się, </w:t>
      </w:r>
      <w:r w:rsidR="00A06A3C" w:rsidRPr="0033705B">
        <w:t xml:space="preserve">że </w:t>
      </w:r>
      <w:r>
        <w:t>car-sharing</w:t>
      </w:r>
      <w:r w:rsidR="00A06A3C" w:rsidRPr="0033705B">
        <w:t xml:space="preserve"> zmniejsza korki i </w:t>
      </w:r>
      <w:r w:rsidR="00A06A3C">
        <w:t>stopień wykorzystania</w:t>
      </w:r>
      <w:r>
        <w:t xml:space="preserve"> miejsc parkingowych</w:t>
      </w:r>
      <w:r w:rsidR="00A06A3C" w:rsidRPr="0033705B">
        <w:t xml:space="preserve"> chociażby dlatego, że </w:t>
      </w:r>
      <w:r>
        <w:t>wypożyczane pojazdy</w:t>
      </w:r>
      <w:r w:rsidR="00A06A3C" w:rsidRPr="0033705B">
        <w:t xml:space="preserve"> są częściej w ruchu niż na postoju. </w:t>
      </w:r>
      <w:r>
        <w:t>Doświadczenia</w:t>
      </w:r>
      <w:r w:rsidR="00A06A3C">
        <w:t xml:space="preserve"> krajów zachodnich, gdzie car-sharing jest bardziej powszechny, pokazują, że jeden pojazd w takim systemie może zastąpić nawet kilkanaście </w:t>
      </w:r>
      <w:r w:rsidR="00A06A3C">
        <w:lastRenderedPageBreak/>
        <w:t>samochodów prywatnych.</w:t>
      </w:r>
      <w:r w:rsidR="00A06A3C" w:rsidRPr="0033705B">
        <w:t xml:space="preserve"> Wynika to z faktu, że prywatne auto jest używane średnio przez około godzinę dziennie, zaś pojazd w systemie car-sharingu jeździ nawet do 10 godzin.</w:t>
      </w:r>
      <w:r w:rsidR="00A06A3C" w:rsidRPr="0033705B">
        <w:rPr>
          <w:rStyle w:val="Odwoanieprzypisudolnego"/>
        </w:rPr>
        <w:footnoteReference w:id="27"/>
      </w:r>
      <w:bookmarkStart w:id="347" w:name="_Hlk30361907"/>
    </w:p>
    <w:p w14:paraId="7B172D2A" w14:textId="1FD6FF60" w:rsidR="00A06A3C" w:rsidRPr="00153B17" w:rsidRDefault="00A06A3C" w:rsidP="00A06A3C">
      <w:pPr>
        <w:ind w:firstLine="720"/>
        <w:rPr>
          <w:lang w:eastAsia="pl-PL"/>
        </w:rPr>
      </w:pPr>
      <w:r w:rsidRPr="000574D8">
        <w:rPr>
          <w:lang w:eastAsia="pl-PL"/>
        </w:rPr>
        <w:t xml:space="preserve">Car-pooling polega na organizowaniu grupowych przejazdów prywatnym samochodem. </w:t>
      </w:r>
      <w:r>
        <w:rPr>
          <w:lang w:eastAsia="pl-PL"/>
        </w:rPr>
        <w:t>O</w:t>
      </w:r>
      <w:r w:rsidRPr="000574D8">
        <w:rPr>
          <w:lang w:eastAsia="pl-PL"/>
        </w:rPr>
        <w:t>soby z najbliższej okolicy, które jadą w tym samym kierun</w:t>
      </w:r>
      <w:r>
        <w:rPr>
          <w:lang w:eastAsia="pl-PL"/>
        </w:rPr>
        <w:t xml:space="preserve">ku, np. do szkoły lub do pracy </w:t>
      </w:r>
      <w:r w:rsidRPr="000574D8">
        <w:rPr>
          <w:lang w:eastAsia="pl-PL"/>
        </w:rPr>
        <w:t xml:space="preserve">umawiają się za pośrednictwem aplikacji bądź stron internetowych, że będą podróżowały jednym </w:t>
      </w:r>
      <w:r>
        <w:rPr>
          <w:lang w:eastAsia="pl-PL"/>
        </w:rPr>
        <w:t>samochodem</w:t>
      </w:r>
      <w:r w:rsidRPr="000574D8">
        <w:rPr>
          <w:lang w:eastAsia="pl-PL"/>
        </w:rPr>
        <w:t xml:space="preserve">. </w:t>
      </w:r>
      <w:r>
        <w:rPr>
          <w:lang w:eastAsia="pl-PL"/>
        </w:rPr>
        <w:t>Koszty dojazdu dzielone są po</w:t>
      </w:r>
      <w:r w:rsidRPr="000574D8">
        <w:rPr>
          <w:lang w:eastAsia="pl-PL"/>
        </w:rPr>
        <w:t xml:space="preserve"> równo między </w:t>
      </w:r>
      <w:r>
        <w:rPr>
          <w:lang w:eastAsia="pl-PL"/>
        </w:rPr>
        <w:t>wszystkich użytkowników</w:t>
      </w:r>
      <w:r w:rsidRPr="000574D8">
        <w:rPr>
          <w:lang w:eastAsia="pl-PL"/>
        </w:rPr>
        <w:t xml:space="preserve"> i dzięki temu na pa</w:t>
      </w:r>
      <w:r>
        <w:rPr>
          <w:lang w:eastAsia="pl-PL"/>
        </w:rPr>
        <w:t xml:space="preserve">liwie oszczędza właściciel auta. </w:t>
      </w:r>
      <w:r w:rsidRPr="00684CA5">
        <w:rPr>
          <w:lang w:eastAsia="pl-PL"/>
        </w:rPr>
        <w:t xml:space="preserve">Jest to również najszybszy sposób dojazdu, ponieważ </w:t>
      </w:r>
      <w:r>
        <w:rPr>
          <w:lang w:eastAsia="pl-PL"/>
        </w:rPr>
        <w:t xml:space="preserve">na trasie </w:t>
      </w:r>
      <w:r w:rsidRPr="00684CA5">
        <w:rPr>
          <w:lang w:eastAsia="pl-PL"/>
        </w:rPr>
        <w:t>nie ma żadnych przystanków, a jedynie konieczne postoje</w:t>
      </w:r>
      <w:r>
        <w:rPr>
          <w:lang w:eastAsia="pl-PL"/>
        </w:rPr>
        <w:t xml:space="preserve"> np. na stacji benzynowej.</w:t>
      </w:r>
    </w:p>
    <w:p w14:paraId="619A28F1" w14:textId="3442A759" w:rsidR="00D744BC" w:rsidRDefault="00A06A3C" w:rsidP="00A06A3C">
      <w:pPr>
        <w:ind w:firstLine="720"/>
        <w:rPr>
          <w:lang w:eastAsia="pl-PL"/>
        </w:rPr>
      </w:pPr>
      <w:r w:rsidRPr="000574D8">
        <w:rPr>
          <w:lang w:eastAsia="pl-PL"/>
        </w:rPr>
        <w:t xml:space="preserve"> </w:t>
      </w:r>
      <w:r>
        <w:rPr>
          <w:lang w:eastAsia="pl-PL"/>
        </w:rPr>
        <w:t>Celem zarówno car-sharingu jak i car-poolingu</w:t>
      </w:r>
      <w:r w:rsidRPr="000574D8">
        <w:rPr>
          <w:lang w:eastAsia="pl-PL"/>
        </w:rPr>
        <w:t xml:space="preserve"> jest zmniejszenie zat</w:t>
      </w:r>
      <w:r>
        <w:rPr>
          <w:lang w:eastAsia="pl-PL"/>
        </w:rPr>
        <w:t>orów komunikacyjnych na drogach oraz emisji spalin</w:t>
      </w:r>
      <w:r w:rsidRPr="000574D8">
        <w:rPr>
          <w:lang w:eastAsia="pl-PL"/>
        </w:rPr>
        <w:t xml:space="preserve">. </w:t>
      </w:r>
    </w:p>
    <w:p w14:paraId="106C08AD" w14:textId="77777777" w:rsidR="00880A67" w:rsidRPr="00FC3181" w:rsidRDefault="00880A67" w:rsidP="00880A67">
      <w:pPr>
        <w:pStyle w:val="Nagwek4"/>
      </w:pPr>
      <w:r>
        <w:t>System dynamicznej informacji pasażerskiej</w:t>
      </w:r>
    </w:p>
    <w:p w14:paraId="1B95A121" w14:textId="0E8A9FE1" w:rsidR="00880A67" w:rsidRDefault="00880A67" w:rsidP="00880A67">
      <w:pPr>
        <w:ind w:firstLine="720"/>
      </w:pPr>
      <w:r>
        <w:t>Służy do informowania</w:t>
      </w:r>
      <w:r w:rsidRPr="00490812">
        <w:t xml:space="preserve"> </w:t>
      </w:r>
      <w:r>
        <w:t xml:space="preserve">o </w:t>
      </w:r>
      <w:r w:rsidRPr="00490812">
        <w:t xml:space="preserve">kursowaniu </w:t>
      </w:r>
      <w:r>
        <w:t>pojazdów komunikacji miejskiej</w:t>
      </w:r>
      <w:r w:rsidRPr="00490812">
        <w:t xml:space="preserve">, w postaci informacji wizualnej na specjalnie skonstruowanych w tym celu tablicach elektronicznych. </w:t>
      </w:r>
      <w:r w:rsidRPr="007B5232">
        <w:t xml:space="preserve">Właściwie funkcjonujący system informacji pasażerskiej </w:t>
      </w:r>
      <w:r w:rsidRPr="00C4456A">
        <w:t>jest bardzo ważny dla</w:t>
      </w:r>
      <w:r w:rsidRPr="007B5232">
        <w:t xml:space="preserve"> pasażerów oczekujących na przystankach zapewniając </w:t>
      </w:r>
      <w:r w:rsidRPr="00C4456A">
        <w:t xml:space="preserve">im </w:t>
      </w:r>
      <w:r w:rsidRPr="007B5232">
        <w:t>odpowiednią informację wizualną o</w:t>
      </w:r>
      <w:r w:rsidRPr="00C4456A">
        <w:t xml:space="preserve"> oczekiwanych czasach przyjazdu.</w:t>
      </w:r>
    </w:p>
    <w:p w14:paraId="5052B97C" w14:textId="3BF6561F" w:rsidR="00880A67" w:rsidRPr="00D744BC" w:rsidRDefault="00880A67" w:rsidP="00D744BC">
      <w:pPr>
        <w:ind w:firstLine="720"/>
        <w:rPr>
          <w:rFonts w:ascii="Arial" w:eastAsia="Times New Roman" w:hAnsi="Arial" w:cs="Arial"/>
          <w:szCs w:val="18"/>
          <w:lang w:eastAsia="pl-PL"/>
        </w:rPr>
      </w:pPr>
      <w:r>
        <w:t xml:space="preserve">Wykorzystując geolokalizację pojazdów komunikacji miejskiej, stworzono aplikacje mobilne - za </w:t>
      </w:r>
      <w:r w:rsidR="00D744BC">
        <w:t xml:space="preserve">ich </w:t>
      </w:r>
      <w:r>
        <w:t xml:space="preserve">pośrednictwem użytkownik jest w stanie w każdym momencie zweryfikować pozycję wybranego środka transportu w zależności od trasy jaką zamierza pokonać, wybranej linii komunikacyjnej lub przystanku z jakiego planuje rozpocząć podróż. </w:t>
      </w:r>
      <w:r w:rsidRPr="00FD1EB6">
        <w:rPr>
          <w:rFonts w:asciiTheme="majorHAnsi" w:hAnsiTheme="majorHAnsi"/>
        </w:rPr>
        <w:t xml:space="preserve">Aplikacje te </w:t>
      </w:r>
      <w:r w:rsidRPr="00FD1EB6">
        <w:rPr>
          <w:rFonts w:asciiTheme="majorHAnsi" w:eastAsia="Times New Roman" w:hAnsiTheme="majorHAnsi" w:cs="Arial"/>
          <w:szCs w:val="18"/>
          <w:lang w:eastAsia="pl-PL"/>
        </w:rPr>
        <w:t>pozwalają użytkownikom na dokładne sprawdzenie za ile minut na wybranym przystanku pojawi się autobus lub tramwaj i w skrajnych przypadkach</w:t>
      </w:r>
      <w:r>
        <w:rPr>
          <w:rFonts w:asciiTheme="majorHAnsi" w:eastAsia="Times New Roman" w:hAnsiTheme="majorHAnsi" w:cs="Arial"/>
          <w:szCs w:val="18"/>
          <w:lang w:eastAsia="pl-PL"/>
        </w:rPr>
        <w:t xml:space="preserve"> np. awarii,</w:t>
      </w:r>
      <w:r w:rsidRPr="00FD1EB6">
        <w:rPr>
          <w:rFonts w:asciiTheme="majorHAnsi" w:eastAsia="Times New Roman" w:hAnsiTheme="majorHAnsi" w:cs="Arial"/>
          <w:szCs w:val="18"/>
          <w:lang w:eastAsia="pl-PL"/>
        </w:rPr>
        <w:t xml:space="preserve"> czy w ogóle się pojawi.</w:t>
      </w:r>
      <w:r w:rsidRPr="00FD1EB6">
        <w:rPr>
          <w:rFonts w:ascii="Arial" w:eastAsia="Times New Roman" w:hAnsi="Arial" w:cs="Arial"/>
          <w:szCs w:val="18"/>
          <w:lang w:eastAsia="pl-PL"/>
        </w:rPr>
        <w:t xml:space="preserve"> </w:t>
      </w:r>
      <w:r>
        <w:t>System dynamicznej informacji pasażerskiej zapewnia</w:t>
      </w:r>
      <w:r w:rsidRPr="00153B17">
        <w:t xml:space="preserve"> użytkownikom dużą swobodę w dokon</w:t>
      </w:r>
      <w:r>
        <w:t>ywaniu wyboru środka lokomocji.</w:t>
      </w:r>
    </w:p>
    <w:bookmarkEnd w:id="347"/>
    <w:p w14:paraId="635297D6" w14:textId="77777777" w:rsidR="00B26943" w:rsidRPr="00153B17" w:rsidRDefault="00B26943" w:rsidP="00880A67">
      <w:pPr>
        <w:pStyle w:val="Nagwek4"/>
      </w:pPr>
      <w:r w:rsidRPr="00153B17">
        <w:t>Zarządzanie miejscami parkingowymi</w:t>
      </w:r>
    </w:p>
    <w:p w14:paraId="10D57CB6" w14:textId="01517CCF" w:rsidR="00B26943" w:rsidRDefault="00B26943" w:rsidP="00D744BC">
      <w:r w:rsidRPr="00153B17">
        <w:t xml:space="preserve">Optymalne wykorzystanie miejsc parkingowych jest ważnym czynnikiem zarządzania ruchem. Polityka parkingowa jest częścią polityki transportowej i zależy od celów, jakie miasto zamierza osiągnąć. Ogólnie </w:t>
      </w:r>
      <w:r w:rsidR="00880A67">
        <w:t xml:space="preserve">rzecz </w:t>
      </w:r>
      <w:r w:rsidRPr="00153B17">
        <w:t xml:space="preserve">biorąc właściwa polityka parkingowa może mieć znaczący wpływ na płynność ruchu, a stopień wykorzystania miejsc i stosowane taryfy opłat na rotacje pojazdów. Praktyka wskazuje na rozwiązania najkorzystniejsze jako takie, w których polityka parkowania nastawiona jest na opłaty w takiej wysokości, aby w okresach maksymalnego zapełnienia miejsc parkingowych wolnych było co najmniej 20% stanowisk. W przypadku, gdy następuje wyczerpanie pojemności parkowania (zwłaszcza w centrum miasta lub innych szczególnie licznie odwiedzanych miejscach) pojawia się ruch wzbudzony przez kierowców, poszukujących wolego miejsca do parkowania. Taki ruch może stanowić nawet 50% ruchu na ulicach, wywołując stan sztucznego zatłoczenia. </w:t>
      </w:r>
    </w:p>
    <w:p w14:paraId="6DC3279A" w14:textId="34B9BBD7" w:rsidR="00FD42B1" w:rsidRPr="00FC3181" w:rsidRDefault="00FD42B1" w:rsidP="00880A67">
      <w:pPr>
        <w:pStyle w:val="Nagwek4"/>
      </w:pPr>
      <w:r>
        <w:t>System informacji parkingowej</w:t>
      </w:r>
    </w:p>
    <w:p w14:paraId="489EC437" w14:textId="124517B0" w:rsidR="00FD42B1" w:rsidRDefault="00FD42B1" w:rsidP="00FD42B1">
      <w:pPr>
        <w:ind w:firstLine="720"/>
      </w:pPr>
      <w:r>
        <w:lastRenderedPageBreak/>
        <w:t>Najprostszy system informacji parkingowej służy do informowania</w:t>
      </w:r>
      <w:r w:rsidRPr="00490812">
        <w:t xml:space="preserve"> </w:t>
      </w:r>
      <w:r>
        <w:t>o ilości dostępnych miejsc parkingowych</w:t>
      </w:r>
      <w:r w:rsidRPr="00490812">
        <w:t xml:space="preserve"> w postaci informacji wizualnej na specjalnie skonstruowanych w tym celu tablicach elektronicznych</w:t>
      </w:r>
      <w:r>
        <w:t xml:space="preserve">. W bardziej zaawansowanych rozwiązaniach, poszukujący miejsca zgłasza </w:t>
      </w:r>
      <w:r>
        <w:br/>
        <w:t xml:space="preserve">w aplikacji mobilnej potrzebę zaparkowania, a system bezzwłocznie wskazuje najbliższe wolne stanowisko, a następnie nawiguje bezpośrednio do niego. </w:t>
      </w:r>
      <w:r w:rsidR="00C75E41">
        <w:t xml:space="preserve">Systemy informacji parkingowej są oparte na wskazaniach </w:t>
      </w:r>
      <w:r>
        <w:t>czujnik</w:t>
      </w:r>
      <w:r w:rsidR="00C75E41">
        <w:t>ów</w:t>
      </w:r>
      <w:r>
        <w:t xml:space="preserve"> zintegrowan</w:t>
      </w:r>
      <w:r w:rsidR="00C75E41">
        <w:t>ych</w:t>
      </w:r>
      <w:r>
        <w:t xml:space="preserve"> z nawierzchnią lub </w:t>
      </w:r>
      <w:r w:rsidR="00C75E41">
        <w:t>na kamerach monitorujących</w:t>
      </w:r>
      <w:r>
        <w:t>. Te ostatnie bardziej wiarygodnie określają, czy dane miejsce jest wolne czy nie. W Polsce rozwiązania wykorzystujące czujniki zamontowane w miejscach postojowyc</w:t>
      </w:r>
      <w:r w:rsidR="00FA6294">
        <w:t>h zostały już wprowadzone np. w </w:t>
      </w:r>
      <w:r>
        <w:t xml:space="preserve">Piekarach Śląskich, Tarnowskich Górach, Toruniu, Wrocławiu oraz </w:t>
      </w:r>
      <w:r w:rsidRPr="00490812">
        <w:t>Gdańsk</w:t>
      </w:r>
      <w:r>
        <w:t>u.</w:t>
      </w:r>
    </w:p>
    <w:p w14:paraId="08AA3F57" w14:textId="483DEB79" w:rsidR="00FD42B1" w:rsidRDefault="00FD42B1" w:rsidP="00FD42B1">
      <w:pPr>
        <w:ind w:firstLine="720"/>
      </w:pPr>
      <w:r>
        <w:t>Zwiększający się ruch samochodowy w połączeniu z ograniczeniami wjazdu do centrów miast oraz coraz gęstszą zabudową sprawiają, że problem z miejscami parkingowymi będzie narastał. Kwestia optymalnego zarządzania dostępnością istniejących m</w:t>
      </w:r>
      <w:r w:rsidR="00FA6294">
        <w:t>iejsc parkingowych stanie się w </w:t>
      </w:r>
      <w:r>
        <w:t>najbliższych latach koniecznością. Odpowiednie</w:t>
      </w:r>
      <w:r w:rsidRPr="00EC35F0">
        <w:t xml:space="preserve"> </w:t>
      </w:r>
      <w:r>
        <w:t xml:space="preserve">ich </w:t>
      </w:r>
      <w:r w:rsidRPr="00EC35F0">
        <w:t xml:space="preserve">wykorzystanie jest ważnym czynnikiem </w:t>
      </w:r>
      <w:r>
        <w:t xml:space="preserve">zarządzania ruchem, a polityka parkingowa istotną </w:t>
      </w:r>
      <w:r w:rsidRPr="00EC35F0">
        <w:t xml:space="preserve">częścią polityki transportowej </w:t>
      </w:r>
      <w:r>
        <w:t>JST.</w:t>
      </w:r>
    </w:p>
    <w:p w14:paraId="54AA0001" w14:textId="77777777" w:rsidR="00B26943" w:rsidRPr="00B26943" w:rsidRDefault="00B26943" w:rsidP="00B26943">
      <w:pPr>
        <w:sectPr w:rsidR="00B26943" w:rsidRPr="00B26943" w:rsidSect="00F17654">
          <w:headerReference w:type="even" r:id="rId55"/>
          <w:headerReference w:type="first" r:id="rId56"/>
          <w:footerReference w:type="first" r:id="rId57"/>
          <w:pgSz w:w="11906" w:h="16838"/>
          <w:pgMar w:top="1418" w:right="1418" w:bottom="1418" w:left="1418" w:header="709" w:footer="709" w:gutter="0"/>
          <w:cols w:space="708"/>
          <w:docGrid w:linePitch="360"/>
        </w:sectPr>
      </w:pPr>
    </w:p>
    <w:p w14:paraId="5649D013" w14:textId="77777777" w:rsidR="00CA1205" w:rsidRDefault="00CA1205" w:rsidP="00CA1205">
      <w:pPr>
        <w:pStyle w:val="Nagwek3"/>
        <w:ind w:left="284" w:firstLine="0"/>
      </w:pPr>
      <w:bookmarkStart w:id="348" w:name="_Toc42520880"/>
      <w:bookmarkStart w:id="349" w:name="_Ref33538051"/>
      <w:bookmarkStart w:id="350" w:name="_Toc33607047"/>
      <w:bookmarkStart w:id="351" w:name="_Ref38889735"/>
      <w:bookmarkStart w:id="352" w:name="_Ref40786514"/>
      <w:bookmarkStart w:id="353" w:name="_Toc40786596"/>
      <w:r w:rsidRPr="00B255A4">
        <w:lastRenderedPageBreak/>
        <w:t xml:space="preserve">Harmonogram </w:t>
      </w:r>
      <w:r>
        <w:t xml:space="preserve">rzeczowo-finansowy </w:t>
      </w:r>
      <w:r w:rsidRPr="00B255A4">
        <w:t xml:space="preserve">niezbędnych </w:t>
      </w:r>
      <w:r>
        <w:t>działań inwestycyjnych w celu wdrożenia S</w:t>
      </w:r>
      <w:r w:rsidRPr="00B255A4">
        <w:t>trategii rozwoju elektromobilności</w:t>
      </w:r>
      <w:bookmarkEnd w:id="348"/>
    </w:p>
    <w:p w14:paraId="68DE42BE" w14:textId="45E16848" w:rsidR="00281A40" w:rsidRPr="00927205" w:rsidRDefault="00281A40" w:rsidP="00927205">
      <w:pPr>
        <w:pStyle w:val="Podpistabelirysunkuwykresu"/>
      </w:pPr>
      <w:bookmarkStart w:id="354" w:name="_Ref42522584"/>
      <w:bookmarkStart w:id="355" w:name="_Toc42520937"/>
      <w:r w:rsidRPr="00927205">
        <w:t xml:space="preserve">Tabela </w:t>
      </w:r>
      <w:r w:rsidR="00CC66F1">
        <w:rPr>
          <w:noProof/>
        </w:rPr>
        <w:fldChar w:fldCharType="begin"/>
      </w:r>
      <w:r w:rsidR="00CC66F1">
        <w:rPr>
          <w:noProof/>
        </w:rPr>
        <w:instrText xml:space="preserve"> SEQ Tabela \* ARABIC </w:instrText>
      </w:r>
      <w:r w:rsidR="00CC66F1">
        <w:rPr>
          <w:noProof/>
        </w:rPr>
        <w:fldChar w:fldCharType="separate"/>
      </w:r>
      <w:r w:rsidR="00D775A1">
        <w:rPr>
          <w:noProof/>
        </w:rPr>
        <w:t>27</w:t>
      </w:r>
      <w:r w:rsidR="00CC66F1">
        <w:rPr>
          <w:noProof/>
        </w:rPr>
        <w:fldChar w:fldCharType="end"/>
      </w:r>
      <w:bookmarkEnd w:id="349"/>
      <w:bookmarkEnd w:id="354"/>
      <w:r w:rsidR="00927205" w:rsidRPr="00927205">
        <w:t>.</w:t>
      </w:r>
      <w:r w:rsidRPr="00927205">
        <w:t xml:space="preserve"> Harmonogram realizacji </w:t>
      </w:r>
      <w:bookmarkEnd w:id="350"/>
      <w:bookmarkEnd w:id="351"/>
      <w:r w:rsidR="002633C5">
        <w:t xml:space="preserve">Strategii </w:t>
      </w:r>
      <w:r w:rsidR="002633C5" w:rsidRPr="002633C5">
        <w:t>Rozwoju Elektromobilności w Gminie Stalowa Wola na lata 2020-2036</w:t>
      </w:r>
      <w:bookmarkEnd w:id="352"/>
      <w:bookmarkEnd w:id="353"/>
      <w:bookmarkEnd w:id="355"/>
    </w:p>
    <w:tbl>
      <w:tblPr>
        <w:tblStyle w:val="Tabelasiatki41"/>
        <w:tblW w:w="5006" w:type="pct"/>
        <w:tblLayout w:type="fixed"/>
        <w:tblLook w:val="0420" w:firstRow="1" w:lastRow="0" w:firstColumn="0" w:lastColumn="0" w:noHBand="0" w:noVBand="1"/>
      </w:tblPr>
      <w:tblGrid>
        <w:gridCol w:w="2300"/>
        <w:gridCol w:w="7063"/>
        <w:gridCol w:w="1219"/>
        <w:gridCol w:w="1221"/>
        <w:gridCol w:w="1219"/>
        <w:gridCol w:w="1213"/>
      </w:tblGrid>
      <w:tr w:rsidR="00281A40" w:rsidRPr="00FC154F" w14:paraId="21CFAB4B" w14:textId="77777777" w:rsidTr="00377270">
        <w:trPr>
          <w:cnfStyle w:val="100000000000" w:firstRow="1" w:lastRow="0" w:firstColumn="0" w:lastColumn="0" w:oddVBand="0" w:evenVBand="0" w:oddHBand="0" w:evenHBand="0" w:firstRowFirstColumn="0" w:firstRowLastColumn="0" w:lastRowFirstColumn="0" w:lastRowLastColumn="0"/>
          <w:trHeight w:val="340"/>
        </w:trPr>
        <w:tc>
          <w:tcPr>
            <w:tcW w:w="808" w:type="pct"/>
            <w:vAlign w:val="center"/>
            <w:hideMark/>
          </w:tcPr>
          <w:p w14:paraId="31B3673D" w14:textId="77777777" w:rsidR="00281A40" w:rsidRPr="00FC154F" w:rsidRDefault="00281A40" w:rsidP="00FC154F">
            <w:pPr>
              <w:spacing w:line="276" w:lineRule="auto"/>
              <w:ind w:firstLine="0"/>
              <w:jc w:val="center"/>
              <w:rPr>
                <w:sz w:val="16"/>
                <w:szCs w:val="16"/>
              </w:rPr>
            </w:pPr>
            <w:r w:rsidRPr="00FC154F">
              <w:rPr>
                <w:sz w:val="16"/>
                <w:szCs w:val="16"/>
              </w:rPr>
              <w:t>Cel szczegółowy</w:t>
            </w:r>
          </w:p>
        </w:tc>
        <w:tc>
          <w:tcPr>
            <w:tcW w:w="2481" w:type="pct"/>
            <w:vAlign w:val="center"/>
            <w:hideMark/>
          </w:tcPr>
          <w:p w14:paraId="4A8C5E6F" w14:textId="77777777" w:rsidR="00281A40" w:rsidRPr="00FC154F" w:rsidRDefault="00281A40" w:rsidP="00FC154F">
            <w:pPr>
              <w:spacing w:line="276" w:lineRule="auto"/>
              <w:ind w:firstLine="0"/>
              <w:jc w:val="center"/>
              <w:rPr>
                <w:rFonts w:eastAsia="Times New Roman" w:cs="Calibri"/>
                <w:b w:val="0"/>
                <w:bCs w:val="0"/>
                <w:color w:val="FFFFFF"/>
                <w:sz w:val="16"/>
                <w:szCs w:val="16"/>
                <w:lang w:eastAsia="pl-PL"/>
              </w:rPr>
            </w:pPr>
            <w:r w:rsidRPr="00FC154F">
              <w:rPr>
                <w:rFonts w:eastAsia="Times New Roman" w:cs="Calibri"/>
                <w:color w:val="FFFFFF"/>
                <w:sz w:val="16"/>
                <w:szCs w:val="16"/>
                <w:lang w:eastAsia="pl-PL"/>
              </w:rPr>
              <w:t>Zadanie</w:t>
            </w:r>
          </w:p>
        </w:tc>
        <w:tc>
          <w:tcPr>
            <w:tcW w:w="1711" w:type="pct"/>
            <w:gridSpan w:val="4"/>
            <w:vAlign w:val="center"/>
            <w:hideMark/>
          </w:tcPr>
          <w:p w14:paraId="060FA8E9" w14:textId="77777777" w:rsidR="00281A40" w:rsidRPr="00FC154F" w:rsidRDefault="00281A40" w:rsidP="00FC154F">
            <w:pPr>
              <w:spacing w:line="276" w:lineRule="auto"/>
              <w:ind w:firstLine="0"/>
              <w:jc w:val="center"/>
              <w:rPr>
                <w:rFonts w:eastAsia="Times New Roman" w:cs="Calibri"/>
                <w:b w:val="0"/>
                <w:bCs w:val="0"/>
                <w:color w:val="FFFFFF"/>
                <w:sz w:val="16"/>
                <w:szCs w:val="16"/>
                <w:lang w:eastAsia="pl-PL"/>
              </w:rPr>
            </w:pPr>
            <w:r w:rsidRPr="00FC154F">
              <w:rPr>
                <w:rFonts w:eastAsia="Times New Roman" w:cs="Calibri"/>
                <w:color w:val="FFFFFF"/>
                <w:sz w:val="16"/>
                <w:szCs w:val="16"/>
                <w:lang w:eastAsia="pl-PL"/>
              </w:rPr>
              <w:t>Termin realizacji</w:t>
            </w:r>
          </w:p>
        </w:tc>
      </w:tr>
      <w:tr w:rsidR="00281A40" w:rsidRPr="00FC154F" w14:paraId="4D0F85B1" w14:textId="77777777" w:rsidTr="00377270">
        <w:trPr>
          <w:cnfStyle w:val="000000100000" w:firstRow="0" w:lastRow="0" w:firstColumn="0" w:lastColumn="0" w:oddVBand="0" w:evenVBand="0" w:oddHBand="1" w:evenHBand="0" w:firstRowFirstColumn="0" w:firstRowLastColumn="0" w:lastRowFirstColumn="0" w:lastRowLastColumn="0"/>
          <w:trHeight w:val="340"/>
        </w:trPr>
        <w:tc>
          <w:tcPr>
            <w:tcW w:w="3289" w:type="pct"/>
            <w:gridSpan w:val="2"/>
            <w:vAlign w:val="center"/>
            <w:hideMark/>
          </w:tcPr>
          <w:p w14:paraId="36EB1C03" w14:textId="77777777" w:rsidR="00281A40" w:rsidRPr="00FC154F" w:rsidRDefault="00281A40" w:rsidP="00FC154F">
            <w:pPr>
              <w:spacing w:line="276" w:lineRule="auto"/>
              <w:ind w:firstLine="0"/>
              <w:jc w:val="left"/>
              <w:rPr>
                <w:rFonts w:eastAsia="Times New Roman" w:cs="Calibri"/>
                <w:color w:val="000000"/>
                <w:sz w:val="16"/>
                <w:szCs w:val="16"/>
                <w:lang w:eastAsia="pl-PL"/>
              </w:rPr>
            </w:pPr>
            <w:r w:rsidRPr="00FC154F">
              <w:rPr>
                <w:rFonts w:eastAsia="Times New Roman" w:cs="Calibri"/>
                <w:color w:val="000000"/>
                <w:sz w:val="16"/>
                <w:szCs w:val="16"/>
                <w:lang w:eastAsia="pl-PL"/>
              </w:rPr>
              <w:t>Cel strategiczny:</w:t>
            </w:r>
          </w:p>
        </w:tc>
        <w:tc>
          <w:tcPr>
            <w:tcW w:w="428" w:type="pct"/>
            <w:vMerge w:val="restart"/>
            <w:noWrap/>
            <w:vAlign w:val="center"/>
            <w:hideMark/>
          </w:tcPr>
          <w:p w14:paraId="749E68AB" w14:textId="190AD2F9" w:rsidR="00281A40" w:rsidRPr="00FC154F" w:rsidRDefault="00281A40" w:rsidP="00FC154F">
            <w:pPr>
              <w:spacing w:line="276" w:lineRule="auto"/>
              <w:ind w:firstLine="0"/>
              <w:jc w:val="center"/>
              <w:rPr>
                <w:rFonts w:eastAsia="Times New Roman" w:cs="Calibri"/>
                <w:color w:val="000000"/>
                <w:sz w:val="16"/>
                <w:szCs w:val="16"/>
                <w:lang w:eastAsia="pl-PL"/>
              </w:rPr>
            </w:pPr>
            <w:r w:rsidRPr="00FC154F">
              <w:rPr>
                <w:rFonts w:eastAsia="Times New Roman" w:cs="Calibri"/>
                <w:color w:val="000000"/>
                <w:sz w:val="16"/>
                <w:szCs w:val="16"/>
                <w:lang w:eastAsia="pl-PL"/>
              </w:rPr>
              <w:t>2020 -</w:t>
            </w:r>
            <w:r w:rsidR="00FC154F">
              <w:rPr>
                <w:rFonts w:eastAsia="Times New Roman" w:cs="Calibri"/>
                <w:color w:val="000000"/>
                <w:sz w:val="16"/>
                <w:szCs w:val="16"/>
                <w:lang w:eastAsia="pl-PL"/>
              </w:rPr>
              <w:t xml:space="preserve"> </w:t>
            </w:r>
            <w:r w:rsidR="008A2782" w:rsidRPr="00FC154F">
              <w:rPr>
                <w:rFonts w:eastAsia="Times New Roman" w:cs="Calibri"/>
                <w:color w:val="000000"/>
                <w:sz w:val="16"/>
                <w:szCs w:val="16"/>
                <w:lang w:eastAsia="pl-PL"/>
              </w:rPr>
              <w:t>2024</w:t>
            </w:r>
          </w:p>
        </w:tc>
        <w:tc>
          <w:tcPr>
            <w:tcW w:w="429" w:type="pct"/>
            <w:vMerge w:val="restart"/>
            <w:noWrap/>
            <w:vAlign w:val="center"/>
            <w:hideMark/>
          </w:tcPr>
          <w:p w14:paraId="7C225031" w14:textId="1AF62E85" w:rsidR="00281A40" w:rsidRPr="00FC154F" w:rsidRDefault="008A2782" w:rsidP="00FC154F">
            <w:pPr>
              <w:spacing w:line="276" w:lineRule="auto"/>
              <w:ind w:firstLine="0"/>
              <w:jc w:val="center"/>
              <w:rPr>
                <w:rFonts w:eastAsia="Times New Roman" w:cs="Calibri"/>
                <w:color w:val="000000"/>
                <w:sz w:val="16"/>
                <w:szCs w:val="16"/>
                <w:lang w:eastAsia="pl-PL"/>
              </w:rPr>
            </w:pPr>
            <w:r w:rsidRPr="00FC154F">
              <w:rPr>
                <w:rFonts w:eastAsia="Times New Roman" w:cs="Calibri"/>
                <w:color w:val="000000"/>
                <w:sz w:val="16"/>
                <w:szCs w:val="16"/>
                <w:lang w:eastAsia="pl-PL"/>
              </w:rPr>
              <w:t>2025</w:t>
            </w:r>
            <w:r w:rsidR="00281A40" w:rsidRPr="00FC154F">
              <w:rPr>
                <w:rFonts w:eastAsia="Times New Roman" w:cs="Calibri"/>
                <w:color w:val="000000"/>
                <w:sz w:val="16"/>
                <w:szCs w:val="16"/>
                <w:lang w:eastAsia="pl-PL"/>
              </w:rPr>
              <w:t xml:space="preserve"> </w:t>
            </w:r>
            <w:r w:rsidRPr="00FC154F">
              <w:rPr>
                <w:rFonts w:eastAsia="Times New Roman" w:cs="Calibri"/>
                <w:color w:val="000000"/>
                <w:sz w:val="16"/>
                <w:szCs w:val="16"/>
                <w:lang w:eastAsia="pl-PL"/>
              </w:rPr>
              <w:t>- 2028</w:t>
            </w:r>
          </w:p>
        </w:tc>
        <w:tc>
          <w:tcPr>
            <w:tcW w:w="428" w:type="pct"/>
            <w:vMerge w:val="restart"/>
            <w:noWrap/>
            <w:vAlign w:val="center"/>
            <w:hideMark/>
          </w:tcPr>
          <w:p w14:paraId="4B6B738B" w14:textId="0A937F47" w:rsidR="00281A40" w:rsidRPr="00FC154F" w:rsidRDefault="008A2782" w:rsidP="00FC154F">
            <w:pPr>
              <w:spacing w:line="276" w:lineRule="auto"/>
              <w:ind w:firstLine="0"/>
              <w:jc w:val="center"/>
              <w:rPr>
                <w:rFonts w:eastAsia="Times New Roman" w:cs="Calibri"/>
                <w:color w:val="000000"/>
                <w:sz w:val="16"/>
                <w:szCs w:val="16"/>
                <w:lang w:eastAsia="pl-PL"/>
              </w:rPr>
            </w:pPr>
            <w:r w:rsidRPr="00FC154F">
              <w:rPr>
                <w:rFonts w:eastAsia="Times New Roman" w:cs="Calibri"/>
                <w:color w:val="000000"/>
                <w:sz w:val="16"/>
                <w:szCs w:val="16"/>
                <w:lang w:eastAsia="pl-PL"/>
              </w:rPr>
              <w:t>2029</w:t>
            </w:r>
            <w:r w:rsidR="00437019" w:rsidRPr="00FC154F">
              <w:rPr>
                <w:rFonts w:eastAsia="Times New Roman" w:cs="Calibri"/>
                <w:color w:val="000000"/>
                <w:sz w:val="16"/>
                <w:szCs w:val="16"/>
                <w:lang w:eastAsia="pl-PL"/>
              </w:rPr>
              <w:t xml:space="preserve"> -</w:t>
            </w:r>
            <w:r w:rsidRPr="00FC154F">
              <w:rPr>
                <w:rFonts w:eastAsia="Times New Roman" w:cs="Calibri"/>
                <w:color w:val="000000"/>
                <w:sz w:val="16"/>
                <w:szCs w:val="16"/>
                <w:lang w:eastAsia="pl-PL"/>
              </w:rPr>
              <w:t xml:space="preserve"> 2032</w:t>
            </w:r>
          </w:p>
        </w:tc>
        <w:tc>
          <w:tcPr>
            <w:tcW w:w="426" w:type="pct"/>
            <w:vMerge w:val="restart"/>
            <w:vAlign w:val="center"/>
          </w:tcPr>
          <w:p w14:paraId="743C6C31" w14:textId="565D65FA" w:rsidR="00281A40" w:rsidRPr="00FC154F" w:rsidRDefault="008A2782" w:rsidP="00FC154F">
            <w:pPr>
              <w:spacing w:line="276" w:lineRule="auto"/>
              <w:ind w:firstLine="0"/>
              <w:jc w:val="center"/>
              <w:rPr>
                <w:rFonts w:eastAsia="Times New Roman" w:cs="Calibri"/>
                <w:color w:val="000000"/>
                <w:sz w:val="16"/>
                <w:szCs w:val="16"/>
                <w:lang w:eastAsia="pl-PL"/>
              </w:rPr>
            </w:pPr>
            <w:r w:rsidRPr="00FC154F">
              <w:rPr>
                <w:rFonts w:eastAsia="Times New Roman" w:cs="Calibri"/>
                <w:color w:val="000000"/>
                <w:sz w:val="16"/>
                <w:szCs w:val="16"/>
                <w:lang w:eastAsia="pl-PL"/>
              </w:rPr>
              <w:t>2033</w:t>
            </w:r>
            <w:r w:rsidR="002E6852" w:rsidRPr="00FC154F">
              <w:rPr>
                <w:rFonts w:eastAsia="Times New Roman" w:cs="Calibri"/>
                <w:color w:val="000000"/>
                <w:sz w:val="16"/>
                <w:szCs w:val="16"/>
                <w:lang w:eastAsia="pl-PL"/>
              </w:rPr>
              <w:t xml:space="preserve"> - 2036</w:t>
            </w:r>
          </w:p>
        </w:tc>
      </w:tr>
      <w:tr w:rsidR="00281A40" w:rsidRPr="00FC154F" w14:paraId="3A15674A" w14:textId="77777777" w:rsidTr="00377270">
        <w:trPr>
          <w:trHeight w:val="340"/>
        </w:trPr>
        <w:tc>
          <w:tcPr>
            <w:tcW w:w="3289" w:type="pct"/>
            <w:gridSpan w:val="2"/>
            <w:vAlign w:val="center"/>
          </w:tcPr>
          <w:p w14:paraId="6788B4BC" w14:textId="42289E7F" w:rsidR="00281A40" w:rsidRPr="00FC154F" w:rsidRDefault="00E00827" w:rsidP="00FC154F">
            <w:pPr>
              <w:spacing w:line="276" w:lineRule="auto"/>
              <w:ind w:firstLine="0"/>
              <w:rPr>
                <w:rFonts w:eastAsia="Times New Roman" w:cs="Calibri"/>
                <w:color w:val="000000"/>
                <w:sz w:val="16"/>
                <w:szCs w:val="16"/>
                <w:lang w:eastAsia="pl-PL"/>
              </w:rPr>
            </w:pPr>
            <w:r w:rsidRPr="00FC154F">
              <w:rPr>
                <w:sz w:val="16"/>
                <w:szCs w:val="16"/>
              </w:rPr>
              <w:t>Zmniejszenie oddziaływania transportu na środowisko naturalne i klimat.</w:t>
            </w:r>
          </w:p>
        </w:tc>
        <w:tc>
          <w:tcPr>
            <w:tcW w:w="428" w:type="pct"/>
            <w:vMerge/>
            <w:vAlign w:val="center"/>
            <w:hideMark/>
          </w:tcPr>
          <w:p w14:paraId="028A7D8C" w14:textId="77777777" w:rsidR="00281A40" w:rsidRPr="00FC154F" w:rsidRDefault="00281A40" w:rsidP="00FC154F">
            <w:pPr>
              <w:spacing w:line="276" w:lineRule="auto"/>
              <w:ind w:firstLine="0"/>
              <w:jc w:val="left"/>
              <w:rPr>
                <w:rFonts w:eastAsia="Times New Roman" w:cs="Calibri"/>
                <w:color w:val="000000"/>
                <w:sz w:val="16"/>
                <w:szCs w:val="16"/>
                <w:lang w:eastAsia="pl-PL"/>
              </w:rPr>
            </w:pPr>
          </w:p>
        </w:tc>
        <w:tc>
          <w:tcPr>
            <w:tcW w:w="429" w:type="pct"/>
            <w:vMerge/>
            <w:vAlign w:val="center"/>
            <w:hideMark/>
          </w:tcPr>
          <w:p w14:paraId="15FF10E5" w14:textId="77777777" w:rsidR="00281A40" w:rsidRPr="00FC154F" w:rsidRDefault="00281A40" w:rsidP="00FC154F">
            <w:pPr>
              <w:spacing w:line="276" w:lineRule="auto"/>
              <w:ind w:firstLine="0"/>
              <w:jc w:val="left"/>
              <w:rPr>
                <w:rFonts w:eastAsia="Times New Roman" w:cs="Calibri"/>
                <w:color w:val="000000"/>
                <w:sz w:val="16"/>
                <w:szCs w:val="16"/>
                <w:lang w:eastAsia="pl-PL"/>
              </w:rPr>
            </w:pPr>
          </w:p>
        </w:tc>
        <w:tc>
          <w:tcPr>
            <w:tcW w:w="428" w:type="pct"/>
            <w:vMerge/>
            <w:vAlign w:val="center"/>
            <w:hideMark/>
          </w:tcPr>
          <w:p w14:paraId="7537DB09" w14:textId="77777777" w:rsidR="00281A40" w:rsidRPr="00FC154F" w:rsidRDefault="00281A40" w:rsidP="00FC154F">
            <w:pPr>
              <w:spacing w:line="276" w:lineRule="auto"/>
              <w:ind w:firstLine="0"/>
              <w:jc w:val="left"/>
              <w:rPr>
                <w:rFonts w:eastAsia="Times New Roman" w:cs="Calibri"/>
                <w:color w:val="000000"/>
                <w:sz w:val="16"/>
                <w:szCs w:val="16"/>
                <w:lang w:eastAsia="pl-PL"/>
              </w:rPr>
            </w:pPr>
          </w:p>
        </w:tc>
        <w:tc>
          <w:tcPr>
            <w:tcW w:w="426" w:type="pct"/>
            <w:vMerge/>
            <w:vAlign w:val="center"/>
          </w:tcPr>
          <w:p w14:paraId="7ADAE1CD" w14:textId="77777777" w:rsidR="00281A40" w:rsidRPr="00FC154F" w:rsidRDefault="00281A40" w:rsidP="00FC154F">
            <w:pPr>
              <w:spacing w:line="276" w:lineRule="auto"/>
              <w:ind w:firstLine="0"/>
              <w:jc w:val="left"/>
              <w:rPr>
                <w:rFonts w:eastAsia="Times New Roman" w:cs="Calibri"/>
                <w:color w:val="000000"/>
                <w:sz w:val="16"/>
                <w:szCs w:val="16"/>
                <w:lang w:eastAsia="pl-PL"/>
              </w:rPr>
            </w:pPr>
          </w:p>
        </w:tc>
      </w:tr>
      <w:tr w:rsidR="00D20AA1" w:rsidRPr="00FC154F" w14:paraId="60A27BDB" w14:textId="77777777" w:rsidTr="0020226C">
        <w:trPr>
          <w:cnfStyle w:val="000000100000" w:firstRow="0" w:lastRow="0" w:firstColumn="0" w:lastColumn="0" w:oddVBand="0" w:evenVBand="0" w:oddHBand="1" w:evenHBand="0" w:firstRowFirstColumn="0" w:firstRowLastColumn="0" w:lastRowFirstColumn="0" w:lastRowLastColumn="0"/>
          <w:trHeight w:val="340"/>
        </w:trPr>
        <w:tc>
          <w:tcPr>
            <w:tcW w:w="808" w:type="pct"/>
            <w:vMerge w:val="restart"/>
            <w:vAlign w:val="center"/>
          </w:tcPr>
          <w:p w14:paraId="512B895E" w14:textId="77777777" w:rsidR="00D20AA1" w:rsidRPr="00FC154F" w:rsidRDefault="00D20AA1" w:rsidP="0020226C">
            <w:pPr>
              <w:spacing w:line="276" w:lineRule="auto"/>
              <w:ind w:firstLine="0"/>
              <w:jc w:val="left"/>
              <w:rPr>
                <w:b/>
                <w:sz w:val="16"/>
                <w:szCs w:val="16"/>
              </w:rPr>
            </w:pPr>
            <w:r w:rsidRPr="00FC154F">
              <w:rPr>
                <w:b/>
                <w:sz w:val="16"/>
                <w:szCs w:val="16"/>
              </w:rPr>
              <w:t xml:space="preserve">Cel szczegółowy 1. </w:t>
            </w:r>
          </w:p>
          <w:p w14:paraId="40D51F92" w14:textId="0E41ACC0" w:rsidR="00D20AA1" w:rsidRPr="00FC154F" w:rsidRDefault="00D20AA1" w:rsidP="0020226C">
            <w:pPr>
              <w:spacing w:line="276" w:lineRule="auto"/>
              <w:ind w:firstLine="0"/>
              <w:jc w:val="left"/>
              <w:rPr>
                <w:rFonts w:eastAsia="Times New Roman" w:cs="Calibri"/>
                <w:color w:val="000000"/>
                <w:sz w:val="16"/>
                <w:szCs w:val="16"/>
                <w:lang w:eastAsia="pl-PL"/>
              </w:rPr>
            </w:pPr>
            <w:r w:rsidRPr="00FC154F">
              <w:rPr>
                <w:sz w:val="16"/>
                <w:szCs w:val="16"/>
              </w:rPr>
              <w:t>Zwiększenie udziału transportu zbiorowego w strukturze przejazdów poprzez podniesienie konkurencyjności transportu zbiorowego</w:t>
            </w:r>
          </w:p>
        </w:tc>
        <w:tc>
          <w:tcPr>
            <w:tcW w:w="2481" w:type="pct"/>
            <w:vAlign w:val="center"/>
          </w:tcPr>
          <w:p w14:paraId="4B28F2F0" w14:textId="41139442" w:rsidR="00D20AA1" w:rsidRPr="00D20AA1" w:rsidRDefault="00D20AA1" w:rsidP="00D20AA1">
            <w:pPr>
              <w:spacing w:line="276" w:lineRule="auto"/>
              <w:ind w:firstLine="0"/>
              <w:jc w:val="left"/>
              <w:rPr>
                <w:rFonts w:eastAsia="Times New Roman" w:cs="Calibri"/>
                <w:color w:val="000000"/>
                <w:sz w:val="16"/>
                <w:szCs w:val="16"/>
                <w:lang w:eastAsia="pl-PL"/>
              </w:rPr>
            </w:pPr>
            <w:r w:rsidRPr="00D20AA1">
              <w:rPr>
                <w:rFonts w:asciiTheme="minorHAnsi" w:hAnsiTheme="minorHAnsi"/>
                <w:sz w:val="16"/>
                <w:szCs w:val="16"/>
              </w:rPr>
              <w:t>Działanie 1.1. Rozwój systemu biletu elektronicznego obejmującego w szczególności uruchomienie nowych biletomatów na terenie Stalowej Woli (docelowo wzrost o 50% w stosunku do stanu obecnego) oraz w autobusach komunikacji miejskiej (docelowo udostępnione we wszystkich pojazdach).</w:t>
            </w:r>
          </w:p>
        </w:tc>
        <w:tc>
          <w:tcPr>
            <w:tcW w:w="428" w:type="pct"/>
            <w:shd w:val="clear" w:color="auto" w:fill="7B7B7B" w:themeFill="accent5" w:themeFillShade="BF"/>
            <w:vAlign w:val="center"/>
          </w:tcPr>
          <w:p w14:paraId="7CFCC54A" w14:textId="77777777" w:rsidR="00D20AA1" w:rsidRPr="00FC154F" w:rsidRDefault="00D20AA1" w:rsidP="00D20AA1">
            <w:pPr>
              <w:spacing w:line="276" w:lineRule="auto"/>
              <w:ind w:firstLine="0"/>
              <w:jc w:val="left"/>
              <w:rPr>
                <w:rFonts w:eastAsia="Times New Roman" w:cs="Calibri"/>
                <w:color w:val="000000"/>
                <w:sz w:val="16"/>
                <w:szCs w:val="16"/>
                <w:lang w:eastAsia="pl-PL"/>
              </w:rPr>
            </w:pPr>
          </w:p>
        </w:tc>
        <w:tc>
          <w:tcPr>
            <w:tcW w:w="429" w:type="pct"/>
            <w:shd w:val="clear" w:color="auto" w:fill="7B7B7B" w:themeFill="accent5" w:themeFillShade="BF"/>
            <w:noWrap/>
            <w:vAlign w:val="center"/>
          </w:tcPr>
          <w:p w14:paraId="08299B80" w14:textId="77777777" w:rsidR="00D20AA1" w:rsidRPr="00FC154F" w:rsidRDefault="00D20AA1" w:rsidP="00D20AA1">
            <w:pPr>
              <w:spacing w:line="276" w:lineRule="auto"/>
              <w:ind w:firstLine="0"/>
              <w:jc w:val="left"/>
              <w:rPr>
                <w:rFonts w:eastAsia="Times New Roman" w:cs="Calibri"/>
                <w:color w:val="000000"/>
                <w:sz w:val="16"/>
                <w:szCs w:val="16"/>
                <w:lang w:eastAsia="pl-PL"/>
              </w:rPr>
            </w:pPr>
          </w:p>
        </w:tc>
        <w:tc>
          <w:tcPr>
            <w:tcW w:w="428" w:type="pct"/>
            <w:shd w:val="clear" w:color="auto" w:fill="7B7B7B" w:themeFill="accent5" w:themeFillShade="BF"/>
            <w:vAlign w:val="center"/>
          </w:tcPr>
          <w:p w14:paraId="3F3F3B77" w14:textId="77777777" w:rsidR="00D20AA1" w:rsidRPr="00FC154F" w:rsidRDefault="00D20AA1" w:rsidP="00D20AA1">
            <w:pPr>
              <w:spacing w:line="276" w:lineRule="auto"/>
              <w:ind w:firstLine="0"/>
              <w:jc w:val="left"/>
              <w:rPr>
                <w:rFonts w:eastAsia="Times New Roman" w:cs="Calibri"/>
                <w:color w:val="000000"/>
                <w:sz w:val="16"/>
                <w:szCs w:val="16"/>
                <w:lang w:eastAsia="pl-PL"/>
              </w:rPr>
            </w:pPr>
          </w:p>
        </w:tc>
        <w:tc>
          <w:tcPr>
            <w:tcW w:w="426" w:type="pct"/>
            <w:shd w:val="clear" w:color="auto" w:fill="7B7B7B" w:themeFill="accent5" w:themeFillShade="BF"/>
            <w:vAlign w:val="center"/>
          </w:tcPr>
          <w:p w14:paraId="77D92662" w14:textId="77777777" w:rsidR="00D20AA1" w:rsidRPr="00FC154F" w:rsidRDefault="00D20AA1" w:rsidP="00D20AA1">
            <w:pPr>
              <w:spacing w:line="276" w:lineRule="auto"/>
              <w:ind w:firstLine="0"/>
              <w:jc w:val="left"/>
              <w:rPr>
                <w:rFonts w:eastAsia="Times New Roman" w:cs="Calibri"/>
                <w:color w:val="000000"/>
                <w:sz w:val="16"/>
                <w:szCs w:val="16"/>
                <w:lang w:eastAsia="pl-PL"/>
              </w:rPr>
            </w:pPr>
          </w:p>
        </w:tc>
      </w:tr>
      <w:tr w:rsidR="00D20AA1" w:rsidRPr="00FC154F" w14:paraId="2C944176" w14:textId="77777777" w:rsidTr="0020226C">
        <w:trPr>
          <w:trHeight w:val="340"/>
        </w:trPr>
        <w:tc>
          <w:tcPr>
            <w:tcW w:w="808" w:type="pct"/>
            <w:vMerge/>
            <w:vAlign w:val="center"/>
          </w:tcPr>
          <w:p w14:paraId="54765CF2" w14:textId="77777777" w:rsidR="00D20AA1" w:rsidRPr="00FC154F" w:rsidRDefault="00D20AA1" w:rsidP="0020226C">
            <w:pPr>
              <w:spacing w:line="276" w:lineRule="auto"/>
              <w:ind w:firstLine="0"/>
              <w:jc w:val="left"/>
              <w:rPr>
                <w:rFonts w:eastAsia="Times New Roman" w:cs="Calibri"/>
                <w:color w:val="000000"/>
                <w:sz w:val="16"/>
                <w:szCs w:val="16"/>
                <w:lang w:eastAsia="pl-PL"/>
              </w:rPr>
            </w:pPr>
          </w:p>
        </w:tc>
        <w:tc>
          <w:tcPr>
            <w:tcW w:w="2481" w:type="pct"/>
            <w:vAlign w:val="center"/>
          </w:tcPr>
          <w:p w14:paraId="5BD88854" w14:textId="49935272" w:rsidR="00D20AA1" w:rsidRPr="00D20AA1" w:rsidRDefault="00D20AA1" w:rsidP="00D20AA1">
            <w:pPr>
              <w:spacing w:line="276" w:lineRule="auto"/>
              <w:ind w:firstLine="0"/>
              <w:jc w:val="left"/>
              <w:rPr>
                <w:rFonts w:eastAsia="Times New Roman" w:cs="Calibri"/>
                <w:color w:val="000000"/>
                <w:sz w:val="16"/>
                <w:szCs w:val="16"/>
                <w:lang w:eastAsia="pl-PL"/>
              </w:rPr>
            </w:pPr>
            <w:r w:rsidRPr="00D20AA1">
              <w:rPr>
                <w:rFonts w:asciiTheme="minorHAnsi" w:hAnsiTheme="minorHAnsi"/>
                <w:sz w:val="16"/>
                <w:szCs w:val="16"/>
              </w:rPr>
              <w:t>Działanie 1.2. Rozwój systemu dynamicznej informacji pasażerskiej dostępnej w autobusach i na przystankach, w tym przede wszystkim wyposażenie przystanków autobusowych w tablice informujące o rzeczywistym czasie odjazdu autobusu (docelowo wzrost o 50% w stosunku do stanu obecnego), a także głosowa zapowiedź bieżącego i kolejnego przystanku w autobusach (docelowo udostępnione we wszystkich pojazdach).</w:t>
            </w:r>
          </w:p>
        </w:tc>
        <w:tc>
          <w:tcPr>
            <w:tcW w:w="428" w:type="pct"/>
            <w:shd w:val="clear" w:color="auto" w:fill="7B7B7B" w:themeFill="accent5" w:themeFillShade="BF"/>
            <w:vAlign w:val="center"/>
          </w:tcPr>
          <w:p w14:paraId="1CF2E53F" w14:textId="77777777" w:rsidR="00D20AA1" w:rsidRPr="00FC154F" w:rsidRDefault="00D20AA1" w:rsidP="00D20AA1">
            <w:pPr>
              <w:spacing w:line="276" w:lineRule="auto"/>
              <w:ind w:firstLine="0"/>
              <w:jc w:val="left"/>
              <w:rPr>
                <w:rFonts w:eastAsia="Times New Roman" w:cs="Calibri"/>
                <w:color w:val="000000"/>
                <w:sz w:val="16"/>
                <w:szCs w:val="16"/>
                <w:lang w:eastAsia="pl-PL"/>
              </w:rPr>
            </w:pPr>
          </w:p>
        </w:tc>
        <w:tc>
          <w:tcPr>
            <w:tcW w:w="429" w:type="pct"/>
            <w:shd w:val="clear" w:color="auto" w:fill="7B7B7B" w:themeFill="accent5" w:themeFillShade="BF"/>
            <w:noWrap/>
            <w:vAlign w:val="center"/>
          </w:tcPr>
          <w:p w14:paraId="2D51567D" w14:textId="77777777" w:rsidR="00D20AA1" w:rsidRPr="00FC154F" w:rsidRDefault="00D20AA1" w:rsidP="00D20AA1">
            <w:pPr>
              <w:spacing w:line="276" w:lineRule="auto"/>
              <w:ind w:firstLine="0"/>
              <w:jc w:val="left"/>
              <w:rPr>
                <w:rFonts w:eastAsia="Times New Roman" w:cs="Calibri"/>
                <w:color w:val="000000"/>
                <w:sz w:val="16"/>
                <w:szCs w:val="16"/>
                <w:lang w:eastAsia="pl-PL"/>
              </w:rPr>
            </w:pPr>
          </w:p>
        </w:tc>
        <w:tc>
          <w:tcPr>
            <w:tcW w:w="428" w:type="pct"/>
            <w:shd w:val="clear" w:color="auto" w:fill="7B7B7B" w:themeFill="accent5" w:themeFillShade="BF"/>
            <w:vAlign w:val="center"/>
          </w:tcPr>
          <w:p w14:paraId="246FC085" w14:textId="77777777" w:rsidR="00D20AA1" w:rsidRPr="00FC154F" w:rsidRDefault="00D20AA1" w:rsidP="00D20AA1">
            <w:pPr>
              <w:spacing w:line="276" w:lineRule="auto"/>
              <w:ind w:firstLine="0"/>
              <w:jc w:val="left"/>
              <w:rPr>
                <w:rFonts w:eastAsia="Times New Roman" w:cs="Calibri"/>
                <w:color w:val="000000"/>
                <w:sz w:val="16"/>
                <w:szCs w:val="16"/>
                <w:lang w:eastAsia="pl-PL"/>
              </w:rPr>
            </w:pPr>
          </w:p>
        </w:tc>
        <w:tc>
          <w:tcPr>
            <w:tcW w:w="426" w:type="pct"/>
            <w:shd w:val="clear" w:color="auto" w:fill="7B7B7B" w:themeFill="accent5" w:themeFillShade="BF"/>
            <w:vAlign w:val="center"/>
          </w:tcPr>
          <w:p w14:paraId="6E397040" w14:textId="77777777" w:rsidR="00D20AA1" w:rsidRPr="00FC154F" w:rsidRDefault="00D20AA1" w:rsidP="00D20AA1">
            <w:pPr>
              <w:spacing w:line="276" w:lineRule="auto"/>
              <w:ind w:firstLine="0"/>
              <w:jc w:val="left"/>
              <w:rPr>
                <w:rFonts w:eastAsia="Times New Roman" w:cs="Calibri"/>
                <w:color w:val="000000"/>
                <w:sz w:val="16"/>
                <w:szCs w:val="16"/>
                <w:lang w:eastAsia="pl-PL"/>
              </w:rPr>
            </w:pPr>
          </w:p>
        </w:tc>
      </w:tr>
      <w:tr w:rsidR="00D20AA1" w:rsidRPr="00FC154F" w14:paraId="1BA1DC82" w14:textId="77777777" w:rsidTr="0020226C">
        <w:trPr>
          <w:cnfStyle w:val="000000100000" w:firstRow="0" w:lastRow="0" w:firstColumn="0" w:lastColumn="0" w:oddVBand="0" w:evenVBand="0" w:oddHBand="1" w:evenHBand="0" w:firstRowFirstColumn="0" w:firstRowLastColumn="0" w:lastRowFirstColumn="0" w:lastRowLastColumn="0"/>
          <w:trHeight w:val="249"/>
        </w:trPr>
        <w:tc>
          <w:tcPr>
            <w:tcW w:w="808" w:type="pct"/>
            <w:vMerge/>
            <w:vAlign w:val="center"/>
          </w:tcPr>
          <w:p w14:paraId="4EA0093C" w14:textId="77777777" w:rsidR="00D20AA1" w:rsidRPr="00FC154F" w:rsidRDefault="00D20AA1" w:rsidP="0020226C">
            <w:pPr>
              <w:spacing w:line="276" w:lineRule="auto"/>
              <w:ind w:firstLine="0"/>
              <w:jc w:val="left"/>
              <w:rPr>
                <w:rFonts w:eastAsia="Times New Roman" w:cs="Calibri"/>
                <w:color w:val="000000"/>
                <w:sz w:val="16"/>
                <w:szCs w:val="16"/>
                <w:lang w:eastAsia="pl-PL"/>
              </w:rPr>
            </w:pPr>
          </w:p>
        </w:tc>
        <w:tc>
          <w:tcPr>
            <w:tcW w:w="2481" w:type="pct"/>
            <w:vAlign w:val="center"/>
          </w:tcPr>
          <w:p w14:paraId="6C8F1391" w14:textId="1B91D0B4" w:rsidR="00D20AA1" w:rsidRPr="00D20AA1" w:rsidRDefault="00D20AA1" w:rsidP="00D20AA1">
            <w:pPr>
              <w:spacing w:line="276" w:lineRule="auto"/>
              <w:ind w:firstLine="0"/>
              <w:jc w:val="left"/>
              <w:rPr>
                <w:rFonts w:eastAsia="Times New Roman" w:cs="Calibri"/>
                <w:color w:val="000000"/>
                <w:sz w:val="16"/>
                <w:szCs w:val="16"/>
                <w:lang w:eastAsia="pl-PL"/>
              </w:rPr>
            </w:pPr>
            <w:r w:rsidRPr="00D20AA1">
              <w:rPr>
                <w:rFonts w:asciiTheme="minorHAnsi" w:hAnsiTheme="minorHAnsi"/>
                <w:sz w:val="16"/>
                <w:szCs w:val="16"/>
              </w:rPr>
              <w:t>Działanie 1.3. Wymiany wyeksploatowanego taboru autobusowego na nowy.</w:t>
            </w:r>
          </w:p>
        </w:tc>
        <w:tc>
          <w:tcPr>
            <w:tcW w:w="428" w:type="pct"/>
            <w:shd w:val="clear" w:color="auto" w:fill="7B7B7B" w:themeFill="accent5" w:themeFillShade="BF"/>
            <w:vAlign w:val="center"/>
          </w:tcPr>
          <w:p w14:paraId="47EE9A89" w14:textId="77777777" w:rsidR="00D20AA1" w:rsidRPr="00FC154F" w:rsidRDefault="00D20AA1" w:rsidP="00D20AA1">
            <w:pPr>
              <w:spacing w:line="276" w:lineRule="auto"/>
              <w:ind w:firstLine="0"/>
              <w:jc w:val="left"/>
              <w:rPr>
                <w:rFonts w:eastAsia="Times New Roman" w:cs="Calibri"/>
                <w:color w:val="000000"/>
                <w:sz w:val="16"/>
                <w:szCs w:val="16"/>
                <w:lang w:eastAsia="pl-PL"/>
              </w:rPr>
            </w:pPr>
          </w:p>
        </w:tc>
        <w:tc>
          <w:tcPr>
            <w:tcW w:w="429" w:type="pct"/>
            <w:shd w:val="clear" w:color="auto" w:fill="7B7B7B" w:themeFill="accent5" w:themeFillShade="BF"/>
            <w:noWrap/>
            <w:vAlign w:val="center"/>
          </w:tcPr>
          <w:p w14:paraId="27AB5329" w14:textId="77777777" w:rsidR="00D20AA1" w:rsidRPr="00FC154F" w:rsidRDefault="00D20AA1" w:rsidP="00D20AA1">
            <w:pPr>
              <w:spacing w:line="276" w:lineRule="auto"/>
              <w:ind w:firstLine="0"/>
              <w:jc w:val="left"/>
              <w:rPr>
                <w:rFonts w:eastAsia="Times New Roman" w:cs="Calibri"/>
                <w:color w:val="000000"/>
                <w:sz w:val="16"/>
                <w:szCs w:val="16"/>
                <w:lang w:eastAsia="pl-PL"/>
              </w:rPr>
            </w:pPr>
          </w:p>
        </w:tc>
        <w:tc>
          <w:tcPr>
            <w:tcW w:w="428" w:type="pct"/>
            <w:shd w:val="clear" w:color="auto" w:fill="7B7B7B" w:themeFill="accent5" w:themeFillShade="BF"/>
            <w:vAlign w:val="center"/>
          </w:tcPr>
          <w:p w14:paraId="72A21A1E" w14:textId="77777777" w:rsidR="00D20AA1" w:rsidRPr="00FC154F" w:rsidRDefault="00D20AA1" w:rsidP="00D20AA1">
            <w:pPr>
              <w:spacing w:line="276" w:lineRule="auto"/>
              <w:ind w:firstLine="0"/>
              <w:jc w:val="left"/>
              <w:rPr>
                <w:rFonts w:eastAsia="Times New Roman" w:cs="Calibri"/>
                <w:color w:val="000000"/>
                <w:sz w:val="16"/>
                <w:szCs w:val="16"/>
                <w:lang w:eastAsia="pl-PL"/>
              </w:rPr>
            </w:pPr>
          </w:p>
        </w:tc>
        <w:tc>
          <w:tcPr>
            <w:tcW w:w="426" w:type="pct"/>
            <w:shd w:val="clear" w:color="auto" w:fill="7B7B7B" w:themeFill="accent5" w:themeFillShade="BF"/>
            <w:vAlign w:val="center"/>
          </w:tcPr>
          <w:p w14:paraId="4FD0E303" w14:textId="77777777" w:rsidR="00D20AA1" w:rsidRPr="00FC154F" w:rsidRDefault="00D20AA1" w:rsidP="00D20AA1">
            <w:pPr>
              <w:spacing w:line="276" w:lineRule="auto"/>
              <w:ind w:firstLine="0"/>
              <w:jc w:val="left"/>
              <w:rPr>
                <w:rFonts w:eastAsia="Times New Roman" w:cs="Calibri"/>
                <w:color w:val="000000"/>
                <w:sz w:val="16"/>
                <w:szCs w:val="16"/>
                <w:lang w:eastAsia="pl-PL"/>
              </w:rPr>
            </w:pPr>
          </w:p>
        </w:tc>
      </w:tr>
      <w:tr w:rsidR="00D20AA1" w:rsidRPr="00FC154F" w14:paraId="01FF625C" w14:textId="77777777" w:rsidTr="0020226C">
        <w:trPr>
          <w:trHeight w:val="340"/>
        </w:trPr>
        <w:tc>
          <w:tcPr>
            <w:tcW w:w="808" w:type="pct"/>
            <w:vMerge/>
            <w:vAlign w:val="center"/>
          </w:tcPr>
          <w:p w14:paraId="1361B73C" w14:textId="77777777" w:rsidR="00D20AA1" w:rsidRPr="00FC154F" w:rsidRDefault="00D20AA1" w:rsidP="0020226C">
            <w:pPr>
              <w:spacing w:line="276" w:lineRule="auto"/>
              <w:ind w:firstLine="0"/>
              <w:jc w:val="left"/>
              <w:rPr>
                <w:rFonts w:eastAsia="Times New Roman" w:cs="Calibri"/>
                <w:color w:val="000000"/>
                <w:sz w:val="16"/>
                <w:szCs w:val="16"/>
                <w:lang w:eastAsia="pl-PL"/>
              </w:rPr>
            </w:pPr>
          </w:p>
        </w:tc>
        <w:tc>
          <w:tcPr>
            <w:tcW w:w="2481" w:type="pct"/>
            <w:vAlign w:val="center"/>
          </w:tcPr>
          <w:p w14:paraId="26BF3172" w14:textId="0A2A5E8E" w:rsidR="00D20AA1" w:rsidRPr="00D20AA1" w:rsidRDefault="00D20AA1" w:rsidP="00D20AA1">
            <w:pPr>
              <w:spacing w:line="276" w:lineRule="auto"/>
              <w:ind w:firstLine="0"/>
              <w:jc w:val="left"/>
              <w:rPr>
                <w:rFonts w:asciiTheme="minorHAnsi" w:hAnsiTheme="minorHAnsi"/>
                <w:sz w:val="16"/>
                <w:szCs w:val="16"/>
              </w:rPr>
            </w:pPr>
            <w:r w:rsidRPr="00D20AA1">
              <w:rPr>
                <w:rFonts w:asciiTheme="minorHAnsi" w:hAnsiTheme="minorHAnsi"/>
                <w:sz w:val="16"/>
                <w:szCs w:val="16"/>
              </w:rPr>
              <w:t>Działanie</w:t>
            </w:r>
            <w:r>
              <w:rPr>
                <w:rFonts w:asciiTheme="minorHAnsi" w:hAnsiTheme="minorHAnsi"/>
                <w:sz w:val="16"/>
                <w:szCs w:val="16"/>
              </w:rPr>
              <w:t xml:space="preserve"> 1.4</w:t>
            </w:r>
            <w:r w:rsidRPr="00D20AA1">
              <w:rPr>
                <w:rFonts w:asciiTheme="minorHAnsi" w:hAnsiTheme="minorHAnsi"/>
                <w:sz w:val="16"/>
                <w:szCs w:val="16"/>
              </w:rPr>
              <w:t>. Przystosowanie taboru komunikacji zbiorowej dla osób niepełnosprawnych i o ograniczonej sprawności ruchowej.</w:t>
            </w:r>
          </w:p>
        </w:tc>
        <w:tc>
          <w:tcPr>
            <w:tcW w:w="428" w:type="pct"/>
            <w:shd w:val="clear" w:color="auto" w:fill="7B7B7B" w:themeFill="accent5" w:themeFillShade="BF"/>
            <w:vAlign w:val="center"/>
          </w:tcPr>
          <w:p w14:paraId="0FD8A22E" w14:textId="77777777" w:rsidR="00D20AA1" w:rsidRPr="00FC154F" w:rsidRDefault="00D20AA1" w:rsidP="00D20AA1">
            <w:pPr>
              <w:spacing w:line="276" w:lineRule="auto"/>
              <w:ind w:firstLine="0"/>
              <w:jc w:val="left"/>
              <w:rPr>
                <w:rFonts w:eastAsia="Times New Roman" w:cs="Calibri"/>
                <w:color w:val="000000"/>
                <w:sz w:val="16"/>
                <w:szCs w:val="16"/>
                <w:lang w:eastAsia="pl-PL"/>
              </w:rPr>
            </w:pPr>
          </w:p>
        </w:tc>
        <w:tc>
          <w:tcPr>
            <w:tcW w:w="429" w:type="pct"/>
            <w:shd w:val="clear" w:color="auto" w:fill="7B7B7B" w:themeFill="accent5" w:themeFillShade="BF"/>
            <w:noWrap/>
            <w:vAlign w:val="center"/>
          </w:tcPr>
          <w:p w14:paraId="04D2884B" w14:textId="77777777" w:rsidR="00D20AA1" w:rsidRPr="00FC154F" w:rsidRDefault="00D20AA1" w:rsidP="00D20AA1">
            <w:pPr>
              <w:spacing w:line="276" w:lineRule="auto"/>
              <w:ind w:firstLine="0"/>
              <w:jc w:val="left"/>
              <w:rPr>
                <w:rFonts w:eastAsia="Times New Roman" w:cs="Calibri"/>
                <w:color w:val="000000"/>
                <w:sz w:val="16"/>
                <w:szCs w:val="16"/>
                <w:lang w:eastAsia="pl-PL"/>
              </w:rPr>
            </w:pPr>
          </w:p>
        </w:tc>
        <w:tc>
          <w:tcPr>
            <w:tcW w:w="428" w:type="pct"/>
            <w:shd w:val="clear" w:color="auto" w:fill="auto"/>
            <w:vAlign w:val="center"/>
          </w:tcPr>
          <w:p w14:paraId="1BC366F6" w14:textId="77777777" w:rsidR="00D20AA1" w:rsidRPr="00FC154F" w:rsidRDefault="00D20AA1" w:rsidP="00D20AA1">
            <w:pPr>
              <w:spacing w:line="276" w:lineRule="auto"/>
              <w:ind w:firstLine="0"/>
              <w:jc w:val="left"/>
              <w:rPr>
                <w:rFonts w:eastAsia="Times New Roman" w:cs="Calibri"/>
                <w:color w:val="000000"/>
                <w:sz w:val="16"/>
                <w:szCs w:val="16"/>
                <w:lang w:eastAsia="pl-PL"/>
              </w:rPr>
            </w:pPr>
          </w:p>
        </w:tc>
        <w:tc>
          <w:tcPr>
            <w:tcW w:w="426" w:type="pct"/>
            <w:shd w:val="clear" w:color="auto" w:fill="auto"/>
            <w:vAlign w:val="center"/>
          </w:tcPr>
          <w:p w14:paraId="3251AA4F" w14:textId="77777777" w:rsidR="00D20AA1" w:rsidRPr="00FC154F" w:rsidRDefault="00D20AA1" w:rsidP="00D20AA1">
            <w:pPr>
              <w:spacing w:line="276" w:lineRule="auto"/>
              <w:ind w:firstLine="0"/>
              <w:jc w:val="left"/>
              <w:rPr>
                <w:rFonts w:eastAsia="Times New Roman" w:cs="Calibri"/>
                <w:color w:val="000000"/>
                <w:sz w:val="16"/>
                <w:szCs w:val="16"/>
                <w:lang w:eastAsia="pl-PL"/>
              </w:rPr>
            </w:pPr>
          </w:p>
        </w:tc>
      </w:tr>
      <w:tr w:rsidR="00D20AA1" w:rsidRPr="00FC154F" w14:paraId="3A0A3822" w14:textId="77777777" w:rsidTr="0020226C">
        <w:trPr>
          <w:cnfStyle w:val="000000100000" w:firstRow="0" w:lastRow="0" w:firstColumn="0" w:lastColumn="0" w:oddVBand="0" w:evenVBand="0" w:oddHBand="1" w:evenHBand="0" w:firstRowFirstColumn="0" w:firstRowLastColumn="0" w:lastRowFirstColumn="0" w:lastRowLastColumn="0"/>
          <w:trHeight w:val="340"/>
        </w:trPr>
        <w:tc>
          <w:tcPr>
            <w:tcW w:w="808" w:type="pct"/>
            <w:vMerge/>
            <w:vAlign w:val="center"/>
          </w:tcPr>
          <w:p w14:paraId="5E7708BB" w14:textId="77777777" w:rsidR="00D20AA1" w:rsidRPr="00FC154F" w:rsidRDefault="00D20AA1" w:rsidP="0020226C">
            <w:pPr>
              <w:spacing w:line="276" w:lineRule="auto"/>
              <w:ind w:firstLine="0"/>
              <w:jc w:val="left"/>
              <w:rPr>
                <w:rFonts w:eastAsia="Times New Roman" w:cs="Calibri"/>
                <w:color w:val="000000"/>
                <w:sz w:val="16"/>
                <w:szCs w:val="16"/>
                <w:lang w:eastAsia="pl-PL"/>
              </w:rPr>
            </w:pPr>
          </w:p>
        </w:tc>
        <w:tc>
          <w:tcPr>
            <w:tcW w:w="2481" w:type="pct"/>
            <w:vAlign w:val="center"/>
          </w:tcPr>
          <w:p w14:paraId="1796C72D" w14:textId="686F9C2B" w:rsidR="00D20AA1" w:rsidRPr="00D20AA1" w:rsidRDefault="00D20AA1" w:rsidP="00D20AA1">
            <w:pPr>
              <w:spacing w:line="276" w:lineRule="auto"/>
              <w:ind w:firstLine="0"/>
              <w:jc w:val="left"/>
              <w:rPr>
                <w:rFonts w:asciiTheme="minorHAnsi" w:hAnsiTheme="minorHAnsi"/>
                <w:sz w:val="16"/>
                <w:szCs w:val="16"/>
              </w:rPr>
            </w:pPr>
            <w:r>
              <w:rPr>
                <w:rFonts w:asciiTheme="minorHAnsi" w:hAnsiTheme="minorHAnsi"/>
                <w:sz w:val="16"/>
                <w:szCs w:val="16"/>
              </w:rPr>
              <w:t>Działanie 1.5</w:t>
            </w:r>
            <w:r w:rsidRPr="00D20AA1">
              <w:rPr>
                <w:rFonts w:asciiTheme="minorHAnsi" w:hAnsiTheme="minorHAnsi"/>
                <w:sz w:val="16"/>
                <w:szCs w:val="16"/>
              </w:rPr>
              <w:t>. Uatrakcyjnienie przejazdów transportem miejskim m. in. poprzez większą częstotliwość kursowania.</w:t>
            </w:r>
          </w:p>
        </w:tc>
        <w:tc>
          <w:tcPr>
            <w:tcW w:w="428" w:type="pct"/>
            <w:shd w:val="clear" w:color="auto" w:fill="7B7B7B" w:themeFill="accent5" w:themeFillShade="BF"/>
            <w:vAlign w:val="center"/>
          </w:tcPr>
          <w:p w14:paraId="0E63C9A4" w14:textId="77777777" w:rsidR="00D20AA1" w:rsidRPr="00FC154F" w:rsidRDefault="00D20AA1" w:rsidP="00D20AA1">
            <w:pPr>
              <w:spacing w:line="276" w:lineRule="auto"/>
              <w:ind w:firstLine="0"/>
              <w:jc w:val="left"/>
              <w:rPr>
                <w:rFonts w:eastAsia="Times New Roman" w:cs="Calibri"/>
                <w:color w:val="000000"/>
                <w:sz w:val="16"/>
                <w:szCs w:val="16"/>
                <w:lang w:eastAsia="pl-PL"/>
              </w:rPr>
            </w:pPr>
          </w:p>
        </w:tc>
        <w:tc>
          <w:tcPr>
            <w:tcW w:w="429" w:type="pct"/>
            <w:shd w:val="clear" w:color="auto" w:fill="7B7B7B" w:themeFill="accent5" w:themeFillShade="BF"/>
            <w:noWrap/>
            <w:vAlign w:val="center"/>
          </w:tcPr>
          <w:p w14:paraId="253B4636" w14:textId="77777777" w:rsidR="00D20AA1" w:rsidRPr="00FC154F" w:rsidRDefault="00D20AA1" w:rsidP="00D20AA1">
            <w:pPr>
              <w:spacing w:line="276" w:lineRule="auto"/>
              <w:ind w:firstLine="0"/>
              <w:jc w:val="left"/>
              <w:rPr>
                <w:rFonts w:eastAsia="Times New Roman" w:cs="Calibri"/>
                <w:color w:val="000000"/>
                <w:sz w:val="16"/>
                <w:szCs w:val="16"/>
                <w:lang w:eastAsia="pl-PL"/>
              </w:rPr>
            </w:pPr>
          </w:p>
        </w:tc>
        <w:tc>
          <w:tcPr>
            <w:tcW w:w="428" w:type="pct"/>
            <w:shd w:val="clear" w:color="auto" w:fill="auto"/>
            <w:vAlign w:val="center"/>
          </w:tcPr>
          <w:p w14:paraId="6E0150D8" w14:textId="77777777" w:rsidR="00D20AA1" w:rsidRPr="00FC154F" w:rsidRDefault="00D20AA1" w:rsidP="00D20AA1">
            <w:pPr>
              <w:spacing w:line="276" w:lineRule="auto"/>
              <w:ind w:firstLine="0"/>
              <w:jc w:val="left"/>
              <w:rPr>
                <w:rFonts w:eastAsia="Times New Roman" w:cs="Calibri"/>
                <w:color w:val="000000"/>
                <w:sz w:val="16"/>
                <w:szCs w:val="16"/>
                <w:lang w:eastAsia="pl-PL"/>
              </w:rPr>
            </w:pPr>
          </w:p>
        </w:tc>
        <w:tc>
          <w:tcPr>
            <w:tcW w:w="426" w:type="pct"/>
            <w:shd w:val="clear" w:color="auto" w:fill="auto"/>
            <w:vAlign w:val="center"/>
          </w:tcPr>
          <w:p w14:paraId="43875665" w14:textId="77777777" w:rsidR="00D20AA1" w:rsidRPr="00FC154F" w:rsidRDefault="00D20AA1" w:rsidP="00D20AA1">
            <w:pPr>
              <w:spacing w:line="276" w:lineRule="auto"/>
              <w:ind w:firstLine="0"/>
              <w:jc w:val="left"/>
              <w:rPr>
                <w:rFonts w:eastAsia="Times New Roman" w:cs="Calibri"/>
                <w:color w:val="000000"/>
                <w:sz w:val="16"/>
                <w:szCs w:val="16"/>
                <w:lang w:eastAsia="pl-PL"/>
              </w:rPr>
            </w:pPr>
          </w:p>
        </w:tc>
      </w:tr>
      <w:tr w:rsidR="0020226C" w:rsidRPr="00FC154F" w14:paraId="72DC3ACA" w14:textId="77777777" w:rsidTr="0020226C">
        <w:trPr>
          <w:trHeight w:val="697"/>
        </w:trPr>
        <w:tc>
          <w:tcPr>
            <w:tcW w:w="808" w:type="pct"/>
            <w:vMerge w:val="restart"/>
            <w:vAlign w:val="center"/>
          </w:tcPr>
          <w:p w14:paraId="6D2031A5" w14:textId="77777777" w:rsidR="0020226C" w:rsidRPr="00FC154F" w:rsidRDefault="0020226C" w:rsidP="0020226C">
            <w:pPr>
              <w:spacing w:line="276" w:lineRule="auto"/>
              <w:ind w:firstLine="0"/>
              <w:jc w:val="left"/>
              <w:rPr>
                <w:rFonts w:cs="Arial"/>
                <w:sz w:val="16"/>
                <w:szCs w:val="16"/>
              </w:rPr>
            </w:pPr>
            <w:r w:rsidRPr="00FC154F">
              <w:rPr>
                <w:b/>
                <w:sz w:val="16"/>
                <w:szCs w:val="16"/>
              </w:rPr>
              <w:t>Cel szczegółowy 2.</w:t>
            </w:r>
          </w:p>
          <w:p w14:paraId="1447C4E2" w14:textId="071D79CF" w:rsidR="0020226C" w:rsidRPr="00FC154F" w:rsidRDefault="0020226C" w:rsidP="0020226C">
            <w:pPr>
              <w:spacing w:line="276" w:lineRule="auto"/>
              <w:ind w:firstLine="0"/>
              <w:jc w:val="left"/>
              <w:rPr>
                <w:rFonts w:eastAsia="Times New Roman" w:cs="Calibri"/>
                <w:color w:val="000000"/>
                <w:sz w:val="16"/>
                <w:szCs w:val="16"/>
                <w:lang w:eastAsia="pl-PL"/>
              </w:rPr>
            </w:pPr>
            <w:r w:rsidRPr="00FC154F">
              <w:rPr>
                <w:rFonts w:cs="Arial"/>
                <w:sz w:val="16"/>
                <w:szCs w:val="16"/>
              </w:rPr>
              <w:t>Rozwój zrównoważonego transportu miejskiego integrującego różne środki komunikacji (transport zbiorowy, indywidualny, rower/skuter miejski, samochód miejski)</w:t>
            </w:r>
          </w:p>
        </w:tc>
        <w:tc>
          <w:tcPr>
            <w:tcW w:w="2481" w:type="pct"/>
            <w:vAlign w:val="center"/>
          </w:tcPr>
          <w:p w14:paraId="2058C1C2" w14:textId="476891A1" w:rsidR="0020226C" w:rsidRPr="0020226C" w:rsidRDefault="0020226C" w:rsidP="0020226C">
            <w:pPr>
              <w:spacing w:line="276" w:lineRule="auto"/>
              <w:ind w:firstLine="0"/>
              <w:jc w:val="left"/>
              <w:rPr>
                <w:rFonts w:eastAsia="Times New Roman" w:cs="Calibri"/>
                <w:color w:val="000000"/>
                <w:sz w:val="16"/>
                <w:szCs w:val="16"/>
                <w:lang w:eastAsia="pl-PL"/>
              </w:rPr>
            </w:pPr>
            <w:r w:rsidRPr="0020226C">
              <w:rPr>
                <w:rFonts w:asciiTheme="minorHAnsi" w:eastAsia="Times New Roman" w:hAnsiTheme="minorHAnsi" w:cs="Calibri"/>
                <w:sz w:val="16"/>
                <w:szCs w:val="16"/>
                <w:lang w:eastAsia="pl-PL"/>
              </w:rPr>
              <w:t>Działanie 2.1.</w:t>
            </w:r>
            <w:r w:rsidRPr="0020226C">
              <w:rPr>
                <w:rFonts w:asciiTheme="minorHAnsi" w:hAnsiTheme="minorHAnsi" w:cs="Arial"/>
                <w:sz w:val="16"/>
                <w:szCs w:val="16"/>
              </w:rPr>
              <w:t xml:space="preserve"> Przeprowadzenie dialogu z potencjalnymi dostawcami usług wypożyczalni samochodów (car-sharing) i skuterów elektrycznych celem zaznajomienia z ofertą.</w:t>
            </w:r>
          </w:p>
        </w:tc>
        <w:tc>
          <w:tcPr>
            <w:tcW w:w="428" w:type="pct"/>
            <w:shd w:val="clear" w:color="auto" w:fill="7B7B7B" w:themeFill="accent5" w:themeFillShade="BF"/>
            <w:vAlign w:val="center"/>
          </w:tcPr>
          <w:p w14:paraId="080DF709"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c>
          <w:tcPr>
            <w:tcW w:w="429" w:type="pct"/>
            <w:shd w:val="clear" w:color="auto" w:fill="auto"/>
            <w:noWrap/>
            <w:vAlign w:val="center"/>
          </w:tcPr>
          <w:p w14:paraId="1ACAD9A8"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c>
          <w:tcPr>
            <w:tcW w:w="428" w:type="pct"/>
            <w:shd w:val="clear" w:color="auto" w:fill="auto"/>
            <w:vAlign w:val="center"/>
          </w:tcPr>
          <w:p w14:paraId="730CBD26"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c>
          <w:tcPr>
            <w:tcW w:w="426" w:type="pct"/>
            <w:shd w:val="clear" w:color="auto" w:fill="auto"/>
            <w:vAlign w:val="center"/>
          </w:tcPr>
          <w:p w14:paraId="4AC140B5"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r>
      <w:tr w:rsidR="0020226C" w:rsidRPr="00FC154F" w14:paraId="1658D1F9" w14:textId="77777777" w:rsidTr="0020226C">
        <w:trPr>
          <w:cnfStyle w:val="000000100000" w:firstRow="0" w:lastRow="0" w:firstColumn="0" w:lastColumn="0" w:oddVBand="0" w:evenVBand="0" w:oddHBand="1" w:evenHBand="0" w:firstRowFirstColumn="0" w:firstRowLastColumn="0" w:lastRowFirstColumn="0" w:lastRowLastColumn="0"/>
          <w:trHeight w:val="340"/>
        </w:trPr>
        <w:tc>
          <w:tcPr>
            <w:tcW w:w="808" w:type="pct"/>
            <w:vMerge/>
            <w:vAlign w:val="center"/>
          </w:tcPr>
          <w:p w14:paraId="7581191B"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c>
          <w:tcPr>
            <w:tcW w:w="2481" w:type="pct"/>
            <w:vAlign w:val="center"/>
          </w:tcPr>
          <w:p w14:paraId="74AD1266" w14:textId="4C8A09F4" w:rsidR="0020226C" w:rsidRPr="0020226C" w:rsidRDefault="0020226C" w:rsidP="0020226C">
            <w:pPr>
              <w:spacing w:line="276" w:lineRule="auto"/>
              <w:ind w:firstLine="0"/>
              <w:jc w:val="left"/>
              <w:rPr>
                <w:rFonts w:eastAsia="Times New Roman" w:cs="Calibri"/>
                <w:color w:val="000000"/>
                <w:sz w:val="16"/>
                <w:szCs w:val="16"/>
                <w:lang w:eastAsia="pl-PL"/>
              </w:rPr>
            </w:pPr>
            <w:r>
              <w:rPr>
                <w:rFonts w:asciiTheme="minorHAnsi" w:eastAsia="Times New Roman" w:hAnsiTheme="minorHAnsi" w:cs="Calibri"/>
                <w:sz w:val="16"/>
                <w:szCs w:val="16"/>
                <w:lang w:eastAsia="pl-PL"/>
              </w:rPr>
              <w:t>Działanie 2.2</w:t>
            </w:r>
            <w:r w:rsidRPr="0020226C">
              <w:rPr>
                <w:rFonts w:asciiTheme="minorHAnsi" w:eastAsia="Times New Roman" w:hAnsiTheme="minorHAnsi" w:cs="Calibri"/>
                <w:sz w:val="16"/>
                <w:szCs w:val="16"/>
                <w:lang w:eastAsia="pl-PL"/>
              </w:rPr>
              <w:t>.</w:t>
            </w:r>
            <w:r w:rsidRPr="0020226C">
              <w:rPr>
                <w:rFonts w:asciiTheme="minorHAnsi" w:hAnsiTheme="minorHAnsi" w:cs="Arial"/>
                <w:sz w:val="16"/>
                <w:szCs w:val="16"/>
              </w:rPr>
              <w:t xml:space="preserve"> Rozwój systemu roweru miejskiego.</w:t>
            </w:r>
          </w:p>
        </w:tc>
        <w:tc>
          <w:tcPr>
            <w:tcW w:w="428" w:type="pct"/>
            <w:shd w:val="clear" w:color="auto" w:fill="7B7B7B" w:themeFill="accent5" w:themeFillShade="BF"/>
            <w:vAlign w:val="center"/>
          </w:tcPr>
          <w:p w14:paraId="2EA7BAFB"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c>
          <w:tcPr>
            <w:tcW w:w="429" w:type="pct"/>
            <w:shd w:val="clear" w:color="auto" w:fill="7B7B7B" w:themeFill="accent5" w:themeFillShade="BF"/>
            <w:noWrap/>
            <w:vAlign w:val="center"/>
          </w:tcPr>
          <w:p w14:paraId="73BD069F"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c>
          <w:tcPr>
            <w:tcW w:w="428" w:type="pct"/>
            <w:shd w:val="clear" w:color="auto" w:fill="7B7B7B" w:themeFill="accent5" w:themeFillShade="BF"/>
            <w:vAlign w:val="center"/>
          </w:tcPr>
          <w:p w14:paraId="35B400FE"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c>
          <w:tcPr>
            <w:tcW w:w="426" w:type="pct"/>
            <w:shd w:val="clear" w:color="auto" w:fill="auto"/>
            <w:vAlign w:val="center"/>
          </w:tcPr>
          <w:p w14:paraId="5596D43B"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r>
      <w:tr w:rsidR="0020226C" w:rsidRPr="00FC154F" w14:paraId="37E7ABFA" w14:textId="77777777" w:rsidTr="0020226C">
        <w:trPr>
          <w:trHeight w:val="340"/>
        </w:trPr>
        <w:tc>
          <w:tcPr>
            <w:tcW w:w="808" w:type="pct"/>
            <w:vMerge/>
            <w:vAlign w:val="center"/>
          </w:tcPr>
          <w:p w14:paraId="687BFE91"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c>
          <w:tcPr>
            <w:tcW w:w="2481" w:type="pct"/>
            <w:vAlign w:val="center"/>
          </w:tcPr>
          <w:p w14:paraId="77E1FAF5" w14:textId="72809249" w:rsidR="0020226C" w:rsidRPr="0020226C" w:rsidRDefault="0020226C" w:rsidP="0020226C">
            <w:pPr>
              <w:spacing w:line="276" w:lineRule="auto"/>
              <w:ind w:firstLine="0"/>
              <w:jc w:val="left"/>
              <w:rPr>
                <w:rFonts w:eastAsia="Times New Roman" w:cs="Calibri"/>
                <w:color w:val="000000"/>
                <w:sz w:val="16"/>
                <w:szCs w:val="16"/>
                <w:lang w:eastAsia="pl-PL"/>
              </w:rPr>
            </w:pPr>
            <w:r>
              <w:rPr>
                <w:rFonts w:asciiTheme="minorHAnsi" w:eastAsia="Times New Roman" w:hAnsiTheme="minorHAnsi" w:cs="Calibri"/>
                <w:sz w:val="16"/>
                <w:szCs w:val="16"/>
                <w:lang w:eastAsia="pl-PL"/>
              </w:rPr>
              <w:t>Działanie 2.3</w:t>
            </w:r>
            <w:r w:rsidRPr="0020226C">
              <w:rPr>
                <w:rFonts w:asciiTheme="minorHAnsi" w:eastAsia="Times New Roman" w:hAnsiTheme="minorHAnsi" w:cs="Calibri"/>
                <w:sz w:val="16"/>
                <w:szCs w:val="16"/>
                <w:lang w:eastAsia="pl-PL"/>
              </w:rPr>
              <w:t>.</w:t>
            </w:r>
            <w:r w:rsidRPr="0020226C">
              <w:rPr>
                <w:rFonts w:asciiTheme="minorHAnsi" w:hAnsiTheme="minorHAnsi" w:cs="Arial"/>
                <w:sz w:val="16"/>
                <w:szCs w:val="16"/>
              </w:rPr>
              <w:t xml:space="preserve"> Przeprowadzenie dialogu z potencjalnymi dostawcami usług wprowadzenia rowerów elektrycznych wraz z odpowiednią infrastrukturą do ich ładowania.</w:t>
            </w:r>
          </w:p>
        </w:tc>
        <w:tc>
          <w:tcPr>
            <w:tcW w:w="428" w:type="pct"/>
            <w:shd w:val="clear" w:color="auto" w:fill="7B7B7B" w:themeFill="accent5" w:themeFillShade="BF"/>
            <w:vAlign w:val="center"/>
          </w:tcPr>
          <w:p w14:paraId="336573A1"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c>
          <w:tcPr>
            <w:tcW w:w="429" w:type="pct"/>
            <w:shd w:val="clear" w:color="auto" w:fill="auto"/>
            <w:noWrap/>
            <w:vAlign w:val="center"/>
          </w:tcPr>
          <w:p w14:paraId="5611AD3F"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c>
          <w:tcPr>
            <w:tcW w:w="428" w:type="pct"/>
            <w:shd w:val="clear" w:color="auto" w:fill="auto"/>
            <w:vAlign w:val="center"/>
          </w:tcPr>
          <w:p w14:paraId="7F3027D8"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c>
          <w:tcPr>
            <w:tcW w:w="426" w:type="pct"/>
            <w:shd w:val="clear" w:color="auto" w:fill="auto"/>
            <w:vAlign w:val="center"/>
          </w:tcPr>
          <w:p w14:paraId="75758120"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r>
      <w:tr w:rsidR="0020226C" w:rsidRPr="00FC154F" w14:paraId="12F269BA" w14:textId="77777777" w:rsidTr="0020226C">
        <w:trPr>
          <w:cnfStyle w:val="000000100000" w:firstRow="0" w:lastRow="0" w:firstColumn="0" w:lastColumn="0" w:oddVBand="0" w:evenVBand="0" w:oddHBand="1" w:evenHBand="0" w:firstRowFirstColumn="0" w:firstRowLastColumn="0" w:lastRowFirstColumn="0" w:lastRowLastColumn="0"/>
          <w:trHeight w:val="340"/>
        </w:trPr>
        <w:tc>
          <w:tcPr>
            <w:tcW w:w="808" w:type="pct"/>
            <w:vMerge/>
            <w:vAlign w:val="center"/>
          </w:tcPr>
          <w:p w14:paraId="7D197620"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c>
          <w:tcPr>
            <w:tcW w:w="2481" w:type="pct"/>
            <w:vAlign w:val="center"/>
          </w:tcPr>
          <w:p w14:paraId="54D5B1C5" w14:textId="283A9D5E" w:rsidR="0020226C" w:rsidRPr="0020226C" w:rsidRDefault="0020226C" w:rsidP="0020226C">
            <w:pPr>
              <w:spacing w:line="276" w:lineRule="auto"/>
              <w:ind w:firstLine="0"/>
              <w:jc w:val="left"/>
              <w:rPr>
                <w:rFonts w:asciiTheme="minorHAnsi" w:eastAsia="Times New Roman" w:hAnsiTheme="minorHAnsi" w:cs="Calibri"/>
                <w:sz w:val="16"/>
                <w:szCs w:val="16"/>
                <w:lang w:eastAsia="pl-PL"/>
              </w:rPr>
            </w:pPr>
            <w:r>
              <w:rPr>
                <w:rFonts w:asciiTheme="minorHAnsi" w:eastAsia="Times New Roman" w:hAnsiTheme="minorHAnsi" w:cs="Calibri"/>
                <w:sz w:val="16"/>
                <w:szCs w:val="16"/>
                <w:lang w:eastAsia="pl-PL"/>
              </w:rPr>
              <w:t>Działanie 2.4</w:t>
            </w:r>
            <w:r w:rsidRPr="0020226C">
              <w:rPr>
                <w:rFonts w:asciiTheme="minorHAnsi" w:eastAsia="Times New Roman" w:hAnsiTheme="minorHAnsi" w:cs="Calibri"/>
                <w:sz w:val="16"/>
                <w:szCs w:val="16"/>
                <w:lang w:eastAsia="pl-PL"/>
              </w:rPr>
              <w:t>.</w:t>
            </w:r>
            <w:r w:rsidRPr="0020226C">
              <w:rPr>
                <w:rFonts w:asciiTheme="minorHAnsi" w:hAnsiTheme="minorHAnsi" w:cs="Arial"/>
                <w:sz w:val="16"/>
                <w:szCs w:val="16"/>
              </w:rPr>
              <w:t xml:space="preserve"> Przeprowadzenie dialogu z potencjalnymi dostawcami usług wprowadzenia hulajnóg elektrycznych.</w:t>
            </w:r>
          </w:p>
        </w:tc>
        <w:tc>
          <w:tcPr>
            <w:tcW w:w="428" w:type="pct"/>
            <w:shd w:val="clear" w:color="auto" w:fill="7B7B7B" w:themeFill="accent5" w:themeFillShade="BF"/>
            <w:vAlign w:val="center"/>
          </w:tcPr>
          <w:p w14:paraId="2511AE0E"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c>
          <w:tcPr>
            <w:tcW w:w="429" w:type="pct"/>
            <w:shd w:val="clear" w:color="auto" w:fill="auto"/>
            <w:noWrap/>
            <w:vAlign w:val="center"/>
          </w:tcPr>
          <w:p w14:paraId="324F209C"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c>
          <w:tcPr>
            <w:tcW w:w="428" w:type="pct"/>
            <w:shd w:val="clear" w:color="auto" w:fill="auto"/>
            <w:vAlign w:val="center"/>
          </w:tcPr>
          <w:p w14:paraId="20A2CC20"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c>
          <w:tcPr>
            <w:tcW w:w="426" w:type="pct"/>
            <w:shd w:val="clear" w:color="auto" w:fill="auto"/>
            <w:vAlign w:val="center"/>
          </w:tcPr>
          <w:p w14:paraId="207DBE18"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r>
      <w:tr w:rsidR="0020226C" w:rsidRPr="00FC154F" w14:paraId="08472BB0" w14:textId="77777777" w:rsidTr="0020226C">
        <w:trPr>
          <w:trHeight w:val="340"/>
        </w:trPr>
        <w:tc>
          <w:tcPr>
            <w:tcW w:w="808" w:type="pct"/>
            <w:vMerge/>
            <w:vAlign w:val="center"/>
          </w:tcPr>
          <w:p w14:paraId="4DBD5955"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c>
          <w:tcPr>
            <w:tcW w:w="2481" w:type="pct"/>
            <w:vAlign w:val="center"/>
          </w:tcPr>
          <w:p w14:paraId="7418DE9A" w14:textId="2829D195" w:rsidR="0020226C" w:rsidRPr="0020226C" w:rsidRDefault="0020226C" w:rsidP="0020226C">
            <w:pPr>
              <w:spacing w:line="276" w:lineRule="auto"/>
              <w:ind w:firstLine="0"/>
              <w:jc w:val="left"/>
              <w:rPr>
                <w:rFonts w:eastAsia="Calibri" w:cs="Arial"/>
                <w:sz w:val="16"/>
                <w:szCs w:val="16"/>
              </w:rPr>
            </w:pPr>
            <w:r>
              <w:rPr>
                <w:rFonts w:asciiTheme="minorHAnsi" w:eastAsia="Times New Roman" w:hAnsiTheme="minorHAnsi" w:cs="Calibri"/>
                <w:sz w:val="16"/>
                <w:szCs w:val="16"/>
                <w:lang w:eastAsia="pl-PL"/>
              </w:rPr>
              <w:t>Działanie 2.5</w:t>
            </w:r>
            <w:r w:rsidRPr="0020226C">
              <w:rPr>
                <w:rFonts w:asciiTheme="minorHAnsi" w:eastAsia="Times New Roman" w:hAnsiTheme="minorHAnsi" w:cs="Calibri"/>
                <w:sz w:val="16"/>
                <w:szCs w:val="16"/>
                <w:lang w:eastAsia="pl-PL"/>
              </w:rPr>
              <w:t>.</w:t>
            </w:r>
            <w:r w:rsidRPr="0020226C">
              <w:rPr>
                <w:rFonts w:asciiTheme="minorHAnsi" w:hAnsiTheme="minorHAnsi" w:cs="Arial"/>
                <w:sz w:val="16"/>
                <w:szCs w:val="16"/>
              </w:rPr>
              <w:t xml:space="preserve"> </w:t>
            </w:r>
            <w:r w:rsidRPr="0020226C">
              <w:rPr>
                <w:rFonts w:asciiTheme="minorHAnsi" w:hAnsiTheme="minorHAnsi"/>
                <w:sz w:val="16"/>
                <w:szCs w:val="16"/>
              </w:rPr>
              <w:t xml:space="preserve">Rozbudowa systemu ścieżek rowerowych (o 50% w perspektywie do 2036 roku), wraz z </w:t>
            </w:r>
            <w:r w:rsidRPr="0020226C">
              <w:rPr>
                <w:rFonts w:asciiTheme="minorHAnsi" w:eastAsia="Times New Roman" w:hAnsiTheme="minorHAnsi" w:cs="Calibri"/>
                <w:sz w:val="16"/>
                <w:szCs w:val="16"/>
              </w:rPr>
              <w:t xml:space="preserve">udostępnieniem </w:t>
            </w:r>
            <w:r w:rsidRPr="0020226C">
              <w:rPr>
                <w:rFonts w:asciiTheme="minorHAnsi" w:hAnsiTheme="minorHAnsi"/>
                <w:sz w:val="16"/>
                <w:szCs w:val="16"/>
              </w:rPr>
              <w:t>stacji napraw rowerów przy każdej stacji wypożyczania.</w:t>
            </w:r>
          </w:p>
        </w:tc>
        <w:tc>
          <w:tcPr>
            <w:tcW w:w="428" w:type="pct"/>
            <w:shd w:val="clear" w:color="auto" w:fill="7B7B7B" w:themeFill="accent5" w:themeFillShade="BF"/>
            <w:vAlign w:val="center"/>
          </w:tcPr>
          <w:p w14:paraId="7920BA25"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c>
          <w:tcPr>
            <w:tcW w:w="429" w:type="pct"/>
            <w:shd w:val="clear" w:color="auto" w:fill="7B7B7B" w:themeFill="accent5" w:themeFillShade="BF"/>
            <w:noWrap/>
            <w:vAlign w:val="center"/>
          </w:tcPr>
          <w:p w14:paraId="7792158C"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c>
          <w:tcPr>
            <w:tcW w:w="428" w:type="pct"/>
            <w:shd w:val="clear" w:color="auto" w:fill="7B7B7B" w:themeFill="accent5" w:themeFillShade="BF"/>
            <w:vAlign w:val="center"/>
          </w:tcPr>
          <w:p w14:paraId="3A51A2A8"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c>
          <w:tcPr>
            <w:tcW w:w="426" w:type="pct"/>
            <w:shd w:val="clear" w:color="auto" w:fill="7B7B7B" w:themeFill="accent5" w:themeFillShade="BF"/>
            <w:vAlign w:val="center"/>
          </w:tcPr>
          <w:p w14:paraId="68D9D82D"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r>
      <w:tr w:rsidR="0020226C" w:rsidRPr="00FC154F" w14:paraId="2EA4DD63" w14:textId="77777777" w:rsidTr="0020226C">
        <w:trPr>
          <w:cnfStyle w:val="000000100000" w:firstRow="0" w:lastRow="0" w:firstColumn="0" w:lastColumn="0" w:oddVBand="0" w:evenVBand="0" w:oddHBand="1" w:evenHBand="0" w:firstRowFirstColumn="0" w:firstRowLastColumn="0" w:lastRowFirstColumn="0" w:lastRowLastColumn="0"/>
          <w:trHeight w:val="340"/>
        </w:trPr>
        <w:tc>
          <w:tcPr>
            <w:tcW w:w="808" w:type="pct"/>
            <w:vMerge/>
            <w:vAlign w:val="center"/>
          </w:tcPr>
          <w:p w14:paraId="62888CAF"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c>
          <w:tcPr>
            <w:tcW w:w="2481" w:type="pct"/>
            <w:vAlign w:val="center"/>
          </w:tcPr>
          <w:p w14:paraId="2B89FA6E" w14:textId="0300B95A" w:rsidR="0020226C" w:rsidRPr="0020226C" w:rsidRDefault="0020226C" w:rsidP="0020226C">
            <w:pPr>
              <w:spacing w:line="276" w:lineRule="auto"/>
              <w:ind w:firstLine="0"/>
              <w:jc w:val="left"/>
              <w:rPr>
                <w:rFonts w:asciiTheme="minorHAnsi" w:eastAsia="Times New Roman" w:hAnsiTheme="minorHAnsi" w:cs="Calibri"/>
                <w:sz w:val="16"/>
                <w:szCs w:val="16"/>
                <w:lang w:eastAsia="pl-PL"/>
              </w:rPr>
            </w:pPr>
            <w:r>
              <w:rPr>
                <w:rFonts w:asciiTheme="minorHAnsi" w:eastAsia="Times New Roman" w:hAnsiTheme="minorHAnsi" w:cs="Calibri"/>
                <w:sz w:val="16"/>
                <w:szCs w:val="16"/>
                <w:lang w:eastAsia="pl-PL"/>
              </w:rPr>
              <w:t>Działanie 2.6</w:t>
            </w:r>
            <w:r w:rsidRPr="0020226C">
              <w:rPr>
                <w:rFonts w:asciiTheme="minorHAnsi" w:eastAsia="Times New Roman" w:hAnsiTheme="minorHAnsi" w:cs="Calibri"/>
                <w:sz w:val="16"/>
                <w:szCs w:val="16"/>
                <w:lang w:eastAsia="pl-PL"/>
              </w:rPr>
              <w:t>.</w:t>
            </w:r>
            <w:r w:rsidRPr="0020226C">
              <w:rPr>
                <w:rFonts w:asciiTheme="minorHAnsi" w:hAnsiTheme="minorHAnsi" w:cs="Arial"/>
                <w:sz w:val="16"/>
                <w:szCs w:val="16"/>
              </w:rPr>
              <w:t xml:space="preserve"> Rozwój systemów monitorowania miasta za pośrednictwem monitoringu wizyjnego.</w:t>
            </w:r>
          </w:p>
        </w:tc>
        <w:tc>
          <w:tcPr>
            <w:tcW w:w="428" w:type="pct"/>
            <w:shd w:val="clear" w:color="auto" w:fill="7B7B7B" w:themeFill="accent5" w:themeFillShade="BF"/>
            <w:vAlign w:val="center"/>
          </w:tcPr>
          <w:p w14:paraId="6759142B"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c>
          <w:tcPr>
            <w:tcW w:w="429" w:type="pct"/>
            <w:shd w:val="clear" w:color="auto" w:fill="7B7B7B" w:themeFill="accent5" w:themeFillShade="BF"/>
            <w:noWrap/>
            <w:vAlign w:val="center"/>
          </w:tcPr>
          <w:p w14:paraId="5F679707"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c>
          <w:tcPr>
            <w:tcW w:w="428" w:type="pct"/>
            <w:shd w:val="clear" w:color="auto" w:fill="auto"/>
            <w:vAlign w:val="center"/>
          </w:tcPr>
          <w:p w14:paraId="2419C67B"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c>
          <w:tcPr>
            <w:tcW w:w="426" w:type="pct"/>
            <w:shd w:val="clear" w:color="auto" w:fill="auto"/>
            <w:vAlign w:val="center"/>
          </w:tcPr>
          <w:p w14:paraId="0BE0157C"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r>
      <w:tr w:rsidR="0020226C" w:rsidRPr="00FC154F" w14:paraId="7641E269" w14:textId="77777777" w:rsidTr="0020226C">
        <w:trPr>
          <w:trHeight w:val="340"/>
        </w:trPr>
        <w:tc>
          <w:tcPr>
            <w:tcW w:w="808" w:type="pct"/>
            <w:vMerge w:val="restart"/>
            <w:vAlign w:val="center"/>
          </w:tcPr>
          <w:p w14:paraId="40A702EB" w14:textId="77777777" w:rsidR="0020226C" w:rsidRPr="00FC154F" w:rsidRDefault="0020226C" w:rsidP="0020226C">
            <w:pPr>
              <w:spacing w:line="276" w:lineRule="auto"/>
              <w:ind w:firstLine="0"/>
              <w:jc w:val="left"/>
              <w:rPr>
                <w:rFonts w:cs="Arial"/>
                <w:sz w:val="16"/>
                <w:szCs w:val="16"/>
              </w:rPr>
            </w:pPr>
            <w:r w:rsidRPr="00FC154F">
              <w:rPr>
                <w:b/>
                <w:sz w:val="16"/>
                <w:szCs w:val="16"/>
              </w:rPr>
              <w:t>Cel szczegółowy 3.</w:t>
            </w:r>
          </w:p>
          <w:p w14:paraId="6755806F" w14:textId="6227C165" w:rsidR="0020226C" w:rsidRPr="00FC154F" w:rsidRDefault="0020226C" w:rsidP="0020226C">
            <w:pPr>
              <w:spacing w:line="276" w:lineRule="auto"/>
              <w:ind w:firstLine="0"/>
              <w:jc w:val="left"/>
              <w:rPr>
                <w:rFonts w:eastAsia="Times New Roman" w:cs="Calibri"/>
                <w:color w:val="000000"/>
                <w:sz w:val="16"/>
                <w:szCs w:val="16"/>
                <w:lang w:eastAsia="pl-PL"/>
              </w:rPr>
            </w:pPr>
            <w:r w:rsidRPr="00FC154F">
              <w:rPr>
                <w:rFonts w:cs="Arial"/>
                <w:sz w:val="16"/>
                <w:szCs w:val="16"/>
              </w:rPr>
              <w:t>Ograniczenie emisji do atmosfery gazów i pyłów w transporcie publicznym i prywatnym oraz ograniczenie hałasu komunikacyjnego</w:t>
            </w:r>
          </w:p>
        </w:tc>
        <w:tc>
          <w:tcPr>
            <w:tcW w:w="2481" w:type="pct"/>
            <w:vAlign w:val="center"/>
          </w:tcPr>
          <w:p w14:paraId="562D06F4" w14:textId="404A12EA" w:rsidR="0020226C" w:rsidRPr="0020226C" w:rsidRDefault="0020226C" w:rsidP="0020226C">
            <w:pPr>
              <w:spacing w:line="276" w:lineRule="auto"/>
              <w:ind w:firstLine="0"/>
              <w:jc w:val="left"/>
              <w:rPr>
                <w:rFonts w:eastAsia="Times New Roman" w:cs="Calibri"/>
                <w:color w:val="000000"/>
                <w:sz w:val="16"/>
                <w:szCs w:val="16"/>
                <w:lang w:eastAsia="pl-PL"/>
              </w:rPr>
            </w:pPr>
            <w:r w:rsidRPr="0020226C">
              <w:rPr>
                <w:rFonts w:asciiTheme="minorHAnsi" w:eastAsia="Times New Roman" w:hAnsiTheme="minorHAnsi" w:cs="Calibri"/>
                <w:sz w:val="16"/>
                <w:szCs w:val="16"/>
                <w:lang w:eastAsia="pl-PL"/>
              </w:rPr>
              <w:t xml:space="preserve">Działanie 3.1. Sukcesywna </w:t>
            </w:r>
            <w:r w:rsidRPr="0020226C">
              <w:rPr>
                <w:rFonts w:asciiTheme="minorHAnsi" w:hAnsiTheme="minorHAnsi" w:cs="Arial"/>
                <w:sz w:val="16"/>
                <w:szCs w:val="16"/>
              </w:rPr>
              <w:t>wymiany czę</w:t>
            </w:r>
            <w:r w:rsidRPr="0020226C">
              <w:rPr>
                <w:rFonts w:asciiTheme="minorHAnsi" w:eastAsia="Times New Roman" w:hAnsiTheme="minorHAnsi" w:cs="Calibri"/>
                <w:sz w:val="16"/>
                <w:szCs w:val="16"/>
                <w:lang w:eastAsia="pl-PL"/>
              </w:rPr>
              <w:t>ści samochodów wykorzystywanych do obsługi samorządu gminy jak również pojazdów komunalnych realizujących zadania publiczne na nisko- i/lub zeroemisyjne.</w:t>
            </w:r>
            <w:r w:rsidRPr="0020226C">
              <w:rPr>
                <w:rFonts w:asciiTheme="minorHAnsi" w:eastAsia="Times New Roman" w:hAnsiTheme="minorHAnsi" w:cs="Calibri"/>
                <w:sz w:val="16"/>
                <w:szCs w:val="16"/>
              </w:rPr>
              <w:t xml:space="preserve"> Docelowo osiągając 20</w:t>
            </w:r>
            <w:r w:rsidRPr="0020226C">
              <w:rPr>
                <w:rFonts w:asciiTheme="minorHAnsi" w:eastAsia="Times New Roman" w:hAnsiTheme="minorHAnsi" w:cs="Calibri"/>
                <w:sz w:val="16"/>
                <w:szCs w:val="16"/>
                <w:lang w:eastAsia="pl-PL"/>
              </w:rPr>
              <w:t xml:space="preserve">% pojazdów nisko- i/lub zeroemisyjnych do roku 2036. </w:t>
            </w:r>
          </w:p>
        </w:tc>
        <w:tc>
          <w:tcPr>
            <w:tcW w:w="428" w:type="pct"/>
            <w:shd w:val="clear" w:color="auto" w:fill="7B7B7B" w:themeFill="accent5" w:themeFillShade="BF"/>
            <w:vAlign w:val="center"/>
          </w:tcPr>
          <w:p w14:paraId="1870964F"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c>
          <w:tcPr>
            <w:tcW w:w="429" w:type="pct"/>
            <w:shd w:val="clear" w:color="auto" w:fill="7B7B7B" w:themeFill="accent5" w:themeFillShade="BF"/>
            <w:noWrap/>
            <w:vAlign w:val="center"/>
          </w:tcPr>
          <w:p w14:paraId="32431C1B"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c>
          <w:tcPr>
            <w:tcW w:w="428" w:type="pct"/>
            <w:shd w:val="clear" w:color="auto" w:fill="7B7B7B" w:themeFill="accent5" w:themeFillShade="BF"/>
            <w:vAlign w:val="center"/>
          </w:tcPr>
          <w:p w14:paraId="539A159E"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c>
          <w:tcPr>
            <w:tcW w:w="426" w:type="pct"/>
            <w:shd w:val="clear" w:color="auto" w:fill="7B7B7B" w:themeFill="accent5" w:themeFillShade="BF"/>
            <w:vAlign w:val="center"/>
          </w:tcPr>
          <w:p w14:paraId="593C381F"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r>
      <w:tr w:rsidR="0020226C" w:rsidRPr="00FC154F" w14:paraId="245D1AD6" w14:textId="77777777" w:rsidTr="0020226C">
        <w:trPr>
          <w:cnfStyle w:val="000000100000" w:firstRow="0" w:lastRow="0" w:firstColumn="0" w:lastColumn="0" w:oddVBand="0" w:evenVBand="0" w:oddHBand="1" w:evenHBand="0" w:firstRowFirstColumn="0" w:firstRowLastColumn="0" w:lastRowFirstColumn="0" w:lastRowLastColumn="0"/>
          <w:trHeight w:val="697"/>
        </w:trPr>
        <w:tc>
          <w:tcPr>
            <w:tcW w:w="808" w:type="pct"/>
            <w:vMerge/>
            <w:vAlign w:val="center"/>
          </w:tcPr>
          <w:p w14:paraId="5897DE96"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c>
          <w:tcPr>
            <w:tcW w:w="2481" w:type="pct"/>
            <w:vAlign w:val="center"/>
          </w:tcPr>
          <w:p w14:paraId="554317DA" w14:textId="2C9E9EB7" w:rsidR="0020226C" w:rsidRPr="0020226C" w:rsidRDefault="0020226C" w:rsidP="0020226C">
            <w:pPr>
              <w:spacing w:line="276" w:lineRule="auto"/>
              <w:ind w:firstLine="0"/>
              <w:jc w:val="left"/>
              <w:rPr>
                <w:rFonts w:eastAsia="Times New Roman" w:cs="Calibri"/>
                <w:color w:val="000000"/>
                <w:sz w:val="16"/>
                <w:szCs w:val="16"/>
                <w:lang w:eastAsia="pl-PL"/>
              </w:rPr>
            </w:pPr>
            <w:r w:rsidRPr="0020226C">
              <w:rPr>
                <w:rFonts w:asciiTheme="minorHAnsi" w:eastAsia="Times New Roman" w:hAnsiTheme="minorHAnsi" w:cs="Calibri"/>
                <w:sz w:val="16"/>
                <w:szCs w:val="16"/>
                <w:lang w:eastAsia="pl-PL"/>
              </w:rPr>
              <w:t>Działanie 3.2.</w:t>
            </w:r>
            <w:r w:rsidRPr="0020226C">
              <w:rPr>
                <w:rFonts w:asciiTheme="minorHAnsi" w:hAnsiTheme="minorHAnsi" w:cs="Arial"/>
                <w:sz w:val="16"/>
                <w:szCs w:val="16"/>
              </w:rPr>
              <w:t xml:space="preserve"> Kontynuacja obecnych inwestycji w zakresie organizacji ruchu w obrębie układu komunikacyjnego dzielnicy Rozwadów poprzez przebudowę dróg i skrzyżowań oraz zmianę oznakowania m. in. pierwszeństwa i wjazdu. Spowoduje to wyprowadzenie ruchu tranzytowego i komunikacji publicznej z centrum Rozwadowa czego efektem będzie uspokojenie i usprawnienie ruchu.</w:t>
            </w:r>
          </w:p>
        </w:tc>
        <w:tc>
          <w:tcPr>
            <w:tcW w:w="428" w:type="pct"/>
            <w:shd w:val="clear" w:color="auto" w:fill="7B7B7B" w:themeFill="accent5" w:themeFillShade="BF"/>
            <w:vAlign w:val="center"/>
          </w:tcPr>
          <w:p w14:paraId="09F6ED9A"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c>
          <w:tcPr>
            <w:tcW w:w="429" w:type="pct"/>
            <w:shd w:val="clear" w:color="auto" w:fill="7B7B7B" w:themeFill="accent5" w:themeFillShade="BF"/>
            <w:noWrap/>
            <w:vAlign w:val="center"/>
          </w:tcPr>
          <w:p w14:paraId="6105D388"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c>
          <w:tcPr>
            <w:tcW w:w="428" w:type="pct"/>
            <w:shd w:val="clear" w:color="auto" w:fill="7B7B7B" w:themeFill="accent5" w:themeFillShade="BF"/>
            <w:vAlign w:val="center"/>
          </w:tcPr>
          <w:p w14:paraId="3790F727"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c>
          <w:tcPr>
            <w:tcW w:w="426" w:type="pct"/>
            <w:shd w:val="clear" w:color="auto" w:fill="7F7F7F" w:themeFill="accent4"/>
            <w:vAlign w:val="center"/>
          </w:tcPr>
          <w:p w14:paraId="4F66587A"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r>
      <w:tr w:rsidR="0020226C" w:rsidRPr="00FC154F" w14:paraId="574BBBF3" w14:textId="77777777" w:rsidTr="0020226C">
        <w:trPr>
          <w:trHeight w:val="340"/>
        </w:trPr>
        <w:tc>
          <w:tcPr>
            <w:tcW w:w="808" w:type="pct"/>
            <w:vMerge/>
            <w:vAlign w:val="center"/>
          </w:tcPr>
          <w:p w14:paraId="452FE477"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c>
          <w:tcPr>
            <w:tcW w:w="2481" w:type="pct"/>
            <w:vAlign w:val="center"/>
          </w:tcPr>
          <w:p w14:paraId="595C82D8" w14:textId="4D66639E" w:rsidR="0020226C" w:rsidRPr="0020226C" w:rsidRDefault="0020226C" w:rsidP="0020226C">
            <w:pPr>
              <w:spacing w:line="276" w:lineRule="auto"/>
              <w:ind w:firstLine="0"/>
              <w:jc w:val="left"/>
              <w:rPr>
                <w:rFonts w:eastAsia="Calibri" w:cs="Arial"/>
                <w:sz w:val="16"/>
                <w:szCs w:val="16"/>
              </w:rPr>
            </w:pPr>
            <w:r>
              <w:rPr>
                <w:rFonts w:asciiTheme="minorHAnsi" w:eastAsia="Times New Roman" w:hAnsiTheme="minorHAnsi" w:cs="Calibri"/>
                <w:sz w:val="16"/>
                <w:szCs w:val="16"/>
                <w:lang w:eastAsia="pl-PL"/>
              </w:rPr>
              <w:t>Działanie 3.3</w:t>
            </w:r>
            <w:r w:rsidRPr="0020226C">
              <w:rPr>
                <w:rFonts w:asciiTheme="minorHAnsi" w:eastAsia="Times New Roman" w:hAnsiTheme="minorHAnsi" w:cs="Calibri"/>
                <w:sz w:val="16"/>
                <w:szCs w:val="16"/>
                <w:lang w:eastAsia="pl-PL"/>
              </w:rPr>
              <w:t xml:space="preserve">. </w:t>
            </w:r>
            <w:r w:rsidRPr="0020226C">
              <w:rPr>
                <w:rFonts w:asciiTheme="minorHAnsi" w:hAnsiTheme="minorHAnsi" w:cs="Arial"/>
                <w:sz w:val="16"/>
                <w:szCs w:val="16"/>
              </w:rPr>
              <w:t xml:space="preserve">Wspieranie rozwoju infrastruktury do obsługi pojazdów elektrycznych w tym przede wszystkim budowa stacji ładowania w najbardziej dogodnych lokalizacjach w Gminie (wskazanych w rozdziale </w:t>
            </w:r>
            <w:r w:rsidRPr="0020226C">
              <w:rPr>
                <w:rFonts w:asciiTheme="minorHAnsi" w:hAnsiTheme="minorHAnsi" w:cs="Arial"/>
                <w:sz w:val="16"/>
                <w:szCs w:val="16"/>
              </w:rPr>
              <w:fldChar w:fldCharType="begin"/>
            </w:r>
            <w:r w:rsidRPr="0020226C">
              <w:rPr>
                <w:rFonts w:asciiTheme="minorHAnsi" w:hAnsiTheme="minorHAnsi" w:cs="Arial"/>
                <w:sz w:val="16"/>
                <w:szCs w:val="16"/>
              </w:rPr>
              <w:instrText xml:space="preserve"> REF _Ref41989692 \r \h  \* MERGEFORMAT </w:instrText>
            </w:r>
            <w:r w:rsidRPr="0020226C">
              <w:rPr>
                <w:rFonts w:asciiTheme="minorHAnsi" w:hAnsiTheme="minorHAnsi" w:cs="Arial"/>
                <w:sz w:val="16"/>
                <w:szCs w:val="16"/>
              </w:rPr>
            </w:r>
            <w:r w:rsidRPr="0020226C">
              <w:rPr>
                <w:rFonts w:asciiTheme="minorHAnsi" w:hAnsiTheme="minorHAnsi" w:cs="Arial"/>
                <w:sz w:val="16"/>
                <w:szCs w:val="16"/>
              </w:rPr>
              <w:fldChar w:fldCharType="separate"/>
            </w:r>
            <w:r w:rsidR="00D775A1">
              <w:rPr>
                <w:rFonts w:asciiTheme="minorHAnsi" w:hAnsiTheme="minorHAnsi" w:cs="Arial"/>
                <w:sz w:val="16"/>
                <w:szCs w:val="16"/>
              </w:rPr>
              <w:t>6.1.4</w:t>
            </w:r>
            <w:r w:rsidRPr="0020226C">
              <w:rPr>
                <w:rFonts w:asciiTheme="minorHAnsi" w:hAnsiTheme="minorHAnsi" w:cs="Arial"/>
                <w:sz w:val="16"/>
                <w:szCs w:val="16"/>
              </w:rPr>
              <w:fldChar w:fldCharType="end"/>
            </w:r>
            <w:r w:rsidRPr="0020226C">
              <w:rPr>
                <w:rFonts w:asciiTheme="minorHAnsi" w:hAnsiTheme="minorHAnsi" w:cs="Arial"/>
                <w:sz w:val="16"/>
                <w:szCs w:val="16"/>
              </w:rPr>
              <w:t>).</w:t>
            </w:r>
          </w:p>
        </w:tc>
        <w:tc>
          <w:tcPr>
            <w:tcW w:w="428" w:type="pct"/>
            <w:shd w:val="clear" w:color="auto" w:fill="7B7B7B" w:themeFill="accent5" w:themeFillShade="BF"/>
            <w:vAlign w:val="center"/>
          </w:tcPr>
          <w:p w14:paraId="4D147B99"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c>
          <w:tcPr>
            <w:tcW w:w="429" w:type="pct"/>
            <w:shd w:val="clear" w:color="auto" w:fill="7B7B7B" w:themeFill="accent5" w:themeFillShade="BF"/>
            <w:noWrap/>
            <w:vAlign w:val="center"/>
          </w:tcPr>
          <w:p w14:paraId="25D68256"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c>
          <w:tcPr>
            <w:tcW w:w="428" w:type="pct"/>
            <w:shd w:val="clear" w:color="auto" w:fill="7B7B7B" w:themeFill="accent5" w:themeFillShade="BF"/>
            <w:vAlign w:val="center"/>
          </w:tcPr>
          <w:p w14:paraId="3152EA58"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c>
          <w:tcPr>
            <w:tcW w:w="426" w:type="pct"/>
            <w:shd w:val="clear" w:color="auto" w:fill="auto"/>
            <w:vAlign w:val="center"/>
          </w:tcPr>
          <w:p w14:paraId="54F50849"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r>
      <w:tr w:rsidR="0020226C" w:rsidRPr="00FC154F" w14:paraId="7C681407" w14:textId="77777777" w:rsidTr="0020226C">
        <w:trPr>
          <w:cnfStyle w:val="000000100000" w:firstRow="0" w:lastRow="0" w:firstColumn="0" w:lastColumn="0" w:oddVBand="0" w:evenVBand="0" w:oddHBand="1" w:evenHBand="0" w:firstRowFirstColumn="0" w:firstRowLastColumn="0" w:lastRowFirstColumn="0" w:lastRowLastColumn="0"/>
          <w:trHeight w:val="340"/>
        </w:trPr>
        <w:tc>
          <w:tcPr>
            <w:tcW w:w="808" w:type="pct"/>
            <w:vMerge/>
            <w:vAlign w:val="center"/>
          </w:tcPr>
          <w:p w14:paraId="7B38B164" w14:textId="77777777" w:rsidR="0020226C" w:rsidRPr="00FC154F" w:rsidRDefault="0020226C" w:rsidP="0020226C">
            <w:pPr>
              <w:spacing w:line="276" w:lineRule="auto"/>
              <w:ind w:firstLine="0"/>
              <w:jc w:val="left"/>
              <w:rPr>
                <w:rFonts w:eastAsia="Times New Roman" w:cs="Calibri"/>
                <w:sz w:val="16"/>
                <w:szCs w:val="16"/>
                <w:lang w:eastAsia="pl-PL"/>
              </w:rPr>
            </w:pPr>
          </w:p>
        </w:tc>
        <w:tc>
          <w:tcPr>
            <w:tcW w:w="2481" w:type="pct"/>
            <w:vAlign w:val="center"/>
          </w:tcPr>
          <w:p w14:paraId="48FA3BD1" w14:textId="1E94A82D" w:rsidR="0020226C" w:rsidRPr="0020226C" w:rsidRDefault="0020226C" w:rsidP="0020226C">
            <w:pPr>
              <w:spacing w:line="276" w:lineRule="auto"/>
              <w:ind w:firstLine="0"/>
              <w:jc w:val="left"/>
              <w:rPr>
                <w:rFonts w:asciiTheme="minorHAnsi" w:hAnsiTheme="minorHAnsi"/>
                <w:sz w:val="16"/>
                <w:szCs w:val="16"/>
              </w:rPr>
            </w:pPr>
            <w:r w:rsidRPr="0020226C">
              <w:rPr>
                <w:rFonts w:asciiTheme="minorHAnsi" w:hAnsiTheme="minorHAnsi"/>
                <w:sz w:val="16"/>
                <w:szCs w:val="16"/>
              </w:rPr>
              <w:t xml:space="preserve">Działanie </w:t>
            </w:r>
            <w:r>
              <w:rPr>
                <w:rFonts w:asciiTheme="minorHAnsi" w:hAnsiTheme="minorHAnsi"/>
                <w:sz w:val="16"/>
                <w:szCs w:val="16"/>
              </w:rPr>
              <w:t>3.4</w:t>
            </w:r>
            <w:r w:rsidRPr="0020226C">
              <w:rPr>
                <w:rFonts w:asciiTheme="minorHAnsi" w:hAnsiTheme="minorHAnsi"/>
                <w:sz w:val="16"/>
                <w:szCs w:val="16"/>
              </w:rPr>
              <w:t>. Wdrażanie metod wsparciowych i zachęt dla rozwoju elektromobilności.</w:t>
            </w:r>
          </w:p>
        </w:tc>
        <w:tc>
          <w:tcPr>
            <w:tcW w:w="428" w:type="pct"/>
            <w:shd w:val="clear" w:color="auto" w:fill="7B7B7B" w:themeFill="accent5" w:themeFillShade="BF"/>
            <w:vAlign w:val="center"/>
          </w:tcPr>
          <w:p w14:paraId="42D5AFBF"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c>
          <w:tcPr>
            <w:tcW w:w="429" w:type="pct"/>
            <w:shd w:val="clear" w:color="auto" w:fill="7B7B7B" w:themeFill="accent5" w:themeFillShade="BF"/>
            <w:noWrap/>
            <w:vAlign w:val="center"/>
          </w:tcPr>
          <w:p w14:paraId="1AC3FEAB"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c>
          <w:tcPr>
            <w:tcW w:w="428" w:type="pct"/>
            <w:shd w:val="clear" w:color="auto" w:fill="auto"/>
            <w:vAlign w:val="center"/>
          </w:tcPr>
          <w:p w14:paraId="6C0D9626"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c>
          <w:tcPr>
            <w:tcW w:w="426" w:type="pct"/>
            <w:shd w:val="clear" w:color="auto" w:fill="auto"/>
            <w:vAlign w:val="center"/>
          </w:tcPr>
          <w:p w14:paraId="60461A34" w14:textId="77777777" w:rsidR="0020226C" w:rsidRPr="00FC154F" w:rsidRDefault="0020226C" w:rsidP="0020226C">
            <w:pPr>
              <w:spacing w:line="276" w:lineRule="auto"/>
              <w:ind w:firstLine="0"/>
              <w:jc w:val="left"/>
              <w:rPr>
                <w:rFonts w:eastAsia="Times New Roman" w:cs="Calibri"/>
                <w:color w:val="000000"/>
                <w:sz w:val="16"/>
                <w:szCs w:val="16"/>
                <w:lang w:eastAsia="pl-PL"/>
              </w:rPr>
            </w:pPr>
          </w:p>
        </w:tc>
      </w:tr>
      <w:tr w:rsidR="0020226C" w:rsidRPr="00FC154F" w14:paraId="07927669" w14:textId="77777777" w:rsidTr="0020226C">
        <w:trPr>
          <w:trHeight w:val="906"/>
        </w:trPr>
        <w:tc>
          <w:tcPr>
            <w:tcW w:w="808" w:type="pct"/>
            <w:vAlign w:val="center"/>
          </w:tcPr>
          <w:p w14:paraId="63013D60" w14:textId="77777777" w:rsidR="0020226C" w:rsidRPr="00FC154F" w:rsidRDefault="0020226C" w:rsidP="0020226C">
            <w:pPr>
              <w:spacing w:line="276" w:lineRule="auto"/>
              <w:ind w:firstLine="0"/>
              <w:jc w:val="left"/>
              <w:rPr>
                <w:rFonts w:cs="Arial"/>
                <w:sz w:val="16"/>
                <w:szCs w:val="16"/>
              </w:rPr>
            </w:pPr>
            <w:r w:rsidRPr="00FC154F">
              <w:rPr>
                <w:b/>
                <w:sz w:val="16"/>
                <w:szCs w:val="16"/>
              </w:rPr>
              <w:t>Cel szczegółowy 4.</w:t>
            </w:r>
          </w:p>
          <w:p w14:paraId="44CA751D" w14:textId="3AE7908D" w:rsidR="0020226C" w:rsidRPr="00FC154F" w:rsidRDefault="0020226C" w:rsidP="0020226C">
            <w:pPr>
              <w:spacing w:line="276" w:lineRule="auto"/>
              <w:ind w:firstLine="0"/>
              <w:jc w:val="left"/>
              <w:rPr>
                <w:rFonts w:eastAsia="Times New Roman" w:cs="Calibri"/>
                <w:color w:val="000000"/>
                <w:sz w:val="16"/>
                <w:szCs w:val="16"/>
                <w:lang w:eastAsia="pl-PL"/>
              </w:rPr>
            </w:pPr>
            <w:r w:rsidRPr="00FC154F">
              <w:rPr>
                <w:rFonts w:cs="Arial"/>
                <w:sz w:val="16"/>
                <w:szCs w:val="16"/>
              </w:rPr>
              <w:t>Racjonalizacja wykorzystania energii w transporcie i komunikacji</w:t>
            </w:r>
          </w:p>
        </w:tc>
        <w:tc>
          <w:tcPr>
            <w:tcW w:w="2481" w:type="pct"/>
            <w:vAlign w:val="center"/>
          </w:tcPr>
          <w:p w14:paraId="25FBB15A" w14:textId="42681076" w:rsidR="0020226C" w:rsidRPr="00FC154F" w:rsidRDefault="0020226C" w:rsidP="0020226C">
            <w:pPr>
              <w:spacing w:line="276" w:lineRule="auto"/>
              <w:ind w:firstLine="0"/>
              <w:jc w:val="left"/>
              <w:rPr>
                <w:rFonts w:eastAsia="Times New Roman" w:cs="Calibri"/>
                <w:sz w:val="16"/>
                <w:szCs w:val="16"/>
                <w:lang w:eastAsia="pl-PL"/>
              </w:rPr>
            </w:pPr>
            <w:r>
              <w:rPr>
                <w:rFonts w:asciiTheme="minorHAnsi" w:eastAsia="Times New Roman" w:hAnsiTheme="minorHAnsi" w:cs="Calibri"/>
                <w:sz w:val="16"/>
                <w:szCs w:val="16"/>
                <w:lang w:eastAsia="pl-PL"/>
              </w:rPr>
              <w:t>Działanie 4.1</w:t>
            </w:r>
            <w:r w:rsidRPr="00FC154F">
              <w:rPr>
                <w:rFonts w:asciiTheme="minorHAnsi" w:eastAsia="Times New Roman" w:hAnsiTheme="minorHAnsi" w:cs="Calibri"/>
                <w:sz w:val="16"/>
                <w:szCs w:val="16"/>
                <w:lang w:eastAsia="pl-PL"/>
              </w:rPr>
              <w:t xml:space="preserve">. </w:t>
            </w:r>
            <w:r w:rsidRPr="00FC154F">
              <w:rPr>
                <w:rFonts w:asciiTheme="minorHAnsi" w:hAnsiTheme="minorHAnsi"/>
                <w:sz w:val="16"/>
                <w:szCs w:val="16"/>
              </w:rPr>
              <w:t xml:space="preserve">Zwiększenie świadomości społeczeństwa w zakresie </w:t>
            </w:r>
            <w:r w:rsidRPr="00FC154F">
              <w:rPr>
                <w:rFonts w:asciiTheme="minorHAnsi" w:hAnsiTheme="minorHAnsi" w:cs="Arial"/>
                <w:sz w:val="16"/>
                <w:szCs w:val="16"/>
              </w:rPr>
              <w:t>wykorzystania energii w transporcie i komunikacji</w:t>
            </w:r>
            <w:r w:rsidRPr="00FC154F">
              <w:rPr>
                <w:rFonts w:asciiTheme="minorHAnsi" w:hAnsiTheme="minorHAnsi"/>
                <w:sz w:val="16"/>
                <w:szCs w:val="16"/>
              </w:rPr>
              <w:t>.</w:t>
            </w:r>
          </w:p>
        </w:tc>
        <w:tc>
          <w:tcPr>
            <w:tcW w:w="428" w:type="pct"/>
            <w:shd w:val="clear" w:color="auto" w:fill="7B7B7B" w:themeFill="accent5" w:themeFillShade="BF"/>
            <w:vAlign w:val="center"/>
          </w:tcPr>
          <w:p w14:paraId="43CF9F0A" w14:textId="77777777" w:rsidR="0020226C" w:rsidRPr="00FC154F" w:rsidRDefault="0020226C" w:rsidP="00377270">
            <w:pPr>
              <w:spacing w:line="276" w:lineRule="auto"/>
              <w:ind w:firstLine="0"/>
              <w:jc w:val="left"/>
              <w:rPr>
                <w:rFonts w:eastAsia="Times New Roman" w:cs="Calibri"/>
                <w:color w:val="000000"/>
                <w:sz w:val="16"/>
                <w:szCs w:val="16"/>
                <w:lang w:eastAsia="pl-PL"/>
              </w:rPr>
            </w:pPr>
          </w:p>
        </w:tc>
        <w:tc>
          <w:tcPr>
            <w:tcW w:w="429" w:type="pct"/>
            <w:shd w:val="clear" w:color="auto" w:fill="7B7B7B" w:themeFill="accent5" w:themeFillShade="BF"/>
            <w:noWrap/>
            <w:vAlign w:val="center"/>
          </w:tcPr>
          <w:p w14:paraId="0F151834" w14:textId="77777777" w:rsidR="0020226C" w:rsidRPr="00FC154F" w:rsidRDefault="0020226C" w:rsidP="00377270">
            <w:pPr>
              <w:spacing w:line="276" w:lineRule="auto"/>
              <w:ind w:firstLine="0"/>
              <w:jc w:val="left"/>
              <w:rPr>
                <w:rFonts w:eastAsia="Times New Roman" w:cs="Calibri"/>
                <w:color w:val="000000"/>
                <w:sz w:val="16"/>
                <w:szCs w:val="16"/>
                <w:lang w:eastAsia="pl-PL"/>
              </w:rPr>
            </w:pPr>
          </w:p>
        </w:tc>
        <w:tc>
          <w:tcPr>
            <w:tcW w:w="428" w:type="pct"/>
            <w:shd w:val="clear" w:color="auto" w:fill="7B7B7B" w:themeFill="accent5" w:themeFillShade="BF"/>
            <w:vAlign w:val="center"/>
          </w:tcPr>
          <w:p w14:paraId="374E4700" w14:textId="77777777" w:rsidR="0020226C" w:rsidRPr="00FC154F" w:rsidRDefault="0020226C" w:rsidP="00377270">
            <w:pPr>
              <w:spacing w:line="276" w:lineRule="auto"/>
              <w:ind w:firstLine="0"/>
              <w:jc w:val="left"/>
              <w:rPr>
                <w:rFonts w:eastAsia="Times New Roman" w:cs="Calibri"/>
                <w:color w:val="000000"/>
                <w:sz w:val="16"/>
                <w:szCs w:val="16"/>
                <w:lang w:eastAsia="pl-PL"/>
              </w:rPr>
            </w:pPr>
          </w:p>
        </w:tc>
        <w:tc>
          <w:tcPr>
            <w:tcW w:w="426" w:type="pct"/>
            <w:shd w:val="clear" w:color="auto" w:fill="7B7B7B" w:themeFill="accent5" w:themeFillShade="BF"/>
            <w:vAlign w:val="center"/>
          </w:tcPr>
          <w:p w14:paraId="5106A91C" w14:textId="77777777" w:rsidR="0020226C" w:rsidRPr="00FC154F" w:rsidRDefault="0020226C" w:rsidP="00377270">
            <w:pPr>
              <w:spacing w:line="276" w:lineRule="auto"/>
              <w:ind w:firstLine="0"/>
              <w:jc w:val="left"/>
              <w:rPr>
                <w:rFonts w:eastAsia="Times New Roman" w:cs="Calibri"/>
                <w:color w:val="000000"/>
                <w:sz w:val="16"/>
                <w:szCs w:val="16"/>
                <w:lang w:eastAsia="pl-PL"/>
              </w:rPr>
            </w:pPr>
          </w:p>
        </w:tc>
      </w:tr>
      <w:tr w:rsidR="0020226C" w:rsidRPr="00FC154F" w14:paraId="7E97D1FD" w14:textId="77777777" w:rsidTr="0020226C">
        <w:trPr>
          <w:cnfStyle w:val="000000100000" w:firstRow="0" w:lastRow="0" w:firstColumn="0" w:lastColumn="0" w:oddVBand="0" w:evenVBand="0" w:oddHBand="1" w:evenHBand="0" w:firstRowFirstColumn="0" w:firstRowLastColumn="0" w:lastRowFirstColumn="0" w:lastRowLastColumn="0"/>
          <w:trHeight w:val="697"/>
        </w:trPr>
        <w:tc>
          <w:tcPr>
            <w:tcW w:w="808" w:type="pct"/>
            <w:vMerge w:val="restart"/>
            <w:vAlign w:val="center"/>
          </w:tcPr>
          <w:p w14:paraId="28F96713" w14:textId="133D9C78" w:rsidR="0020226C" w:rsidRPr="00FC154F" w:rsidRDefault="0020226C" w:rsidP="0020226C">
            <w:pPr>
              <w:spacing w:line="276" w:lineRule="auto"/>
              <w:ind w:firstLine="0"/>
              <w:jc w:val="left"/>
              <w:rPr>
                <w:rFonts w:cs="Arial"/>
                <w:sz w:val="16"/>
                <w:szCs w:val="16"/>
              </w:rPr>
            </w:pPr>
            <w:r w:rsidRPr="00FC154F">
              <w:rPr>
                <w:b/>
                <w:sz w:val="16"/>
                <w:szCs w:val="16"/>
              </w:rPr>
              <w:t>Cel szczegółowy 5.</w:t>
            </w:r>
            <w:r w:rsidRPr="00FC154F">
              <w:rPr>
                <w:rFonts w:cs="Arial"/>
                <w:sz w:val="16"/>
                <w:szCs w:val="16"/>
              </w:rPr>
              <w:t xml:space="preserve"> Popularyzacja wykorzystania pojazdów nisko- i zeroemisyjnych w transporcie indywidualnym</w:t>
            </w:r>
          </w:p>
        </w:tc>
        <w:tc>
          <w:tcPr>
            <w:tcW w:w="2481" w:type="pct"/>
            <w:vAlign w:val="center"/>
          </w:tcPr>
          <w:p w14:paraId="02F40073" w14:textId="0879E144" w:rsidR="0020226C" w:rsidRPr="00FC154F" w:rsidRDefault="0020226C" w:rsidP="0020226C">
            <w:pPr>
              <w:spacing w:line="276" w:lineRule="auto"/>
              <w:ind w:firstLine="0"/>
              <w:jc w:val="left"/>
              <w:rPr>
                <w:rFonts w:eastAsia="Times New Roman" w:cs="Calibri"/>
                <w:color w:val="000000"/>
                <w:sz w:val="16"/>
                <w:szCs w:val="16"/>
                <w:lang w:eastAsia="pl-PL"/>
              </w:rPr>
            </w:pPr>
            <w:r>
              <w:rPr>
                <w:rFonts w:asciiTheme="minorHAnsi" w:eastAsia="Times New Roman" w:hAnsiTheme="minorHAnsi" w:cs="Calibri"/>
                <w:sz w:val="16"/>
                <w:szCs w:val="16"/>
                <w:lang w:eastAsia="pl-PL"/>
              </w:rPr>
              <w:t>Działanie 5.1</w:t>
            </w:r>
            <w:r w:rsidRPr="00FC154F">
              <w:rPr>
                <w:rFonts w:asciiTheme="minorHAnsi" w:eastAsia="Times New Roman" w:hAnsiTheme="minorHAnsi" w:cs="Calibri"/>
                <w:sz w:val="16"/>
                <w:szCs w:val="16"/>
                <w:lang w:eastAsia="pl-PL"/>
              </w:rPr>
              <w:t xml:space="preserve">. </w:t>
            </w:r>
            <w:r w:rsidRPr="00FC154F">
              <w:rPr>
                <w:rFonts w:asciiTheme="minorHAnsi" w:hAnsiTheme="minorHAnsi" w:cs="Arial"/>
                <w:sz w:val="16"/>
                <w:szCs w:val="16"/>
              </w:rPr>
              <w:t>Informowanie lokalnych środowisk biznesowych o kierunkach zmian w zakresie elektromobilności.</w:t>
            </w:r>
          </w:p>
        </w:tc>
        <w:tc>
          <w:tcPr>
            <w:tcW w:w="428" w:type="pct"/>
            <w:shd w:val="clear" w:color="auto" w:fill="7B7B7B" w:themeFill="accent5" w:themeFillShade="BF"/>
            <w:vAlign w:val="center"/>
          </w:tcPr>
          <w:p w14:paraId="65C1E642" w14:textId="77777777" w:rsidR="0020226C" w:rsidRPr="00FC154F" w:rsidRDefault="0020226C" w:rsidP="00377270">
            <w:pPr>
              <w:spacing w:line="276" w:lineRule="auto"/>
              <w:ind w:firstLine="0"/>
              <w:jc w:val="left"/>
              <w:rPr>
                <w:rFonts w:eastAsia="Times New Roman" w:cs="Calibri"/>
                <w:color w:val="000000"/>
                <w:sz w:val="16"/>
                <w:szCs w:val="16"/>
                <w:lang w:eastAsia="pl-PL"/>
              </w:rPr>
            </w:pPr>
          </w:p>
        </w:tc>
        <w:tc>
          <w:tcPr>
            <w:tcW w:w="429" w:type="pct"/>
            <w:shd w:val="clear" w:color="auto" w:fill="7B7B7B" w:themeFill="accent5" w:themeFillShade="BF"/>
            <w:noWrap/>
            <w:vAlign w:val="center"/>
          </w:tcPr>
          <w:p w14:paraId="5AAB71CE" w14:textId="77777777" w:rsidR="0020226C" w:rsidRPr="00FC154F" w:rsidRDefault="0020226C" w:rsidP="00377270">
            <w:pPr>
              <w:spacing w:line="276" w:lineRule="auto"/>
              <w:ind w:firstLine="0"/>
              <w:jc w:val="left"/>
              <w:rPr>
                <w:rFonts w:eastAsia="Times New Roman" w:cs="Calibri"/>
                <w:color w:val="000000"/>
                <w:sz w:val="16"/>
                <w:szCs w:val="16"/>
                <w:lang w:eastAsia="pl-PL"/>
              </w:rPr>
            </w:pPr>
          </w:p>
        </w:tc>
        <w:tc>
          <w:tcPr>
            <w:tcW w:w="428" w:type="pct"/>
            <w:shd w:val="clear" w:color="auto" w:fill="7B7B7B" w:themeFill="accent5" w:themeFillShade="BF"/>
            <w:vAlign w:val="center"/>
          </w:tcPr>
          <w:p w14:paraId="7E39D807" w14:textId="77777777" w:rsidR="0020226C" w:rsidRPr="00FC154F" w:rsidRDefault="0020226C" w:rsidP="00377270">
            <w:pPr>
              <w:spacing w:line="276" w:lineRule="auto"/>
              <w:ind w:firstLine="0"/>
              <w:jc w:val="left"/>
              <w:rPr>
                <w:rFonts w:eastAsia="Times New Roman" w:cs="Calibri"/>
                <w:color w:val="000000"/>
                <w:sz w:val="16"/>
                <w:szCs w:val="16"/>
                <w:lang w:eastAsia="pl-PL"/>
              </w:rPr>
            </w:pPr>
          </w:p>
        </w:tc>
        <w:tc>
          <w:tcPr>
            <w:tcW w:w="426" w:type="pct"/>
            <w:shd w:val="clear" w:color="auto" w:fill="7B7B7B" w:themeFill="accent5" w:themeFillShade="BF"/>
            <w:vAlign w:val="center"/>
          </w:tcPr>
          <w:p w14:paraId="0C218FD7" w14:textId="77777777" w:rsidR="0020226C" w:rsidRPr="00FC154F" w:rsidRDefault="0020226C" w:rsidP="00377270">
            <w:pPr>
              <w:spacing w:line="276" w:lineRule="auto"/>
              <w:ind w:firstLine="0"/>
              <w:jc w:val="left"/>
              <w:rPr>
                <w:rFonts w:eastAsia="Times New Roman" w:cs="Calibri"/>
                <w:color w:val="000000"/>
                <w:sz w:val="16"/>
                <w:szCs w:val="16"/>
                <w:lang w:eastAsia="pl-PL"/>
              </w:rPr>
            </w:pPr>
          </w:p>
        </w:tc>
      </w:tr>
      <w:tr w:rsidR="00377270" w:rsidRPr="00FC154F" w14:paraId="74D8E813" w14:textId="77777777" w:rsidTr="00377270">
        <w:trPr>
          <w:trHeight w:val="340"/>
        </w:trPr>
        <w:tc>
          <w:tcPr>
            <w:tcW w:w="808" w:type="pct"/>
            <w:vMerge/>
            <w:vAlign w:val="center"/>
          </w:tcPr>
          <w:p w14:paraId="32130F2E" w14:textId="48674510" w:rsidR="00377270" w:rsidRPr="00FC154F" w:rsidRDefault="00377270" w:rsidP="00377270">
            <w:pPr>
              <w:spacing w:line="276" w:lineRule="auto"/>
              <w:ind w:firstLine="0"/>
              <w:jc w:val="left"/>
              <w:rPr>
                <w:rFonts w:eastAsia="Calibri" w:cs="Arial"/>
                <w:sz w:val="16"/>
                <w:szCs w:val="16"/>
              </w:rPr>
            </w:pPr>
          </w:p>
        </w:tc>
        <w:tc>
          <w:tcPr>
            <w:tcW w:w="2481" w:type="pct"/>
            <w:vAlign w:val="center"/>
          </w:tcPr>
          <w:p w14:paraId="203A21D1" w14:textId="58000AEB" w:rsidR="00377270" w:rsidRPr="00FC154F" w:rsidRDefault="0020226C" w:rsidP="0020226C">
            <w:pPr>
              <w:spacing w:line="276" w:lineRule="auto"/>
              <w:ind w:firstLine="0"/>
              <w:jc w:val="left"/>
              <w:rPr>
                <w:rFonts w:eastAsia="Times New Roman" w:cs="Calibri"/>
                <w:color w:val="000000"/>
                <w:sz w:val="16"/>
                <w:szCs w:val="16"/>
                <w:lang w:eastAsia="pl-PL"/>
              </w:rPr>
            </w:pPr>
            <w:r>
              <w:rPr>
                <w:rFonts w:asciiTheme="minorHAnsi" w:eastAsia="Times New Roman" w:hAnsiTheme="minorHAnsi" w:cs="Calibri"/>
                <w:sz w:val="16"/>
                <w:szCs w:val="16"/>
                <w:lang w:eastAsia="pl-PL"/>
              </w:rPr>
              <w:t>Działanie 5.2</w:t>
            </w:r>
            <w:r w:rsidR="00377270" w:rsidRPr="00FC154F">
              <w:rPr>
                <w:rFonts w:asciiTheme="minorHAnsi" w:eastAsia="Times New Roman" w:hAnsiTheme="minorHAnsi" w:cs="Calibri"/>
                <w:sz w:val="16"/>
                <w:szCs w:val="16"/>
                <w:lang w:eastAsia="pl-PL"/>
              </w:rPr>
              <w:t xml:space="preserve">. </w:t>
            </w:r>
            <w:r w:rsidR="00377270" w:rsidRPr="00FC154F">
              <w:rPr>
                <w:rFonts w:asciiTheme="minorHAnsi" w:hAnsiTheme="minorHAnsi" w:cs="Arial"/>
                <w:sz w:val="16"/>
                <w:szCs w:val="16"/>
              </w:rPr>
              <w:t>Wprowadzenia udogodnień dla użytkowników pojazdów elektrycznych w postaci m. in. wydzielonych miejsc parkingowych i braku opłat za parkowanie w strefie płatnego parkowania.</w:t>
            </w:r>
          </w:p>
        </w:tc>
        <w:tc>
          <w:tcPr>
            <w:tcW w:w="428" w:type="pct"/>
            <w:shd w:val="clear" w:color="auto" w:fill="7B7B7B" w:themeFill="accent5" w:themeFillShade="BF"/>
            <w:vAlign w:val="center"/>
          </w:tcPr>
          <w:p w14:paraId="71301B0D" w14:textId="77777777" w:rsidR="00377270" w:rsidRPr="00FC154F" w:rsidRDefault="00377270" w:rsidP="00377270">
            <w:pPr>
              <w:spacing w:line="276" w:lineRule="auto"/>
              <w:ind w:firstLine="0"/>
              <w:jc w:val="left"/>
              <w:rPr>
                <w:rFonts w:eastAsia="Times New Roman" w:cs="Calibri"/>
                <w:color w:val="000000"/>
                <w:sz w:val="16"/>
                <w:szCs w:val="16"/>
                <w:lang w:eastAsia="pl-PL"/>
              </w:rPr>
            </w:pPr>
          </w:p>
        </w:tc>
        <w:tc>
          <w:tcPr>
            <w:tcW w:w="429" w:type="pct"/>
            <w:shd w:val="clear" w:color="auto" w:fill="7B7B7B" w:themeFill="accent5" w:themeFillShade="BF"/>
            <w:noWrap/>
            <w:vAlign w:val="center"/>
          </w:tcPr>
          <w:p w14:paraId="5D8AB08A" w14:textId="77777777" w:rsidR="00377270" w:rsidRPr="00FC154F" w:rsidRDefault="00377270" w:rsidP="00377270">
            <w:pPr>
              <w:spacing w:line="276" w:lineRule="auto"/>
              <w:ind w:firstLine="0"/>
              <w:jc w:val="left"/>
              <w:rPr>
                <w:rFonts w:eastAsia="Times New Roman" w:cs="Calibri"/>
                <w:color w:val="000000"/>
                <w:sz w:val="16"/>
                <w:szCs w:val="16"/>
                <w:lang w:eastAsia="pl-PL"/>
              </w:rPr>
            </w:pPr>
          </w:p>
        </w:tc>
        <w:tc>
          <w:tcPr>
            <w:tcW w:w="428" w:type="pct"/>
            <w:shd w:val="clear" w:color="auto" w:fill="auto"/>
            <w:vAlign w:val="center"/>
          </w:tcPr>
          <w:p w14:paraId="2CA390D9" w14:textId="77777777" w:rsidR="00377270" w:rsidRPr="00FC154F" w:rsidRDefault="00377270" w:rsidP="00377270">
            <w:pPr>
              <w:spacing w:line="276" w:lineRule="auto"/>
              <w:ind w:firstLine="0"/>
              <w:jc w:val="left"/>
              <w:rPr>
                <w:rFonts w:eastAsia="Times New Roman" w:cs="Calibri"/>
                <w:color w:val="000000"/>
                <w:sz w:val="16"/>
                <w:szCs w:val="16"/>
                <w:lang w:eastAsia="pl-PL"/>
              </w:rPr>
            </w:pPr>
          </w:p>
        </w:tc>
        <w:tc>
          <w:tcPr>
            <w:tcW w:w="426" w:type="pct"/>
            <w:shd w:val="clear" w:color="auto" w:fill="auto"/>
            <w:vAlign w:val="center"/>
          </w:tcPr>
          <w:p w14:paraId="19F8B232" w14:textId="77777777" w:rsidR="00377270" w:rsidRPr="00FC154F" w:rsidRDefault="00377270" w:rsidP="00377270">
            <w:pPr>
              <w:spacing w:line="276" w:lineRule="auto"/>
              <w:ind w:firstLine="0"/>
              <w:jc w:val="left"/>
              <w:rPr>
                <w:rFonts w:eastAsia="Times New Roman" w:cs="Calibri"/>
                <w:color w:val="000000"/>
                <w:sz w:val="16"/>
                <w:szCs w:val="16"/>
                <w:lang w:eastAsia="pl-PL"/>
              </w:rPr>
            </w:pPr>
          </w:p>
        </w:tc>
      </w:tr>
      <w:tr w:rsidR="0020226C" w:rsidRPr="00FC154F" w14:paraId="1DABEF19" w14:textId="77777777" w:rsidTr="00BA4A37">
        <w:trPr>
          <w:cnfStyle w:val="000000100000" w:firstRow="0" w:lastRow="0" w:firstColumn="0" w:lastColumn="0" w:oddVBand="0" w:evenVBand="0" w:oddHBand="1" w:evenHBand="0" w:firstRowFirstColumn="0" w:firstRowLastColumn="0" w:lastRowFirstColumn="0" w:lastRowLastColumn="0"/>
          <w:trHeight w:val="697"/>
        </w:trPr>
        <w:tc>
          <w:tcPr>
            <w:tcW w:w="808" w:type="pct"/>
            <w:vMerge/>
            <w:vAlign w:val="center"/>
          </w:tcPr>
          <w:p w14:paraId="404C1EC8" w14:textId="77777777" w:rsidR="0020226C" w:rsidRPr="00FC154F" w:rsidRDefault="0020226C" w:rsidP="00377270">
            <w:pPr>
              <w:spacing w:line="276" w:lineRule="auto"/>
              <w:ind w:firstLine="0"/>
              <w:jc w:val="left"/>
              <w:rPr>
                <w:rFonts w:eastAsia="Times New Roman" w:cs="Calibri"/>
                <w:color w:val="000000"/>
                <w:sz w:val="16"/>
                <w:szCs w:val="16"/>
                <w:lang w:eastAsia="pl-PL"/>
              </w:rPr>
            </w:pPr>
          </w:p>
        </w:tc>
        <w:tc>
          <w:tcPr>
            <w:tcW w:w="2481" w:type="pct"/>
            <w:vAlign w:val="center"/>
          </w:tcPr>
          <w:p w14:paraId="4345BE7D" w14:textId="36944C99" w:rsidR="0020226C" w:rsidRPr="00FC154F" w:rsidRDefault="0020226C" w:rsidP="0020226C">
            <w:pPr>
              <w:spacing w:line="276" w:lineRule="auto"/>
              <w:ind w:firstLine="0"/>
              <w:jc w:val="left"/>
              <w:rPr>
                <w:rFonts w:eastAsia="Times New Roman" w:cs="Calibri"/>
                <w:color w:val="000000"/>
                <w:sz w:val="16"/>
                <w:szCs w:val="16"/>
                <w:lang w:eastAsia="pl-PL"/>
              </w:rPr>
            </w:pPr>
            <w:r>
              <w:rPr>
                <w:rFonts w:asciiTheme="minorHAnsi" w:hAnsiTheme="minorHAnsi"/>
                <w:sz w:val="16"/>
                <w:szCs w:val="16"/>
              </w:rPr>
              <w:t>Działanie 5.3</w:t>
            </w:r>
            <w:r w:rsidRPr="00FC154F">
              <w:rPr>
                <w:rFonts w:asciiTheme="minorHAnsi" w:hAnsiTheme="minorHAnsi"/>
                <w:sz w:val="16"/>
                <w:szCs w:val="16"/>
              </w:rPr>
              <w:t>. Stała promocja rozwiązań nisko- i zeroemisyjnych w przypadku realizacji projektów o zakresie transportowym.</w:t>
            </w:r>
          </w:p>
        </w:tc>
        <w:tc>
          <w:tcPr>
            <w:tcW w:w="428" w:type="pct"/>
            <w:shd w:val="clear" w:color="auto" w:fill="7B7B7B" w:themeFill="accent5" w:themeFillShade="BF"/>
            <w:vAlign w:val="center"/>
          </w:tcPr>
          <w:p w14:paraId="65A9A776" w14:textId="77777777" w:rsidR="0020226C" w:rsidRPr="00FC154F" w:rsidRDefault="0020226C" w:rsidP="00377270">
            <w:pPr>
              <w:spacing w:line="276" w:lineRule="auto"/>
              <w:ind w:firstLine="0"/>
              <w:jc w:val="left"/>
              <w:rPr>
                <w:rFonts w:eastAsia="Times New Roman" w:cs="Calibri"/>
                <w:color w:val="000000"/>
                <w:sz w:val="16"/>
                <w:szCs w:val="16"/>
                <w:lang w:eastAsia="pl-PL"/>
              </w:rPr>
            </w:pPr>
          </w:p>
        </w:tc>
        <w:tc>
          <w:tcPr>
            <w:tcW w:w="429" w:type="pct"/>
            <w:shd w:val="clear" w:color="auto" w:fill="7B7B7B" w:themeFill="accent5" w:themeFillShade="BF"/>
            <w:noWrap/>
            <w:vAlign w:val="center"/>
          </w:tcPr>
          <w:p w14:paraId="388A42D8" w14:textId="77777777" w:rsidR="0020226C" w:rsidRPr="00FC154F" w:rsidRDefault="0020226C" w:rsidP="00377270">
            <w:pPr>
              <w:spacing w:line="276" w:lineRule="auto"/>
              <w:ind w:firstLine="0"/>
              <w:jc w:val="left"/>
              <w:rPr>
                <w:rFonts w:eastAsia="Times New Roman" w:cs="Calibri"/>
                <w:color w:val="000000"/>
                <w:sz w:val="16"/>
                <w:szCs w:val="16"/>
                <w:lang w:eastAsia="pl-PL"/>
              </w:rPr>
            </w:pPr>
          </w:p>
        </w:tc>
        <w:tc>
          <w:tcPr>
            <w:tcW w:w="428" w:type="pct"/>
            <w:shd w:val="clear" w:color="auto" w:fill="7B7B7B" w:themeFill="accent5" w:themeFillShade="BF"/>
            <w:vAlign w:val="center"/>
          </w:tcPr>
          <w:p w14:paraId="2B331E4E" w14:textId="77777777" w:rsidR="0020226C" w:rsidRPr="00FC154F" w:rsidRDefault="0020226C" w:rsidP="00377270">
            <w:pPr>
              <w:spacing w:line="276" w:lineRule="auto"/>
              <w:ind w:firstLine="0"/>
              <w:jc w:val="left"/>
              <w:rPr>
                <w:rFonts w:eastAsia="Times New Roman" w:cs="Calibri"/>
                <w:color w:val="000000"/>
                <w:sz w:val="16"/>
                <w:szCs w:val="16"/>
                <w:lang w:eastAsia="pl-PL"/>
              </w:rPr>
            </w:pPr>
          </w:p>
        </w:tc>
        <w:tc>
          <w:tcPr>
            <w:tcW w:w="426" w:type="pct"/>
            <w:shd w:val="clear" w:color="auto" w:fill="7B7B7B" w:themeFill="accent5" w:themeFillShade="BF"/>
            <w:vAlign w:val="center"/>
          </w:tcPr>
          <w:p w14:paraId="631E54E6" w14:textId="77777777" w:rsidR="0020226C" w:rsidRPr="00FC154F" w:rsidRDefault="0020226C" w:rsidP="00377270">
            <w:pPr>
              <w:spacing w:line="276" w:lineRule="auto"/>
              <w:ind w:firstLine="0"/>
              <w:jc w:val="left"/>
              <w:rPr>
                <w:rFonts w:eastAsia="Times New Roman" w:cs="Calibri"/>
                <w:color w:val="000000"/>
                <w:sz w:val="16"/>
                <w:szCs w:val="16"/>
                <w:lang w:eastAsia="pl-PL"/>
              </w:rPr>
            </w:pPr>
          </w:p>
        </w:tc>
      </w:tr>
    </w:tbl>
    <w:p w14:paraId="22F83AB2" w14:textId="69637F36" w:rsidR="00281A40" w:rsidRDefault="00281A40" w:rsidP="00281A40">
      <w:pPr>
        <w:pStyle w:val="rdo"/>
      </w:pPr>
      <w:r>
        <w:t>Źródło: O</w:t>
      </w:r>
      <w:r w:rsidR="00D744BC">
        <w:t>pracowanie własne na podstawie „</w:t>
      </w:r>
      <w:r w:rsidRPr="00502E9D">
        <w:t xml:space="preserve">Fiszka – zarys </w:t>
      </w:r>
      <w:r w:rsidR="00D744BC">
        <w:t>s</w:t>
      </w:r>
      <w:r w:rsidR="002633C5">
        <w:t xml:space="preserve">trategii </w:t>
      </w:r>
      <w:r w:rsidR="00D744BC">
        <w:t>rozwoju e</w:t>
      </w:r>
      <w:r w:rsidR="002633C5" w:rsidRPr="002633C5">
        <w:t>lektromobilności</w:t>
      </w:r>
      <w:r w:rsidR="00D744BC">
        <w:t>”</w:t>
      </w:r>
      <w:r w:rsidR="002633C5" w:rsidRPr="002633C5">
        <w:t xml:space="preserve"> w Gminie Stalowa Wola</w:t>
      </w:r>
      <w:r w:rsidR="002633C5" w:rsidRPr="002633C5">
        <w:rPr>
          <w:sz w:val="18"/>
        </w:rPr>
        <w:t xml:space="preserve"> </w:t>
      </w:r>
    </w:p>
    <w:p w14:paraId="3BC79246" w14:textId="77777777" w:rsidR="00790151" w:rsidRDefault="00790151" w:rsidP="00281A40">
      <w:pPr>
        <w:pStyle w:val="rdo"/>
        <w:sectPr w:rsidR="00790151" w:rsidSect="00281A40">
          <w:pgSz w:w="16838" w:h="11906" w:orient="landscape"/>
          <w:pgMar w:top="1418" w:right="1418" w:bottom="1418" w:left="1418" w:header="709" w:footer="709" w:gutter="0"/>
          <w:cols w:space="708"/>
          <w:docGrid w:linePitch="360"/>
        </w:sectPr>
      </w:pPr>
    </w:p>
    <w:p w14:paraId="1CF713B4" w14:textId="46B70615" w:rsidR="00F8707E" w:rsidRPr="002B65C0" w:rsidRDefault="002A2ABA" w:rsidP="00FC154F">
      <w:pPr>
        <w:pStyle w:val="Nagwek3"/>
      </w:pPr>
      <w:bookmarkStart w:id="356" w:name="_Toc42520881"/>
      <w:r>
        <w:lastRenderedPageBreak/>
        <w:t xml:space="preserve">Struktura i schemat organizacyjny wdrażania </w:t>
      </w:r>
      <w:r w:rsidR="00E629BF">
        <w:t xml:space="preserve">wybranej </w:t>
      </w:r>
      <w:r>
        <w:t>Strategii</w:t>
      </w:r>
      <w:bookmarkEnd w:id="356"/>
    </w:p>
    <w:p w14:paraId="4D0E4DC1" w14:textId="77777777" w:rsidR="008813A0" w:rsidRDefault="008813A0" w:rsidP="008813A0">
      <w:pPr>
        <w:spacing w:before="120" w:line="240" w:lineRule="auto"/>
        <w:rPr>
          <w:rFonts w:ascii="Arial" w:hAnsi="Arial" w:cs="Arial"/>
          <w:szCs w:val="18"/>
        </w:rPr>
      </w:pPr>
    </w:p>
    <w:p w14:paraId="5D9DDF34" w14:textId="3BF18E06" w:rsidR="008813A0" w:rsidRPr="00D8149F" w:rsidRDefault="008813A0" w:rsidP="008813A0">
      <w:r w:rsidRPr="00F8707E">
        <w:t xml:space="preserve">Strategia </w:t>
      </w:r>
      <w:r>
        <w:t xml:space="preserve">rozwoju </w:t>
      </w:r>
      <w:r w:rsidRPr="00F8707E">
        <w:t>elektromobilności jest narzędziem innowacyjnego kształtowania miejskiej polityki ukierunkowanej na wdrażanie rozwiązań elektromo</w:t>
      </w:r>
      <w:r>
        <w:t xml:space="preserve">bilnych we wskazanych obszarach </w:t>
      </w:r>
      <w:r w:rsidRPr="00F8707E">
        <w:t>funkcjonowania miasta.</w:t>
      </w:r>
      <w:r w:rsidR="008F1A8E">
        <w:t xml:space="preserve"> </w:t>
      </w:r>
      <w:r>
        <w:t>W</w:t>
      </w:r>
      <w:r w:rsidRPr="00D8149F">
        <w:t xml:space="preserve"> Gminie Stalowa Wola sprzyjać będzie realizacji założeń "Planu Rozwoju Elektromobilności w Polsce". W Strategii przewidziano bowiem m.in. budowę infrastruktury do ładowania elektrycznych samochodów osobowych, co przyczyni się do zapewnienia wysokiej funkcjonalności pojazdów elektrycznych porównywalnej z funkcjonalnością pojazdów spalinowych. Działanie to sprzyja osiągnięciu celu 1. "Stworzenie warunków dla rozwoju elektromobilności Polaków". Istotą tego celu jest również upowszechnianie rozwiązań z zakresu elektromobilności wśród Polaków poprzez aktywne działania samorządu w obszarze wykorzystania pojazdów zeroemisyjnych w</w:t>
      </w:r>
      <w:r>
        <w:t> </w:t>
      </w:r>
      <w:r w:rsidRPr="00D8149F">
        <w:t>transporcie publicznym oraz do świadczenia usług publicznych, co również stanowi działanie uwzględnione w Strategii. Pozwoli to również na wypełn</w:t>
      </w:r>
      <w:r w:rsidR="00340481">
        <w:t>ienie zobowiązań wynikających z </w:t>
      </w:r>
      <w:r w:rsidRPr="00D8149F">
        <w:t>ustawy o elektromobilności i paliwach alternatywnych.</w:t>
      </w:r>
    </w:p>
    <w:p w14:paraId="0C88B4D8" w14:textId="77777777" w:rsidR="008813A0" w:rsidRPr="00D8149F" w:rsidRDefault="008813A0" w:rsidP="008813A0">
      <w:r w:rsidRPr="00D8149F">
        <w:t>Dodatkowo Strategia wpisuje się w realizację celu 3. "Stabilizacja sieci elektroenergetycznej" dzięki wdrożeniu rozwiązań z zakresu inteligentnego sterowania oświetleniem ulicznym.</w:t>
      </w:r>
      <w:r>
        <w:t xml:space="preserve"> </w:t>
      </w:r>
      <w:r w:rsidRPr="00D8149F">
        <w:t xml:space="preserve">Wdrożenie działań przewidzianych w Strategii przez Gminę Stalowa Wola w szczególności w zakresie wymiany części autobusów oraz </w:t>
      </w:r>
      <w:r>
        <w:t xml:space="preserve">wybranych </w:t>
      </w:r>
      <w:r w:rsidRPr="00D8149F">
        <w:t>pojazdów komunalnych na elektryczne generować będzie popyt na nie</w:t>
      </w:r>
      <w:r>
        <w:t xml:space="preserve"> (m.in. dzięki obniżeniu cen jednostkowych pojazdów elektrycznych)</w:t>
      </w:r>
      <w:r w:rsidRPr="00D8149F">
        <w:t>, stanowiąc tym samym istotny impuls do rozwoju elektromobilności w gminie.</w:t>
      </w:r>
    </w:p>
    <w:p w14:paraId="3363A5FC" w14:textId="51B4935E" w:rsidR="008813A0" w:rsidRDefault="008813A0" w:rsidP="008813A0">
      <w:r w:rsidRPr="00D8149F">
        <w:t>Podstawowym celem Strategii jest ograniczenie oddziaływania transportu na środowisko naturalne prowadzące do poprawy stanu środowiska i podniesienia jakości życia w mieście. Jest to jednocześnie główna korzyść, jaka zostanie osiągnięta dzięki wdr</w:t>
      </w:r>
      <w:r w:rsidR="00340481">
        <w:t>ożeniu działań przewidzianych w </w:t>
      </w:r>
      <w:r w:rsidRPr="00D8149F">
        <w:t>Strategii.</w:t>
      </w:r>
      <w:r>
        <w:t xml:space="preserve"> </w:t>
      </w:r>
      <w:r w:rsidRPr="00D8149F">
        <w:t>Istotnym efektem wdrożenia działań proponowanych w Strategii będzie ponadto wykreowanie wizerunku Stalowej Woli jako miasta nowoczesnego, co podniesie jej konkurencyjność i będzie stymulować do dalszego rozwoju.</w:t>
      </w:r>
      <w:r>
        <w:t xml:space="preserve"> </w:t>
      </w:r>
    </w:p>
    <w:p w14:paraId="2686B1CC" w14:textId="29139F83" w:rsidR="008813A0" w:rsidRDefault="008813A0" w:rsidP="008813A0">
      <w:r w:rsidRPr="00D8149F">
        <w:t>Z efektów realizacji Strategii korzystać będą w szczególności mieszkańcy Stalowej Woli oraz gmin sąsiednich jako główni odbiorcy usług komunikacji miejskiej oraz potencjalni użytkownicy pojazdów elektrycznych w transporcie indywidualnym korzystający z</w:t>
      </w:r>
      <w:r>
        <w:t> </w:t>
      </w:r>
      <w:r w:rsidRPr="00D8149F">
        <w:t>infrastruktury do ładowania.</w:t>
      </w:r>
      <w:r>
        <w:t xml:space="preserve"> Kolejną grupą korzystającą z efektów realizacji strategii będą przedsiębiorcy i środowisko otoczenia biznesu. </w:t>
      </w:r>
      <w:r w:rsidRPr="00D8149F">
        <w:t>Dzięki przewidywanej poprawie jakości powietrza, na wdrożeniu działań przewidzianych w</w:t>
      </w:r>
      <w:r>
        <w:t> </w:t>
      </w:r>
      <w:r w:rsidRPr="00D8149F">
        <w:t>Strategii skorzystają również inni mieszkańcy miasta. Odbiorcą Strategii będzie również sama Gmina, nie tylko jako podmiot koordynujący jej wdrażanie, ale również korzystający z</w:t>
      </w:r>
      <w:r>
        <w:t> </w:t>
      </w:r>
      <w:r w:rsidRPr="00D8149F">
        <w:t>jej efektów.</w:t>
      </w:r>
    </w:p>
    <w:p w14:paraId="7C1AD254" w14:textId="0830AE14" w:rsidR="00470235" w:rsidRPr="00470235" w:rsidRDefault="008813A0" w:rsidP="007228ED">
      <w:pPr>
        <w:rPr>
          <w:rFonts w:cs="Arial"/>
          <w:szCs w:val="18"/>
        </w:rPr>
      </w:pPr>
      <w:r w:rsidRPr="008F1A8E">
        <w:t xml:space="preserve">Program rozwoju elektromobilności nie wymaga wprowadzania zasadniczych zmian </w:t>
      </w:r>
      <w:r w:rsidRPr="008F1A8E">
        <w:br/>
      </w:r>
      <w:r w:rsidR="001F1428" w:rsidRPr="008F1A8E">
        <w:t xml:space="preserve">w obecnym systemie zarządzania. </w:t>
      </w:r>
      <w:r w:rsidR="001F1428" w:rsidRPr="008F1A8E">
        <w:rPr>
          <w:rFonts w:eastAsia="Times New Roman"/>
          <w:lang w:eastAsia="pl-PL"/>
        </w:rPr>
        <w:t xml:space="preserve">Wdrażanie Strategii to proces wymagający zaangażowania wielu podmiotów zarządzających </w:t>
      </w:r>
      <w:r w:rsidR="008F1A8E">
        <w:rPr>
          <w:rFonts w:eastAsia="Times New Roman"/>
          <w:lang w:eastAsia="pl-PL"/>
        </w:rPr>
        <w:t>JST</w:t>
      </w:r>
      <w:r w:rsidR="001F1428" w:rsidRPr="008F1A8E">
        <w:rPr>
          <w:rFonts w:eastAsia="Times New Roman"/>
          <w:lang w:eastAsia="pl-PL"/>
        </w:rPr>
        <w:t xml:space="preserve"> oraz działających </w:t>
      </w:r>
      <w:r w:rsidR="008F1A8E">
        <w:rPr>
          <w:rFonts w:eastAsia="Times New Roman"/>
          <w:lang w:eastAsia="pl-PL"/>
        </w:rPr>
        <w:t>na jej</w:t>
      </w:r>
      <w:r w:rsidR="001F1428" w:rsidRPr="008F1A8E">
        <w:rPr>
          <w:rFonts w:eastAsia="Times New Roman"/>
          <w:lang w:eastAsia="pl-PL"/>
        </w:rPr>
        <w:t xml:space="preserve"> obszarze. Do realizacji zapisów tego dokumentu wykorzystane będą istniejące ramy instytucjonalne wykonania polityki rozwoju gminy. </w:t>
      </w:r>
      <w:r w:rsidR="007228ED" w:rsidRPr="007228ED">
        <w:rPr>
          <w:rFonts w:cs="Arial"/>
          <w:szCs w:val="18"/>
        </w:rPr>
        <w:t xml:space="preserve">Za wdrażanie strategii rozwoju elektromobilności w Gminie Stalowa Wola odpowiedzialni będą </w:t>
      </w:r>
      <w:r w:rsidR="007228ED" w:rsidRPr="007228ED">
        <w:rPr>
          <w:rFonts w:cs="Arial"/>
          <w:szCs w:val="18"/>
        </w:rPr>
        <w:lastRenderedPageBreak/>
        <w:t>pracownicy Wydziału Inwestycji, Transportu i</w:t>
      </w:r>
      <w:r w:rsidR="007228ED">
        <w:rPr>
          <w:rFonts w:cs="Arial"/>
          <w:szCs w:val="18"/>
        </w:rPr>
        <w:t xml:space="preserve"> </w:t>
      </w:r>
      <w:r w:rsidR="007228ED" w:rsidRPr="007228ED">
        <w:rPr>
          <w:rFonts w:cs="Arial"/>
          <w:szCs w:val="18"/>
        </w:rPr>
        <w:t>Pozyskiwania Funduszy Urzędu Miasta Stalowej Woli oraz operator publicznego transportu zbiorowego – MZK Sp. z o.o.</w:t>
      </w:r>
      <w:r w:rsidR="003F3EEA">
        <w:rPr>
          <w:rStyle w:val="Odwoanieprzypisudolnego"/>
          <w:rFonts w:cs="Arial"/>
          <w:szCs w:val="18"/>
        </w:rPr>
        <w:footnoteReference w:id="28"/>
      </w:r>
    </w:p>
    <w:p w14:paraId="0D965737" w14:textId="408BD530" w:rsidR="007228ED" w:rsidRPr="007228ED" w:rsidRDefault="00CA1205" w:rsidP="007228ED">
      <w:pPr>
        <w:spacing w:before="120" w:line="240" w:lineRule="auto"/>
        <w:rPr>
          <w:rFonts w:cs="Arial"/>
          <w:szCs w:val="18"/>
        </w:rPr>
      </w:pPr>
      <w:r>
        <w:rPr>
          <w:rFonts w:cs="Arial"/>
          <w:szCs w:val="18"/>
        </w:rPr>
        <w:t>Wydział</w:t>
      </w:r>
      <w:r w:rsidR="007228ED" w:rsidRPr="007228ED">
        <w:rPr>
          <w:rFonts w:cs="Arial"/>
          <w:szCs w:val="18"/>
        </w:rPr>
        <w:t xml:space="preserve"> ITP odpowiedzialn</w:t>
      </w:r>
      <w:r>
        <w:rPr>
          <w:rFonts w:cs="Arial"/>
          <w:szCs w:val="18"/>
        </w:rPr>
        <w:t>y będzie</w:t>
      </w:r>
      <w:r w:rsidR="007228ED" w:rsidRPr="007228ED">
        <w:rPr>
          <w:rFonts w:cs="Arial"/>
          <w:szCs w:val="18"/>
        </w:rPr>
        <w:t xml:space="preserve"> za:</w:t>
      </w:r>
    </w:p>
    <w:p w14:paraId="5B9C95E5" w14:textId="77777777" w:rsidR="007228ED" w:rsidRPr="007228ED" w:rsidRDefault="007228ED" w:rsidP="00791479">
      <w:pPr>
        <w:pStyle w:val="Akapitzlist"/>
        <w:numPr>
          <w:ilvl w:val="0"/>
          <w:numId w:val="47"/>
        </w:numPr>
      </w:pPr>
      <w:r w:rsidRPr="007228ED">
        <w:t>koordynowanie działań związaną z wymianą taboru do obsługi transportu zbiorowego oraz pojazdów służących do wykonywania innych zadań publicznych</w:t>
      </w:r>
    </w:p>
    <w:p w14:paraId="326453F6" w14:textId="2F0A901C" w:rsidR="007228ED" w:rsidRPr="007228ED" w:rsidRDefault="007228ED" w:rsidP="00791479">
      <w:pPr>
        <w:pStyle w:val="Akapitzlist"/>
        <w:numPr>
          <w:ilvl w:val="0"/>
          <w:numId w:val="47"/>
        </w:numPr>
      </w:pPr>
      <w:r w:rsidRPr="007228ED">
        <w:t>koordynowanie działań związanych z rozwojem infrastruktury do obsługi pojazdów zeroemisyjnych</w:t>
      </w:r>
      <w:r w:rsidR="00377270">
        <w:t xml:space="preserve"> lub niskoemisyjnych (np. gazowych)</w:t>
      </w:r>
      <w:r w:rsidRPr="007228ED">
        <w:t>, w tym rozpoznanie i wybór technologii ładowania</w:t>
      </w:r>
      <w:r w:rsidR="00377270">
        <w:t xml:space="preserve"> i/lub tankowania</w:t>
      </w:r>
    </w:p>
    <w:p w14:paraId="734AD788" w14:textId="77777777" w:rsidR="007228ED" w:rsidRPr="007228ED" w:rsidRDefault="007228ED" w:rsidP="00791479">
      <w:pPr>
        <w:pStyle w:val="Akapitzlist"/>
        <w:numPr>
          <w:ilvl w:val="0"/>
          <w:numId w:val="47"/>
        </w:numPr>
      </w:pPr>
      <w:r w:rsidRPr="007228ED">
        <w:t>współpracę z przedsiębiorcami, w tym przedsiębiorstwami energetycznymi w zakresie inwestycji w infrastrukturę do obsługi pojazdów zeroemisyjnych</w:t>
      </w:r>
    </w:p>
    <w:p w14:paraId="1F6ACC68" w14:textId="77777777" w:rsidR="007228ED" w:rsidRPr="007228ED" w:rsidRDefault="007228ED" w:rsidP="00791479">
      <w:pPr>
        <w:pStyle w:val="Akapitzlist"/>
        <w:numPr>
          <w:ilvl w:val="0"/>
          <w:numId w:val="47"/>
        </w:numPr>
      </w:pPr>
      <w:r w:rsidRPr="007228ED">
        <w:t>prowadzenie kampanii informacyjnej wśród mieszkańców na temat korzyści, jakie daje wdrażanie elektromobilności w tym zeroemisyjny transport indywidualny</w:t>
      </w:r>
    </w:p>
    <w:p w14:paraId="5F306F98" w14:textId="77777777" w:rsidR="007228ED" w:rsidRPr="007228ED" w:rsidRDefault="007228ED" w:rsidP="00791479">
      <w:pPr>
        <w:pStyle w:val="Akapitzlist"/>
        <w:numPr>
          <w:ilvl w:val="0"/>
          <w:numId w:val="47"/>
        </w:numPr>
      </w:pPr>
      <w:r w:rsidRPr="007228ED">
        <w:t>prowadzenie kampanii informacyjnej wśród lokalnych i regionalnych przedsiębiorców w zakresie korzyści z zaangażowania w rozwijanie elektromobilności</w:t>
      </w:r>
    </w:p>
    <w:p w14:paraId="7E9660DE" w14:textId="6266434C" w:rsidR="003F3EEA" w:rsidRDefault="007228ED" w:rsidP="007228ED">
      <w:pPr>
        <w:pStyle w:val="Akapitzlist"/>
        <w:numPr>
          <w:ilvl w:val="0"/>
          <w:numId w:val="47"/>
        </w:numPr>
      </w:pPr>
      <w:r w:rsidRPr="007228ED">
        <w:t>ewaluację i monitorowanie wdrażania Strategii.</w:t>
      </w:r>
    </w:p>
    <w:p w14:paraId="1139C797" w14:textId="0FEC52BF" w:rsidR="00377270" w:rsidRDefault="00CA1205" w:rsidP="00377270">
      <w:pPr>
        <w:spacing w:before="120" w:line="240" w:lineRule="auto"/>
        <w:rPr>
          <w:rFonts w:cs="Arial"/>
          <w:szCs w:val="18"/>
        </w:rPr>
      </w:pPr>
      <w:r>
        <w:t>Referat</w:t>
      </w:r>
      <w:r w:rsidR="00377270">
        <w:t xml:space="preserve"> Przygotowania Inwestycji (PI)</w:t>
      </w:r>
      <w:r>
        <w:rPr>
          <w:rFonts w:cs="Arial"/>
          <w:szCs w:val="18"/>
        </w:rPr>
        <w:t xml:space="preserve"> odpowiedzialny będzie</w:t>
      </w:r>
      <w:r w:rsidR="00377270">
        <w:rPr>
          <w:rFonts w:cs="Arial"/>
          <w:szCs w:val="18"/>
        </w:rPr>
        <w:t xml:space="preserve"> za:</w:t>
      </w:r>
    </w:p>
    <w:p w14:paraId="08FF743C" w14:textId="71E34DF1" w:rsidR="00377270" w:rsidRPr="00470235" w:rsidRDefault="00377270" w:rsidP="00470235">
      <w:pPr>
        <w:pStyle w:val="Akapitzlist"/>
        <w:numPr>
          <w:ilvl w:val="0"/>
          <w:numId w:val="72"/>
        </w:numPr>
        <w:rPr>
          <w:rFonts w:cs="Arial"/>
          <w:szCs w:val="18"/>
        </w:rPr>
      </w:pPr>
      <w:r w:rsidRPr="007228ED">
        <w:t>planowanie i wdrażanie działań związanych z modernizacją układu transportowego i parkingowego sprzyjającego wykorzystaniu komunikacji zbiorowej i komunikacji zeroemisyjnej</w:t>
      </w:r>
      <w:r w:rsidRPr="00377270">
        <w:rPr>
          <w:rFonts w:cs="Arial"/>
          <w:szCs w:val="18"/>
        </w:rPr>
        <w:t xml:space="preserve"> </w:t>
      </w:r>
    </w:p>
    <w:p w14:paraId="1CDB33F6" w14:textId="64683A8C" w:rsidR="00377270" w:rsidRDefault="00CA1205" w:rsidP="00377270">
      <w:pPr>
        <w:rPr>
          <w:rFonts w:cs="Arial"/>
          <w:szCs w:val="18"/>
        </w:rPr>
      </w:pPr>
      <w:r>
        <w:t>Wydział</w:t>
      </w:r>
      <w:r w:rsidR="00377270">
        <w:t xml:space="preserve"> Bezpieczeństwa i Zarzadzania Kryzysowego (BZ)</w:t>
      </w:r>
      <w:r>
        <w:rPr>
          <w:rFonts w:cs="Arial"/>
          <w:szCs w:val="18"/>
        </w:rPr>
        <w:t xml:space="preserve"> odpowiedzialny będzie</w:t>
      </w:r>
      <w:r w:rsidR="00377270" w:rsidRPr="00377270">
        <w:rPr>
          <w:rFonts w:cs="Arial"/>
          <w:szCs w:val="18"/>
        </w:rPr>
        <w:t xml:space="preserve"> za:</w:t>
      </w:r>
    </w:p>
    <w:p w14:paraId="3713E3DB" w14:textId="77777777" w:rsidR="00377270" w:rsidRPr="007228ED" w:rsidRDefault="00377270" w:rsidP="00791479">
      <w:pPr>
        <w:pStyle w:val="Akapitzlist"/>
        <w:numPr>
          <w:ilvl w:val="0"/>
          <w:numId w:val="47"/>
        </w:numPr>
      </w:pPr>
      <w:r w:rsidRPr="007228ED">
        <w:t>rozwijanie rozwiązań informatycznych z zakresu smart city</w:t>
      </w:r>
    </w:p>
    <w:p w14:paraId="74C7FBCD" w14:textId="5CEDA1B0" w:rsidR="00377270" w:rsidRPr="00470235" w:rsidRDefault="00377270" w:rsidP="00377270">
      <w:pPr>
        <w:pStyle w:val="Akapitzlist"/>
        <w:numPr>
          <w:ilvl w:val="0"/>
          <w:numId w:val="47"/>
        </w:numPr>
      </w:pPr>
      <w:r w:rsidRPr="007228ED">
        <w:t>rozbudowę infrastruktury zarządzania i sterowania ruchem</w:t>
      </w:r>
    </w:p>
    <w:p w14:paraId="00B2685B" w14:textId="78DF2317" w:rsidR="00377270" w:rsidRPr="00377270" w:rsidRDefault="00CA1205" w:rsidP="00377270">
      <w:pPr>
        <w:rPr>
          <w:rFonts w:cs="Arial"/>
          <w:szCs w:val="18"/>
        </w:rPr>
      </w:pPr>
      <w:r>
        <w:t>Wydział</w:t>
      </w:r>
      <w:r w:rsidR="00377270">
        <w:t xml:space="preserve"> Planowania, Przygotowania Inwestycji i Ochrony Środowiska (POS)</w:t>
      </w:r>
      <w:r w:rsidR="00E629BF" w:rsidRPr="00E629BF">
        <w:rPr>
          <w:rFonts w:cs="Arial"/>
          <w:szCs w:val="18"/>
        </w:rPr>
        <w:t xml:space="preserve"> </w:t>
      </w:r>
      <w:r>
        <w:rPr>
          <w:rFonts w:cs="Arial"/>
          <w:szCs w:val="18"/>
        </w:rPr>
        <w:t>odpowiedzialny będzie</w:t>
      </w:r>
      <w:r w:rsidR="00E629BF" w:rsidRPr="00377270">
        <w:rPr>
          <w:rFonts w:cs="Arial"/>
          <w:szCs w:val="18"/>
        </w:rPr>
        <w:t xml:space="preserve"> za</w:t>
      </w:r>
      <w:r w:rsidR="00377270">
        <w:t>:</w:t>
      </w:r>
    </w:p>
    <w:p w14:paraId="6CBFF043" w14:textId="485166BD" w:rsidR="00377270" w:rsidRPr="007228ED" w:rsidRDefault="00377270" w:rsidP="00791479">
      <w:pPr>
        <w:pStyle w:val="Akapitzlist"/>
        <w:numPr>
          <w:ilvl w:val="0"/>
          <w:numId w:val="47"/>
        </w:numPr>
      </w:pPr>
      <w:r w:rsidRPr="007228ED">
        <w:t>monitorowanie zagrożeń dla bezpieczeństwa energetycznego na terenie miasta</w:t>
      </w:r>
      <w:r w:rsidR="00CA1205">
        <w:t xml:space="preserve"> we współpracy z lokalnym Operatorem Systemu Elektroenergetycznego oraz jednostką wytwórczą energii </w:t>
      </w:r>
      <w:r w:rsidR="00CA1205" w:rsidRPr="00CA1205">
        <w:t xml:space="preserve">elektrycznej </w:t>
      </w:r>
      <w:r w:rsidR="00CA1205" w:rsidRPr="00CA1205">
        <w:rPr>
          <w:bCs/>
        </w:rPr>
        <w:t>Elektrociepłownia Stalowa Wola S.A.</w:t>
      </w:r>
    </w:p>
    <w:p w14:paraId="4261C6EB" w14:textId="2B378999" w:rsidR="00470235" w:rsidRDefault="00377270" w:rsidP="007228ED">
      <w:pPr>
        <w:pStyle w:val="Akapitzlist"/>
        <w:numPr>
          <w:ilvl w:val="0"/>
          <w:numId w:val="47"/>
        </w:numPr>
      </w:pPr>
      <w:r w:rsidRPr="007228ED">
        <w:t>monitorowanie zmian emisji szkodliwych substancji do środowiska przyrodniczego</w:t>
      </w:r>
      <w:r w:rsidR="00CA1205">
        <w:t xml:space="preserve"> poprzez kontrolę wyników pomiarów emisji zanieczyszczeń w lokalnych stacjach pomiarowych </w:t>
      </w:r>
    </w:p>
    <w:p w14:paraId="15C8DC9C" w14:textId="434758CA" w:rsidR="007228ED" w:rsidRPr="007228ED" w:rsidRDefault="007228ED" w:rsidP="007228ED">
      <w:r w:rsidRPr="007228ED">
        <w:t>MZK realizujący zadania w zakresie organizacji i transportu zbiorowego będzie odpowiedzialny za:</w:t>
      </w:r>
    </w:p>
    <w:p w14:paraId="55C401DF" w14:textId="77777777" w:rsidR="007228ED" w:rsidRPr="007228ED" w:rsidRDefault="007228ED" w:rsidP="00791479">
      <w:pPr>
        <w:pStyle w:val="Akapitzlist"/>
        <w:numPr>
          <w:ilvl w:val="0"/>
          <w:numId w:val="48"/>
        </w:numPr>
      </w:pPr>
      <w:r w:rsidRPr="007228ED">
        <w:t>prowadzenie działań promujących wykorzystanie komunikacji zbiorowej</w:t>
      </w:r>
    </w:p>
    <w:p w14:paraId="5B88A080" w14:textId="23261653" w:rsidR="007228ED" w:rsidRPr="007228ED" w:rsidRDefault="007228ED" w:rsidP="00791479">
      <w:pPr>
        <w:pStyle w:val="Akapitzlist"/>
        <w:numPr>
          <w:ilvl w:val="0"/>
          <w:numId w:val="48"/>
        </w:numPr>
      </w:pPr>
      <w:r w:rsidRPr="007228ED">
        <w:t>wymianę taboru spalinowego na zeroemisyjny</w:t>
      </w:r>
      <w:r w:rsidR="00E629BF">
        <w:t xml:space="preserve"> lub niskoemisyjny</w:t>
      </w:r>
    </w:p>
    <w:p w14:paraId="564C2101" w14:textId="0295C9F1" w:rsidR="007228ED" w:rsidRPr="007228ED" w:rsidRDefault="007228ED" w:rsidP="00791479">
      <w:pPr>
        <w:pStyle w:val="Akapitzlist"/>
        <w:numPr>
          <w:ilvl w:val="0"/>
          <w:numId w:val="48"/>
        </w:numPr>
      </w:pPr>
      <w:r w:rsidRPr="007228ED">
        <w:t>utrzymanie i rozwijanie infrastruktury ładowania pojazdów elektrycznych</w:t>
      </w:r>
      <w:r w:rsidR="00FA6294">
        <w:t xml:space="preserve"> komunikacji miejskiej</w:t>
      </w:r>
      <w:r w:rsidR="00E629BF">
        <w:t xml:space="preserve"> tak aby spełniała zapotrzebowanie na indywidualne ładowanie każdego pojazdu elektrycznego wchodzącego w skład taboru z osobna</w:t>
      </w:r>
      <w:r w:rsidRPr="007228ED">
        <w:t>.</w:t>
      </w:r>
    </w:p>
    <w:p w14:paraId="4B0B269D" w14:textId="77777777" w:rsidR="007228ED" w:rsidRDefault="007228ED" w:rsidP="00CA6EBA"/>
    <w:p w14:paraId="14BEA3F9" w14:textId="15DCB777" w:rsidR="007228ED" w:rsidRPr="00CA6EBA" w:rsidRDefault="007228ED" w:rsidP="00CA6EBA">
      <w:r w:rsidRPr="007228ED">
        <w:lastRenderedPageBreak/>
        <w:t>Inspektor ds. transportu publicznego i gminnych sieci telekomunikacyjnych Wydziału ITP będzie koordynował i monitorował działania urzędu i zewnętrznych podmiotów oraz przedstawiał raporty z wdrażania Strategii Prezydentowi Stalowej Woli.</w:t>
      </w:r>
      <w:r>
        <w:t xml:space="preserve"> </w:t>
      </w:r>
      <w:r w:rsidRPr="007228ED">
        <w:rPr>
          <w:rFonts w:cs="Arial"/>
          <w:szCs w:val="18"/>
        </w:rPr>
        <w:t>Wybrana struktura organizacyjna dedykowana jest planowaniu i wdrażaniu strategii elektromobilności i obowiązywać będzie w całym horyzoncie czasowym Strategii, a nawet będzie poza niego wykraczać.</w:t>
      </w:r>
      <w:r w:rsidR="003F3EEA">
        <w:rPr>
          <w:rStyle w:val="Odwoanieprzypisudolnego"/>
          <w:rFonts w:cs="Arial"/>
          <w:szCs w:val="18"/>
        </w:rPr>
        <w:footnoteReference w:id="29"/>
      </w:r>
      <w:r>
        <w:t xml:space="preserve"> </w:t>
      </w:r>
    </w:p>
    <w:p w14:paraId="04DB0085" w14:textId="291417D4" w:rsidR="00FC154F" w:rsidRDefault="00CA6EBA" w:rsidP="00CA6EBA">
      <w:r w:rsidRPr="00D8149F">
        <w:t xml:space="preserve">Na rok </w:t>
      </w:r>
      <w:r w:rsidRPr="006A1659">
        <w:t>2029</w:t>
      </w:r>
      <w:r w:rsidRPr="00D8149F">
        <w:t xml:space="preserve"> planuje się przeprowadzenie ewaluacji mid-term, która pozwoli ocenić dotychczas podjęte działania i ich wpływ na osiągnięcie założonych w Strategii celów. W</w:t>
      </w:r>
      <w:r>
        <w:t> </w:t>
      </w:r>
      <w:r w:rsidRPr="00D8149F">
        <w:t>ramach procesu ewaluacji przeprowadzone zostaną badania wśród mieszkańców, przedsiębiorców</w:t>
      </w:r>
      <w:r>
        <w:t>,</w:t>
      </w:r>
      <w:r w:rsidRPr="00D8149F">
        <w:t xml:space="preserve"> podmiotów publicznych</w:t>
      </w:r>
      <w:r>
        <w:t>, których c</w:t>
      </w:r>
      <w:r w:rsidRPr="00D8149F">
        <w:t>elem będzie ocena stanu wdraża</w:t>
      </w:r>
      <w:r w:rsidR="00790151">
        <w:t>nia założeń elektromobilności w </w:t>
      </w:r>
      <w:r w:rsidRPr="00D8149F">
        <w:t>gminie oraz perspektyw dalszego jej rozwoju.</w:t>
      </w:r>
      <w:r>
        <w:t xml:space="preserve"> </w:t>
      </w:r>
      <w:r w:rsidRPr="00D8149F">
        <w:t>W toku wdrażania Strategii przewiduje się prowadzenie analizy potrzeb dot. różnego rodzaju rozwiązań z zakresu elektromobilności (rozbudowa punktów ładowania pojazdów elektrycznych, uruchomienie wypożyczalni samochodów/skuterów elektrycznych, rozbudowa systemu roweru miejskiego i wprow</w:t>
      </w:r>
      <w:r>
        <w:t>adzenie rowerów elektrycznych itp</w:t>
      </w:r>
      <w:r w:rsidRPr="00D8149F">
        <w:t>.). Ponieważ potrzeby w tym zakresie ulegają zmianie wraz ze zmieniającymi się trendami, analizy takie przeprowadzane będą nie rzadziej niż raz na 5 lat. Ich efektem będzie zaplanowanie odpowiednich działań inwestycyjnych.</w:t>
      </w:r>
      <w:r w:rsidR="00FC154F">
        <w:tab/>
      </w:r>
    </w:p>
    <w:p w14:paraId="02E2F85C" w14:textId="77777777" w:rsidR="00D744BC" w:rsidRDefault="00D744BC" w:rsidP="00CA6EBA"/>
    <w:p w14:paraId="307AD3D1" w14:textId="6B5335B8" w:rsidR="001570FD" w:rsidRDefault="001570FD" w:rsidP="001570FD">
      <w:pPr>
        <w:pStyle w:val="Nagwek3"/>
      </w:pPr>
      <w:bookmarkStart w:id="357" w:name="_Toc37440290"/>
      <w:bookmarkStart w:id="358" w:name="_Toc38441528"/>
      <w:bookmarkStart w:id="359" w:name="_Toc42520882"/>
      <w:r>
        <w:t>Analiza SWOT</w:t>
      </w:r>
      <w:bookmarkEnd w:id="357"/>
      <w:bookmarkEnd w:id="358"/>
      <w:r w:rsidR="005E50AF">
        <w:t xml:space="preserve"> Strategii</w:t>
      </w:r>
      <w:bookmarkEnd w:id="359"/>
    </w:p>
    <w:p w14:paraId="731CCDD1" w14:textId="77777777" w:rsidR="001570FD" w:rsidRDefault="001570FD" w:rsidP="001570FD"/>
    <w:p w14:paraId="12456268" w14:textId="77777777" w:rsidR="008767BE" w:rsidRDefault="008767BE" w:rsidP="008767BE">
      <w:r>
        <w:t>Do przeprowadzenia analizy strategicznej zastosowano metodę SWOT</w:t>
      </w:r>
      <w:r>
        <w:rPr>
          <w:rStyle w:val="Odwoanieprzypisudolnego"/>
        </w:rPr>
        <w:footnoteReference w:id="30"/>
      </w:r>
      <w:r>
        <w:t>. Jest to metoda heurystyczna, która umożliwia ocenę jakościową obecnej i długofalowej sytuacji strategicznej. Poniższa analiza</w:t>
      </w:r>
      <w:r>
        <w:rPr>
          <w:rStyle w:val="Odwoanieprzypisudolnego"/>
        </w:rPr>
        <w:footnoteReference w:id="31"/>
      </w:r>
      <w:r>
        <w:t xml:space="preserve"> została przeprowadzona dla zintegrowanego systemu transportowego wykorzystującego rozwój elektromobilności. Dla potrzeb Strategii opracowano podejście syntetyczne, z wykorzystaniem cech dla poszczególnych pól tabelki SWOT oraz oceny strategii przez wyliczenie uśrednionych, ważonych wskaźników jakości poszczególnych cech. Dodatkowo prowadzono element zmienności badanych cech na umownej skali czasu: „dziś” (stan obecny), „jutro” (perspektywa, około 15 lat), „pojutrze” (docelowo, 25 – 30 lat), co pozwala ocenić, jak syntetyczne oceny wpływają na przebieg zmian w badanym okresie. </w:t>
      </w:r>
    </w:p>
    <w:p w14:paraId="0ADCF05F" w14:textId="77777777" w:rsidR="008767BE" w:rsidRDefault="008767BE" w:rsidP="008767BE">
      <w:r>
        <w:t xml:space="preserve">Zastosowanie metody SWOT składa się z trzech zasadniczych etapów: 1. Opracowanie czteropolowej, głównej tabeli SWOT, 2. Ustalenie wskaźników jakości poszczególnych cech i przeliczenie ważonych ocen syntetycznych, 3. Interpretacja wyników. Ocena jest prowadzona oddzielnie dla każdego z pól tabeli, przy czym następuje ważenie jakości cech w obrębie każdego z pól. Możliwe jest zastosowanie procesu oceny dla różnych założonych scenariuszy rozwoju Miasta (np. na tle regionu i kraju) – w tym wypadku, wobec niepewności wielu elementów związanych z elektromobilnością opracowano jeden scenariusz – zgodnie z założeniami rządowego Programu </w:t>
      </w:r>
      <w:r>
        <w:lastRenderedPageBreak/>
        <w:t xml:space="preserve">Rozwoju Elektromobilności. Natomiast dla zdolności miasta do wykorzystania elektromobilności w zarządzaniu rozwojem założono politykę aktywnego dążenia do zwiększania udziału ruchu pojazdów elektrycznych w obsłudze transportowej miasta.  </w:t>
      </w:r>
    </w:p>
    <w:p w14:paraId="1F4C9F28" w14:textId="77777777" w:rsidR="008767BE" w:rsidRDefault="008767BE" w:rsidP="008767BE">
      <w:r>
        <w:t>Metoda zakłada, że wejściowa, główna tabela SWOT, zawierająca cechy badanego zjawiska, czyli strategii elektromobilności, opracowywana jest przez grupy interesariuszy – ekspertów, przedstawicieli władz, mieszkańców. W dokumencie zawarto opracowanie ekspertów przygotowujących Strategię.</w:t>
      </w:r>
    </w:p>
    <w:p w14:paraId="5FCC8D28" w14:textId="008434BA" w:rsidR="006D0AAF" w:rsidRDefault="006D0AAF" w:rsidP="008767BE"/>
    <w:p w14:paraId="4EFE1E16" w14:textId="5E3985BD" w:rsidR="00FC154F" w:rsidRDefault="00FC154F" w:rsidP="006D0AAF">
      <w:pPr>
        <w:pStyle w:val="Tytuybeznumeru"/>
      </w:pPr>
      <w:r>
        <w:t xml:space="preserve">Tabele SWOT </w:t>
      </w:r>
    </w:p>
    <w:p w14:paraId="49C77B93" w14:textId="245E8DB0" w:rsidR="008767BE" w:rsidRDefault="008767BE" w:rsidP="008767BE">
      <w:r>
        <w:t>To zestawienia cech sytuacji obecnej (d</w:t>
      </w:r>
      <w:r w:rsidR="00851BEF">
        <w:t xml:space="preserve">ziś), krótkoterminowej (jutro) </w:t>
      </w:r>
      <w:r>
        <w:t>i długoterminowej (pojutrze) w podziale na wpływy zewnętrzne (</w:t>
      </w:r>
      <w:r w:rsidRPr="0054744C">
        <w:t xml:space="preserve"> </w:t>
      </w:r>
      <w:r>
        <w:t xml:space="preserve">szanse i zagrożenia) oraz zdolności organizacji zarządzającej, czyli miasta (silne i słabe strony).  Tabelę sporządzono za pomocą metody eksperckiej. Wyniki obrazują tendencje zmian w realizacji badanej strategii. </w:t>
      </w:r>
    </w:p>
    <w:p w14:paraId="2DB9DBBE" w14:textId="4E92E538" w:rsidR="006D0AAF" w:rsidRDefault="008767BE" w:rsidP="001570FD">
      <w:r>
        <w:t>Każda z cech jest oceniana jakościowo w skali od 0 do 10 (przyjmowane także jako liczba punktów), przy czym 10 to ocena najwyższa, pozytywna lub negatywna. Zależn</w:t>
      </w:r>
      <w:r w:rsidRPr="006B2F7A">
        <w:t>e</w:t>
      </w:r>
      <w:r>
        <w:t xml:space="preserve"> jest to od tego,</w:t>
      </w:r>
      <w:r w:rsidRPr="006B2F7A">
        <w:t xml:space="preserve"> </w:t>
      </w:r>
      <w:r>
        <w:t>czy dotyczy silnych stron i szans (wtedy 10 to ocena najbardziej pozytywna), czy słabych stron i zagrożeń (wtedy 10 to ocena najbardziej negatywna). Struktura wskazuje udział danego czynnika w stosunku do pozostałych, natomiast dynamika określa wielkość zmian określonych czynników w czasie (dla założonych przedziałów dziś, jutro, pojutrze).</w:t>
      </w:r>
    </w:p>
    <w:p w14:paraId="755D50E4" w14:textId="6A2A159D" w:rsidR="001570FD" w:rsidRPr="00927205" w:rsidRDefault="001570FD" w:rsidP="00927205">
      <w:pPr>
        <w:pStyle w:val="Podpistabelirysunkuwykresu"/>
      </w:pPr>
      <w:bookmarkStart w:id="360" w:name="_Toc37440198"/>
      <w:bookmarkStart w:id="361" w:name="_Toc33607048"/>
      <w:bookmarkStart w:id="362" w:name="_Toc38441586"/>
      <w:bookmarkStart w:id="363" w:name="_Toc40786597"/>
      <w:bookmarkStart w:id="364" w:name="_Toc42520938"/>
      <w:r w:rsidRPr="00927205">
        <w:t xml:space="preserve">Tabela </w:t>
      </w:r>
      <w:r w:rsidR="00CC66F1">
        <w:rPr>
          <w:noProof/>
        </w:rPr>
        <w:fldChar w:fldCharType="begin"/>
      </w:r>
      <w:r w:rsidR="00CC66F1">
        <w:rPr>
          <w:noProof/>
        </w:rPr>
        <w:instrText xml:space="preserve"> SEQ Tabela \* ARABIC </w:instrText>
      </w:r>
      <w:r w:rsidR="00CC66F1">
        <w:rPr>
          <w:noProof/>
        </w:rPr>
        <w:fldChar w:fldCharType="separate"/>
      </w:r>
      <w:r w:rsidR="00D775A1">
        <w:rPr>
          <w:noProof/>
        </w:rPr>
        <w:t>28</w:t>
      </w:r>
      <w:r w:rsidR="00CC66F1">
        <w:rPr>
          <w:noProof/>
        </w:rPr>
        <w:fldChar w:fldCharType="end"/>
      </w:r>
      <w:r w:rsidR="00927205" w:rsidRPr="00927205">
        <w:t>.</w:t>
      </w:r>
      <w:r w:rsidRPr="00927205">
        <w:t xml:space="preserve"> Czteropolowa tabela SWOT</w:t>
      </w:r>
      <w:bookmarkEnd w:id="360"/>
      <w:bookmarkEnd w:id="361"/>
      <w:bookmarkEnd w:id="362"/>
      <w:bookmarkEnd w:id="363"/>
      <w:bookmarkEnd w:id="364"/>
    </w:p>
    <w:tbl>
      <w:tblPr>
        <w:tblW w:w="5000" w:type="pct"/>
        <w:tblCellMar>
          <w:left w:w="70" w:type="dxa"/>
          <w:right w:w="70" w:type="dxa"/>
        </w:tblCellMar>
        <w:tblLook w:val="04A0" w:firstRow="1" w:lastRow="0" w:firstColumn="1" w:lastColumn="0" w:noHBand="0" w:noVBand="1"/>
      </w:tblPr>
      <w:tblGrid>
        <w:gridCol w:w="4318"/>
        <w:gridCol w:w="4892"/>
      </w:tblGrid>
      <w:tr w:rsidR="001570FD" w:rsidRPr="006D0AAF" w14:paraId="617C5D59" w14:textId="77777777" w:rsidTr="00851BEF">
        <w:trPr>
          <w:trHeight w:val="397"/>
        </w:trPr>
        <w:tc>
          <w:tcPr>
            <w:tcW w:w="2344" w:type="pct"/>
            <w:tcBorders>
              <w:top w:val="single" w:sz="8" w:space="0" w:color="auto"/>
              <w:left w:val="single" w:sz="8" w:space="0" w:color="auto"/>
              <w:bottom w:val="single" w:sz="8" w:space="0" w:color="auto"/>
              <w:right w:val="single" w:sz="4" w:space="0" w:color="auto"/>
            </w:tcBorders>
            <w:shd w:val="clear" w:color="auto" w:fill="395EA9"/>
            <w:noWrap/>
            <w:vAlign w:val="center"/>
            <w:hideMark/>
          </w:tcPr>
          <w:p w14:paraId="17F52707" w14:textId="77777777" w:rsidR="001570FD" w:rsidRPr="006D0AAF" w:rsidRDefault="001570FD" w:rsidP="00FC154F">
            <w:pPr>
              <w:spacing w:after="0" w:line="276" w:lineRule="auto"/>
              <w:ind w:firstLine="0"/>
              <w:jc w:val="left"/>
              <w:rPr>
                <w:rFonts w:asciiTheme="majorHAnsi" w:eastAsia="Times New Roman" w:hAnsiTheme="majorHAnsi" w:cs="Arial"/>
                <w:b/>
                <w:bCs/>
                <w:color w:val="FFFFFF" w:themeColor="background1"/>
                <w:szCs w:val="18"/>
                <w:lang w:eastAsia="pl-PL"/>
              </w:rPr>
            </w:pPr>
            <w:r w:rsidRPr="006D0AAF">
              <w:rPr>
                <w:rFonts w:asciiTheme="majorHAnsi" w:eastAsia="Times New Roman" w:hAnsiTheme="majorHAnsi" w:cs="Arial"/>
                <w:b/>
                <w:bCs/>
                <w:color w:val="FFFFFF" w:themeColor="background1"/>
                <w:szCs w:val="18"/>
                <w:lang w:eastAsia="pl-PL"/>
              </w:rPr>
              <w:t>Silne strony</w:t>
            </w:r>
          </w:p>
        </w:tc>
        <w:tc>
          <w:tcPr>
            <w:tcW w:w="2656" w:type="pct"/>
            <w:tcBorders>
              <w:top w:val="single" w:sz="8" w:space="0" w:color="auto"/>
              <w:left w:val="nil"/>
              <w:bottom w:val="single" w:sz="8" w:space="0" w:color="auto"/>
              <w:right w:val="single" w:sz="8" w:space="0" w:color="auto"/>
            </w:tcBorders>
            <w:shd w:val="clear" w:color="auto" w:fill="5F5F5F" w:themeFill="text1"/>
            <w:noWrap/>
            <w:vAlign w:val="center"/>
            <w:hideMark/>
          </w:tcPr>
          <w:p w14:paraId="32E6F61C" w14:textId="77777777" w:rsidR="001570FD" w:rsidRPr="006D0AAF" w:rsidRDefault="001570FD" w:rsidP="00FC154F">
            <w:pPr>
              <w:spacing w:after="0" w:line="276" w:lineRule="auto"/>
              <w:ind w:firstLine="0"/>
              <w:jc w:val="left"/>
              <w:rPr>
                <w:rFonts w:asciiTheme="majorHAnsi" w:eastAsia="Times New Roman" w:hAnsiTheme="majorHAnsi" w:cs="Arial"/>
                <w:b/>
                <w:bCs/>
                <w:color w:val="FFFFFF" w:themeColor="background1"/>
                <w:szCs w:val="18"/>
                <w:lang w:eastAsia="pl-PL"/>
              </w:rPr>
            </w:pPr>
            <w:r w:rsidRPr="006D0AAF">
              <w:rPr>
                <w:rFonts w:asciiTheme="majorHAnsi" w:eastAsia="Times New Roman" w:hAnsiTheme="majorHAnsi" w:cs="Arial"/>
                <w:b/>
                <w:bCs/>
                <w:color w:val="FFFFFF" w:themeColor="background1"/>
                <w:szCs w:val="18"/>
                <w:lang w:eastAsia="pl-PL"/>
              </w:rPr>
              <w:t>Słabe strony</w:t>
            </w:r>
          </w:p>
        </w:tc>
      </w:tr>
      <w:tr w:rsidR="001570FD" w:rsidRPr="006D0AAF" w14:paraId="4785B364" w14:textId="77777777" w:rsidTr="00851BEF">
        <w:trPr>
          <w:trHeight w:val="397"/>
        </w:trPr>
        <w:tc>
          <w:tcPr>
            <w:tcW w:w="2344" w:type="pct"/>
            <w:tcBorders>
              <w:top w:val="nil"/>
              <w:left w:val="single" w:sz="8" w:space="0" w:color="auto"/>
              <w:bottom w:val="single" w:sz="4" w:space="0" w:color="auto"/>
              <w:right w:val="single" w:sz="4" w:space="0" w:color="auto"/>
            </w:tcBorders>
            <w:vAlign w:val="center"/>
            <w:hideMark/>
          </w:tcPr>
          <w:p w14:paraId="7B15FC9D" w14:textId="77777777" w:rsidR="001570FD" w:rsidRPr="006D0AAF" w:rsidRDefault="001570FD" w:rsidP="00FC154F">
            <w:pPr>
              <w:spacing w:after="0" w:line="276" w:lineRule="auto"/>
              <w:ind w:firstLine="0"/>
              <w:jc w:val="left"/>
              <w:rPr>
                <w:rFonts w:asciiTheme="majorHAnsi" w:eastAsia="Times New Roman" w:hAnsiTheme="majorHAnsi" w:cs="Arial"/>
                <w:szCs w:val="18"/>
                <w:lang w:eastAsia="pl-PL"/>
              </w:rPr>
            </w:pPr>
            <w:r w:rsidRPr="006D0AAF">
              <w:rPr>
                <w:rFonts w:asciiTheme="majorHAnsi" w:eastAsia="Times New Roman" w:hAnsiTheme="majorHAnsi" w:cs="Arial"/>
                <w:szCs w:val="18"/>
                <w:lang w:eastAsia="pl-PL"/>
              </w:rPr>
              <w:t>Sprecyzowane plany rozwojowe miasta</w:t>
            </w:r>
          </w:p>
        </w:tc>
        <w:tc>
          <w:tcPr>
            <w:tcW w:w="2656" w:type="pct"/>
            <w:tcBorders>
              <w:top w:val="nil"/>
              <w:left w:val="nil"/>
              <w:bottom w:val="single" w:sz="4" w:space="0" w:color="auto"/>
              <w:right w:val="single" w:sz="8" w:space="0" w:color="auto"/>
            </w:tcBorders>
            <w:vAlign w:val="center"/>
            <w:hideMark/>
          </w:tcPr>
          <w:p w14:paraId="158918B6" w14:textId="1C03D2CB" w:rsidR="001570FD" w:rsidRPr="006D0AAF" w:rsidRDefault="001570FD" w:rsidP="00FC154F">
            <w:pPr>
              <w:spacing w:after="0" w:line="276" w:lineRule="auto"/>
              <w:ind w:firstLine="0"/>
              <w:jc w:val="left"/>
              <w:rPr>
                <w:rFonts w:asciiTheme="majorHAnsi" w:eastAsia="Times New Roman" w:hAnsiTheme="majorHAnsi" w:cs="Arial"/>
                <w:szCs w:val="18"/>
                <w:lang w:eastAsia="pl-PL"/>
              </w:rPr>
            </w:pPr>
            <w:r w:rsidRPr="006D0AAF">
              <w:rPr>
                <w:rFonts w:asciiTheme="majorHAnsi" w:eastAsia="Times New Roman" w:hAnsiTheme="majorHAnsi" w:cs="Arial"/>
                <w:szCs w:val="18"/>
                <w:lang w:eastAsia="pl-PL"/>
              </w:rPr>
              <w:t>Niska efektywność przewoźnika transportu zbiorowego</w:t>
            </w:r>
            <w:r w:rsidR="008767BE">
              <w:rPr>
                <w:rFonts w:asciiTheme="majorHAnsi" w:eastAsia="Times New Roman" w:hAnsiTheme="majorHAnsi" w:cs="Arial"/>
                <w:szCs w:val="18"/>
                <w:lang w:eastAsia="pl-PL"/>
              </w:rPr>
              <w:t xml:space="preserve"> w stosunku do podróży indywidualnych</w:t>
            </w:r>
          </w:p>
        </w:tc>
      </w:tr>
      <w:tr w:rsidR="001570FD" w:rsidRPr="006D0AAF" w14:paraId="7DF7F882" w14:textId="77777777" w:rsidTr="00851BEF">
        <w:trPr>
          <w:trHeight w:val="397"/>
        </w:trPr>
        <w:tc>
          <w:tcPr>
            <w:tcW w:w="2344" w:type="pct"/>
            <w:tcBorders>
              <w:top w:val="nil"/>
              <w:left w:val="single" w:sz="8" w:space="0" w:color="auto"/>
              <w:bottom w:val="single" w:sz="4" w:space="0" w:color="auto"/>
              <w:right w:val="single" w:sz="4" w:space="0" w:color="auto"/>
            </w:tcBorders>
            <w:vAlign w:val="center"/>
            <w:hideMark/>
          </w:tcPr>
          <w:p w14:paraId="6F3FE2C9" w14:textId="77777777" w:rsidR="001570FD" w:rsidRPr="006D0AAF" w:rsidRDefault="001570FD" w:rsidP="00FC154F">
            <w:pPr>
              <w:spacing w:after="0" w:line="276" w:lineRule="auto"/>
              <w:ind w:firstLine="0"/>
              <w:jc w:val="left"/>
              <w:rPr>
                <w:rFonts w:asciiTheme="majorHAnsi" w:eastAsia="Times New Roman" w:hAnsiTheme="majorHAnsi" w:cs="Arial"/>
                <w:szCs w:val="18"/>
                <w:lang w:eastAsia="pl-PL"/>
              </w:rPr>
            </w:pPr>
            <w:r w:rsidRPr="006D0AAF">
              <w:rPr>
                <w:rFonts w:asciiTheme="majorHAnsi" w:eastAsia="Times New Roman" w:hAnsiTheme="majorHAnsi" w:cs="Arial"/>
                <w:szCs w:val="18"/>
                <w:lang w:eastAsia="pl-PL"/>
              </w:rPr>
              <w:t>Doświadczenie w realizacji projektów infrastrukturalnych</w:t>
            </w:r>
          </w:p>
        </w:tc>
        <w:tc>
          <w:tcPr>
            <w:tcW w:w="2656" w:type="pct"/>
            <w:tcBorders>
              <w:top w:val="nil"/>
              <w:left w:val="nil"/>
              <w:bottom w:val="single" w:sz="4" w:space="0" w:color="auto"/>
              <w:right w:val="single" w:sz="8" w:space="0" w:color="auto"/>
            </w:tcBorders>
            <w:vAlign w:val="center"/>
            <w:hideMark/>
          </w:tcPr>
          <w:p w14:paraId="00EC2299" w14:textId="542ED6B1" w:rsidR="001570FD" w:rsidRPr="006D0AAF" w:rsidRDefault="00BB4BA4" w:rsidP="00BB4BA4">
            <w:pPr>
              <w:spacing w:after="0" w:line="276" w:lineRule="auto"/>
              <w:ind w:firstLine="0"/>
              <w:jc w:val="left"/>
              <w:rPr>
                <w:rFonts w:asciiTheme="majorHAnsi" w:eastAsia="Times New Roman" w:hAnsiTheme="majorHAnsi" w:cs="Arial"/>
                <w:szCs w:val="18"/>
                <w:lang w:eastAsia="pl-PL"/>
              </w:rPr>
            </w:pPr>
            <w:r>
              <w:rPr>
                <w:rFonts w:asciiTheme="majorHAnsi" w:eastAsia="Times New Roman" w:hAnsiTheme="majorHAnsi" w:cs="Arial"/>
                <w:szCs w:val="18"/>
                <w:lang w:eastAsia="pl-PL"/>
              </w:rPr>
              <w:t>Występujący momentami zły</w:t>
            </w:r>
            <w:r w:rsidRPr="00BB4BA4">
              <w:rPr>
                <w:rFonts w:asciiTheme="majorHAnsi" w:eastAsia="Times New Roman" w:hAnsiTheme="majorHAnsi" w:cs="Arial"/>
                <w:szCs w:val="18"/>
                <w:lang w:eastAsia="pl-PL"/>
              </w:rPr>
              <w:t xml:space="preserve"> stan infrastruktury w zakresie dróg (</w:t>
            </w:r>
            <w:r>
              <w:rPr>
                <w:rFonts w:asciiTheme="majorHAnsi" w:eastAsia="Times New Roman" w:hAnsiTheme="majorHAnsi" w:cs="Arial"/>
                <w:szCs w:val="18"/>
                <w:lang w:eastAsia="pl-PL"/>
              </w:rPr>
              <w:t xml:space="preserve">m. in. </w:t>
            </w:r>
            <w:r w:rsidRPr="00BB4BA4">
              <w:rPr>
                <w:rFonts w:asciiTheme="majorHAnsi" w:eastAsia="Times New Roman" w:hAnsiTheme="majorHAnsi" w:cs="Arial"/>
                <w:szCs w:val="18"/>
                <w:lang w:eastAsia="pl-PL"/>
              </w:rPr>
              <w:t>niski wskaźnik utwardzenia</w:t>
            </w:r>
            <w:r>
              <w:rPr>
                <w:rFonts w:asciiTheme="majorHAnsi" w:eastAsia="Times New Roman" w:hAnsiTheme="majorHAnsi" w:cs="Arial"/>
                <w:szCs w:val="18"/>
                <w:lang w:eastAsia="pl-PL"/>
              </w:rPr>
              <w:t>)</w:t>
            </w:r>
            <w:r w:rsidRPr="00BB4BA4">
              <w:rPr>
                <w:rFonts w:asciiTheme="majorHAnsi" w:eastAsia="Times New Roman" w:hAnsiTheme="majorHAnsi" w:cs="Arial"/>
                <w:szCs w:val="18"/>
                <w:lang w:eastAsia="pl-PL"/>
              </w:rPr>
              <w:t xml:space="preserve">, </w:t>
            </w:r>
            <w:r>
              <w:rPr>
                <w:rFonts w:asciiTheme="majorHAnsi" w:eastAsia="Times New Roman" w:hAnsiTheme="majorHAnsi" w:cs="Arial"/>
                <w:szCs w:val="18"/>
                <w:lang w:eastAsia="pl-PL"/>
              </w:rPr>
              <w:t>możliwe trudności z przystosowaniem</w:t>
            </w:r>
            <w:r w:rsidRPr="00BB4BA4">
              <w:rPr>
                <w:rFonts w:asciiTheme="majorHAnsi" w:eastAsia="Times New Roman" w:hAnsiTheme="majorHAnsi" w:cs="Arial"/>
                <w:szCs w:val="18"/>
                <w:lang w:eastAsia="pl-PL"/>
              </w:rPr>
              <w:t xml:space="preserve"> parametrów technicznych do obecnych i przyszłych potrzeb i wymogów sprawnego świadczenia usług</w:t>
            </w:r>
          </w:p>
        </w:tc>
      </w:tr>
      <w:tr w:rsidR="001570FD" w:rsidRPr="006D0AAF" w14:paraId="3B1DE015" w14:textId="77777777" w:rsidTr="00851BEF">
        <w:trPr>
          <w:trHeight w:val="397"/>
        </w:trPr>
        <w:tc>
          <w:tcPr>
            <w:tcW w:w="2344" w:type="pct"/>
            <w:tcBorders>
              <w:top w:val="nil"/>
              <w:left w:val="single" w:sz="8" w:space="0" w:color="auto"/>
              <w:bottom w:val="single" w:sz="4" w:space="0" w:color="auto"/>
              <w:right w:val="single" w:sz="4" w:space="0" w:color="auto"/>
            </w:tcBorders>
            <w:vAlign w:val="center"/>
            <w:hideMark/>
          </w:tcPr>
          <w:p w14:paraId="2D058485" w14:textId="77777777" w:rsidR="001570FD" w:rsidRPr="006D0AAF" w:rsidRDefault="001570FD" w:rsidP="00FC154F">
            <w:pPr>
              <w:spacing w:after="0" w:line="276" w:lineRule="auto"/>
              <w:ind w:firstLine="0"/>
              <w:jc w:val="left"/>
              <w:rPr>
                <w:rFonts w:asciiTheme="majorHAnsi" w:eastAsia="Times New Roman" w:hAnsiTheme="majorHAnsi" w:cs="Arial"/>
                <w:szCs w:val="18"/>
                <w:lang w:eastAsia="pl-PL"/>
              </w:rPr>
            </w:pPr>
            <w:r w:rsidRPr="006D0AAF">
              <w:rPr>
                <w:rFonts w:asciiTheme="majorHAnsi" w:eastAsia="Times New Roman" w:hAnsiTheme="majorHAnsi" w:cs="Arial"/>
                <w:szCs w:val="18"/>
                <w:lang w:eastAsia="pl-PL"/>
              </w:rPr>
              <w:t>Dobre skomunikowanie miasta z otoczeniem</w:t>
            </w:r>
          </w:p>
        </w:tc>
        <w:tc>
          <w:tcPr>
            <w:tcW w:w="2656" w:type="pct"/>
            <w:tcBorders>
              <w:top w:val="nil"/>
              <w:left w:val="nil"/>
              <w:bottom w:val="single" w:sz="4" w:space="0" w:color="auto"/>
              <w:right w:val="single" w:sz="8" w:space="0" w:color="auto"/>
            </w:tcBorders>
            <w:vAlign w:val="center"/>
            <w:hideMark/>
          </w:tcPr>
          <w:p w14:paraId="47B9B9E8" w14:textId="7784E045" w:rsidR="001570FD" w:rsidRPr="006D0AAF" w:rsidRDefault="00EC4DC1" w:rsidP="00645E83">
            <w:pPr>
              <w:spacing w:after="0" w:line="276" w:lineRule="auto"/>
              <w:ind w:firstLine="0"/>
              <w:jc w:val="left"/>
              <w:rPr>
                <w:rFonts w:asciiTheme="majorHAnsi" w:eastAsia="Times New Roman" w:hAnsiTheme="majorHAnsi" w:cs="Arial"/>
                <w:szCs w:val="18"/>
                <w:lang w:eastAsia="pl-PL"/>
              </w:rPr>
            </w:pPr>
            <w:r>
              <w:rPr>
                <w:rFonts w:asciiTheme="majorHAnsi" w:eastAsia="Times New Roman" w:hAnsiTheme="majorHAnsi" w:cs="Arial"/>
                <w:szCs w:val="18"/>
                <w:lang w:eastAsia="pl-PL"/>
              </w:rPr>
              <w:t>Rozbieżności</w:t>
            </w:r>
            <w:r w:rsidR="001570FD" w:rsidRPr="006D0AAF">
              <w:rPr>
                <w:rFonts w:asciiTheme="majorHAnsi" w:eastAsia="Times New Roman" w:hAnsiTheme="majorHAnsi" w:cs="Arial"/>
                <w:szCs w:val="18"/>
                <w:lang w:eastAsia="pl-PL"/>
              </w:rPr>
              <w:t xml:space="preserve"> </w:t>
            </w:r>
            <w:r w:rsidR="00645E83">
              <w:rPr>
                <w:rFonts w:asciiTheme="majorHAnsi" w:eastAsia="Times New Roman" w:hAnsiTheme="majorHAnsi" w:cs="Arial"/>
                <w:szCs w:val="18"/>
                <w:lang w:eastAsia="pl-PL"/>
              </w:rPr>
              <w:t xml:space="preserve">zapisów </w:t>
            </w:r>
            <w:r w:rsidR="001570FD" w:rsidRPr="006D0AAF">
              <w:rPr>
                <w:rFonts w:asciiTheme="majorHAnsi" w:eastAsia="Times New Roman" w:hAnsiTheme="majorHAnsi" w:cs="Arial"/>
                <w:szCs w:val="18"/>
                <w:lang w:eastAsia="pl-PL"/>
              </w:rPr>
              <w:t xml:space="preserve">dokumentów strategicznych </w:t>
            </w:r>
            <w:r w:rsidR="00645E83">
              <w:rPr>
                <w:rFonts w:asciiTheme="majorHAnsi" w:eastAsia="Times New Roman" w:hAnsiTheme="majorHAnsi" w:cs="Arial"/>
                <w:szCs w:val="18"/>
                <w:lang w:eastAsia="pl-PL"/>
              </w:rPr>
              <w:t xml:space="preserve">i planistycznych gminy </w:t>
            </w:r>
          </w:p>
        </w:tc>
      </w:tr>
      <w:tr w:rsidR="001570FD" w:rsidRPr="006D0AAF" w14:paraId="7BD1C648" w14:textId="77777777" w:rsidTr="00851BEF">
        <w:trPr>
          <w:trHeight w:val="397"/>
        </w:trPr>
        <w:tc>
          <w:tcPr>
            <w:tcW w:w="2344" w:type="pct"/>
            <w:tcBorders>
              <w:top w:val="nil"/>
              <w:left w:val="single" w:sz="8" w:space="0" w:color="auto"/>
              <w:bottom w:val="single" w:sz="4" w:space="0" w:color="auto"/>
              <w:right w:val="single" w:sz="4" w:space="0" w:color="auto"/>
            </w:tcBorders>
            <w:vAlign w:val="center"/>
            <w:hideMark/>
          </w:tcPr>
          <w:p w14:paraId="042A6790" w14:textId="0956CAA4" w:rsidR="001570FD" w:rsidRPr="006D0AAF" w:rsidRDefault="00EC4DC1" w:rsidP="00FC154F">
            <w:pPr>
              <w:spacing w:after="0" w:line="276" w:lineRule="auto"/>
              <w:ind w:firstLine="0"/>
              <w:jc w:val="left"/>
              <w:rPr>
                <w:rFonts w:asciiTheme="majorHAnsi" w:eastAsia="Times New Roman" w:hAnsiTheme="majorHAnsi" w:cs="Arial"/>
                <w:szCs w:val="18"/>
                <w:lang w:eastAsia="pl-PL"/>
              </w:rPr>
            </w:pPr>
            <w:r w:rsidRPr="00EC4DC1">
              <w:rPr>
                <w:rFonts w:asciiTheme="majorHAnsi" w:eastAsia="Times New Roman" w:hAnsiTheme="majorHAnsi" w:cs="Arial"/>
                <w:szCs w:val="18"/>
                <w:lang w:eastAsia="pl-PL"/>
              </w:rPr>
              <w:t>Silne środowisko biznesu, doświadczenie we współpracy</w:t>
            </w:r>
          </w:p>
        </w:tc>
        <w:tc>
          <w:tcPr>
            <w:tcW w:w="2656" w:type="pct"/>
            <w:tcBorders>
              <w:top w:val="nil"/>
              <w:left w:val="nil"/>
              <w:bottom w:val="single" w:sz="4" w:space="0" w:color="auto"/>
              <w:right w:val="single" w:sz="8" w:space="0" w:color="auto"/>
            </w:tcBorders>
            <w:vAlign w:val="center"/>
            <w:hideMark/>
          </w:tcPr>
          <w:p w14:paraId="69D3C24C" w14:textId="0E5AA965" w:rsidR="00EC4DC1" w:rsidRPr="006D0AAF" w:rsidRDefault="00EC4DC1" w:rsidP="00FC154F">
            <w:pPr>
              <w:spacing w:after="0" w:line="276" w:lineRule="auto"/>
              <w:ind w:firstLine="0"/>
              <w:jc w:val="left"/>
              <w:rPr>
                <w:rFonts w:asciiTheme="majorHAnsi" w:eastAsia="Times New Roman" w:hAnsiTheme="majorHAnsi" w:cs="Arial"/>
                <w:szCs w:val="18"/>
                <w:lang w:eastAsia="pl-PL"/>
              </w:rPr>
            </w:pPr>
            <w:r w:rsidRPr="006D0AAF">
              <w:rPr>
                <w:rFonts w:asciiTheme="majorHAnsi" w:eastAsia="Times New Roman" w:hAnsiTheme="majorHAnsi" w:cs="Arial"/>
                <w:szCs w:val="18"/>
                <w:lang w:eastAsia="pl-PL"/>
              </w:rPr>
              <w:t>Niewystarczające doświadczenie w realizacjach projektów związanych z dynamicznie rozwijającą się elektromobilnością i smart city</w:t>
            </w:r>
          </w:p>
        </w:tc>
      </w:tr>
      <w:tr w:rsidR="001570FD" w:rsidRPr="006D0AAF" w14:paraId="3D66B0FF" w14:textId="77777777" w:rsidTr="00851BEF">
        <w:trPr>
          <w:trHeight w:val="397"/>
        </w:trPr>
        <w:tc>
          <w:tcPr>
            <w:tcW w:w="2344" w:type="pct"/>
            <w:tcBorders>
              <w:top w:val="single" w:sz="8" w:space="0" w:color="auto"/>
              <w:left w:val="single" w:sz="8" w:space="0" w:color="auto"/>
              <w:bottom w:val="single" w:sz="4" w:space="0" w:color="auto"/>
              <w:right w:val="single" w:sz="4" w:space="0" w:color="auto"/>
            </w:tcBorders>
            <w:shd w:val="clear" w:color="auto" w:fill="395EA9"/>
            <w:noWrap/>
            <w:vAlign w:val="center"/>
            <w:hideMark/>
          </w:tcPr>
          <w:p w14:paraId="39B0AED8" w14:textId="77777777" w:rsidR="001570FD" w:rsidRPr="006D0AAF" w:rsidRDefault="001570FD" w:rsidP="00FC154F">
            <w:pPr>
              <w:spacing w:after="0" w:line="276" w:lineRule="auto"/>
              <w:ind w:firstLine="0"/>
              <w:jc w:val="left"/>
              <w:rPr>
                <w:rFonts w:asciiTheme="majorHAnsi" w:eastAsia="Times New Roman" w:hAnsiTheme="majorHAnsi" w:cs="Arial"/>
                <w:b/>
                <w:bCs/>
                <w:color w:val="FFFFFF" w:themeColor="background1"/>
                <w:szCs w:val="18"/>
                <w:lang w:eastAsia="pl-PL"/>
              </w:rPr>
            </w:pPr>
            <w:r w:rsidRPr="006D0AAF">
              <w:br w:type="page"/>
            </w:r>
            <w:r w:rsidRPr="006D0AAF">
              <w:rPr>
                <w:rFonts w:asciiTheme="majorHAnsi" w:eastAsia="Times New Roman" w:hAnsiTheme="majorHAnsi" w:cs="Arial"/>
                <w:b/>
                <w:bCs/>
                <w:color w:val="FFFFFF" w:themeColor="background1"/>
                <w:szCs w:val="18"/>
                <w:lang w:eastAsia="pl-PL"/>
              </w:rPr>
              <w:t>Szanse</w:t>
            </w:r>
          </w:p>
        </w:tc>
        <w:tc>
          <w:tcPr>
            <w:tcW w:w="2656" w:type="pct"/>
            <w:tcBorders>
              <w:top w:val="single" w:sz="8" w:space="0" w:color="auto"/>
              <w:left w:val="nil"/>
              <w:bottom w:val="single" w:sz="4" w:space="0" w:color="auto"/>
              <w:right w:val="single" w:sz="8" w:space="0" w:color="auto"/>
            </w:tcBorders>
            <w:shd w:val="clear" w:color="auto" w:fill="5F5F5F" w:themeFill="text1"/>
            <w:noWrap/>
            <w:vAlign w:val="center"/>
            <w:hideMark/>
          </w:tcPr>
          <w:p w14:paraId="4A306385" w14:textId="77777777" w:rsidR="001570FD" w:rsidRPr="006D0AAF" w:rsidRDefault="001570FD" w:rsidP="00FC154F">
            <w:pPr>
              <w:spacing w:after="0" w:line="276" w:lineRule="auto"/>
              <w:ind w:firstLine="0"/>
              <w:jc w:val="left"/>
              <w:rPr>
                <w:rFonts w:asciiTheme="majorHAnsi" w:eastAsia="Times New Roman" w:hAnsiTheme="majorHAnsi" w:cs="Arial"/>
                <w:b/>
                <w:bCs/>
                <w:color w:val="FFFFFF" w:themeColor="background1"/>
                <w:szCs w:val="18"/>
                <w:lang w:eastAsia="pl-PL"/>
              </w:rPr>
            </w:pPr>
            <w:r w:rsidRPr="006D0AAF">
              <w:rPr>
                <w:rFonts w:asciiTheme="majorHAnsi" w:eastAsia="Times New Roman" w:hAnsiTheme="majorHAnsi" w:cs="Arial"/>
                <w:b/>
                <w:bCs/>
                <w:color w:val="FFFFFF" w:themeColor="background1"/>
                <w:szCs w:val="18"/>
                <w:lang w:eastAsia="pl-PL"/>
              </w:rPr>
              <w:t>Zagrożenia</w:t>
            </w:r>
          </w:p>
        </w:tc>
      </w:tr>
      <w:tr w:rsidR="001570FD" w:rsidRPr="006D0AAF" w14:paraId="4D27010F" w14:textId="77777777" w:rsidTr="00851BEF">
        <w:trPr>
          <w:trHeight w:val="397"/>
        </w:trPr>
        <w:tc>
          <w:tcPr>
            <w:tcW w:w="2344" w:type="pct"/>
            <w:tcBorders>
              <w:top w:val="single" w:sz="4" w:space="0" w:color="auto"/>
              <w:left w:val="single" w:sz="4" w:space="0" w:color="auto"/>
              <w:bottom w:val="single" w:sz="4" w:space="0" w:color="auto"/>
              <w:right w:val="single" w:sz="4" w:space="0" w:color="auto"/>
            </w:tcBorders>
            <w:vAlign w:val="center"/>
            <w:hideMark/>
          </w:tcPr>
          <w:p w14:paraId="27A0EBA6" w14:textId="77777777" w:rsidR="001570FD" w:rsidRPr="006D0AAF" w:rsidRDefault="001570FD" w:rsidP="00FC154F">
            <w:pPr>
              <w:spacing w:after="0" w:line="276" w:lineRule="auto"/>
              <w:ind w:firstLine="0"/>
              <w:jc w:val="left"/>
              <w:rPr>
                <w:rFonts w:asciiTheme="majorHAnsi" w:eastAsia="Times New Roman" w:hAnsiTheme="majorHAnsi" w:cs="Arial"/>
                <w:szCs w:val="18"/>
                <w:lang w:eastAsia="pl-PL"/>
              </w:rPr>
            </w:pPr>
            <w:r w:rsidRPr="006D0AAF">
              <w:rPr>
                <w:rFonts w:asciiTheme="majorHAnsi" w:eastAsia="Times New Roman" w:hAnsiTheme="majorHAnsi" w:cs="Arial"/>
                <w:szCs w:val="18"/>
                <w:lang w:eastAsia="pl-PL"/>
              </w:rPr>
              <w:t>Możliwość finansowania inwestycji ze źródeł zewnętrznych</w:t>
            </w:r>
          </w:p>
        </w:tc>
        <w:tc>
          <w:tcPr>
            <w:tcW w:w="2656" w:type="pct"/>
            <w:tcBorders>
              <w:top w:val="single" w:sz="4" w:space="0" w:color="auto"/>
              <w:left w:val="single" w:sz="4" w:space="0" w:color="auto"/>
              <w:bottom w:val="single" w:sz="4" w:space="0" w:color="auto"/>
              <w:right w:val="single" w:sz="4" w:space="0" w:color="auto"/>
            </w:tcBorders>
            <w:vAlign w:val="center"/>
            <w:hideMark/>
          </w:tcPr>
          <w:p w14:paraId="637CFDF1" w14:textId="77777777" w:rsidR="001570FD" w:rsidRPr="006D0AAF" w:rsidRDefault="001570FD" w:rsidP="00FC154F">
            <w:pPr>
              <w:spacing w:after="0" w:line="276" w:lineRule="auto"/>
              <w:ind w:firstLine="0"/>
              <w:jc w:val="left"/>
              <w:rPr>
                <w:rFonts w:asciiTheme="majorHAnsi" w:eastAsia="Times New Roman" w:hAnsiTheme="majorHAnsi" w:cs="Arial"/>
                <w:szCs w:val="18"/>
                <w:lang w:eastAsia="pl-PL"/>
              </w:rPr>
            </w:pPr>
            <w:r w:rsidRPr="006D0AAF">
              <w:rPr>
                <w:rFonts w:asciiTheme="majorHAnsi" w:eastAsia="Times New Roman" w:hAnsiTheme="majorHAnsi" w:cs="Arial"/>
                <w:szCs w:val="18"/>
                <w:lang w:eastAsia="pl-PL"/>
              </w:rPr>
              <w:t xml:space="preserve">Niejasna sytuacja co do wsparcia finansowego </w:t>
            </w:r>
          </w:p>
        </w:tc>
      </w:tr>
      <w:tr w:rsidR="001570FD" w:rsidRPr="006D0AAF" w14:paraId="77A25608" w14:textId="77777777" w:rsidTr="00851BEF">
        <w:trPr>
          <w:trHeight w:val="397"/>
        </w:trPr>
        <w:tc>
          <w:tcPr>
            <w:tcW w:w="2344" w:type="pct"/>
            <w:tcBorders>
              <w:top w:val="single" w:sz="4" w:space="0" w:color="auto"/>
              <w:left w:val="single" w:sz="4" w:space="0" w:color="auto"/>
              <w:bottom w:val="single" w:sz="4" w:space="0" w:color="auto"/>
              <w:right w:val="single" w:sz="4" w:space="0" w:color="auto"/>
            </w:tcBorders>
            <w:vAlign w:val="center"/>
            <w:hideMark/>
          </w:tcPr>
          <w:p w14:paraId="6C60759D" w14:textId="77777777" w:rsidR="001570FD" w:rsidRPr="006D0AAF" w:rsidRDefault="001570FD" w:rsidP="00FC154F">
            <w:pPr>
              <w:spacing w:after="0" w:line="276" w:lineRule="auto"/>
              <w:ind w:firstLine="0"/>
              <w:jc w:val="left"/>
              <w:rPr>
                <w:rFonts w:asciiTheme="majorHAnsi" w:eastAsia="Times New Roman" w:hAnsiTheme="majorHAnsi" w:cs="Arial"/>
                <w:szCs w:val="18"/>
                <w:lang w:eastAsia="pl-PL"/>
              </w:rPr>
            </w:pPr>
            <w:r w:rsidRPr="006D0AAF">
              <w:rPr>
                <w:rFonts w:asciiTheme="majorHAnsi" w:eastAsia="Times New Roman" w:hAnsiTheme="majorHAnsi" w:cs="Arial"/>
                <w:szCs w:val="18"/>
                <w:lang w:eastAsia="pl-PL"/>
              </w:rPr>
              <w:t xml:space="preserve">Polityka transportowa w miastach ukierunkowana na wzrost znaczenia transportu zbiorowego </w:t>
            </w:r>
          </w:p>
        </w:tc>
        <w:tc>
          <w:tcPr>
            <w:tcW w:w="2656" w:type="pct"/>
            <w:tcBorders>
              <w:top w:val="single" w:sz="4" w:space="0" w:color="auto"/>
              <w:left w:val="single" w:sz="4" w:space="0" w:color="auto"/>
              <w:bottom w:val="single" w:sz="4" w:space="0" w:color="auto"/>
              <w:right w:val="single" w:sz="4" w:space="0" w:color="auto"/>
            </w:tcBorders>
            <w:vAlign w:val="center"/>
            <w:hideMark/>
          </w:tcPr>
          <w:p w14:paraId="4B8CE7B8" w14:textId="0AEFD2CE" w:rsidR="001570FD" w:rsidRPr="006D0AAF" w:rsidRDefault="001570FD" w:rsidP="00645E83">
            <w:pPr>
              <w:spacing w:after="0" w:line="276" w:lineRule="auto"/>
              <w:ind w:firstLine="0"/>
              <w:jc w:val="left"/>
              <w:rPr>
                <w:rFonts w:asciiTheme="majorHAnsi" w:eastAsia="Times New Roman" w:hAnsiTheme="majorHAnsi" w:cs="Arial"/>
                <w:szCs w:val="18"/>
                <w:lang w:eastAsia="pl-PL"/>
              </w:rPr>
            </w:pPr>
            <w:r w:rsidRPr="006D0AAF">
              <w:rPr>
                <w:rFonts w:asciiTheme="majorHAnsi" w:eastAsia="Times New Roman" w:hAnsiTheme="majorHAnsi" w:cs="Arial"/>
                <w:szCs w:val="18"/>
                <w:lang w:eastAsia="pl-PL"/>
              </w:rPr>
              <w:t xml:space="preserve">Konflikty środowiskowe i opór społeczny podczas procesu planowania i realizacji inwestycji </w:t>
            </w:r>
          </w:p>
        </w:tc>
      </w:tr>
      <w:tr w:rsidR="001570FD" w:rsidRPr="006D0AAF" w14:paraId="3187C58F" w14:textId="77777777" w:rsidTr="00851BEF">
        <w:trPr>
          <w:trHeight w:val="397"/>
        </w:trPr>
        <w:tc>
          <w:tcPr>
            <w:tcW w:w="2344" w:type="pct"/>
            <w:tcBorders>
              <w:top w:val="single" w:sz="4" w:space="0" w:color="auto"/>
              <w:left w:val="single" w:sz="4" w:space="0" w:color="auto"/>
              <w:bottom w:val="single" w:sz="4" w:space="0" w:color="auto"/>
              <w:right w:val="single" w:sz="4" w:space="0" w:color="auto"/>
            </w:tcBorders>
            <w:vAlign w:val="center"/>
            <w:hideMark/>
          </w:tcPr>
          <w:p w14:paraId="29CB6918" w14:textId="77777777" w:rsidR="001570FD" w:rsidRPr="006D0AAF" w:rsidRDefault="001570FD" w:rsidP="00FC154F">
            <w:pPr>
              <w:spacing w:after="0" w:line="276" w:lineRule="auto"/>
              <w:ind w:firstLine="0"/>
              <w:jc w:val="left"/>
              <w:rPr>
                <w:rFonts w:asciiTheme="majorHAnsi" w:eastAsia="Times New Roman" w:hAnsiTheme="majorHAnsi" w:cs="Arial"/>
                <w:szCs w:val="18"/>
                <w:lang w:eastAsia="pl-PL"/>
              </w:rPr>
            </w:pPr>
            <w:r w:rsidRPr="006D0AAF">
              <w:rPr>
                <w:rFonts w:asciiTheme="majorHAnsi" w:eastAsia="Times New Roman" w:hAnsiTheme="majorHAnsi" w:cs="Arial"/>
                <w:szCs w:val="18"/>
                <w:lang w:eastAsia="pl-PL"/>
              </w:rPr>
              <w:t>Klimat społeczny sprzyjający inwestycjom</w:t>
            </w:r>
          </w:p>
        </w:tc>
        <w:tc>
          <w:tcPr>
            <w:tcW w:w="2656" w:type="pct"/>
            <w:tcBorders>
              <w:top w:val="single" w:sz="4" w:space="0" w:color="auto"/>
              <w:left w:val="single" w:sz="4" w:space="0" w:color="auto"/>
              <w:bottom w:val="single" w:sz="4" w:space="0" w:color="auto"/>
              <w:right w:val="single" w:sz="4" w:space="0" w:color="auto"/>
            </w:tcBorders>
            <w:vAlign w:val="center"/>
            <w:hideMark/>
          </w:tcPr>
          <w:p w14:paraId="7B8B7EAE" w14:textId="4CBA12A1" w:rsidR="001570FD" w:rsidRPr="006D0AAF" w:rsidRDefault="001570FD" w:rsidP="00EC4DC1">
            <w:pPr>
              <w:spacing w:after="0" w:line="276" w:lineRule="auto"/>
              <w:ind w:firstLine="0"/>
              <w:jc w:val="left"/>
              <w:rPr>
                <w:rFonts w:asciiTheme="majorHAnsi" w:eastAsia="Times New Roman" w:hAnsiTheme="majorHAnsi" w:cs="Arial"/>
                <w:szCs w:val="18"/>
                <w:lang w:eastAsia="pl-PL"/>
              </w:rPr>
            </w:pPr>
            <w:r w:rsidRPr="006D0AAF">
              <w:rPr>
                <w:rFonts w:asciiTheme="majorHAnsi" w:eastAsia="Times New Roman" w:hAnsiTheme="majorHAnsi" w:cs="Arial"/>
                <w:szCs w:val="18"/>
                <w:lang w:eastAsia="pl-PL"/>
              </w:rPr>
              <w:t xml:space="preserve">Niejasna sytuacja wsparcia unijnego </w:t>
            </w:r>
          </w:p>
        </w:tc>
      </w:tr>
      <w:tr w:rsidR="002D426C" w:rsidRPr="006D0AAF" w14:paraId="0C9B18B9" w14:textId="77777777" w:rsidTr="00851BEF">
        <w:trPr>
          <w:trHeight w:val="397"/>
        </w:trPr>
        <w:tc>
          <w:tcPr>
            <w:tcW w:w="2344" w:type="pct"/>
            <w:tcBorders>
              <w:top w:val="single" w:sz="4" w:space="0" w:color="auto"/>
              <w:left w:val="single" w:sz="4" w:space="0" w:color="auto"/>
              <w:bottom w:val="single" w:sz="4" w:space="0" w:color="auto"/>
              <w:right w:val="single" w:sz="4" w:space="0" w:color="auto"/>
            </w:tcBorders>
            <w:vAlign w:val="center"/>
            <w:hideMark/>
          </w:tcPr>
          <w:p w14:paraId="40B2CB9A" w14:textId="77777777" w:rsidR="002D426C" w:rsidRPr="006D0AAF" w:rsidRDefault="002D426C" w:rsidP="002D426C">
            <w:pPr>
              <w:spacing w:after="0" w:line="276" w:lineRule="auto"/>
              <w:ind w:firstLine="0"/>
              <w:jc w:val="left"/>
              <w:rPr>
                <w:rFonts w:asciiTheme="majorHAnsi" w:eastAsia="Times New Roman" w:hAnsiTheme="majorHAnsi" w:cs="Arial"/>
                <w:szCs w:val="18"/>
                <w:lang w:eastAsia="pl-PL"/>
              </w:rPr>
            </w:pPr>
            <w:r w:rsidRPr="006D0AAF">
              <w:rPr>
                <w:rFonts w:asciiTheme="majorHAnsi" w:eastAsia="Times New Roman" w:hAnsiTheme="majorHAnsi" w:cs="Arial"/>
                <w:szCs w:val="18"/>
                <w:lang w:eastAsia="pl-PL"/>
              </w:rPr>
              <w:t>Rozwinięta sieć dróg i ścieżek rowerowych wraz z planami budowy kolejnych</w:t>
            </w:r>
          </w:p>
        </w:tc>
        <w:tc>
          <w:tcPr>
            <w:tcW w:w="2656" w:type="pct"/>
            <w:tcBorders>
              <w:top w:val="single" w:sz="4" w:space="0" w:color="auto"/>
              <w:left w:val="single" w:sz="4" w:space="0" w:color="auto"/>
              <w:bottom w:val="single" w:sz="4" w:space="0" w:color="auto"/>
              <w:right w:val="single" w:sz="4" w:space="0" w:color="auto"/>
            </w:tcBorders>
            <w:vAlign w:val="center"/>
            <w:hideMark/>
          </w:tcPr>
          <w:p w14:paraId="2639A5D1" w14:textId="7C57BB51" w:rsidR="002D426C" w:rsidRPr="006D0AAF" w:rsidRDefault="00EC4DC1" w:rsidP="00EC4DC1">
            <w:pPr>
              <w:spacing w:after="0" w:line="276" w:lineRule="auto"/>
              <w:ind w:firstLine="0"/>
              <w:jc w:val="left"/>
              <w:rPr>
                <w:rFonts w:asciiTheme="majorHAnsi" w:eastAsia="Times New Roman" w:hAnsiTheme="majorHAnsi" w:cs="Arial"/>
                <w:szCs w:val="18"/>
                <w:lang w:eastAsia="pl-PL"/>
              </w:rPr>
            </w:pPr>
            <w:r>
              <w:rPr>
                <w:rFonts w:asciiTheme="majorHAnsi" w:eastAsia="Times New Roman" w:hAnsiTheme="majorHAnsi" w:cs="Arial"/>
                <w:szCs w:val="18"/>
                <w:lang w:eastAsia="pl-PL"/>
              </w:rPr>
              <w:t>Możliwe n</w:t>
            </w:r>
            <w:r w:rsidRPr="006D0AAF">
              <w:rPr>
                <w:rFonts w:asciiTheme="majorHAnsi" w:eastAsia="Times New Roman" w:hAnsiTheme="majorHAnsi" w:cs="Arial"/>
                <w:szCs w:val="18"/>
                <w:lang w:eastAsia="pl-PL"/>
              </w:rPr>
              <w:t xml:space="preserve">iepowodzenie części projektów związanych z elektrycznymi pojazdami transportu osobistego </w:t>
            </w:r>
            <w:r>
              <w:rPr>
                <w:rFonts w:asciiTheme="majorHAnsi" w:eastAsia="Times New Roman" w:hAnsiTheme="majorHAnsi" w:cs="Arial"/>
                <w:szCs w:val="18"/>
                <w:lang w:eastAsia="pl-PL"/>
              </w:rPr>
              <w:t>w gminie</w:t>
            </w:r>
          </w:p>
        </w:tc>
      </w:tr>
    </w:tbl>
    <w:p w14:paraId="05218A3B" w14:textId="747078C5" w:rsidR="00FC154F" w:rsidRPr="00470235" w:rsidRDefault="001570FD" w:rsidP="00470235">
      <w:pPr>
        <w:pStyle w:val="Zrodlo"/>
      </w:pPr>
      <w:r>
        <w:t>Źródło: opracowanie własne</w:t>
      </w:r>
    </w:p>
    <w:p w14:paraId="473C80AB" w14:textId="77777777" w:rsidR="001570FD" w:rsidRDefault="001570FD" w:rsidP="001570FD">
      <w:pPr>
        <w:rPr>
          <w:b/>
          <w:bCs/>
          <w:i/>
          <w:iCs/>
        </w:rPr>
      </w:pPr>
      <w:r>
        <w:rPr>
          <w:b/>
          <w:bCs/>
          <w:i/>
          <w:iCs/>
        </w:rPr>
        <w:lastRenderedPageBreak/>
        <w:t>Miasto – silne i słabe strony</w:t>
      </w:r>
    </w:p>
    <w:p w14:paraId="7721007A" w14:textId="77777777" w:rsidR="001570FD" w:rsidRDefault="001570FD" w:rsidP="001570FD">
      <w:r>
        <w:t>Są to cechy miasta opisujące zdolność wewnętrzną do realizacji zadań. Innymi słowy to elementy, które zależą od woli politycznej i umiejętności zarządczych.</w:t>
      </w:r>
    </w:p>
    <w:p w14:paraId="4D938706" w14:textId="1CBA20E4" w:rsidR="00EC4DC1" w:rsidRDefault="001570FD" w:rsidP="001570FD">
      <w:r>
        <w:t xml:space="preserve">Sposoby i wyniki zarządzania miastem </w:t>
      </w:r>
      <w:r w:rsidR="00D13A7B">
        <w:t>można określić jako bardzo dobre</w:t>
      </w:r>
      <w:r>
        <w:t xml:space="preserve">. Zbadane metody oraz narzędzia do kierowania rozwojem budzą </w:t>
      </w:r>
      <w:r w:rsidR="005549F0">
        <w:t>jednak</w:t>
      </w:r>
      <w:r>
        <w:t xml:space="preserve"> zastrze</w:t>
      </w:r>
      <w:r w:rsidR="00340481">
        <w:t>żenia</w:t>
      </w:r>
      <w:r w:rsidR="005549F0">
        <w:t xml:space="preserve"> głównie pod kątem </w:t>
      </w:r>
      <w:r w:rsidR="005549F0">
        <w:rPr>
          <w:rFonts w:asciiTheme="majorHAnsi" w:eastAsia="Times New Roman" w:hAnsiTheme="majorHAnsi" w:cs="Arial"/>
          <w:szCs w:val="18"/>
          <w:lang w:eastAsia="pl-PL"/>
        </w:rPr>
        <w:t>n</w:t>
      </w:r>
      <w:r w:rsidR="005549F0" w:rsidRPr="006D0AAF">
        <w:rPr>
          <w:rFonts w:asciiTheme="majorHAnsi" w:eastAsia="Times New Roman" w:hAnsiTheme="majorHAnsi" w:cs="Arial"/>
          <w:szCs w:val="18"/>
          <w:lang w:eastAsia="pl-PL"/>
        </w:rPr>
        <w:t>iewystarczające</w:t>
      </w:r>
      <w:r w:rsidR="005549F0">
        <w:rPr>
          <w:rFonts w:asciiTheme="majorHAnsi" w:eastAsia="Times New Roman" w:hAnsiTheme="majorHAnsi" w:cs="Arial"/>
          <w:szCs w:val="18"/>
          <w:lang w:eastAsia="pl-PL"/>
        </w:rPr>
        <w:t>go doświadczenia</w:t>
      </w:r>
      <w:r w:rsidR="005549F0" w:rsidRPr="006D0AAF">
        <w:rPr>
          <w:rFonts w:asciiTheme="majorHAnsi" w:eastAsia="Times New Roman" w:hAnsiTheme="majorHAnsi" w:cs="Arial"/>
          <w:szCs w:val="18"/>
          <w:lang w:eastAsia="pl-PL"/>
        </w:rPr>
        <w:t xml:space="preserve"> w realizacjach projektów związanych z dynamicznie rozwijającą się elektromobilnością i </w:t>
      </w:r>
      <w:r w:rsidR="005549F0">
        <w:rPr>
          <w:rFonts w:asciiTheme="majorHAnsi" w:eastAsia="Times New Roman" w:hAnsiTheme="majorHAnsi" w:cs="Arial"/>
          <w:szCs w:val="18"/>
          <w:lang w:eastAsia="pl-PL"/>
        </w:rPr>
        <w:t xml:space="preserve">rozwiązaniami </w:t>
      </w:r>
      <w:r w:rsidR="005549F0" w:rsidRPr="006D0AAF">
        <w:rPr>
          <w:rFonts w:asciiTheme="majorHAnsi" w:eastAsia="Times New Roman" w:hAnsiTheme="majorHAnsi" w:cs="Arial"/>
          <w:szCs w:val="18"/>
          <w:lang w:eastAsia="pl-PL"/>
        </w:rPr>
        <w:t>smart city</w:t>
      </w:r>
      <w:r w:rsidR="00340481">
        <w:t>. Z tego powodu spójność z </w:t>
      </w:r>
      <w:r>
        <w:t xml:space="preserve">otoczeniem i plany rozwojowe zostały zaklasyfikowane jako silna strona, natomiast </w:t>
      </w:r>
      <w:r w:rsidR="005549F0">
        <w:t xml:space="preserve">doświadczenie w skonkretyzowanych sektorach elektromobilności i smart city </w:t>
      </w:r>
      <w:r>
        <w:t>jako słabe strony. Założono poprawę metod kierowania rozwojem i w tym kontekście szczególne znaczenie ma m</w:t>
      </w:r>
      <w:r w:rsidR="005549F0">
        <w:t xml:space="preserve">onitoring realizacji Strategii w postaci </w:t>
      </w:r>
      <w:r w:rsidR="005549F0">
        <w:rPr>
          <w:szCs w:val="18"/>
        </w:rPr>
        <w:t>kontroli</w:t>
      </w:r>
      <w:r w:rsidR="005549F0" w:rsidRPr="00C73839">
        <w:rPr>
          <w:szCs w:val="18"/>
        </w:rPr>
        <w:t xml:space="preserve"> właściwego przebiegu realizowanych projektów roz</w:t>
      </w:r>
      <w:r w:rsidR="005549F0">
        <w:rPr>
          <w:szCs w:val="18"/>
        </w:rPr>
        <w:t xml:space="preserve">woju elektromobilności w Stalowej Woli. </w:t>
      </w:r>
    </w:p>
    <w:p w14:paraId="1F81F588" w14:textId="36B8FE48" w:rsidR="001570FD" w:rsidRDefault="001570FD" w:rsidP="00123485">
      <w:pPr>
        <w:pStyle w:val="Podpistabelirysunkuwykresu"/>
      </w:pPr>
      <w:bookmarkStart w:id="365" w:name="_Toc37440199"/>
      <w:bookmarkStart w:id="366" w:name="_Toc33607049"/>
      <w:bookmarkStart w:id="367" w:name="_Toc38441587"/>
      <w:bookmarkStart w:id="368" w:name="_Toc40786598"/>
      <w:bookmarkStart w:id="369" w:name="_Toc42520939"/>
      <w:r>
        <w:t xml:space="preserve">Tabela </w:t>
      </w:r>
      <w:r>
        <w:fldChar w:fldCharType="begin"/>
      </w:r>
      <w:r>
        <w:rPr>
          <w:noProof/>
        </w:rPr>
        <w:instrText xml:space="preserve"> SEQ Tabela \* ARABIC </w:instrText>
      </w:r>
      <w:r>
        <w:fldChar w:fldCharType="separate"/>
      </w:r>
      <w:r w:rsidR="00D775A1">
        <w:rPr>
          <w:noProof/>
        </w:rPr>
        <w:t>29</w:t>
      </w:r>
      <w:r>
        <w:fldChar w:fldCharType="end"/>
      </w:r>
      <w:r w:rsidR="00927205">
        <w:t>.</w:t>
      </w:r>
      <w:r>
        <w:t xml:space="preserve"> Analiza SWOT - Silne strony</w:t>
      </w:r>
      <w:bookmarkEnd w:id="365"/>
      <w:bookmarkEnd w:id="366"/>
      <w:bookmarkEnd w:id="367"/>
      <w:bookmarkEnd w:id="368"/>
      <w:bookmarkEnd w:id="369"/>
    </w:p>
    <w:tbl>
      <w:tblPr>
        <w:tblW w:w="5000" w:type="pct"/>
        <w:tblLayout w:type="fixed"/>
        <w:tblCellMar>
          <w:left w:w="70" w:type="dxa"/>
          <w:right w:w="70" w:type="dxa"/>
        </w:tblCellMar>
        <w:tblLook w:val="04A0" w:firstRow="1" w:lastRow="0" w:firstColumn="1" w:lastColumn="0" w:noHBand="0" w:noVBand="1"/>
      </w:tblPr>
      <w:tblGrid>
        <w:gridCol w:w="5675"/>
        <w:gridCol w:w="1179"/>
        <w:gridCol w:w="1179"/>
        <w:gridCol w:w="1177"/>
      </w:tblGrid>
      <w:tr w:rsidR="001570FD" w14:paraId="64769C26" w14:textId="77777777" w:rsidTr="00851BEF">
        <w:trPr>
          <w:trHeight w:val="283"/>
        </w:trPr>
        <w:tc>
          <w:tcPr>
            <w:tcW w:w="3081" w:type="pct"/>
            <w:tcBorders>
              <w:top w:val="single" w:sz="4" w:space="0" w:color="auto"/>
              <w:left w:val="single" w:sz="4" w:space="0" w:color="auto"/>
              <w:bottom w:val="single" w:sz="4" w:space="0" w:color="auto"/>
              <w:right w:val="single" w:sz="4" w:space="0" w:color="auto"/>
            </w:tcBorders>
            <w:shd w:val="clear" w:color="auto" w:fill="395EA9"/>
            <w:noWrap/>
            <w:vAlign w:val="center"/>
            <w:hideMark/>
          </w:tcPr>
          <w:p w14:paraId="57B512CF" w14:textId="77777777" w:rsidR="001570FD" w:rsidRDefault="001570FD" w:rsidP="001570FD">
            <w:pPr>
              <w:spacing w:after="0" w:line="276"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Silne strony - czynniki</w:t>
            </w:r>
          </w:p>
        </w:tc>
        <w:tc>
          <w:tcPr>
            <w:tcW w:w="640" w:type="pct"/>
            <w:tcBorders>
              <w:top w:val="single" w:sz="4" w:space="0" w:color="auto"/>
              <w:left w:val="nil"/>
              <w:bottom w:val="single" w:sz="4" w:space="0" w:color="auto"/>
              <w:right w:val="single" w:sz="4" w:space="0" w:color="auto"/>
            </w:tcBorders>
            <w:shd w:val="clear" w:color="auto" w:fill="395EA9"/>
            <w:noWrap/>
            <w:vAlign w:val="center"/>
            <w:hideMark/>
          </w:tcPr>
          <w:p w14:paraId="589F7613" w14:textId="77777777" w:rsidR="001570FD" w:rsidRDefault="001570FD" w:rsidP="001570FD">
            <w:pPr>
              <w:spacing w:after="0" w:line="276"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Dziś</w:t>
            </w:r>
          </w:p>
        </w:tc>
        <w:tc>
          <w:tcPr>
            <w:tcW w:w="640" w:type="pct"/>
            <w:tcBorders>
              <w:top w:val="single" w:sz="4" w:space="0" w:color="auto"/>
              <w:left w:val="nil"/>
              <w:bottom w:val="single" w:sz="4" w:space="0" w:color="auto"/>
              <w:right w:val="single" w:sz="4" w:space="0" w:color="auto"/>
            </w:tcBorders>
            <w:shd w:val="clear" w:color="auto" w:fill="395EA9"/>
            <w:noWrap/>
            <w:vAlign w:val="center"/>
            <w:hideMark/>
          </w:tcPr>
          <w:p w14:paraId="78819FCC" w14:textId="77777777" w:rsidR="001570FD" w:rsidRDefault="001570FD" w:rsidP="001570FD">
            <w:pPr>
              <w:spacing w:after="0" w:line="276"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Jutro</w:t>
            </w:r>
          </w:p>
        </w:tc>
        <w:tc>
          <w:tcPr>
            <w:tcW w:w="640" w:type="pct"/>
            <w:tcBorders>
              <w:top w:val="single" w:sz="4" w:space="0" w:color="auto"/>
              <w:left w:val="nil"/>
              <w:bottom w:val="single" w:sz="4" w:space="0" w:color="auto"/>
              <w:right w:val="single" w:sz="4" w:space="0" w:color="auto"/>
            </w:tcBorders>
            <w:shd w:val="clear" w:color="auto" w:fill="395EA9"/>
            <w:noWrap/>
            <w:vAlign w:val="center"/>
            <w:hideMark/>
          </w:tcPr>
          <w:p w14:paraId="1FDC60B4" w14:textId="77777777" w:rsidR="001570FD" w:rsidRDefault="001570FD" w:rsidP="001570FD">
            <w:pPr>
              <w:spacing w:after="0" w:line="276"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Pojutrze</w:t>
            </w:r>
          </w:p>
        </w:tc>
      </w:tr>
      <w:tr w:rsidR="00D13A7B" w14:paraId="3CF0B771" w14:textId="77777777" w:rsidTr="00851BEF">
        <w:trPr>
          <w:trHeight w:val="283"/>
        </w:trPr>
        <w:tc>
          <w:tcPr>
            <w:tcW w:w="3081" w:type="pct"/>
            <w:tcBorders>
              <w:top w:val="nil"/>
              <w:left w:val="single" w:sz="4" w:space="0" w:color="auto"/>
              <w:bottom w:val="single" w:sz="4" w:space="0" w:color="auto"/>
              <w:right w:val="single" w:sz="4" w:space="0" w:color="auto"/>
            </w:tcBorders>
            <w:vAlign w:val="center"/>
            <w:hideMark/>
          </w:tcPr>
          <w:p w14:paraId="355157F0" w14:textId="799E938C" w:rsidR="00D13A7B" w:rsidRPr="00D13A7B" w:rsidRDefault="00D13A7B" w:rsidP="00D13A7B">
            <w:pPr>
              <w:spacing w:after="0" w:line="276" w:lineRule="auto"/>
              <w:ind w:firstLine="0"/>
              <w:jc w:val="left"/>
              <w:rPr>
                <w:rFonts w:asciiTheme="majorHAnsi" w:eastAsia="Times New Roman" w:hAnsiTheme="majorHAnsi" w:cs="Arial"/>
                <w:sz w:val="16"/>
                <w:szCs w:val="18"/>
                <w:lang w:eastAsia="pl-PL"/>
              </w:rPr>
            </w:pPr>
            <w:r w:rsidRPr="00D13A7B">
              <w:rPr>
                <w:rFonts w:asciiTheme="majorHAnsi" w:eastAsia="Times New Roman" w:hAnsiTheme="majorHAnsi" w:cs="Arial"/>
                <w:sz w:val="16"/>
                <w:szCs w:val="18"/>
                <w:lang w:eastAsia="pl-PL"/>
              </w:rPr>
              <w:t>Sprecyzowane plany rozwojowe miasta</w:t>
            </w:r>
          </w:p>
        </w:tc>
        <w:tc>
          <w:tcPr>
            <w:tcW w:w="640" w:type="pct"/>
            <w:tcBorders>
              <w:top w:val="nil"/>
              <w:left w:val="nil"/>
              <w:bottom w:val="single" w:sz="4" w:space="0" w:color="auto"/>
              <w:right w:val="single" w:sz="4" w:space="0" w:color="auto"/>
            </w:tcBorders>
            <w:shd w:val="clear" w:color="auto" w:fill="FFFFFF"/>
            <w:noWrap/>
            <w:vAlign w:val="center"/>
            <w:hideMark/>
          </w:tcPr>
          <w:p w14:paraId="0CA76EE1" w14:textId="77777777" w:rsidR="00D13A7B" w:rsidRDefault="00D13A7B" w:rsidP="00D13A7B">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8</w:t>
            </w:r>
          </w:p>
        </w:tc>
        <w:tc>
          <w:tcPr>
            <w:tcW w:w="640" w:type="pct"/>
            <w:tcBorders>
              <w:top w:val="nil"/>
              <w:left w:val="nil"/>
              <w:bottom w:val="single" w:sz="4" w:space="0" w:color="auto"/>
              <w:right w:val="single" w:sz="4" w:space="0" w:color="auto"/>
            </w:tcBorders>
            <w:shd w:val="clear" w:color="auto" w:fill="FFFFFF"/>
            <w:noWrap/>
            <w:vAlign w:val="center"/>
            <w:hideMark/>
          </w:tcPr>
          <w:p w14:paraId="0E55554E" w14:textId="77777777" w:rsidR="00D13A7B" w:rsidRDefault="00D13A7B" w:rsidP="00D13A7B">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8</w:t>
            </w:r>
          </w:p>
        </w:tc>
        <w:tc>
          <w:tcPr>
            <w:tcW w:w="640" w:type="pct"/>
            <w:tcBorders>
              <w:top w:val="nil"/>
              <w:left w:val="nil"/>
              <w:bottom w:val="single" w:sz="4" w:space="0" w:color="auto"/>
              <w:right w:val="single" w:sz="4" w:space="0" w:color="auto"/>
            </w:tcBorders>
            <w:shd w:val="clear" w:color="auto" w:fill="FFFFFF"/>
            <w:noWrap/>
            <w:vAlign w:val="center"/>
            <w:hideMark/>
          </w:tcPr>
          <w:p w14:paraId="7AB64136" w14:textId="77777777" w:rsidR="00D13A7B" w:rsidRDefault="00D13A7B" w:rsidP="00D13A7B">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9</w:t>
            </w:r>
          </w:p>
        </w:tc>
      </w:tr>
      <w:tr w:rsidR="00D13A7B" w14:paraId="15861B89" w14:textId="77777777" w:rsidTr="00851BEF">
        <w:trPr>
          <w:trHeight w:val="283"/>
        </w:trPr>
        <w:tc>
          <w:tcPr>
            <w:tcW w:w="3081" w:type="pct"/>
            <w:tcBorders>
              <w:top w:val="nil"/>
              <w:left w:val="single" w:sz="4" w:space="0" w:color="auto"/>
              <w:bottom w:val="nil"/>
              <w:right w:val="single" w:sz="4" w:space="0" w:color="auto"/>
            </w:tcBorders>
            <w:noWrap/>
            <w:vAlign w:val="center"/>
            <w:hideMark/>
          </w:tcPr>
          <w:p w14:paraId="79BA4995" w14:textId="4060FE29" w:rsidR="00D13A7B" w:rsidRPr="00D13A7B" w:rsidRDefault="00D13A7B" w:rsidP="00D13A7B">
            <w:pPr>
              <w:spacing w:after="0" w:line="276" w:lineRule="auto"/>
              <w:ind w:firstLine="0"/>
              <w:jc w:val="left"/>
              <w:rPr>
                <w:rFonts w:asciiTheme="majorHAnsi" w:eastAsia="Times New Roman" w:hAnsiTheme="majorHAnsi" w:cs="Arial"/>
                <w:sz w:val="16"/>
                <w:szCs w:val="18"/>
                <w:lang w:eastAsia="pl-PL"/>
              </w:rPr>
            </w:pPr>
            <w:r w:rsidRPr="00D13A7B">
              <w:rPr>
                <w:rFonts w:asciiTheme="majorHAnsi" w:eastAsia="Times New Roman" w:hAnsiTheme="majorHAnsi" w:cs="Arial"/>
                <w:sz w:val="16"/>
                <w:szCs w:val="18"/>
                <w:lang w:eastAsia="pl-PL"/>
              </w:rPr>
              <w:t>Doświadczenie w realizacji projektów infrastrukturalnych</w:t>
            </w:r>
          </w:p>
        </w:tc>
        <w:tc>
          <w:tcPr>
            <w:tcW w:w="640" w:type="pct"/>
            <w:tcBorders>
              <w:top w:val="nil"/>
              <w:left w:val="nil"/>
              <w:bottom w:val="single" w:sz="4" w:space="0" w:color="auto"/>
              <w:right w:val="single" w:sz="4" w:space="0" w:color="auto"/>
            </w:tcBorders>
            <w:shd w:val="clear" w:color="auto" w:fill="FFFFFF"/>
            <w:noWrap/>
            <w:vAlign w:val="center"/>
            <w:hideMark/>
          </w:tcPr>
          <w:p w14:paraId="7AA5C9AB" w14:textId="77777777" w:rsidR="00D13A7B" w:rsidRDefault="00D13A7B" w:rsidP="00D13A7B">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6</w:t>
            </w:r>
          </w:p>
        </w:tc>
        <w:tc>
          <w:tcPr>
            <w:tcW w:w="640" w:type="pct"/>
            <w:tcBorders>
              <w:top w:val="nil"/>
              <w:left w:val="nil"/>
              <w:bottom w:val="single" w:sz="4" w:space="0" w:color="auto"/>
              <w:right w:val="single" w:sz="4" w:space="0" w:color="auto"/>
            </w:tcBorders>
            <w:shd w:val="clear" w:color="auto" w:fill="FFFFFF"/>
            <w:noWrap/>
            <w:vAlign w:val="center"/>
            <w:hideMark/>
          </w:tcPr>
          <w:p w14:paraId="45369EBB" w14:textId="77777777" w:rsidR="00D13A7B" w:rsidRDefault="00D13A7B" w:rsidP="00D13A7B">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8</w:t>
            </w:r>
          </w:p>
        </w:tc>
        <w:tc>
          <w:tcPr>
            <w:tcW w:w="640" w:type="pct"/>
            <w:tcBorders>
              <w:top w:val="nil"/>
              <w:left w:val="nil"/>
              <w:bottom w:val="single" w:sz="4" w:space="0" w:color="auto"/>
              <w:right w:val="single" w:sz="4" w:space="0" w:color="auto"/>
            </w:tcBorders>
            <w:shd w:val="clear" w:color="auto" w:fill="FFFFFF"/>
            <w:noWrap/>
            <w:vAlign w:val="center"/>
            <w:hideMark/>
          </w:tcPr>
          <w:p w14:paraId="5B743E47" w14:textId="77777777" w:rsidR="00D13A7B" w:rsidRDefault="00D13A7B" w:rsidP="00D13A7B">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10</w:t>
            </w:r>
          </w:p>
        </w:tc>
      </w:tr>
      <w:tr w:rsidR="00D13A7B" w14:paraId="06A48903" w14:textId="77777777" w:rsidTr="00851BEF">
        <w:trPr>
          <w:trHeight w:val="283"/>
        </w:trPr>
        <w:tc>
          <w:tcPr>
            <w:tcW w:w="3081" w:type="pct"/>
            <w:tcBorders>
              <w:top w:val="single" w:sz="4" w:space="0" w:color="auto"/>
              <w:left w:val="single" w:sz="4" w:space="0" w:color="auto"/>
              <w:bottom w:val="single" w:sz="4" w:space="0" w:color="auto"/>
              <w:right w:val="single" w:sz="4" w:space="0" w:color="auto"/>
            </w:tcBorders>
            <w:vAlign w:val="center"/>
            <w:hideMark/>
          </w:tcPr>
          <w:p w14:paraId="54DB2644" w14:textId="6CC40E37" w:rsidR="00D13A7B" w:rsidRPr="00D13A7B" w:rsidRDefault="00D13A7B" w:rsidP="00D13A7B">
            <w:pPr>
              <w:spacing w:after="0" w:line="276" w:lineRule="auto"/>
              <w:ind w:firstLine="0"/>
              <w:jc w:val="left"/>
              <w:rPr>
                <w:rFonts w:asciiTheme="majorHAnsi" w:eastAsia="Times New Roman" w:hAnsiTheme="majorHAnsi" w:cs="Arial"/>
                <w:sz w:val="16"/>
                <w:szCs w:val="18"/>
                <w:lang w:eastAsia="pl-PL"/>
              </w:rPr>
            </w:pPr>
            <w:r w:rsidRPr="00D13A7B">
              <w:rPr>
                <w:rFonts w:asciiTheme="majorHAnsi" w:eastAsia="Times New Roman" w:hAnsiTheme="majorHAnsi" w:cs="Arial"/>
                <w:sz w:val="16"/>
                <w:szCs w:val="18"/>
                <w:lang w:eastAsia="pl-PL"/>
              </w:rPr>
              <w:t>Dobre skomunikowanie miasta z otoczeniem</w:t>
            </w:r>
          </w:p>
        </w:tc>
        <w:tc>
          <w:tcPr>
            <w:tcW w:w="640" w:type="pct"/>
            <w:tcBorders>
              <w:top w:val="nil"/>
              <w:left w:val="nil"/>
              <w:bottom w:val="single" w:sz="4" w:space="0" w:color="auto"/>
              <w:right w:val="single" w:sz="4" w:space="0" w:color="auto"/>
            </w:tcBorders>
            <w:shd w:val="clear" w:color="auto" w:fill="FFFFFF"/>
            <w:noWrap/>
            <w:vAlign w:val="center"/>
            <w:hideMark/>
          </w:tcPr>
          <w:p w14:paraId="7657F430" w14:textId="77777777" w:rsidR="00D13A7B" w:rsidRDefault="00D13A7B" w:rsidP="00D13A7B">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5</w:t>
            </w:r>
          </w:p>
        </w:tc>
        <w:tc>
          <w:tcPr>
            <w:tcW w:w="640" w:type="pct"/>
            <w:tcBorders>
              <w:top w:val="nil"/>
              <w:left w:val="nil"/>
              <w:bottom w:val="single" w:sz="4" w:space="0" w:color="auto"/>
              <w:right w:val="single" w:sz="4" w:space="0" w:color="auto"/>
            </w:tcBorders>
            <w:shd w:val="clear" w:color="auto" w:fill="FFFFFF"/>
            <w:noWrap/>
            <w:vAlign w:val="center"/>
            <w:hideMark/>
          </w:tcPr>
          <w:p w14:paraId="273FCE73" w14:textId="77777777" w:rsidR="00D13A7B" w:rsidRDefault="00D13A7B" w:rsidP="00D13A7B">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7</w:t>
            </w:r>
          </w:p>
        </w:tc>
        <w:tc>
          <w:tcPr>
            <w:tcW w:w="640" w:type="pct"/>
            <w:tcBorders>
              <w:top w:val="nil"/>
              <w:left w:val="nil"/>
              <w:bottom w:val="single" w:sz="4" w:space="0" w:color="auto"/>
              <w:right w:val="single" w:sz="4" w:space="0" w:color="auto"/>
            </w:tcBorders>
            <w:shd w:val="clear" w:color="auto" w:fill="FFFFFF"/>
            <w:noWrap/>
            <w:vAlign w:val="center"/>
            <w:hideMark/>
          </w:tcPr>
          <w:p w14:paraId="55DFD2BD" w14:textId="77777777" w:rsidR="00D13A7B" w:rsidRDefault="00D13A7B" w:rsidP="00D13A7B">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10</w:t>
            </w:r>
          </w:p>
        </w:tc>
      </w:tr>
      <w:tr w:rsidR="00D13A7B" w14:paraId="304E3766" w14:textId="77777777" w:rsidTr="00851BEF">
        <w:trPr>
          <w:trHeight w:val="283"/>
        </w:trPr>
        <w:tc>
          <w:tcPr>
            <w:tcW w:w="3081" w:type="pct"/>
            <w:tcBorders>
              <w:top w:val="nil"/>
              <w:left w:val="single" w:sz="4" w:space="0" w:color="auto"/>
              <w:bottom w:val="single" w:sz="4" w:space="0" w:color="auto"/>
              <w:right w:val="single" w:sz="4" w:space="0" w:color="auto"/>
            </w:tcBorders>
            <w:vAlign w:val="center"/>
            <w:hideMark/>
          </w:tcPr>
          <w:p w14:paraId="7128DE3A" w14:textId="2E89894E" w:rsidR="00D13A7B" w:rsidRPr="00D13A7B" w:rsidRDefault="00D13A7B" w:rsidP="00D13A7B">
            <w:pPr>
              <w:spacing w:after="0" w:line="276" w:lineRule="auto"/>
              <w:ind w:firstLine="0"/>
              <w:jc w:val="left"/>
              <w:rPr>
                <w:rFonts w:asciiTheme="majorHAnsi" w:eastAsia="Times New Roman" w:hAnsiTheme="majorHAnsi" w:cs="Arial"/>
                <w:sz w:val="16"/>
                <w:szCs w:val="18"/>
                <w:lang w:eastAsia="pl-PL"/>
              </w:rPr>
            </w:pPr>
            <w:r w:rsidRPr="00D13A7B">
              <w:rPr>
                <w:rFonts w:asciiTheme="majorHAnsi" w:eastAsia="Times New Roman" w:hAnsiTheme="majorHAnsi" w:cs="Arial"/>
                <w:sz w:val="16"/>
                <w:szCs w:val="18"/>
                <w:lang w:eastAsia="pl-PL"/>
              </w:rPr>
              <w:t>Silne środowisko biznesu, doświadczenie we współpracy</w:t>
            </w:r>
          </w:p>
        </w:tc>
        <w:tc>
          <w:tcPr>
            <w:tcW w:w="640" w:type="pct"/>
            <w:tcBorders>
              <w:top w:val="nil"/>
              <w:left w:val="nil"/>
              <w:bottom w:val="single" w:sz="4" w:space="0" w:color="auto"/>
              <w:right w:val="single" w:sz="4" w:space="0" w:color="auto"/>
            </w:tcBorders>
            <w:shd w:val="clear" w:color="auto" w:fill="FFFFFF"/>
            <w:noWrap/>
            <w:vAlign w:val="center"/>
            <w:hideMark/>
          </w:tcPr>
          <w:p w14:paraId="47E2425E" w14:textId="77777777" w:rsidR="00D13A7B" w:rsidRDefault="00D13A7B" w:rsidP="00D13A7B">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3</w:t>
            </w:r>
          </w:p>
        </w:tc>
        <w:tc>
          <w:tcPr>
            <w:tcW w:w="640" w:type="pct"/>
            <w:tcBorders>
              <w:top w:val="nil"/>
              <w:left w:val="nil"/>
              <w:bottom w:val="single" w:sz="4" w:space="0" w:color="auto"/>
              <w:right w:val="single" w:sz="4" w:space="0" w:color="auto"/>
            </w:tcBorders>
            <w:shd w:val="clear" w:color="auto" w:fill="FFFFFF"/>
            <w:noWrap/>
            <w:vAlign w:val="center"/>
            <w:hideMark/>
          </w:tcPr>
          <w:p w14:paraId="4E18EE2F" w14:textId="77777777" w:rsidR="00D13A7B" w:rsidRDefault="00D13A7B" w:rsidP="00D13A7B">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5</w:t>
            </w:r>
          </w:p>
        </w:tc>
        <w:tc>
          <w:tcPr>
            <w:tcW w:w="640" w:type="pct"/>
            <w:tcBorders>
              <w:top w:val="nil"/>
              <w:left w:val="nil"/>
              <w:bottom w:val="single" w:sz="4" w:space="0" w:color="auto"/>
              <w:right w:val="single" w:sz="4" w:space="0" w:color="auto"/>
            </w:tcBorders>
            <w:shd w:val="clear" w:color="auto" w:fill="FFFFFF"/>
            <w:noWrap/>
            <w:vAlign w:val="center"/>
            <w:hideMark/>
          </w:tcPr>
          <w:p w14:paraId="2D765957" w14:textId="77777777" w:rsidR="00D13A7B" w:rsidRDefault="00D13A7B" w:rsidP="00D13A7B">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8</w:t>
            </w:r>
          </w:p>
        </w:tc>
      </w:tr>
      <w:tr w:rsidR="001570FD" w14:paraId="611E45DA" w14:textId="77777777" w:rsidTr="00851BEF">
        <w:trPr>
          <w:trHeight w:val="283"/>
        </w:trPr>
        <w:tc>
          <w:tcPr>
            <w:tcW w:w="3081" w:type="pct"/>
            <w:tcBorders>
              <w:top w:val="nil"/>
              <w:left w:val="single" w:sz="4" w:space="0" w:color="auto"/>
              <w:bottom w:val="single" w:sz="4" w:space="0" w:color="auto"/>
              <w:right w:val="single" w:sz="4" w:space="0" w:color="auto"/>
            </w:tcBorders>
            <w:shd w:val="clear" w:color="auto" w:fill="A5A5A5" w:themeFill="accent5"/>
            <w:noWrap/>
            <w:vAlign w:val="center"/>
            <w:hideMark/>
          </w:tcPr>
          <w:p w14:paraId="43B000E6" w14:textId="77777777" w:rsidR="001570FD" w:rsidRDefault="001570FD" w:rsidP="001570FD">
            <w:pPr>
              <w:spacing w:after="0" w:line="276" w:lineRule="auto"/>
              <w:ind w:firstLine="0"/>
              <w:jc w:val="left"/>
              <w:rPr>
                <w:rFonts w:asciiTheme="majorHAnsi" w:eastAsia="Times New Roman" w:hAnsiTheme="majorHAnsi" w:cs="Arial"/>
                <w:b/>
                <w:bCs/>
                <w:iCs/>
                <w:sz w:val="16"/>
                <w:szCs w:val="16"/>
                <w:lang w:eastAsia="pl-PL"/>
              </w:rPr>
            </w:pPr>
            <w:r>
              <w:rPr>
                <w:rFonts w:asciiTheme="majorHAnsi" w:eastAsia="Times New Roman" w:hAnsiTheme="majorHAnsi" w:cs="Arial"/>
                <w:b/>
                <w:bCs/>
                <w:iCs/>
                <w:sz w:val="16"/>
                <w:szCs w:val="16"/>
                <w:lang w:eastAsia="pl-PL"/>
              </w:rPr>
              <w:t>RAZEM</w:t>
            </w:r>
          </w:p>
        </w:tc>
        <w:tc>
          <w:tcPr>
            <w:tcW w:w="640" w:type="pct"/>
            <w:tcBorders>
              <w:top w:val="nil"/>
              <w:left w:val="nil"/>
              <w:bottom w:val="single" w:sz="4" w:space="0" w:color="auto"/>
              <w:right w:val="single" w:sz="4" w:space="0" w:color="auto"/>
            </w:tcBorders>
            <w:shd w:val="clear" w:color="auto" w:fill="A5A5A5" w:themeFill="accent5"/>
            <w:noWrap/>
            <w:vAlign w:val="center"/>
            <w:hideMark/>
          </w:tcPr>
          <w:p w14:paraId="521F3DE9" w14:textId="77777777" w:rsidR="001570FD" w:rsidRDefault="001570FD" w:rsidP="001570FD">
            <w:pPr>
              <w:spacing w:after="0" w:line="276" w:lineRule="auto"/>
              <w:ind w:firstLine="0"/>
              <w:jc w:val="left"/>
              <w:rPr>
                <w:rFonts w:asciiTheme="majorHAnsi" w:eastAsia="Times New Roman" w:hAnsiTheme="majorHAnsi" w:cs="Arial"/>
                <w:b/>
                <w:bCs/>
                <w:sz w:val="16"/>
                <w:szCs w:val="16"/>
                <w:lang w:eastAsia="pl-PL"/>
              </w:rPr>
            </w:pPr>
            <w:r>
              <w:rPr>
                <w:rFonts w:asciiTheme="majorHAnsi" w:eastAsia="Times New Roman" w:hAnsiTheme="majorHAnsi" w:cs="Arial"/>
                <w:b/>
                <w:bCs/>
                <w:sz w:val="16"/>
                <w:szCs w:val="16"/>
                <w:lang w:eastAsia="pl-PL"/>
              </w:rPr>
              <w:t>22</w:t>
            </w:r>
          </w:p>
        </w:tc>
        <w:tc>
          <w:tcPr>
            <w:tcW w:w="640" w:type="pct"/>
            <w:tcBorders>
              <w:top w:val="nil"/>
              <w:left w:val="nil"/>
              <w:bottom w:val="single" w:sz="4" w:space="0" w:color="auto"/>
              <w:right w:val="single" w:sz="4" w:space="0" w:color="auto"/>
            </w:tcBorders>
            <w:shd w:val="clear" w:color="auto" w:fill="A5A5A5" w:themeFill="accent5"/>
            <w:noWrap/>
            <w:vAlign w:val="center"/>
            <w:hideMark/>
          </w:tcPr>
          <w:p w14:paraId="139702FE" w14:textId="77777777" w:rsidR="001570FD" w:rsidRDefault="001570FD" w:rsidP="001570FD">
            <w:pPr>
              <w:spacing w:after="0" w:line="276" w:lineRule="auto"/>
              <w:ind w:firstLine="0"/>
              <w:jc w:val="left"/>
              <w:rPr>
                <w:rFonts w:asciiTheme="majorHAnsi" w:eastAsia="Times New Roman" w:hAnsiTheme="majorHAnsi" w:cs="Arial"/>
                <w:b/>
                <w:bCs/>
                <w:sz w:val="16"/>
                <w:szCs w:val="16"/>
                <w:lang w:eastAsia="pl-PL"/>
              </w:rPr>
            </w:pPr>
            <w:r>
              <w:rPr>
                <w:rFonts w:asciiTheme="majorHAnsi" w:eastAsia="Times New Roman" w:hAnsiTheme="majorHAnsi" w:cs="Arial"/>
                <w:b/>
                <w:bCs/>
                <w:sz w:val="16"/>
                <w:szCs w:val="16"/>
                <w:lang w:eastAsia="pl-PL"/>
              </w:rPr>
              <w:t>28</w:t>
            </w:r>
          </w:p>
        </w:tc>
        <w:tc>
          <w:tcPr>
            <w:tcW w:w="640" w:type="pct"/>
            <w:tcBorders>
              <w:top w:val="nil"/>
              <w:left w:val="nil"/>
              <w:bottom w:val="single" w:sz="4" w:space="0" w:color="auto"/>
              <w:right w:val="single" w:sz="4" w:space="0" w:color="auto"/>
            </w:tcBorders>
            <w:shd w:val="clear" w:color="auto" w:fill="A5A5A5" w:themeFill="accent5"/>
            <w:noWrap/>
            <w:vAlign w:val="center"/>
            <w:hideMark/>
          </w:tcPr>
          <w:p w14:paraId="235A7A9B" w14:textId="77777777" w:rsidR="001570FD" w:rsidRDefault="001570FD" w:rsidP="001570FD">
            <w:pPr>
              <w:spacing w:after="0" w:line="276" w:lineRule="auto"/>
              <w:ind w:firstLine="0"/>
              <w:jc w:val="left"/>
              <w:rPr>
                <w:rFonts w:asciiTheme="majorHAnsi" w:eastAsia="Times New Roman" w:hAnsiTheme="majorHAnsi" w:cs="Arial"/>
                <w:b/>
                <w:bCs/>
                <w:sz w:val="16"/>
                <w:szCs w:val="16"/>
                <w:lang w:eastAsia="pl-PL"/>
              </w:rPr>
            </w:pPr>
            <w:r>
              <w:rPr>
                <w:rFonts w:asciiTheme="majorHAnsi" w:eastAsia="Times New Roman" w:hAnsiTheme="majorHAnsi" w:cs="Arial"/>
                <w:b/>
                <w:bCs/>
                <w:sz w:val="16"/>
                <w:szCs w:val="16"/>
                <w:lang w:eastAsia="pl-PL"/>
              </w:rPr>
              <w:t>37</w:t>
            </w:r>
          </w:p>
        </w:tc>
      </w:tr>
      <w:tr w:rsidR="001570FD" w14:paraId="492DC982" w14:textId="77777777" w:rsidTr="00851BEF">
        <w:trPr>
          <w:trHeight w:val="283"/>
        </w:trPr>
        <w:tc>
          <w:tcPr>
            <w:tcW w:w="3081" w:type="pct"/>
            <w:tcBorders>
              <w:top w:val="nil"/>
              <w:left w:val="single" w:sz="4" w:space="0" w:color="auto"/>
              <w:bottom w:val="single" w:sz="4" w:space="0" w:color="auto"/>
              <w:right w:val="single" w:sz="4" w:space="0" w:color="auto"/>
            </w:tcBorders>
            <w:noWrap/>
            <w:vAlign w:val="center"/>
            <w:hideMark/>
          </w:tcPr>
          <w:p w14:paraId="616AA937" w14:textId="77777777" w:rsidR="001570FD" w:rsidRDefault="001570FD" w:rsidP="001570FD">
            <w:pPr>
              <w:spacing w:after="0" w:line="276" w:lineRule="auto"/>
              <w:ind w:firstLine="0"/>
              <w:jc w:val="left"/>
              <w:rPr>
                <w:rFonts w:asciiTheme="majorHAnsi" w:eastAsia="Times New Roman" w:hAnsiTheme="majorHAnsi" w:cs="Arial"/>
                <w:b/>
                <w:bCs/>
                <w:iCs/>
                <w:color w:val="395EA9" w:themeColor="text2"/>
                <w:sz w:val="16"/>
                <w:szCs w:val="16"/>
                <w:lang w:eastAsia="pl-PL"/>
              </w:rPr>
            </w:pPr>
            <w:r>
              <w:rPr>
                <w:rFonts w:asciiTheme="majorHAnsi" w:eastAsia="Times New Roman" w:hAnsiTheme="majorHAnsi" w:cs="Arial"/>
                <w:b/>
                <w:bCs/>
                <w:iCs/>
                <w:color w:val="395EA9" w:themeColor="text2"/>
                <w:sz w:val="16"/>
                <w:szCs w:val="16"/>
                <w:lang w:eastAsia="pl-PL"/>
              </w:rPr>
              <w:t>Średnia</w:t>
            </w:r>
          </w:p>
        </w:tc>
        <w:tc>
          <w:tcPr>
            <w:tcW w:w="640" w:type="pct"/>
            <w:tcBorders>
              <w:top w:val="nil"/>
              <w:left w:val="nil"/>
              <w:bottom w:val="single" w:sz="4" w:space="0" w:color="auto"/>
              <w:right w:val="single" w:sz="4" w:space="0" w:color="auto"/>
            </w:tcBorders>
            <w:noWrap/>
            <w:vAlign w:val="center"/>
            <w:hideMark/>
          </w:tcPr>
          <w:p w14:paraId="53EA87D5" w14:textId="77777777" w:rsidR="001570FD" w:rsidRDefault="001570FD" w:rsidP="001570FD">
            <w:pPr>
              <w:spacing w:after="0" w:line="276" w:lineRule="auto"/>
              <w:ind w:firstLine="0"/>
              <w:jc w:val="left"/>
              <w:rPr>
                <w:rFonts w:asciiTheme="majorHAnsi" w:eastAsia="Times New Roman" w:hAnsiTheme="majorHAnsi" w:cs="Arial"/>
                <w:b/>
                <w:bCs/>
                <w:color w:val="395EA9" w:themeColor="text2"/>
                <w:sz w:val="16"/>
                <w:szCs w:val="16"/>
                <w:lang w:eastAsia="pl-PL"/>
              </w:rPr>
            </w:pPr>
            <w:r>
              <w:rPr>
                <w:rFonts w:asciiTheme="majorHAnsi" w:eastAsia="Times New Roman" w:hAnsiTheme="majorHAnsi" w:cs="Arial"/>
                <w:b/>
                <w:bCs/>
                <w:color w:val="395EA9" w:themeColor="text2"/>
                <w:sz w:val="16"/>
                <w:szCs w:val="16"/>
                <w:lang w:eastAsia="pl-PL"/>
              </w:rPr>
              <w:t>6</w:t>
            </w:r>
          </w:p>
        </w:tc>
        <w:tc>
          <w:tcPr>
            <w:tcW w:w="640" w:type="pct"/>
            <w:tcBorders>
              <w:top w:val="nil"/>
              <w:left w:val="nil"/>
              <w:bottom w:val="single" w:sz="4" w:space="0" w:color="auto"/>
              <w:right w:val="single" w:sz="4" w:space="0" w:color="auto"/>
            </w:tcBorders>
            <w:noWrap/>
            <w:vAlign w:val="center"/>
            <w:hideMark/>
          </w:tcPr>
          <w:p w14:paraId="6769E2F3" w14:textId="77777777" w:rsidR="001570FD" w:rsidRDefault="001570FD" w:rsidP="001570FD">
            <w:pPr>
              <w:spacing w:after="0" w:line="276" w:lineRule="auto"/>
              <w:ind w:firstLine="0"/>
              <w:jc w:val="left"/>
              <w:rPr>
                <w:rFonts w:asciiTheme="majorHAnsi" w:eastAsia="Times New Roman" w:hAnsiTheme="majorHAnsi" w:cs="Arial"/>
                <w:b/>
                <w:bCs/>
                <w:color w:val="395EA9" w:themeColor="text2"/>
                <w:sz w:val="16"/>
                <w:szCs w:val="16"/>
                <w:lang w:eastAsia="pl-PL"/>
              </w:rPr>
            </w:pPr>
            <w:r>
              <w:rPr>
                <w:rFonts w:asciiTheme="majorHAnsi" w:eastAsia="Times New Roman" w:hAnsiTheme="majorHAnsi" w:cs="Arial"/>
                <w:b/>
                <w:bCs/>
                <w:color w:val="395EA9" w:themeColor="text2"/>
                <w:sz w:val="16"/>
                <w:szCs w:val="16"/>
                <w:lang w:eastAsia="pl-PL"/>
              </w:rPr>
              <w:t>7</w:t>
            </w:r>
          </w:p>
        </w:tc>
        <w:tc>
          <w:tcPr>
            <w:tcW w:w="640" w:type="pct"/>
            <w:tcBorders>
              <w:top w:val="nil"/>
              <w:left w:val="nil"/>
              <w:bottom w:val="single" w:sz="4" w:space="0" w:color="auto"/>
              <w:right w:val="single" w:sz="4" w:space="0" w:color="auto"/>
            </w:tcBorders>
            <w:noWrap/>
            <w:vAlign w:val="center"/>
            <w:hideMark/>
          </w:tcPr>
          <w:p w14:paraId="643465AF" w14:textId="77777777" w:rsidR="001570FD" w:rsidRDefault="001570FD" w:rsidP="001570FD">
            <w:pPr>
              <w:spacing w:after="0" w:line="276" w:lineRule="auto"/>
              <w:ind w:firstLine="0"/>
              <w:jc w:val="left"/>
              <w:rPr>
                <w:rFonts w:asciiTheme="majorHAnsi" w:eastAsia="Times New Roman" w:hAnsiTheme="majorHAnsi" w:cs="Arial"/>
                <w:b/>
                <w:bCs/>
                <w:color w:val="395EA9" w:themeColor="text2"/>
                <w:sz w:val="16"/>
                <w:szCs w:val="16"/>
                <w:lang w:eastAsia="pl-PL"/>
              </w:rPr>
            </w:pPr>
            <w:r>
              <w:rPr>
                <w:rFonts w:asciiTheme="majorHAnsi" w:eastAsia="Times New Roman" w:hAnsiTheme="majorHAnsi" w:cs="Arial"/>
                <w:b/>
                <w:bCs/>
                <w:color w:val="395EA9" w:themeColor="text2"/>
                <w:sz w:val="16"/>
                <w:szCs w:val="16"/>
                <w:lang w:eastAsia="pl-PL"/>
              </w:rPr>
              <w:t>9</w:t>
            </w:r>
          </w:p>
        </w:tc>
      </w:tr>
      <w:tr w:rsidR="001570FD" w14:paraId="4C77B289" w14:textId="77777777" w:rsidTr="00851BEF">
        <w:trPr>
          <w:trHeight w:val="283"/>
        </w:trPr>
        <w:tc>
          <w:tcPr>
            <w:tcW w:w="3081" w:type="pct"/>
            <w:tcBorders>
              <w:top w:val="nil"/>
              <w:left w:val="single" w:sz="4" w:space="0" w:color="auto"/>
              <w:bottom w:val="single" w:sz="4" w:space="0" w:color="auto"/>
              <w:right w:val="single" w:sz="4" w:space="0" w:color="auto"/>
            </w:tcBorders>
            <w:noWrap/>
            <w:vAlign w:val="center"/>
            <w:hideMark/>
          </w:tcPr>
          <w:p w14:paraId="7C985F62" w14:textId="77777777" w:rsidR="001570FD" w:rsidRDefault="001570FD" w:rsidP="001570FD">
            <w:pPr>
              <w:spacing w:after="0" w:line="276" w:lineRule="auto"/>
              <w:ind w:firstLine="0"/>
              <w:jc w:val="left"/>
              <w:rPr>
                <w:rFonts w:asciiTheme="majorHAnsi" w:eastAsia="Times New Roman" w:hAnsiTheme="majorHAnsi" w:cs="Arial"/>
                <w:b/>
                <w:bCs/>
                <w:iCs/>
                <w:color w:val="395EA9" w:themeColor="text2"/>
                <w:sz w:val="16"/>
                <w:szCs w:val="16"/>
                <w:lang w:eastAsia="pl-PL"/>
              </w:rPr>
            </w:pPr>
            <w:r>
              <w:rPr>
                <w:rFonts w:asciiTheme="majorHAnsi" w:eastAsia="Times New Roman" w:hAnsiTheme="majorHAnsi" w:cs="Arial"/>
                <w:b/>
                <w:bCs/>
                <w:iCs/>
                <w:color w:val="395EA9" w:themeColor="text2"/>
                <w:sz w:val="16"/>
                <w:szCs w:val="16"/>
                <w:lang w:eastAsia="pl-PL"/>
              </w:rPr>
              <w:t>Maksimum</w:t>
            </w:r>
          </w:p>
        </w:tc>
        <w:tc>
          <w:tcPr>
            <w:tcW w:w="640" w:type="pct"/>
            <w:tcBorders>
              <w:top w:val="nil"/>
              <w:left w:val="nil"/>
              <w:bottom w:val="single" w:sz="4" w:space="0" w:color="auto"/>
              <w:right w:val="single" w:sz="4" w:space="0" w:color="auto"/>
            </w:tcBorders>
            <w:noWrap/>
            <w:vAlign w:val="center"/>
            <w:hideMark/>
          </w:tcPr>
          <w:p w14:paraId="7C9026AA" w14:textId="77777777" w:rsidR="001570FD" w:rsidRDefault="001570FD" w:rsidP="001570FD">
            <w:pPr>
              <w:spacing w:after="0" w:line="276" w:lineRule="auto"/>
              <w:ind w:firstLine="0"/>
              <w:jc w:val="left"/>
              <w:rPr>
                <w:rFonts w:asciiTheme="majorHAnsi" w:eastAsia="Times New Roman" w:hAnsiTheme="majorHAnsi" w:cs="Arial"/>
                <w:b/>
                <w:bCs/>
                <w:color w:val="395EA9" w:themeColor="text2"/>
                <w:sz w:val="16"/>
                <w:szCs w:val="16"/>
                <w:lang w:eastAsia="pl-PL"/>
              </w:rPr>
            </w:pPr>
            <w:r>
              <w:rPr>
                <w:rFonts w:asciiTheme="majorHAnsi" w:eastAsia="Times New Roman" w:hAnsiTheme="majorHAnsi" w:cs="Arial"/>
                <w:b/>
                <w:bCs/>
                <w:color w:val="395EA9" w:themeColor="text2"/>
                <w:sz w:val="16"/>
                <w:szCs w:val="16"/>
                <w:lang w:eastAsia="pl-PL"/>
              </w:rPr>
              <w:t>8</w:t>
            </w:r>
          </w:p>
        </w:tc>
        <w:tc>
          <w:tcPr>
            <w:tcW w:w="640" w:type="pct"/>
            <w:tcBorders>
              <w:top w:val="nil"/>
              <w:left w:val="nil"/>
              <w:bottom w:val="single" w:sz="4" w:space="0" w:color="auto"/>
              <w:right w:val="single" w:sz="4" w:space="0" w:color="auto"/>
            </w:tcBorders>
            <w:noWrap/>
            <w:vAlign w:val="center"/>
            <w:hideMark/>
          </w:tcPr>
          <w:p w14:paraId="41282F89" w14:textId="77777777" w:rsidR="001570FD" w:rsidRDefault="001570FD" w:rsidP="001570FD">
            <w:pPr>
              <w:spacing w:after="0" w:line="276" w:lineRule="auto"/>
              <w:ind w:firstLine="0"/>
              <w:jc w:val="left"/>
              <w:rPr>
                <w:rFonts w:asciiTheme="majorHAnsi" w:eastAsia="Times New Roman" w:hAnsiTheme="majorHAnsi" w:cs="Arial"/>
                <w:b/>
                <w:bCs/>
                <w:color w:val="395EA9" w:themeColor="text2"/>
                <w:sz w:val="16"/>
                <w:szCs w:val="16"/>
                <w:lang w:eastAsia="pl-PL"/>
              </w:rPr>
            </w:pPr>
            <w:r>
              <w:rPr>
                <w:rFonts w:asciiTheme="majorHAnsi" w:eastAsia="Times New Roman" w:hAnsiTheme="majorHAnsi" w:cs="Arial"/>
                <w:b/>
                <w:bCs/>
                <w:color w:val="395EA9" w:themeColor="text2"/>
                <w:sz w:val="16"/>
                <w:szCs w:val="16"/>
                <w:lang w:eastAsia="pl-PL"/>
              </w:rPr>
              <w:t>8</w:t>
            </w:r>
          </w:p>
        </w:tc>
        <w:tc>
          <w:tcPr>
            <w:tcW w:w="640" w:type="pct"/>
            <w:tcBorders>
              <w:top w:val="nil"/>
              <w:left w:val="nil"/>
              <w:bottom w:val="single" w:sz="4" w:space="0" w:color="auto"/>
              <w:right w:val="single" w:sz="4" w:space="0" w:color="auto"/>
            </w:tcBorders>
            <w:noWrap/>
            <w:vAlign w:val="center"/>
            <w:hideMark/>
          </w:tcPr>
          <w:p w14:paraId="3DB46446" w14:textId="77777777" w:rsidR="001570FD" w:rsidRDefault="001570FD" w:rsidP="001570FD">
            <w:pPr>
              <w:spacing w:after="0" w:line="276" w:lineRule="auto"/>
              <w:ind w:firstLine="0"/>
              <w:jc w:val="left"/>
              <w:rPr>
                <w:rFonts w:asciiTheme="majorHAnsi" w:eastAsia="Times New Roman" w:hAnsiTheme="majorHAnsi" w:cs="Arial"/>
                <w:b/>
                <w:bCs/>
                <w:color w:val="395EA9" w:themeColor="text2"/>
                <w:sz w:val="16"/>
                <w:szCs w:val="16"/>
                <w:lang w:eastAsia="pl-PL"/>
              </w:rPr>
            </w:pPr>
            <w:r>
              <w:rPr>
                <w:rFonts w:asciiTheme="majorHAnsi" w:eastAsia="Times New Roman" w:hAnsiTheme="majorHAnsi" w:cs="Arial"/>
                <w:b/>
                <w:bCs/>
                <w:color w:val="395EA9" w:themeColor="text2"/>
                <w:sz w:val="16"/>
                <w:szCs w:val="16"/>
                <w:lang w:eastAsia="pl-PL"/>
              </w:rPr>
              <w:t>10</w:t>
            </w:r>
          </w:p>
        </w:tc>
      </w:tr>
      <w:tr w:rsidR="001570FD" w14:paraId="669189CE" w14:textId="77777777" w:rsidTr="00851BEF">
        <w:trPr>
          <w:trHeight w:val="283"/>
        </w:trPr>
        <w:tc>
          <w:tcPr>
            <w:tcW w:w="3081" w:type="pct"/>
            <w:tcBorders>
              <w:top w:val="nil"/>
              <w:left w:val="single" w:sz="4" w:space="0" w:color="auto"/>
              <w:bottom w:val="single" w:sz="4" w:space="0" w:color="auto"/>
              <w:right w:val="single" w:sz="4" w:space="0" w:color="auto"/>
            </w:tcBorders>
            <w:noWrap/>
            <w:vAlign w:val="center"/>
            <w:hideMark/>
          </w:tcPr>
          <w:p w14:paraId="27091B32" w14:textId="77777777" w:rsidR="001570FD" w:rsidRDefault="001570FD" w:rsidP="001570FD">
            <w:pPr>
              <w:spacing w:after="0" w:line="276" w:lineRule="auto"/>
              <w:ind w:firstLine="0"/>
              <w:jc w:val="left"/>
              <w:rPr>
                <w:rFonts w:asciiTheme="majorHAnsi" w:eastAsia="Times New Roman" w:hAnsiTheme="majorHAnsi" w:cs="Arial"/>
                <w:b/>
                <w:bCs/>
                <w:iCs/>
                <w:color w:val="395EA9" w:themeColor="text2"/>
                <w:sz w:val="16"/>
                <w:szCs w:val="16"/>
                <w:lang w:eastAsia="pl-PL"/>
              </w:rPr>
            </w:pPr>
            <w:r>
              <w:rPr>
                <w:rFonts w:asciiTheme="majorHAnsi" w:eastAsia="Times New Roman" w:hAnsiTheme="majorHAnsi" w:cs="Arial"/>
                <w:b/>
                <w:bCs/>
                <w:iCs/>
                <w:color w:val="395EA9" w:themeColor="text2"/>
                <w:sz w:val="16"/>
                <w:szCs w:val="16"/>
                <w:lang w:eastAsia="pl-PL"/>
              </w:rPr>
              <w:t>Minimum</w:t>
            </w:r>
          </w:p>
        </w:tc>
        <w:tc>
          <w:tcPr>
            <w:tcW w:w="640" w:type="pct"/>
            <w:tcBorders>
              <w:top w:val="nil"/>
              <w:left w:val="nil"/>
              <w:bottom w:val="single" w:sz="4" w:space="0" w:color="auto"/>
              <w:right w:val="single" w:sz="4" w:space="0" w:color="auto"/>
            </w:tcBorders>
            <w:noWrap/>
            <w:vAlign w:val="center"/>
            <w:hideMark/>
          </w:tcPr>
          <w:p w14:paraId="23651672" w14:textId="77777777" w:rsidR="001570FD" w:rsidRDefault="001570FD" w:rsidP="001570FD">
            <w:pPr>
              <w:spacing w:after="0" w:line="276" w:lineRule="auto"/>
              <w:ind w:firstLine="0"/>
              <w:jc w:val="left"/>
              <w:rPr>
                <w:rFonts w:asciiTheme="majorHAnsi" w:eastAsia="Times New Roman" w:hAnsiTheme="majorHAnsi" w:cs="Arial"/>
                <w:b/>
                <w:bCs/>
                <w:color w:val="395EA9" w:themeColor="text2"/>
                <w:sz w:val="16"/>
                <w:szCs w:val="16"/>
                <w:lang w:eastAsia="pl-PL"/>
              </w:rPr>
            </w:pPr>
            <w:r>
              <w:rPr>
                <w:rFonts w:asciiTheme="majorHAnsi" w:eastAsia="Times New Roman" w:hAnsiTheme="majorHAnsi" w:cs="Arial"/>
                <w:b/>
                <w:bCs/>
                <w:color w:val="395EA9" w:themeColor="text2"/>
                <w:sz w:val="16"/>
                <w:szCs w:val="16"/>
                <w:lang w:eastAsia="pl-PL"/>
              </w:rPr>
              <w:t>3</w:t>
            </w:r>
          </w:p>
        </w:tc>
        <w:tc>
          <w:tcPr>
            <w:tcW w:w="640" w:type="pct"/>
            <w:tcBorders>
              <w:top w:val="nil"/>
              <w:left w:val="nil"/>
              <w:bottom w:val="single" w:sz="4" w:space="0" w:color="auto"/>
              <w:right w:val="single" w:sz="4" w:space="0" w:color="auto"/>
            </w:tcBorders>
            <w:noWrap/>
            <w:vAlign w:val="center"/>
            <w:hideMark/>
          </w:tcPr>
          <w:p w14:paraId="781ADF9D" w14:textId="77777777" w:rsidR="001570FD" w:rsidRDefault="001570FD" w:rsidP="001570FD">
            <w:pPr>
              <w:spacing w:after="0" w:line="276" w:lineRule="auto"/>
              <w:ind w:firstLine="0"/>
              <w:jc w:val="left"/>
              <w:rPr>
                <w:rFonts w:asciiTheme="majorHAnsi" w:eastAsia="Times New Roman" w:hAnsiTheme="majorHAnsi" w:cs="Arial"/>
                <w:b/>
                <w:bCs/>
                <w:color w:val="395EA9" w:themeColor="text2"/>
                <w:sz w:val="16"/>
                <w:szCs w:val="16"/>
                <w:lang w:eastAsia="pl-PL"/>
              </w:rPr>
            </w:pPr>
            <w:r>
              <w:rPr>
                <w:rFonts w:asciiTheme="majorHAnsi" w:eastAsia="Times New Roman" w:hAnsiTheme="majorHAnsi" w:cs="Arial"/>
                <w:b/>
                <w:bCs/>
                <w:color w:val="395EA9" w:themeColor="text2"/>
                <w:sz w:val="16"/>
                <w:szCs w:val="16"/>
                <w:lang w:eastAsia="pl-PL"/>
              </w:rPr>
              <w:t>5</w:t>
            </w:r>
          </w:p>
        </w:tc>
        <w:tc>
          <w:tcPr>
            <w:tcW w:w="640" w:type="pct"/>
            <w:tcBorders>
              <w:top w:val="nil"/>
              <w:left w:val="nil"/>
              <w:bottom w:val="single" w:sz="4" w:space="0" w:color="auto"/>
              <w:right w:val="single" w:sz="4" w:space="0" w:color="auto"/>
            </w:tcBorders>
            <w:noWrap/>
            <w:vAlign w:val="center"/>
            <w:hideMark/>
          </w:tcPr>
          <w:p w14:paraId="3A017FD3" w14:textId="77777777" w:rsidR="001570FD" w:rsidRDefault="001570FD" w:rsidP="001570FD">
            <w:pPr>
              <w:spacing w:after="0" w:line="276" w:lineRule="auto"/>
              <w:ind w:firstLine="0"/>
              <w:jc w:val="left"/>
              <w:rPr>
                <w:rFonts w:asciiTheme="majorHAnsi" w:eastAsia="Times New Roman" w:hAnsiTheme="majorHAnsi" w:cs="Arial"/>
                <w:b/>
                <w:bCs/>
                <w:color w:val="395EA9" w:themeColor="text2"/>
                <w:sz w:val="16"/>
                <w:szCs w:val="16"/>
                <w:lang w:eastAsia="pl-PL"/>
              </w:rPr>
            </w:pPr>
            <w:r>
              <w:rPr>
                <w:rFonts w:asciiTheme="majorHAnsi" w:eastAsia="Times New Roman" w:hAnsiTheme="majorHAnsi" w:cs="Arial"/>
                <w:b/>
                <w:bCs/>
                <w:color w:val="395EA9" w:themeColor="text2"/>
                <w:sz w:val="16"/>
                <w:szCs w:val="16"/>
                <w:lang w:eastAsia="pl-PL"/>
              </w:rPr>
              <w:t>8</w:t>
            </w:r>
          </w:p>
        </w:tc>
      </w:tr>
      <w:tr w:rsidR="001570FD" w14:paraId="1DFE2CA0" w14:textId="77777777" w:rsidTr="00851BEF">
        <w:trPr>
          <w:trHeight w:val="283"/>
        </w:trPr>
        <w:tc>
          <w:tcPr>
            <w:tcW w:w="3081" w:type="pct"/>
            <w:tcBorders>
              <w:top w:val="nil"/>
              <w:left w:val="single" w:sz="4" w:space="0" w:color="auto"/>
              <w:bottom w:val="single" w:sz="4" w:space="0" w:color="auto"/>
              <w:right w:val="single" w:sz="4" w:space="0" w:color="auto"/>
            </w:tcBorders>
            <w:noWrap/>
            <w:vAlign w:val="center"/>
            <w:hideMark/>
          </w:tcPr>
          <w:p w14:paraId="7860A0F7" w14:textId="77777777" w:rsidR="001570FD" w:rsidRDefault="001570FD" w:rsidP="001570FD">
            <w:pPr>
              <w:spacing w:after="0" w:line="276" w:lineRule="auto"/>
              <w:ind w:firstLine="0"/>
              <w:jc w:val="left"/>
              <w:rPr>
                <w:rFonts w:asciiTheme="majorHAnsi" w:eastAsia="Times New Roman" w:hAnsiTheme="majorHAnsi" w:cs="Arial"/>
                <w:b/>
                <w:bCs/>
                <w:iCs/>
                <w:color w:val="395EA9" w:themeColor="text2"/>
                <w:sz w:val="16"/>
                <w:szCs w:val="16"/>
                <w:lang w:eastAsia="pl-PL"/>
              </w:rPr>
            </w:pPr>
            <w:r>
              <w:rPr>
                <w:rFonts w:asciiTheme="majorHAnsi" w:eastAsia="Times New Roman" w:hAnsiTheme="majorHAnsi" w:cs="Arial"/>
                <w:b/>
                <w:bCs/>
                <w:iCs/>
                <w:color w:val="395EA9" w:themeColor="text2"/>
                <w:sz w:val="16"/>
                <w:szCs w:val="16"/>
                <w:lang w:eastAsia="pl-PL"/>
              </w:rPr>
              <w:t>Mediana</w:t>
            </w:r>
          </w:p>
        </w:tc>
        <w:tc>
          <w:tcPr>
            <w:tcW w:w="640" w:type="pct"/>
            <w:tcBorders>
              <w:top w:val="nil"/>
              <w:left w:val="nil"/>
              <w:bottom w:val="single" w:sz="4" w:space="0" w:color="auto"/>
              <w:right w:val="single" w:sz="4" w:space="0" w:color="auto"/>
            </w:tcBorders>
            <w:noWrap/>
            <w:vAlign w:val="center"/>
            <w:hideMark/>
          </w:tcPr>
          <w:p w14:paraId="2E0C0A9C" w14:textId="77777777" w:rsidR="001570FD" w:rsidRDefault="001570FD" w:rsidP="001570FD">
            <w:pPr>
              <w:spacing w:after="0" w:line="276" w:lineRule="auto"/>
              <w:ind w:firstLine="0"/>
              <w:jc w:val="left"/>
              <w:rPr>
                <w:rFonts w:asciiTheme="majorHAnsi" w:eastAsia="Times New Roman" w:hAnsiTheme="majorHAnsi" w:cs="Arial"/>
                <w:b/>
                <w:bCs/>
                <w:color w:val="395EA9" w:themeColor="text2"/>
                <w:sz w:val="16"/>
                <w:szCs w:val="16"/>
                <w:lang w:eastAsia="pl-PL"/>
              </w:rPr>
            </w:pPr>
            <w:r>
              <w:rPr>
                <w:rFonts w:asciiTheme="majorHAnsi" w:eastAsia="Times New Roman" w:hAnsiTheme="majorHAnsi" w:cs="Arial"/>
                <w:b/>
                <w:bCs/>
                <w:color w:val="395EA9" w:themeColor="text2"/>
                <w:sz w:val="16"/>
                <w:szCs w:val="16"/>
                <w:lang w:eastAsia="pl-PL"/>
              </w:rPr>
              <w:t>6</w:t>
            </w:r>
          </w:p>
        </w:tc>
        <w:tc>
          <w:tcPr>
            <w:tcW w:w="640" w:type="pct"/>
            <w:tcBorders>
              <w:top w:val="nil"/>
              <w:left w:val="nil"/>
              <w:bottom w:val="single" w:sz="4" w:space="0" w:color="auto"/>
              <w:right w:val="single" w:sz="4" w:space="0" w:color="auto"/>
            </w:tcBorders>
            <w:noWrap/>
            <w:vAlign w:val="center"/>
            <w:hideMark/>
          </w:tcPr>
          <w:p w14:paraId="1EFFC549" w14:textId="77777777" w:rsidR="001570FD" w:rsidRDefault="001570FD" w:rsidP="001570FD">
            <w:pPr>
              <w:spacing w:after="0" w:line="276" w:lineRule="auto"/>
              <w:ind w:firstLine="0"/>
              <w:jc w:val="left"/>
              <w:rPr>
                <w:rFonts w:asciiTheme="majorHAnsi" w:eastAsia="Times New Roman" w:hAnsiTheme="majorHAnsi" w:cs="Arial"/>
                <w:b/>
                <w:bCs/>
                <w:color w:val="395EA9" w:themeColor="text2"/>
                <w:sz w:val="16"/>
                <w:szCs w:val="16"/>
                <w:lang w:eastAsia="pl-PL"/>
              </w:rPr>
            </w:pPr>
            <w:r>
              <w:rPr>
                <w:rFonts w:asciiTheme="majorHAnsi" w:eastAsia="Times New Roman" w:hAnsiTheme="majorHAnsi" w:cs="Arial"/>
                <w:b/>
                <w:bCs/>
                <w:color w:val="395EA9" w:themeColor="text2"/>
                <w:sz w:val="16"/>
                <w:szCs w:val="16"/>
                <w:lang w:eastAsia="pl-PL"/>
              </w:rPr>
              <w:t>8</w:t>
            </w:r>
          </w:p>
        </w:tc>
        <w:tc>
          <w:tcPr>
            <w:tcW w:w="640" w:type="pct"/>
            <w:tcBorders>
              <w:top w:val="nil"/>
              <w:left w:val="nil"/>
              <w:bottom w:val="single" w:sz="4" w:space="0" w:color="auto"/>
              <w:right w:val="single" w:sz="4" w:space="0" w:color="auto"/>
            </w:tcBorders>
            <w:noWrap/>
            <w:vAlign w:val="center"/>
            <w:hideMark/>
          </w:tcPr>
          <w:p w14:paraId="5540475A" w14:textId="77777777" w:rsidR="001570FD" w:rsidRDefault="001570FD" w:rsidP="001570FD">
            <w:pPr>
              <w:spacing w:after="0" w:line="276" w:lineRule="auto"/>
              <w:ind w:firstLine="0"/>
              <w:jc w:val="left"/>
              <w:rPr>
                <w:rFonts w:asciiTheme="majorHAnsi" w:eastAsia="Times New Roman" w:hAnsiTheme="majorHAnsi" w:cs="Arial"/>
                <w:b/>
                <w:bCs/>
                <w:color w:val="395EA9" w:themeColor="text2"/>
                <w:sz w:val="16"/>
                <w:szCs w:val="16"/>
                <w:lang w:eastAsia="pl-PL"/>
              </w:rPr>
            </w:pPr>
            <w:r>
              <w:rPr>
                <w:rFonts w:asciiTheme="majorHAnsi" w:eastAsia="Times New Roman" w:hAnsiTheme="majorHAnsi" w:cs="Arial"/>
                <w:b/>
                <w:bCs/>
                <w:color w:val="395EA9" w:themeColor="text2"/>
                <w:sz w:val="16"/>
                <w:szCs w:val="16"/>
                <w:lang w:eastAsia="pl-PL"/>
              </w:rPr>
              <w:t>10</w:t>
            </w:r>
          </w:p>
        </w:tc>
      </w:tr>
      <w:tr w:rsidR="001570FD" w14:paraId="317E4B11" w14:textId="77777777" w:rsidTr="00851BEF">
        <w:trPr>
          <w:trHeight w:val="283"/>
        </w:trPr>
        <w:tc>
          <w:tcPr>
            <w:tcW w:w="3081" w:type="pct"/>
            <w:tcBorders>
              <w:top w:val="nil"/>
              <w:left w:val="single" w:sz="4" w:space="0" w:color="auto"/>
              <w:bottom w:val="single" w:sz="4" w:space="0" w:color="auto"/>
              <w:right w:val="single" w:sz="4" w:space="0" w:color="auto"/>
            </w:tcBorders>
            <w:noWrap/>
            <w:vAlign w:val="center"/>
            <w:hideMark/>
          </w:tcPr>
          <w:p w14:paraId="3B02C34D" w14:textId="77777777" w:rsidR="001570FD" w:rsidRDefault="001570FD" w:rsidP="001570FD">
            <w:pPr>
              <w:spacing w:after="0" w:line="276" w:lineRule="auto"/>
              <w:ind w:firstLine="0"/>
              <w:jc w:val="left"/>
              <w:rPr>
                <w:rFonts w:asciiTheme="majorHAnsi" w:eastAsia="Times New Roman" w:hAnsiTheme="majorHAnsi" w:cs="Arial"/>
                <w:b/>
                <w:bCs/>
                <w:iCs/>
                <w:color w:val="395EA9" w:themeColor="text2"/>
                <w:sz w:val="16"/>
                <w:szCs w:val="16"/>
                <w:lang w:eastAsia="pl-PL"/>
              </w:rPr>
            </w:pPr>
            <w:r>
              <w:rPr>
                <w:rFonts w:asciiTheme="majorHAnsi" w:eastAsia="Times New Roman" w:hAnsiTheme="majorHAnsi" w:cs="Arial"/>
                <w:b/>
                <w:bCs/>
                <w:iCs/>
                <w:color w:val="395EA9" w:themeColor="text2"/>
                <w:sz w:val="16"/>
                <w:szCs w:val="16"/>
                <w:lang w:eastAsia="pl-PL"/>
              </w:rPr>
              <w:t>Odchylenie standardowe</w:t>
            </w:r>
          </w:p>
        </w:tc>
        <w:tc>
          <w:tcPr>
            <w:tcW w:w="640" w:type="pct"/>
            <w:tcBorders>
              <w:top w:val="nil"/>
              <w:left w:val="nil"/>
              <w:bottom w:val="single" w:sz="4" w:space="0" w:color="auto"/>
              <w:right w:val="single" w:sz="4" w:space="0" w:color="auto"/>
            </w:tcBorders>
            <w:noWrap/>
            <w:vAlign w:val="center"/>
            <w:hideMark/>
          </w:tcPr>
          <w:p w14:paraId="740B3E41" w14:textId="77777777" w:rsidR="001570FD" w:rsidRDefault="001570FD" w:rsidP="001570FD">
            <w:pPr>
              <w:spacing w:after="0" w:line="276" w:lineRule="auto"/>
              <w:ind w:firstLine="0"/>
              <w:jc w:val="left"/>
              <w:rPr>
                <w:rFonts w:asciiTheme="majorHAnsi" w:eastAsia="Times New Roman" w:hAnsiTheme="majorHAnsi" w:cs="Arial"/>
                <w:b/>
                <w:bCs/>
                <w:color w:val="395EA9" w:themeColor="text2"/>
                <w:sz w:val="16"/>
                <w:szCs w:val="16"/>
                <w:lang w:eastAsia="pl-PL"/>
              </w:rPr>
            </w:pPr>
            <w:r>
              <w:rPr>
                <w:rFonts w:asciiTheme="majorHAnsi" w:eastAsia="Times New Roman" w:hAnsiTheme="majorHAnsi" w:cs="Arial"/>
                <w:b/>
                <w:bCs/>
                <w:color w:val="395EA9" w:themeColor="text2"/>
                <w:sz w:val="16"/>
                <w:szCs w:val="16"/>
                <w:lang w:eastAsia="pl-PL"/>
              </w:rPr>
              <w:t>2</w:t>
            </w:r>
          </w:p>
        </w:tc>
        <w:tc>
          <w:tcPr>
            <w:tcW w:w="640" w:type="pct"/>
            <w:tcBorders>
              <w:top w:val="nil"/>
              <w:left w:val="nil"/>
              <w:bottom w:val="single" w:sz="4" w:space="0" w:color="auto"/>
              <w:right w:val="single" w:sz="4" w:space="0" w:color="auto"/>
            </w:tcBorders>
            <w:noWrap/>
            <w:vAlign w:val="center"/>
            <w:hideMark/>
          </w:tcPr>
          <w:p w14:paraId="6E604948" w14:textId="77777777" w:rsidR="001570FD" w:rsidRDefault="001570FD" w:rsidP="001570FD">
            <w:pPr>
              <w:spacing w:after="0" w:line="276" w:lineRule="auto"/>
              <w:ind w:firstLine="0"/>
              <w:jc w:val="left"/>
              <w:rPr>
                <w:rFonts w:asciiTheme="majorHAnsi" w:eastAsia="Times New Roman" w:hAnsiTheme="majorHAnsi" w:cs="Arial"/>
                <w:b/>
                <w:bCs/>
                <w:color w:val="395EA9" w:themeColor="text2"/>
                <w:sz w:val="16"/>
                <w:szCs w:val="16"/>
                <w:lang w:eastAsia="pl-PL"/>
              </w:rPr>
            </w:pPr>
            <w:r>
              <w:rPr>
                <w:rFonts w:asciiTheme="majorHAnsi" w:eastAsia="Times New Roman" w:hAnsiTheme="majorHAnsi" w:cs="Arial"/>
                <w:b/>
                <w:bCs/>
                <w:color w:val="395EA9" w:themeColor="text2"/>
                <w:sz w:val="16"/>
                <w:szCs w:val="16"/>
                <w:lang w:eastAsia="pl-PL"/>
              </w:rPr>
              <w:t>1</w:t>
            </w:r>
          </w:p>
        </w:tc>
        <w:tc>
          <w:tcPr>
            <w:tcW w:w="640" w:type="pct"/>
            <w:tcBorders>
              <w:top w:val="nil"/>
              <w:left w:val="nil"/>
              <w:bottom w:val="single" w:sz="4" w:space="0" w:color="auto"/>
              <w:right w:val="single" w:sz="4" w:space="0" w:color="auto"/>
            </w:tcBorders>
            <w:noWrap/>
            <w:vAlign w:val="center"/>
            <w:hideMark/>
          </w:tcPr>
          <w:p w14:paraId="7EE85127" w14:textId="77777777" w:rsidR="001570FD" w:rsidRDefault="001570FD" w:rsidP="001570FD">
            <w:pPr>
              <w:spacing w:after="0" w:line="276" w:lineRule="auto"/>
              <w:ind w:firstLine="0"/>
              <w:jc w:val="left"/>
              <w:rPr>
                <w:rFonts w:asciiTheme="majorHAnsi" w:eastAsia="Times New Roman" w:hAnsiTheme="majorHAnsi" w:cs="Arial"/>
                <w:b/>
                <w:bCs/>
                <w:color w:val="395EA9" w:themeColor="text2"/>
                <w:sz w:val="16"/>
                <w:szCs w:val="16"/>
                <w:lang w:eastAsia="pl-PL"/>
              </w:rPr>
            </w:pPr>
            <w:r>
              <w:rPr>
                <w:rFonts w:asciiTheme="majorHAnsi" w:eastAsia="Times New Roman" w:hAnsiTheme="majorHAnsi" w:cs="Arial"/>
                <w:b/>
                <w:bCs/>
                <w:color w:val="395EA9" w:themeColor="text2"/>
                <w:sz w:val="16"/>
                <w:szCs w:val="16"/>
                <w:lang w:eastAsia="pl-PL"/>
              </w:rPr>
              <w:t>1</w:t>
            </w:r>
          </w:p>
        </w:tc>
      </w:tr>
      <w:tr w:rsidR="001570FD" w:rsidRPr="001E52E1" w14:paraId="34C2A637" w14:textId="77777777" w:rsidTr="00470235">
        <w:trPr>
          <w:trHeight w:val="283"/>
        </w:trPr>
        <w:tc>
          <w:tcPr>
            <w:tcW w:w="3081" w:type="pct"/>
            <w:tcBorders>
              <w:top w:val="nil"/>
              <w:left w:val="single" w:sz="4" w:space="0" w:color="auto"/>
              <w:bottom w:val="single" w:sz="4" w:space="0" w:color="auto"/>
              <w:right w:val="single" w:sz="4" w:space="0" w:color="auto"/>
            </w:tcBorders>
            <w:shd w:val="clear" w:color="auto" w:fill="A5A5A5" w:themeFill="accent5"/>
            <w:noWrap/>
            <w:vAlign w:val="center"/>
            <w:hideMark/>
          </w:tcPr>
          <w:p w14:paraId="5512956E" w14:textId="77777777" w:rsidR="001570FD" w:rsidRDefault="001570FD" w:rsidP="001570FD">
            <w:pPr>
              <w:spacing w:after="0" w:line="276" w:lineRule="auto"/>
              <w:ind w:firstLine="0"/>
              <w:jc w:val="left"/>
              <w:rPr>
                <w:rFonts w:asciiTheme="majorHAnsi" w:eastAsia="Times New Roman" w:hAnsiTheme="majorHAnsi" w:cs="Arial"/>
                <w:b/>
                <w:bCs/>
                <w:iCs/>
                <w:color w:val="FF0000"/>
                <w:sz w:val="16"/>
                <w:szCs w:val="16"/>
                <w:lang w:eastAsia="pl-PL"/>
              </w:rPr>
            </w:pPr>
            <w:r>
              <w:rPr>
                <w:rFonts w:asciiTheme="majorHAnsi" w:eastAsia="Times New Roman" w:hAnsiTheme="majorHAnsi" w:cs="Arial"/>
                <w:b/>
                <w:bCs/>
                <w:iCs/>
                <w:color w:val="FF0000"/>
                <w:sz w:val="16"/>
                <w:szCs w:val="16"/>
                <w:lang w:eastAsia="pl-PL"/>
              </w:rPr>
              <w:t> </w:t>
            </w:r>
          </w:p>
        </w:tc>
        <w:tc>
          <w:tcPr>
            <w:tcW w:w="640" w:type="pct"/>
            <w:tcBorders>
              <w:top w:val="nil"/>
              <w:left w:val="nil"/>
              <w:bottom w:val="single" w:sz="4" w:space="0" w:color="auto"/>
              <w:right w:val="single" w:sz="4" w:space="0" w:color="auto"/>
            </w:tcBorders>
            <w:shd w:val="clear" w:color="auto" w:fill="A7A7A7" w:themeFill="accent6" w:themeFillShade="BF"/>
            <w:noWrap/>
            <w:vAlign w:val="center"/>
            <w:hideMark/>
          </w:tcPr>
          <w:p w14:paraId="44FB7706" w14:textId="77777777" w:rsidR="001570FD" w:rsidRPr="00470235" w:rsidRDefault="001570FD" w:rsidP="001570FD">
            <w:pPr>
              <w:spacing w:after="0" w:line="276" w:lineRule="auto"/>
              <w:ind w:firstLine="0"/>
              <w:jc w:val="left"/>
              <w:rPr>
                <w:rFonts w:asciiTheme="majorHAnsi" w:eastAsia="Times New Roman" w:hAnsiTheme="majorHAnsi" w:cs="Arial"/>
                <w:b/>
                <w:bCs/>
                <w:iCs/>
                <w:color w:val="FFFFFF" w:themeColor="background1"/>
                <w:sz w:val="16"/>
                <w:szCs w:val="16"/>
                <w:lang w:eastAsia="pl-PL"/>
              </w:rPr>
            </w:pPr>
            <w:r w:rsidRPr="00470235">
              <w:rPr>
                <w:rFonts w:asciiTheme="majorHAnsi" w:eastAsia="Times New Roman" w:hAnsiTheme="majorHAnsi" w:cs="Arial"/>
                <w:b/>
                <w:bCs/>
                <w:iCs/>
                <w:color w:val="FFFFFF" w:themeColor="background1"/>
                <w:sz w:val="16"/>
                <w:szCs w:val="16"/>
                <w:lang w:eastAsia="pl-PL"/>
              </w:rPr>
              <w:t> </w:t>
            </w:r>
          </w:p>
        </w:tc>
        <w:tc>
          <w:tcPr>
            <w:tcW w:w="640" w:type="pct"/>
            <w:tcBorders>
              <w:top w:val="nil"/>
              <w:left w:val="nil"/>
              <w:bottom w:val="single" w:sz="4" w:space="0" w:color="auto"/>
              <w:right w:val="single" w:sz="4" w:space="0" w:color="auto"/>
            </w:tcBorders>
            <w:shd w:val="clear" w:color="auto" w:fill="A7A7A7" w:themeFill="accent6" w:themeFillShade="BF"/>
            <w:noWrap/>
            <w:vAlign w:val="center"/>
            <w:hideMark/>
          </w:tcPr>
          <w:p w14:paraId="7E1207C1" w14:textId="77777777" w:rsidR="001570FD" w:rsidRPr="00470235" w:rsidRDefault="001570FD" w:rsidP="001570FD">
            <w:pPr>
              <w:spacing w:after="0" w:line="276" w:lineRule="auto"/>
              <w:ind w:firstLine="0"/>
              <w:jc w:val="left"/>
              <w:rPr>
                <w:rFonts w:asciiTheme="majorHAnsi" w:eastAsia="Times New Roman" w:hAnsiTheme="majorHAnsi" w:cs="Arial"/>
                <w:b/>
                <w:bCs/>
                <w:iCs/>
                <w:color w:val="FFFFFF" w:themeColor="background1"/>
                <w:sz w:val="16"/>
                <w:szCs w:val="16"/>
                <w:lang w:eastAsia="pl-PL"/>
              </w:rPr>
            </w:pPr>
            <w:r w:rsidRPr="00470235">
              <w:rPr>
                <w:rFonts w:asciiTheme="majorHAnsi" w:eastAsia="Times New Roman" w:hAnsiTheme="majorHAnsi" w:cs="Arial"/>
                <w:b/>
                <w:bCs/>
                <w:iCs/>
                <w:color w:val="FFFFFF" w:themeColor="background1"/>
                <w:sz w:val="16"/>
                <w:szCs w:val="16"/>
                <w:lang w:eastAsia="pl-PL"/>
              </w:rPr>
              <w:t> </w:t>
            </w:r>
          </w:p>
        </w:tc>
        <w:tc>
          <w:tcPr>
            <w:tcW w:w="640" w:type="pct"/>
            <w:tcBorders>
              <w:top w:val="nil"/>
              <w:left w:val="nil"/>
              <w:bottom w:val="single" w:sz="4" w:space="0" w:color="auto"/>
              <w:right w:val="single" w:sz="4" w:space="0" w:color="auto"/>
            </w:tcBorders>
            <w:shd w:val="clear" w:color="auto" w:fill="A7A7A7" w:themeFill="accent6" w:themeFillShade="BF"/>
            <w:noWrap/>
            <w:vAlign w:val="center"/>
            <w:hideMark/>
          </w:tcPr>
          <w:p w14:paraId="14C06A81" w14:textId="77777777" w:rsidR="001570FD" w:rsidRPr="00470235" w:rsidRDefault="001570FD" w:rsidP="001570FD">
            <w:pPr>
              <w:spacing w:after="0" w:line="276" w:lineRule="auto"/>
              <w:ind w:firstLine="0"/>
              <w:jc w:val="left"/>
              <w:rPr>
                <w:rFonts w:asciiTheme="majorHAnsi" w:eastAsia="Times New Roman" w:hAnsiTheme="majorHAnsi" w:cs="Arial"/>
                <w:b/>
                <w:bCs/>
                <w:iCs/>
                <w:color w:val="FFFFFF" w:themeColor="background1"/>
                <w:sz w:val="16"/>
                <w:szCs w:val="16"/>
                <w:lang w:eastAsia="pl-PL"/>
              </w:rPr>
            </w:pPr>
            <w:r w:rsidRPr="00470235">
              <w:rPr>
                <w:rFonts w:asciiTheme="majorHAnsi" w:eastAsia="Times New Roman" w:hAnsiTheme="majorHAnsi" w:cs="Arial"/>
                <w:b/>
                <w:bCs/>
                <w:iCs/>
                <w:color w:val="FFFFFF" w:themeColor="background1"/>
                <w:sz w:val="16"/>
                <w:szCs w:val="16"/>
                <w:lang w:eastAsia="pl-PL"/>
              </w:rPr>
              <w:t> </w:t>
            </w:r>
          </w:p>
        </w:tc>
      </w:tr>
      <w:tr w:rsidR="00D13A7B" w14:paraId="65C924BE" w14:textId="77777777" w:rsidTr="00851BEF">
        <w:trPr>
          <w:trHeight w:val="283"/>
        </w:trPr>
        <w:tc>
          <w:tcPr>
            <w:tcW w:w="3081" w:type="pct"/>
            <w:tcBorders>
              <w:top w:val="nil"/>
              <w:left w:val="single" w:sz="4" w:space="0" w:color="auto"/>
              <w:bottom w:val="single" w:sz="4" w:space="0" w:color="auto"/>
              <w:right w:val="single" w:sz="4" w:space="0" w:color="auto"/>
            </w:tcBorders>
            <w:shd w:val="clear" w:color="auto" w:fill="395EA9" w:themeFill="text2"/>
            <w:noWrap/>
            <w:vAlign w:val="center"/>
            <w:hideMark/>
          </w:tcPr>
          <w:p w14:paraId="2A6F4D2B" w14:textId="77777777" w:rsidR="00D13A7B" w:rsidRDefault="00D13A7B" w:rsidP="00D13A7B">
            <w:pPr>
              <w:spacing w:after="0" w:line="276"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Silne strony - struktura</w:t>
            </w:r>
          </w:p>
        </w:tc>
        <w:tc>
          <w:tcPr>
            <w:tcW w:w="640" w:type="pct"/>
            <w:tcBorders>
              <w:top w:val="nil"/>
              <w:left w:val="nil"/>
              <w:bottom w:val="single" w:sz="4" w:space="0" w:color="auto"/>
              <w:right w:val="single" w:sz="4" w:space="0" w:color="auto"/>
            </w:tcBorders>
            <w:shd w:val="clear" w:color="auto" w:fill="395EA9" w:themeFill="text2"/>
            <w:noWrap/>
            <w:vAlign w:val="center"/>
            <w:hideMark/>
          </w:tcPr>
          <w:p w14:paraId="0AF04583" w14:textId="0EDC06B5" w:rsidR="00D13A7B" w:rsidRDefault="00D13A7B" w:rsidP="00D13A7B">
            <w:pPr>
              <w:spacing w:after="0" w:line="276"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Dziś</w:t>
            </w:r>
          </w:p>
        </w:tc>
        <w:tc>
          <w:tcPr>
            <w:tcW w:w="640" w:type="pct"/>
            <w:tcBorders>
              <w:top w:val="nil"/>
              <w:left w:val="nil"/>
              <w:bottom w:val="single" w:sz="4" w:space="0" w:color="auto"/>
              <w:right w:val="single" w:sz="4" w:space="0" w:color="auto"/>
            </w:tcBorders>
            <w:shd w:val="clear" w:color="auto" w:fill="395EA9" w:themeFill="text2"/>
            <w:noWrap/>
            <w:vAlign w:val="center"/>
            <w:hideMark/>
          </w:tcPr>
          <w:p w14:paraId="3EA772BB" w14:textId="775E827B" w:rsidR="00D13A7B" w:rsidRDefault="00D13A7B" w:rsidP="00D13A7B">
            <w:pPr>
              <w:spacing w:after="0" w:line="276"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Jutro</w:t>
            </w:r>
          </w:p>
        </w:tc>
        <w:tc>
          <w:tcPr>
            <w:tcW w:w="640" w:type="pct"/>
            <w:tcBorders>
              <w:top w:val="nil"/>
              <w:left w:val="nil"/>
              <w:bottom w:val="single" w:sz="4" w:space="0" w:color="auto"/>
              <w:right w:val="single" w:sz="4" w:space="0" w:color="auto"/>
            </w:tcBorders>
            <w:shd w:val="clear" w:color="auto" w:fill="395EA9" w:themeFill="text2"/>
            <w:noWrap/>
            <w:vAlign w:val="center"/>
            <w:hideMark/>
          </w:tcPr>
          <w:p w14:paraId="38E935FE" w14:textId="02687B26" w:rsidR="00D13A7B" w:rsidRDefault="00D13A7B" w:rsidP="00D13A7B">
            <w:pPr>
              <w:spacing w:after="0" w:line="276"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Pojutrze</w:t>
            </w:r>
          </w:p>
        </w:tc>
      </w:tr>
      <w:tr w:rsidR="00D13A7B" w14:paraId="7503F3CD" w14:textId="77777777" w:rsidTr="00851BEF">
        <w:trPr>
          <w:trHeight w:val="283"/>
        </w:trPr>
        <w:tc>
          <w:tcPr>
            <w:tcW w:w="3081" w:type="pct"/>
            <w:tcBorders>
              <w:top w:val="nil"/>
              <w:left w:val="single" w:sz="4" w:space="0" w:color="auto"/>
              <w:bottom w:val="single" w:sz="4" w:space="0" w:color="auto"/>
              <w:right w:val="single" w:sz="4" w:space="0" w:color="auto"/>
            </w:tcBorders>
            <w:vAlign w:val="center"/>
            <w:hideMark/>
          </w:tcPr>
          <w:p w14:paraId="70937432" w14:textId="5AF67EC5" w:rsidR="00D13A7B" w:rsidRPr="00D13A7B" w:rsidRDefault="00D13A7B" w:rsidP="00D13A7B">
            <w:pPr>
              <w:spacing w:after="0" w:line="276" w:lineRule="auto"/>
              <w:ind w:firstLine="0"/>
              <w:jc w:val="left"/>
              <w:rPr>
                <w:rFonts w:asciiTheme="majorHAnsi" w:eastAsia="Times New Roman" w:hAnsiTheme="majorHAnsi" w:cs="Arial"/>
                <w:sz w:val="16"/>
                <w:szCs w:val="18"/>
                <w:lang w:eastAsia="pl-PL"/>
              </w:rPr>
            </w:pPr>
            <w:r w:rsidRPr="00D13A7B">
              <w:rPr>
                <w:rFonts w:asciiTheme="majorHAnsi" w:eastAsia="Times New Roman" w:hAnsiTheme="majorHAnsi" w:cs="Arial"/>
                <w:sz w:val="16"/>
                <w:szCs w:val="18"/>
                <w:lang w:eastAsia="pl-PL"/>
              </w:rPr>
              <w:t>Sprecyzowane plany rozwojowe miasta</w:t>
            </w:r>
          </w:p>
        </w:tc>
        <w:tc>
          <w:tcPr>
            <w:tcW w:w="640" w:type="pct"/>
            <w:tcBorders>
              <w:top w:val="nil"/>
              <w:left w:val="nil"/>
              <w:bottom w:val="single" w:sz="4" w:space="0" w:color="auto"/>
              <w:right w:val="single" w:sz="4" w:space="0" w:color="auto"/>
            </w:tcBorders>
            <w:noWrap/>
            <w:vAlign w:val="center"/>
            <w:hideMark/>
          </w:tcPr>
          <w:p w14:paraId="63DDA6EF" w14:textId="77777777" w:rsidR="00D13A7B" w:rsidRDefault="00D13A7B" w:rsidP="00D13A7B">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36%</w:t>
            </w:r>
          </w:p>
        </w:tc>
        <w:tc>
          <w:tcPr>
            <w:tcW w:w="640" w:type="pct"/>
            <w:tcBorders>
              <w:top w:val="nil"/>
              <w:left w:val="nil"/>
              <w:bottom w:val="single" w:sz="4" w:space="0" w:color="auto"/>
              <w:right w:val="single" w:sz="4" w:space="0" w:color="auto"/>
            </w:tcBorders>
            <w:noWrap/>
            <w:vAlign w:val="center"/>
            <w:hideMark/>
          </w:tcPr>
          <w:p w14:paraId="495A19EE" w14:textId="77777777" w:rsidR="00D13A7B" w:rsidRDefault="00D13A7B" w:rsidP="00D13A7B">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29%</w:t>
            </w:r>
          </w:p>
        </w:tc>
        <w:tc>
          <w:tcPr>
            <w:tcW w:w="640" w:type="pct"/>
            <w:tcBorders>
              <w:top w:val="nil"/>
              <w:left w:val="nil"/>
              <w:bottom w:val="single" w:sz="4" w:space="0" w:color="auto"/>
              <w:right w:val="single" w:sz="4" w:space="0" w:color="auto"/>
            </w:tcBorders>
            <w:noWrap/>
            <w:vAlign w:val="center"/>
            <w:hideMark/>
          </w:tcPr>
          <w:p w14:paraId="20A1AA03" w14:textId="77777777" w:rsidR="00D13A7B" w:rsidRDefault="00D13A7B" w:rsidP="00D13A7B">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24%</w:t>
            </w:r>
          </w:p>
        </w:tc>
      </w:tr>
      <w:tr w:rsidR="00D13A7B" w14:paraId="603DF335" w14:textId="77777777" w:rsidTr="00851BEF">
        <w:trPr>
          <w:trHeight w:val="283"/>
        </w:trPr>
        <w:tc>
          <w:tcPr>
            <w:tcW w:w="3081" w:type="pct"/>
            <w:tcBorders>
              <w:top w:val="nil"/>
              <w:left w:val="single" w:sz="4" w:space="0" w:color="auto"/>
              <w:bottom w:val="single" w:sz="4" w:space="0" w:color="auto"/>
              <w:right w:val="single" w:sz="4" w:space="0" w:color="auto"/>
            </w:tcBorders>
            <w:vAlign w:val="center"/>
            <w:hideMark/>
          </w:tcPr>
          <w:p w14:paraId="33AD00F3" w14:textId="2EB386B1" w:rsidR="00D13A7B" w:rsidRPr="00D13A7B" w:rsidRDefault="00D13A7B" w:rsidP="00D13A7B">
            <w:pPr>
              <w:spacing w:after="0" w:line="276" w:lineRule="auto"/>
              <w:ind w:firstLine="0"/>
              <w:jc w:val="left"/>
              <w:rPr>
                <w:rFonts w:asciiTheme="majorHAnsi" w:eastAsia="Times New Roman" w:hAnsiTheme="majorHAnsi" w:cs="Arial"/>
                <w:sz w:val="16"/>
                <w:szCs w:val="18"/>
                <w:lang w:eastAsia="pl-PL"/>
              </w:rPr>
            </w:pPr>
            <w:r w:rsidRPr="00D13A7B">
              <w:rPr>
                <w:rFonts w:asciiTheme="majorHAnsi" w:eastAsia="Times New Roman" w:hAnsiTheme="majorHAnsi" w:cs="Arial"/>
                <w:sz w:val="16"/>
                <w:szCs w:val="18"/>
                <w:lang w:eastAsia="pl-PL"/>
              </w:rPr>
              <w:t>Doświadczenie w realizacji projektów infrastrukturalnych</w:t>
            </w:r>
          </w:p>
        </w:tc>
        <w:tc>
          <w:tcPr>
            <w:tcW w:w="640" w:type="pct"/>
            <w:tcBorders>
              <w:top w:val="nil"/>
              <w:left w:val="nil"/>
              <w:bottom w:val="single" w:sz="4" w:space="0" w:color="auto"/>
              <w:right w:val="single" w:sz="4" w:space="0" w:color="auto"/>
            </w:tcBorders>
            <w:noWrap/>
            <w:vAlign w:val="center"/>
            <w:hideMark/>
          </w:tcPr>
          <w:p w14:paraId="0F0A3F53" w14:textId="77777777" w:rsidR="00D13A7B" w:rsidRDefault="00D13A7B" w:rsidP="00D13A7B">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27%</w:t>
            </w:r>
          </w:p>
        </w:tc>
        <w:tc>
          <w:tcPr>
            <w:tcW w:w="640" w:type="pct"/>
            <w:tcBorders>
              <w:top w:val="nil"/>
              <w:left w:val="nil"/>
              <w:bottom w:val="single" w:sz="4" w:space="0" w:color="auto"/>
              <w:right w:val="single" w:sz="4" w:space="0" w:color="auto"/>
            </w:tcBorders>
            <w:noWrap/>
            <w:vAlign w:val="center"/>
            <w:hideMark/>
          </w:tcPr>
          <w:p w14:paraId="172C0CDA" w14:textId="77777777" w:rsidR="00D13A7B" w:rsidRDefault="00D13A7B" w:rsidP="00D13A7B">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29%</w:t>
            </w:r>
          </w:p>
        </w:tc>
        <w:tc>
          <w:tcPr>
            <w:tcW w:w="640" w:type="pct"/>
            <w:tcBorders>
              <w:top w:val="nil"/>
              <w:left w:val="nil"/>
              <w:bottom w:val="single" w:sz="4" w:space="0" w:color="auto"/>
              <w:right w:val="single" w:sz="4" w:space="0" w:color="auto"/>
            </w:tcBorders>
            <w:noWrap/>
            <w:vAlign w:val="center"/>
            <w:hideMark/>
          </w:tcPr>
          <w:p w14:paraId="0FF5B56E" w14:textId="77777777" w:rsidR="00D13A7B" w:rsidRDefault="00D13A7B" w:rsidP="00D13A7B">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27%</w:t>
            </w:r>
          </w:p>
        </w:tc>
      </w:tr>
      <w:tr w:rsidR="00D13A7B" w14:paraId="462D783B" w14:textId="77777777" w:rsidTr="00851BEF">
        <w:trPr>
          <w:trHeight w:val="283"/>
        </w:trPr>
        <w:tc>
          <w:tcPr>
            <w:tcW w:w="3081" w:type="pct"/>
            <w:tcBorders>
              <w:top w:val="nil"/>
              <w:left w:val="single" w:sz="4" w:space="0" w:color="auto"/>
              <w:bottom w:val="single" w:sz="4" w:space="0" w:color="auto"/>
              <w:right w:val="single" w:sz="4" w:space="0" w:color="auto"/>
            </w:tcBorders>
            <w:vAlign w:val="center"/>
            <w:hideMark/>
          </w:tcPr>
          <w:p w14:paraId="43A82593" w14:textId="7CA54DBA" w:rsidR="00D13A7B" w:rsidRPr="00D13A7B" w:rsidRDefault="00D13A7B" w:rsidP="00D13A7B">
            <w:pPr>
              <w:spacing w:after="0" w:line="276" w:lineRule="auto"/>
              <w:ind w:firstLine="0"/>
              <w:jc w:val="left"/>
              <w:rPr>
                <w:rFonts w:asciiTheme="majorHAnsi" w:eastAsia="Times New Roman" w:hAnsiTheme="majorHAnsi" w:cs="Arial"/>
                <w:sz w:val="16"/>
                <w:szCs w:val="18"/>
                <w:lang w:eastAsia="pl-PL"/>
              </w:rPr>
            </w:pPr>
            <w:r w:rsidRPr="00D13A7B">
              <w:rPr>
                <w:rFonts w:asciiTheme="majorHAnsi" w:eastAsia="Times New Roman" w:hAnsiTheme="majorHAnsi" w:cs="Arial"/>
                <w:sz w:val="16"/>
                <w:szCs w:val="18"/>
                <w:lang w:eastAsia="pl-PL"/>
              </w:rPr>
              <w:t>Dobre skomunikowanie miasta z otoczeniem</w:t>
            </w:r>
          </w:p>
        </w:tc>
        <w:tc>
          <w:tcPr>
            <w:tcW w:w="640" w:type="pct"/>
            <w:tcBorders>
              <w:top w:val="nil"/>
              <w:left w:val="nil"/>
              <w:bottom w:val="single" w:sz="4" w:space="0" w:color="auto"/>
              <w:right w:val="single" w:sz="4" w:space="0" w:color="auto"/>
            </w:tcBorders>
            <w:noWrap/>
            <w:vAlign w:val="center"/>
            <w:hideMark/>
          </w:tcPr>
          <w:p w14:paraId="24B652C5" w14:textId="77777777" w:rsidR="00D13A7B" w:rsidRDefault="00D13A7B" w:rsidP="00D13A7B">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23%</w:t>
            </w:r>
          </w:p>
        </w:tc>
        <w:tc>
          <w:tcPr>
            <w:tcW w:w="640" w:type="pct"/>
            <w:tcBorders>
              <w:top w:val="nil"/>
              <w:left w:val="nil"/>
              <w:bottom w:val="single" w:sz="4" w:space="0" w:color="auto"/>
              <w:right w:val="single" w:sz="4" w:space="0" w:color="auto"/>
            </w:tcBorders>
            <w:noWrap/>
            <w:vAlign w:val="center"/>
            <w:hideMark/>
          </w:tcPr>
          <w:p w14:paraId="0192054B" w14:textId="77777777" w:rsidR="00D13A7B" w:rsidRDefault="00D13A7B" w:rsidP="00D13A7B">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25%</w:t>
            </w:r>
          </w:p>
        </w:tc>
        <w:tc>
          <w:tcPr>
            <w:tcW w:w="640" w:type="pct"/>
            <w:tcBorders>
              <w:top w:val="nil"/>
              <w:left w:val="nil"/>
              <w:bottom w:val="single" w:sz="4" w:space="0" w:color="auto"/>
              <w:right w:val="single" w:sz="4" w:space="0" w:color="auto"/>
            </w:tcBorders>
            <w:noWrap/>
            <w:vAlign w:val="center"/>
            <w:hideMark/>
          </w:tcPr>
          <w:p w14:paraId="59E1CAC9" w14:textId="77777777" w:rsidR="00D13A7B" w:rsidRDefault="00D13A7B" w:rsidP="00D13A7B">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27%</w:t>
            </w:r>
          </w:p>
        </w:tc>
      </w:tr>
      <w:tr w:rsidR="00D13A7B" w14:paraId="1451CD76" w14:textId="77777777" w:rsidTr="00851BEF">
        <w:trPr>
          <w:trHeight w:val="283"/>
        </w:trPr>
        <w:tc>
          <w:tcPr>
            <w:tcW w:w="3081" w:type="pct"/>
            <w:tcBorders>
              <w:top w:val="nil"/>
              <w:left w:val="single" w:sz="4" w:space="0" w:color="auto"/>
              <w:bottom w:val="single" w:sz="4" w:space="0" w:color="auto"/>
              <w:right w:val="single" w:sz="4" w:space="0" w:color="auto"/>
            </w:tcBorders>
            <w:vAlign w:val="center"/>
            <w:hideMark/>
          </w:tcPr>
          <w:p w14:paraId="596A545C" w14:textId="6130BEBF" w:rsidR="00D13A7B" w:rsidRPr="00D13A7B" w:rsidRDefault="00D13A7B" w:rsidP="00D13A7B">
            <w:pPr>
              <w:spacing w:after="0" w:line="276" w:lineRule="auto"/>
              <w:ind w:firstLine="0"/>
              <w:jc w:val="left"/>
              <w:rPr>
                <w:rFonts w:asciiTheme="majorHAnsi" w:eastAsia="Times New Roman" w:hAnsiTheme="majorHAnsi" w:cs="Arial"/>
                <w:sz w:val="16"/>
                <w:szCs w:val="18"/>
                <w:lang w:eastAsia="pl-PL"/>
              </w:rPr>
            </w:pPr>
            <w:r w:rsidRPr="00D13A7B">
              <w:rPr>
                <w:rFonts w:asciiTheme="majorHAnsi" w:eastAsia="Times New Roman" w:hAnsiTheme="majorHAnsi" w:cs="Arial"/>
                <w:sz w:val="16"/>
                <w:szCs w:val="18"/>
                <w:lang w:eastAsia="pl-PL"/>
              </w:rPr>
              <w:t>Silne środowisko biznesu, doświadczenie we współpracy</w:t>
            </w:r>
          </w:p>
        </w:tc>
        <w:tc>
          <w:tcPr>
            <w:tcW w:w="640" w:type="pct"/>
            <w:tcBorders>
              <w:top w:val="nil"/>
              <w:left w:val="nil"/>
              <w:bottom w:val="single" w:sz="4" w:space="0" w:color="auto"/>
              <w:right w:val="single" w:sz="4" w:space="0" w:color="auto"/>
            </w:tcBorders>
            <w:noWrap/>
            <w:vAlign w:val="center"/>
            <w:hideMark/>
          </w:tcPr>
          <w:p w14:paraId="5F3340F6" w14:textId="77777777" w:rsidR="00D13A7B" w:rsidRDefault="00D13A7B" w:rsidP="00D13A7B">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14%</w:t>
            </w:r>
          </w:p>
        </w:tc>
        <w:tc>
          <w:tcPr>
            <w:tcW w:w="640" w:type="pct"/>
            <w:tcBorders>
              <w:top w:val="nil"/>
              <w:left w:val="nil"/>
              <w:bottom w:val="single" w:sz="4" w:space="0" w:color="auto"/>
              <w:right w:val="single" w:sz="4" w:space="0" w:color="auto"/>
            </w:tcBorders>
            <w:noWrap/>
            <w:vAlign w:val="center"/>
            <w:hideMark/>
          </w:tcPr>
          <w:p w14:paraId="4C4FFAA7" w14:textId="77777777" w:rsidR="00D13A7B" w:rsidRDefault="00D13A7B" w:rsidP="00D13A7B">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18%</w:t>
            </w:r>
          </w:p>
        </w:tc>
        <w:tc>
          <w:tcPr>
            <w:tcW w:w="640" w:type="pct"/>
            <w:tcBorders>
              <w:top w:val="nil"/>
              <w:left w:val="nil"/>
              <w:bottom w:val="single" w:sz="4" w:space="0" w:color="auto"/>
              <w:right w:val="single" w:sz="4" w:space="0" w:color="auto"/>
            </w:tcBorders>
            <w:noWrap/>
            <w:vAlign w:val="center"/>
            <w:hideMark/>
          </w:tcPr>
          <w:p w14:paraId="334FB7FA" w14:textId="77777777" w:rsidR="00D13A7B" w:rsidRDefault="00D13A7B" w:rsidP="00D13A7B">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22%</w:t>
            </w:r>
          </w:p>
        </w:tc>
      </w:tr>
      <w:tr w:rsidR="001570FD" w14:paraId="5E19E237" w14:textId="77777777" w:rsidTr="00851BEF">
        <w:trPr>
          <w:trHeight w:val="283"/>
        </w:trPr>
        <w:tc>
          <w:tcPr>
            <w:tcW w:w="3081" w:type="pct"/>
            <w:tcBorders>
              <w:top w:val="nil"/>
              <w:left w:val="single" w:sz="4" w:space="0" w:color="auto"/>
              <w:bottom w:val="single" w:sz="4" w:space="0" w:color="auto"/>
              <w:right w:val="single" w:sz="4" w:space="0" w:color="auto"/>
            </w:tcBorders>
            <w:shd w:val="clear" w:color="auto" w:fill="A5A5A5" w:themeFill="accent5"/>
            <w:noWrap/>
            <w:vAlign w:val="center"/>
            <w:hideMark/>
          </w:tcPr>
          <w:p w14:paraId="2143E0F7" w14:textId="77777777" w:rsidR="001570FD" w:rsidRDefault="001570FD" w:rsidP="001570FD">
            <w:pPr>
              <w:spacing w:after="0" w:line="276" w:lineRule="auto"/>
              <w:ind w:firstLine="0"/>
              <w:jc w:val="left"/>
              <w:rPr>
                <w:rFonts w:asciiTheme="majorHAnsi" w:eastAsia="Times New Roman" w:hAnsiTheme="majorHAnsi" w:cs="Arial"/>
                <w:b/>
                <w:bCs/>
                <w:iCs/>
                <w:color w:val="000000"/>
                <w:sz w:val="16"/>
                <w:szCs w:val="16"/>
                <w:lang w:eastAsia="pl-PL"/>
              </w:rPr>
            </w:pPr>
            <w:r>
              <w:rPr>
                <w:rFonts w:asciiTheme="majorHAnsi" w:eastAsia="Times New Roman" w:hAnsiTheme="majorHAnsi" w:cs="Arial"/>
                <w:b/>
                <w:bCs/>
                <w:iCs/>
                <w:color w:val="000000"/>
                <w:sz w:val="16"/>
                <w:szCs w:val="16"/>
                <w:lang w:eastAsia="pl-PL"/>
              </w:rPr>
              <w:t>RAZEM</w:t>
            </w:r>
          </w:p>
        </w:tc>
        <w:tc>
          <w:tcPr>
            <w:tcW w:w="640" w:type="pct"/>
            <w:tcBorders>
              <w:top w:val="nil"/>
              <w:left w:val="nil"/>
              <w:bottom w:val="single" w:sz="4" w:space="0" w:color="auto"/>
              <w:right w:val="single" w:sz="4" w:space="0" w:color="auto"/>
            </w:tcBorders>
            <w:shd w:val="clear" w:color="auto" w:fill="A5A5A5" w:themeFill="accent5"/>
            <w:noWrap/>
            <w:vAlign w:val="center"/>
            <w:hideMark/>
          </w:tcPr>
          <w:p w14:paraId="441A26F1" w14:textId="240AFCBE" w:rsidR="001570FD" w:rsidRDefault="001570FD" w:rsidP="001570FD">
            <w:pPr>
              <w:spacing w:after="0" w:line="276" w:lineRule="auto"/>
              <w:ind w:firstLine="0"/>
              <w:jc w:val="left"/>
              <w:rPr>
                <w:rFonts w:asciiTheme="majorHAnsi" w:eastAsia="Times New Roman" w:hAnsiTheme="majorHAnsi" w:cs="Arial"/>
                <w:b/>
                <w:bCs/>
                <w:iCs/>
                <w:color w:val="000000"/>
                <w:sz w:val="16"/>
                <w:szCs w:val="16"/>
                <w:lang w:eastAsia="pl-PL"/>
              </w:rPr>
            </w:pPr>
            <w:r>
              <w:rPr>
                <w:rFonts w:asciiTheme="majorHAnsi" w:eastAsia="Times New Roman" w:hAnsiTheme="majorHAnsi" w:cs="Arial"/>
                <w:b/>
                <w:bCs/>
                <w:iCs/>
                <w:color w:val="000000"/>
                <w:sz w:val="16"/>
                <w:szCs w:val="16"/>
                <w:lang w:eastAsia="pl-PL"/>
              </w:rPr>
              <w:t>1</w:t>
            </w:r>
            <w:r w:rsidR="001E52E1">
              <w:rPr>
                <w:rFonts w:asciiTheme="majorHAnsi" w:eastAsia="Times New Roman" w:hAnsiTheme="majorHAnsi" w:cs="Arial"/>
                <w:b/>
                <w:bCs/>
                <w:iCs/>
                <w:color w:val="000000"/>
                <w:sz w:val="16"/>
                <w:szCs w:val="16"/>
                <w:lang w:eastAsia="pl-PL"/>
              </w:rPr>
              <w:t>00%</w:t>
            </w:r>
          </w:p>
        </w:tc>
        <w:tc>
          <w:tcPr>
            <w:tcW w:w="640" w:type="pct"/>
            <w:tcBorders>
              <w:top w:val="nil"/>
              <w:left w:val="nil"/>
              <w:bottom w:val="single" w:sz="4" w:space="0" w:color="auto"/>
              <w:right w:val="single" w:sz="4" w:space="0" w:color="auto"/>
            </w:tcBorders>
            <w:shd w:val="clear" w:color="auto" w:fill="A5A5A5" w:themeFill="accent5"/>
            <w:noWrap/>
            <w:vAlign w:val="center"/>
            <w:hideMark/>
          </w:tcPr>
          <w:p w14:paraId="3A54C2C5" w14:textId="548EBF51" w:rsidR="001570FD" w:rsidRDefault="001570FD" w:rsidP="001570FD">
            <w:pPr>
              <w:spacing w:after="0" w:line="276" w:lineRule="auto"/>
              <w:ind w:firstLine="0"/>
              <w:jc w:val="left"/>
              <w:rPr>
                <w:rFonts w:asciiTheme="majorHAnsi" w:eastAsia="Times New Roman" w:hAnsiTheme="majorHAnsi" w:cs="Arial"/>
                <w:b/>
                <w:bCs/>
                <w:iCs/>
                <w:color w:val="000000"/>
                <w:sz w:val="16"/>
                <w:szCs w:val="16"/>
                <w:lang w:eastAsia="pl-PL"/>
              </w:rPr>
            </w:pPr>
            <w:r>
              <w:rPr>
                <w:rFonts w:asciiTheme="majorHAnsi" w:eastAsia="Times New Roman" w:hAnsiTheme="majorHAnsi" w:cs="Arial"/>
                <w:b/>
                <w:bCs/>
                <w:iCs/>
                <w:color w:val="000000"/>
                <w:sz w:val="16"/>
                <w:szCs w:val="16"/>
                <w:lang w:eastAsia="pl-PL"/>
              </w:rPr>
              <w:t>1</w:t>
            </w:r>
            <w:r w:rsidR="001E52E1">
              <w:rPr>
                <w:rFonts w:asciiTheme="majorHAnsi" w:eastAsia="Times New Roman" w:hAnsiTheme="majorHAnsi" w:cs="Arial"/>
                <w:b/>
                <w:bCs/>
                <w:iCs/>
                <w:color w:val="000000"/>
                <w:sz w:val="16"/>
                <w:szCs w:val="16"/>
                <w:lang w:eastAsia="pl-PL"/>
              </w:rPr>
              <w:t>00%</w:t>
            </w:r>
          </w:p>
        </w:tc>
        <w:tc>
          <w:tcPr>
            <w:tcW w:w="640" w:type="pct"/>
            <w:tcBorders>
              <w:top w:val="nil"/>
              <w:left w:val="nil"/>
              <w:bottom w:val="single" w:sz="4" w:space="0" w:color="auto"/>
              <w:right w:val="single" w:sz="4" w:space="0" w:color="auto"/>
            </w:tcBorders>
            <w:shd w:val="clear" w:color="auto" w:fill="A5A5A5" w:themeFill="accent5"/>
            <w:noWrap/>
            <w:vAlign w:val="center"/>
            <w:hideMark/>
          </w:tcPr>
          <w:p w14:paraId="60C0C386" w14:textId="034E6C68" w:rsidR="001570FD" w:rsidRDefault="001570FD" w:rsidP="001570FD">
            <w:pPr>
              <w:spacing w:after="0" w:line="276" w:lineRule="auto"/>
              <w:ind w:firstLine="0"/>
              <w:jc w:val="left"/>
              <w:rPr>
                <w:rFonts w:asciiTheme="majorHAnsi" w:eastAsia="Times New Roman" w:hAnsiTheme="majorHAnsi" w:cs="Arial"/>
                <w:b/>
                <w:bCs/>
                <w:iCs/>
                <w:color w:val="000000"/>
                <w:sz w:val="16"/>
                <w:szCs w:val="16"/>
                <w:lang w:eastAsia="pl-PL"/>
              </w:rPr>
            </w:pPr>
            <w:r>
              <w:rPr>
                <w:rFonts w:asciiTheme="majorHAnsi" w:eastAsia="Times New Roman" w:hAnsiTheme="majorHAnsi" w:cs="Arial"/>
                <w:b/>
                <w:bCs/>
                <w:iCs/>
                <w:color w:val="000000"/>
                <w:sz w:val="16"/>
                <w:szCs w:val="16"/>
                <w:lang w:eastAsia="pl-PL"/>
              </w:rPr>
              <w:t>1</w:t>
            </w:r>
            <w:r w:rsidR="001E52E1">
              <w:rPr>
                <w:rFonts w:asciiTheme="majorHAnsi" w:eastAsia="Times New Roman" w:hAnsiTheme="majorHAnsi" w:cs="Arial"/>
                <w:b/>
                <w:bCs/>
                <w:iCs/>
                <w:color w:val="000000"/>
                <w:sz w:val="16"/>
                <w:szCs w:val="16"/>
                <w:lang w:eastAsia="pl-PL"/>
              </w:rPr>
              <w:t>00%</w:t>
            </w:r>
          </w:p>
        </w:tc>
      </w:tr>
      <w:tr w:rsidR="001570FD" w14:paraId="3EA9964D" w14:textId="77777777" w:rsidTr="00851BEF">
        <w:trPr>
          <w:trHeight w:val="283"/>
        </w:trPr>
        <w:tc>
          <w:tcPr>
            <w:tcW w:w="3081" w:type="pct"/>
            <w:tcBorders>
              <w:top w:val="nil"/>
              <w:left w:val="single" w:sz="4" w:space="0" w:color="auto"/>
              <w:bottom w:val="single" w:sz="4" w:space="0" w:color="auto"/>
              <w:right w:val="single" w:sz="4" w:space="0" w:color="auto"/>
            </w:tcBorders>
            <w:shd w:val="clear" w:color="auto" w:fill="395EA9" w:themeFill="text2"/>
            <w:noWrap/>
            <w:vAlign w:val="center"/>
            <w:hideMark/>
          </w:tcPr>
          <w:p w14:paraId="22083F75" w14:textId="77777777" w:rsidR="001570FD" w:rsidRDefault="001570FD" w:rsidP="001570FD">
            <w:pPr>
              <w:spacing w:after="0" w:line="276"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Silne strony - dynamika</w:t>
            </w:r>
          </w:p>
        </w:tc>
        <w:tc>
          <w:tcPr>
            <w:tcW w:w="640" w:type="pct"/>
            <w:tcBorders>
              <w:top w:val="nil"/>
              <w:left w:val="nil"/>
              <w:bottom w:val="single" w:sz="4" w:space="0" w:color="auto"/>
              <w:right w:val="single" w:sz="4" w:space="0" w:color="auto"/>
            </w:tcBorders>
            <w:shd w:val="clear" w:color="auto" w:fill="395EA9" w:themeFill="text2"/>
            <w:noWrap/>
            <w:vAlign w:val="center"/>
            <w:hideMark/>
          </w:tcPr>
          <w:p w14:paraId="31773F6D" w14:textId="77777777" w:rsidR="001570FD" w:rsidRDefault="001570FD" w:rsidP="001570FD">
            <w:pPr>
              <w:spacing w:after="0" w:line="276"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Dziś</w:t>
            </w:r>
          </w:p>
        </w:tc>
        <w:tc>
          <w:tcPr>
            <w:tcW w:w="640" w:type="pct"/>
            <w:tcBorders>
              <w:top w:val="nil"/>
              <w:left w:val="nil"/>
              <w:bottom w:val="single" w:sz="4" w:space="0" w:color="auto"/>
              <w:right w:val="single" w:sz="4" w:space="0" w:color="auto"/>
            </w:tcBorders>
            <w:shd w:val="clear" w:color="auto" w:fill="395EA9" w:themeFill="text2"/>
            <w:noWrap/>
            <w:vAlign w:val="center"/>
            <w:hideMark/>
          </w:tcPr>
          <w:p w14:paraId="46C8FCDB" w14:textId="77777777" w:rsidR="001570FD" w:rsidRDefault="001570FD" w:rsidP="001570FD">
            <w:pPr>
              <w:spacing w:after="0" w:line="276"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Jutro</w:t>
            </w:r>
          </w:p>
        </w:tc>
        <w:tc>
          <w:tcPr>
            <w:tcW w:w="640" w:type="pct"/>
            <w:tcBorders>
              <w:top w:val="nil"/>
              <w:left w:val="nil"/>
              <w:bottom w:val="single" w:sz="4" w:space="0" w:color="auto"/>
              <w:right w:val="single" w:sz="4" w:space="0" w:color="auto"/>
            </w:tcBorders>
            <w:shd w:val="clear" w:color="auto" w:fill="395EA9" w:themeFill="text2"/>
            <w:noWrap/>
            <w:vAlign w:val="center"/>
            <w:hideMark/>
          </w:tcPr>
          <w:p w14:paraId="2799499B" w14:textId="77777777" w:rsidR="001570FD" w:rsidRDefault="001570FD" w:rsidP="001570FD">
            <w:pPr>
              <w:spacing w:after="0" w:line="276"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Pojutrze</w:t>
            </w:r>
          </w:p>
        </w:tc>
      </w:tr>
      <w:tr w:rsidR="00D13A7B" w14:paraId="6B7CB6BD" w14:textId="77777777" w:rsidTr="00851BEF">
        <w:trPr>
          <w:trHeight w:val="283"/>
        </w:trPr>
        <w:tc>
          <w:tcPr>
            <w:tcW w:w="3081" w:type="pct"/>
            <w:tcBorders>
              <w:top w:val="nil"/>
              <w:left w:val="single" w:sz="4" w:space="0" w:color="auto"/>
              <w:bottom w:val="single" w:sz="4" w:space="0" w:color="auto"/>
              <w:right w:val="single" w:sz="4" w:space="0" w:color="auto"/>
            </w:tcBorders>
            <w:vAlign w:val="center"/>
            <w:hideMark/>
          </w:tcPr>
          <w:p w14:paraId="0AF7DD65" w14:textId="386CB23E" w:rsidR="00D13A7B" w:rsidRPr="00D13A7B" w:rsidRDefault="00D13A7B" w:rsidP="00D13A7B">
            <w:pPr>
              <w:spacing w:after="0" w:line="276" w:lineRule="auto"/>
              <w:ind w:firstLine="0"/>
              <w:jc w:val="left"/>
              <w:rPr>
                <w:rFonts w:asciiTheme="majorHAnsi" w:eastAsia="Times New Roman" w:hAnsiTheme="majorHAnsi" w:cs="Arial"/>
                <w:sz w:val="16"/>
                <w:szCs w:val="18"/>
                <w:lang w:eastAsia="pl-PL"/>
              </w:rPr>
            </w:pPr>
            <w:r w:rsidRPr="00D13A7B">
              <w:rPr>
                <w:rFonts w:asciiTheme="majorHAnsi" w:eastAsia="Times New Roman" w:hAnsiTheme="majorHAnsi" w:cs="Arial"/>
                <w:sz w:val="16"/>
                <w:szCs w:val="18"/>
                <w:lang w:eastAsia="pl-PL"/>
              </w:rPr>
              <w:t>Sprecyzowane plany rozwojowe miasta</w:t>
            </w:r>
          </w:p>
        </w:tc>
        <w:tc>
          <w:tcPr>
            <w:tcW w:w="640" w:type="pct"/>
            <w:tcBorders>
              <w:top w:val="nil"/>
              <w:left w:val="nil"/>
              <w:bottom w:val="single" w:sz="4" w:space="0" w:color="auto"/>
              <w:right w:val="single" w:sz="4" w:space="0" w:color="auto"/>
            </w:tcBorders>
            <w:noWrap/>
            <w:vAlign w:val="center"/>
            <w:hideMark/>
          </w:tcPr>
          <w:p w14:paraId="61F521DD" w14:textId="77777777" w:rsidR="00D13A7B" w:rsidRDefault="00D13A7B" w:rsidP="00D13A7B">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1,00</w:t>
            </w:r>
          </w:p>
        </w:tc>
        <w:tc>
          <w:tcPr>
            <w:tcW w:w="640" w:type="pct"/>
            <w:tcBorders>
              <w:top w:val="nil"/>
              <w:left w:val="nil"/>
              <w:bottom w:val="single" w:sz="4" w:space="0" w:color="auto"/>
              <w:right w:val="single" w:sz="4" w:space="0" w:color="auto"/>
            </w:tcBorders>
            <w:noWrap/>
            <w:vAlign w:val="center"/>
            <w:hideMark/>
          </w:tcPr>
          <w:p w14:paraId="142101A4" w14:textId="77777777" w:rsidR="00D13A7B" w:rsidRDefault="00D13A7B" w:rsidP="00D13A7B">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0,00</w:t>
            </w:r>
          </w:p>
        </w:tc>
        <w:tc>
          <w:tcPr>
            <w:tcW w:w="640" w:type="pct"/>
            <w:tcBorders>
              <w:top w:val="nil"/>
              <w:left w:val="nil"/>
              <w:bottom w:val="single" w:sz="4" w:space="0" w:color="auto"/>
              <w:right w:val="single" w:sz="4" w:space="0" w:color="auto"/>
            </w:tcBorders>
            <w:noWrap/>
            <w:vAlign w:val="center"/>
            <w:hideMark/>
          </w:tcPr>
          <w:p w14:paraId="5148A8B3" w14:textId="77777777" w:rsidR="00D13A7B" w:rsidRDefault="00D13A7B" w:rsidP="00D13A7B">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0,13</w:t>
            </w:r>
          </w:p>
        </w:tc>
      </w:tr>
      <w:tr w:rsidR="00D13A7B" w14:paraId="56CF4764" w14:textId="77777777" w:rsidTr="00851BEF">
        <w:trPr>
          <w:trHeight w:val="283"/>
        </w:trPr>
        <w:tc>
          <w:tcPr>
            <w:tcW w:w="3081" w:type="pct"/>
            <w:tcBorders>
              <w:top w:val="nil"/>
              <w:left w:val="single" w:sz="4" w:space="0" w:color="auto"/>
              <w:bottom w:val="single" w:sz="4" w:space="0" w:color="auto"/>
              <w:right w:val="single" w:sz="4" w:space="0" w:color="auto"/>
            </w:tcBorders>
            <w:vAlign w:val="center"/>
            <w:hideMark/>
          </w:tcPr>
          <w:p w14:paraId="2A7B5717" w14:textId="1279C2EA" w:rsidR="00D13A7B" w:rsidRPr="00D13A7B" w:rsidRDefault="00D13A7B" w:rsidP="00D13A7B">
            <w:pPr>
              <w:spacing w:after="0" w:line="276" w:lineRule="auto"/>
              <w:ind w:firstLine="0"/>
              <w:jc w:val="left"/>
              <w:rPr>
                <w:rFonts w:asciiTheme="majorHAnsi" w:eastAsia="Times New Roman" w:hAnsiTheme="majorHAnsi" w:cs="Arial"/>
                <w:sz w:val="16"/>
                <w:szCs w:val="18"/>
                <w:lang w:eastAsia="pl-PL"/>
              </w:rPr>
            </w:pPr>
            <w:r w:rsidRPr="00D13A7B">
              <w:rPr>
                <w:rFonts w:asciiTheme="majorHAnsi" w:eastAsia="Times New Roman" w:hAnsiTheme="majorHAnsi" w:cs="Arial"/>
                <w:sz w:val="16"/>
                <w:szCs w:val="18"/>
                <w:lang w:eastAsia="pl-PL"/>
              </w:rPr>
              <w:t>Doświadczenie w realizacji projektów infrastrukturalnych</w:t>
            </w:r>
          </w:p>
        </w:tc>
        <w:tc>
          <w:tcPr>
            <w:tcW w:w="640" w:type="pct"/>
            <w:tcBorders>
              <w:top w:val="nil"/>
              <w:left w:val="nil"/>
              <w:bottom w:val="single" w:sz="4" w:space="0" w:color="auto"/>
              <w:right w:val="single" w:sz="4" w:space="0" w:color="auto"/>
            </w:tcBorders>
            <w:noWrap/>
            <w:vAlign w:val="center"/>
            <w:hideMark/>
          </w:tcPr>
          <w:p w14:paraId="58C8CC85" w14:textId="77777777" w:rsidR="00D13A7B" w:rsidRDefault="00D13A7B" w:rsidP="00D13A7B">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1,00</w:t>
            </w:r>
          </w:p>
        </w:tc>
        <w:tc>
          <w:tcPr>
            <w:tcW w:w="640" w:type="pct"/>
            <w:tcBorders>
              <w:top w:val="nil"/>
              <w:left w:val="nil"/>
              <w:bottom w:val="single" w:sz="4" w:space="0" w:color="auto"/>
              <w:right w:val="single" w:sz="4" w:space="0" w:color="auto"/>
            </w:tcBorders>
            <w:noWrap/>
            <w:vAlign w:val="center"/>
            <w:hideMark/>
          </w:tcPr>
          <w:p w14:paraId="2A5AE8E1" w14:textId="77777777" w:rsidR="00D13A7B" w:rsidRDefault="00D13A7B" w:rsidP="00D13A7B">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0,33</w:t>
            </w:r>
          </w:p>
        </w:tc>
        <w:tc>
          <w:tcPr>
            <w:tcW w:w="640" w:type="pct"/>
            <w:tcBorders>
              <w:top w:val="nil"/>
              <w:left w:val="nil"/>
              <w:bottom w:val="single" w:sz="4" w:space="0" w:color="auto"/>
              <w:right w:val="single" w:sz="4" w:space="0" w:color="auto"/>
            </w:tcBorders>
            <w:noWrap/>
            <w:vAlign w:val="center"/>
            <w:hideMark/>
          </w:tcPr>
          <w:p w14:paraId="7CA4BC0D" w14:textId="77777777" w:rsidR="00D13A7B" w:rsidRDefault="00D13A7B" w:rsidP="00D13A7B">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0,25</w:t>
            </w:r>
          </w:p>
        </w:tc>
      </w:tr>
      <w:tr w:rsidR="00D13A7B" w14:paraId="54A8CAD7" w14:textId="77777777" w:rsidTr="00851BEF">
        <w:trPr>
          <w:trHeight w:val="283"/>
        </w:trPr>
        <w:tc>
          <w:tcPr>
            <w:tcW w:w="3081" w:type="pct"/>
            <w:tcBorders>
              <w:top w:val="nil"/>
              <w:left w:val="single" w:sz="4" w:space="0" w:color="auto"/>
              <w:bottom w:val="single" w:sz="4" w:space="0" w:color="auto"/>
              <w:right w:val="single" w:sz="4" w:space="0" w:color="auto"/>
            </w:tcBorders>
            <w:vAlign w:val="center"/>
            <w:hideMark/>
          </w:tcPr>
          <w:p w14:paraId="68F2AD27" w14:textId="36DDA74A" w:rsidR="00D13A7B" w:rsidRPr="00D13A7B" w:rsidRDefault="00D13A7B" w:rsidP="00D13A7B">
            <w:pPr>
              <w:spacing w:after="0" w:line="276" w:lineRule="auto"/>
              <w:ind w:firstLine="0"/>
              <w:jc w:val="left"/>
              <w:rPr>
                <w:rFonts w:asciiTheme="majorHAnsi" w:eastAsia="Times New Roman" w:hAnsiTheme="majorHAnsi" w:cs="Arial"/>
                <w:sz w:val="16"/>
                <w:szCs w:val="18"/>
                <w:lang w:eastAsia="pl-PL"/>
              </w:rPr>
            </w:pPr>
            <w:r w:rsidRPr="00D13A7B">
              <w:rPr>
                <w:rFonts w:asciiTheme="majorHAnsi" w:eastAsia="Times New Roman" w:hAnsiTheme="majorHAnsi" w:cs="Arial"/>
                <w:sz w:val="16"/>
                <w:szCs w:val="18"/>
                <w:lang w:eastAsia="pl-PL"/>
              </w:rPr>
              <w:t>Dobre skomunikowanie miasta z otoczeniem</w:t>
            </w:r>
          </w:p>
        </w:tc>
        <w:tc>
          <w:tcPr>
            <w:tcW w:w="640" w:type="pct"/>
            <w:tcBorders>
              <w:top w:val="nil"/>
              <w:left w:val="nil"/>
              <w:bottom w:val="single" w:sz="4" w:space="0" w:color="auto"/>
              <w:right w:val="single" w:sz="4" w:space="0" w:color="auto"/>
            </w:tcBorders>
            <w:noWrap/>
            <w:vAlign w:val="center"/>
            <w:hideMark/>
          </w:tcPr>
          <w:p w14:paraId="40E9AB9A" w14:textId="77777777" w:rsidR="00D13A7B" w:rsidRDefault="00D13A7B" w:rsidP="00D13A7B">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1,00</w:t>
            </w:r>
          </w:p>
        </w:tc>
        <w:tc>
          <w:tcPr>
            <w:tcW w:w="640" w:type="pct"/>
            <w:tcBorders>
              <w:top w:val="nil"/>
              <w:left w:val="nil"/>
              <w:bottom w:val="single" w:sz="4" w:space="0" w:color="auto"/>
              <w:right w:val="single" w:sz="4" w:space="0" w:color="auto"/>
            </w:tcBorders>
            <w:noWrap/>
            <w:vAlign w:val="center"/>
            <w:hideMark/>
          </w:tcPr>
          <w:p w14:paraId="5F690524" w14:textId="77777777" w:rsidR="00D13A7B" w:rsidRDefault="00D13A7B" w:rsidP="00D13A7B">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0,40</w:t>
            </w:r>
          </w:p>
        </w:tc>
        <w:tc>
          <w:tcPr>
            <w:tcW w:w="640" w:type="pct"/>
            <w:tcBorders>
              <w:top w:val="nil"/>
              <w:left w:val="nil"/>
              <w:bottom w:val="single" w:sz="4" w:space="0" w:color="auto"/>
              <w:right w:val="single" w:sz="4" w:space="0" w:color="auto"/>
            </w:tcBorders>
            <w:noWrap/>
            <w:vAlign w:val="center"/>
            <w:hideMark/>
          </w:tcPr>
          <w:p w14:paraId="5AF719E2" w14:textId="77777777" w:rsidR="00D13A7B" w:rsidRDefault="00D13A7B" w:rsidP="00D13A7B">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0,43</w:t>
            </w:r>
          </w:p>
        </w:tc>
      </w:tr>
      <w:tr w:rsidR="00D13A7B" w14:paraId="45C15ABD" w14:textId="77777777" w:rsidTr="00851BEF">
        <w:trPr>
          <w:trHeight w:val="283"/>
        </w:trPr>
        <w:tc>
          <w:tcPr>
            <w:tcW w:w="3081" w:type="pct"/>
            <w:tcBorders>
              <w:top w:val="nil"/>
              <w:left w:val="single" w:sz="4" w:space="0" w:color="auto"/>
              <w:bottom w:val="single" w:sz="4" w:space="0" w:color="auto"/>
              <w:right w:val="single" w:sz="4" w:space="0" w:color="auto"/>
            </w:tcBorders>
            <w:vAlign w:val="center"/>
            <w:hideMark/>
          </w:tcPr>
          <w:p w14:paraId="6A7A8ED7" w14:textId="4ECB7C8A" w:rsidR="00D13A7B" w:rsidRPr="00D13A7B" w:rsidRDefault="00D13A7B" w:rsidP="00D13A7B">
            <w:pPr>
              <w:spacing w:after="0" w:line="276" w:lineRule="auto"/>
              <w:ind w:firstLine="0"/>
              <w:jc w:val="left"/>
              <w:rPr>
                <w:rFonts w:asciiTheme="majorHAnsi" w:eastAsia="Times New Roman" w:hAnsiTheme="majorHAnsi" w:cs="Arial"/>
                <w:sz w:val="16"/>
                <w:szCs w:val="18"/>
                <w:lang w:eastAsia="pl-PL"/>
              </w:rPr>
            </w:pPr>
            <w:r w:rsidRPr="00D13A7B">
              <w:rPr>
                <w:rFonts w:asciiTheme="majorHAnsi" w:eastAsia="Times New Roman" w:hAnsiTheme="majorHAnsi" w:cs="Arial"/>
                <w:sz w:val="16"/>
                <w:szCs w:val="18"/>
                <w:lang w:eastAsia="pl-PL"/>
              </w:rPr>
              <w:t>Silne środowisko biznesu, doświadczenie we współpracy</w:t>
            </w:r>
          </w:p>
        </w:tc>
        <w:tc>
          <w:tcPr>
            <w:tcW w:w="640" w:type="pct"/>
            <w:tcBorders>
              <w:top w:val="nil"/>
              <w:left w:val="nil"/>
              <w:bottom w:val="single" w:sz="4" w:space="0" w:color="auto"/>
              <w:right w:val="single" w:sz="4" w:space="0" w:color="auto"/>
            </w:tcBorders>
            <w:noWrap/>
            <w:vAlign w:val="center"/>
            <w:hideMark/>
          </w:tcPr>
          <w:p w14:paraId="7AC6CE28" w14:textId="77777777" w:rsidR="00D13A7B" w:rsidRDefault="00D13A7B" w:rsidP="00D13A7B">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1,00</w:t>
            </w:r>
          </w:p>
        </w:tc>
        <w:tc>
          <w:tcPr>
            <w:tcW w:w="640" w:type="pct"/>
            <w:tcBorders>
              <w:top w:val="nil"/>
              <w:left w:val="nil"/>
              <w:bottom w:val="single" w:sz="4" w:space="0" w:color="auto"/>
              <w:right w:val="single" w:sz="4" w:space="0" w:color="auto"/>
            </w:tcBorders>
            <w:noWrap/>
            <w:vAlign w:val="center"/>
            <w:hideMark/>
          </w:tcPr>
          <w:p w14:paraId="37DFBEA1" w14:textId="77777777" w:rsidR="00D13A7B" w:rsidRDefault="00D13A7B" w:rsidP="00D13A7B">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0,67</w:t>
            </w:r>
          </w:p>
        </w:tc>
        <w:tc>
          <w:tcPr>
            <w:tcW w:w="640" w:type="pct"/>
            <w:tcBorders>
              <w:top w:val="nil"/>
              <w:left w:val="nil"/>
              <w:bottom w:val="single" w:sz="4" w:space="0" w:color="auto"/>
              <w:right w:val="single" w:sz="4" w:space="0" w:color="auto"/>
            </w:tcBorders>
            <w:noWrap/>
            <w:vAlign w:val="center"/>
            <w:hideMark/>
          </w:tcPr>
          <w:p w14:paraId="1DA1081F" w14:textId="77777777" w:rsidR="00D13A7B" w:rsidRDefault="00D13A7B" w:rsidP="00D13A7B">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0,60</w:t>
            </w:r>
          </w:p>
        </w:tc>
      </w:tr>
    </w:tbl>
    <w:p w14:paraId="25C2D775" w14:textId="77777777" w:rsidR="001570FD" w:rsidRDefault="001570FD" w:rsidP="001570FD">
      <w:pPr>
        <w:pStyle w:val="Zrodlo"/>
      </w:pPr>
      <w:r>
        <w:t>Źródło: opracowanie własne</w:t>
      </w:r>
    </w:p>
    <w:p w14:paraId="3ED07254" w14:textId="77777777" w:rsidR="001570FD" w:rsidRDefault="001570FD" w:rsidP="001570FD">
      <w:pPr>
        <w:pStyle w:val="Zrodlo"/>
      </w:pPr>
    </w:p>
    <w:p w14:paraId="5EC9E2C5" w14:textId="77777777" w:rsidR="00470235" w:rsidRDefault="00470235" w:rsidP="001570FD">
      <w:pPr>
        <w:pStyle w:val="Zrodlo"/>
      </w:pPr>
    </w:p>
    <w:p w14:paraId="020D8DA4" w14:textId="77777777" w:rsidR="00470235" w:rsidRDefault="00470235" w:rsidP="001570FD">
      <w:pPr>
        <w:pStyle w:val="Zrodlo"/>
      </w:pPr>
    </w:p>
    <w:p w14:paraId="5CFF7989" w14:textId="77777777" w:rsidR="00470235" w:rsidRDefault="00470235" w:rsidP="001570FD">
      <w:pPr>
        <w:pStyle w:val="Zrodlo"/>
      </w:pPr>
    </w:p>
    <w:p w14:paraId="4FE65603" w14:textId="77777777" w:rsidR="00470235" w:rsidRDefault="00470235" w:rsidP="001570FD">
      <w:pPr>
        <w:pStyle w:val="Zrodlo"/>
      </w:pPr>
    </w:p>
    <w:p w14:paraId="2FF94776" w14:textId="77777777" w:rsidR="00470235" w:rsidRDefault="00470235" w:rsidP="001570FD">
      <w:pPr>
        <w:pStyle w:val="Zrodlo"/>
      </w:pPr>
    </w:p>
    <w:p w14:paraId="5DBEDDA6" w14:textId="7DE4A784" w:rsidR="001570FD" w:rsidRDefault="001570FD" w:rsidP="001570FD">
      <w:pPr>
        <w:pStyle w:val="Podpistabelirysunkuwykresu"/>
      </w:pPr>
      <w:bookmarkStart w:id="370" w:name="_Toc37440163"/>
      <w:bookmarkStart w:id="371" w:name="_Toc38441553"/>
      <w:bookmarkStart w:id="372" w:name="_Toc42520906"/>
      <w:r>
        <w:t xml:space="preserve">Wykres </w:t>
      </w:r>
      <w:r w:rsidR="00CC66F1">
        <w:rPr>
          <w:noProof/>
        </w:rPr>
        <w:fldChar w:fldCharType="begin"/>
      </w:r>
      <w:r w:rsidR="00CC66F1">
        <w:rPr>
          <w:noProof/>
        </w:rPr>
        <w:instrText xml:space="preserve"> SEQ Wykres \* ARABIC </w:instrText>
      </w:r>
      <w:r w:rsidR="00CC66F1">
        <w:rPr>
          <w:noProof/>
        </w:rPr>
        <w:fldChar w:fldCharType="separate"/>
      </w:r>
      <w:r w:rsidR="00D775A1">
        <w:rPr>
          <w:noProof/>
        </w:rPr>
        <w:t>12</w:t>
      </w:r>
      <w:r w:rsidR="00CC66F1">
        <w:rPr>
          <w:noProof/>
        </w:rPr>
        <w:fldChar w:fldCharType="end"/>
      </w:r>
      <w:r w:rsidR="00927205">
        <w:t>.</w:t>
      </w:r>
      <w:r>
        <w:t xml:space="preserve"> Analiza SWOT – silne strony</w:t>
      </w:r>
      <w:bookmarkEnd w:id="370"/>
      <w:bookmarkEnd w:id="371"/>
      <w:bookmarkEnd w:id="372"/>
    </w:p>
    <w:p w14:paraId="7E4A2109" w14:textId="3CF14B40" w:rsidR="001570FD" w:rsidRPr="004401E2" w:rsidRDefault="000B4E4D" w:rsidP="001570FD">
      <w:pPr>
        <w:pStyle w:val="Podpistabelirysunkuwykresu"/>
      </w:pPr>
      <w:r>
        <w:rPr>
          <w:noProof/>
          <w:lang w:eastAsia="pl-PL"/>
        </w:rPr>
        <w:drawing>
          <wp:inline distT="0" distB="0" distL="0" distR="0" wp14:anchorId="35FCE8C3" wp14:editId="4AC7C583">
            <wp:extent cx="5762625" cy="1860698"/>
            <wp:effectExtent l="0" t="0" r="9525" b="6350"/>
            <wp:docPr id="25" name="Wykres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70537CD3" w14:textId="77777777" w:rsidR="00470235" w:rsidRDefault="001570FD" w:rsidP="00470235">
      <w:pPr>
        <w:pStyle w:val="Zrodlo"/>
      </w:pPr>
      <w:r>
        <w:t>Źródło: opracowanie własne</w:t>
      </w:r>
      <w:bookmarkStart w:id="373" w:name="_Toc37440200"/>
      <w:bookmarkStart w:id="374" w:name="_Toc33607050"/>
      <w:bookmarkStart w:id="375" w:name="_Toc38441588"/>
      <w:bookmarkStart w:id="376" w:name="_Toc40786599"/>
    </w:p>
    <w:p w14:paraId="1787142D" w14:textId="4DE89A25" w:rsidR="001570FD" w:rsidRDefault="001570FD" w:rsidP="00470235">
      <w:pPr>
        <w:pStyle w:val="Podpistabelirysunkuwykresu"/>
      </w:pPr>
      <w:bookmarkStart w:id="377" w:name="_Toc42520940"/>
      <w:r>
        <w:t xml:space="preserve">Tabela </w:t>
      </w:r>
      <w:r>
        <w:fldChar w:fldCharType="begin"/>
      </w:r>
      <w:r>
        <w:rPr>
          <w:noProof/>
        </w:rPr>
        <w:instrText xml:space="preserve"> SEQ Tabela \* ARABIC </w:instrText>
      </w:r>
      <w:r>
        <w:fldChar w:fldCharType="separate"/>
      </w:r>
      <w:r w:rsidR="00D775A1">
        <w:rPr>
          <w:noProof/>
        </w:rPr>
        <w:t>30</w:t>
      </w:r>
      <w:r>
        <w:fldChar w:fldCharType="end"/>
      </w:r>
      <w:r w:rsidR="00927205">
        <w:t>.</w:t>
      </w:r>
      <w:r>
        <w:t xml:space="preserve"> Analiza SWOT – słabe strony</w:t>
      </w:r>
      <w:bookmarkEnd w:id="373"/>
      <w:bookmarkEnd w:id="374"/>
      <w:bookmarkEnd w:id="375"/>
      <w:bookmarkEnd w:id="376"/>
      <w:bookmarkEnd w:id="377"/>
    </w:p>
    <w:tbl>
      <w:tblPr>
        <w:tblW w:w="5000" w:type="pct"/>
        <w:tblCellMar>
          <w:left w:w="70" w:type="dxa"/>
          <w:right w:w="70" w:type="dxa"/>
        </w:tblCellMar>
        <w:tblLook w:val="04A0" w:firstRow="1" w:lastRow="0" w:firstColumn="1" w:lastColumn="0" w:noHBand="0" w:noVBand="1"/>
      </w:tblPr>
      <w:tblGrid>
        <w:gridCol w:w="6376"/>
        <w:gridCol w:w="939"/>
        <w:gridCol w:w="939"/>
        <w:gridCol w:w="956"/>
      </w:tblGrid>
      <w:tr w:rsidR="001570FD" w14:paraId="1C65E2D5" w14:textId="77777777" w:rsidTr="001570FD">
        <w:trPr>
          <w:trHeight w:val="283"/>
        </w:trPr>
        <w:tc>
          <w:tcPr>
            <w:tcW w:w="3461" w:type="pct"/>
            <w:tcBorders>
              <w:top w:val="single" w:sz="4" w:space="0" w:color="auto"/>
              <w:left w:val="single" w:sz="4" w:space="0" w:color="auto"/>
              <w:bottom w:val="single" w:sz="4" w:space="0" w:color="auto"/>
              <w:right w:val="single" w:sz="4" w:space="0" w:color="auto"/>
            </w:tcBorders>
            <w:shd w:val="clear" w:color="auto" w:fill="395EA9" w:themeFill="accent1"/>
            <w:noWrap/>
            <w:vAlign w:val="center"/>
            <w:hideMark/>
          </w:tcPr>
          <w:p w14:paraId="341DB8E6" w14:textId="77777777" w:rsidR="001570FD" w:rsidRDefault="001570FD" w:rsidP="001570FD">
            <w:pPr>
              <w:spacing w:after="0" w:line="240"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Słabe strony - czynniki</w:t>
            </w:r>
          </w:p>
        </w:tc>
        <w:tc>
          <w:tcPr>
            <w:tcW w:w="510" w:type="pct"/>
            <w:tcBorders>
              <w:top w:val="single" w:sz="4" w:space="0" w:color="auto"/>
              <w:left w:val="nil"/>
              <w:bottom w:val="single" w:sz="4" w:space="0" w:color="auto"/>
              <w:right w:val="single" w:sz="4" w:space="0" w:color="auto"/>
            </w:tcBorders>
            <w:shd w:val="clear" w:color="auto" w:fill="395EA9" w:themeFill="accent1"/>
            <w:noWrap/>
            <w:vAlign w:val="center"/>
            <w:hideMark/>
          </w:tcPr>
          <w:p w14:paraId="734B0C05" w14:textId="77777777" w:rsidR="001570FD" w:rsidRDefault="001570FD" w:rsidP="001570FD">
            <w:pPr>
              <w:spacing w:after="0" w:line="240"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Dziś</w:t>
            </w:r>
          </w:p>
        </w:tc>
        <w:tc>
          <w:tcPr>
            <w:tcW w:w="510" w:type="pct"/>
            <w:tcBorders>
              <w:top w:val="single" w:sz="4" w:space="0" w:color="auto"/>
              <w:left w:val="nil"/>
              <w:bottom w:val="single" w:sz="4" w:space="0" w:color="auto"/>
              <w:right w:val="single" w:sz="4" w:space="0" w:color="auto"/>
            </w:tcBorders>
            <w:shd w:val="clear" w:color="auto" w:fill="395EA9" w:themeFill="accent1"/>
            <w:noWrap/>
            <w:vAlign w:val="center"/>
            <w:hideMark/>
          </w:tcPr>
          <w:p w14:paraId="21190C10" w14:textId="77777777" w:rsidR="001570FD" w:rsidRDefault="001570FD" w:rsidP="001570FD">
            <w:pPr>
              <w:spacing w:after="0" w:line="240"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Jutro</w:t>
            </w:r>
          </w:p>
        </w:tc>
        <w:tc>
          <w:tcPr>
            <w:tcW w:w="519" w:type="pct"/>
            <w:tcBorders>
              <w:top w:val="single" w:sz="4" w:space="0" w:color="auto"/>
              <w:left w:val="nil"/>
              <w:bottom w:val="single" w:sz="4" w:space="0" w:color="auto"/>
              <w:right w:val="single" w:sz="4" w:space="0" w:color="auto"/>
            </w:tcBorders>
            <w:shd w:val="clear" w:color="auto" w:fill="395EA9" w:themeFill="accent1"/>
            <w:noWrap/>
            <w:vAlign w:val="center"/>
            <w:hideMark/>
          </w:tcPr>
          <w:p w14:paraId="58F0792F" w14:textId="77777777" w:rsidR="001570FD" w:rsidRDefault="001570FD" w:rsidP="001570FD">
            <w:pPr>
              <w:spacing w:after="0" w:line="240"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Pojutrze</w:t>
            </w:r>
          </w:p>
        </w:tc>
      </w:tr>
      <w:tr w:rsidR="00D13A7B" w14:paraId="2243A482" w14:textId="77777777" w:rsidTr="001570FD">
        <w:trPr>
          <w:trHeight w:val="283"/>
        </w:trPr>
        <w:tc>
          <w:tcPr>
            <w:tcW w:w="3461" w:type="pct"/>
            <w:tcBorders>
              <w:top w:val="nil"/>
              <w:left w:val="single" w:sz="4" w:space="0" w:color="auto"/>
              <w:bottom w:val="single" w:sz="4" w:space="0" w:color="auto"/>
              <w:right w:val="single" w:sz="4" w:space="0" w:color="auto"/>
            </w:tcBorders>
            <w:vAlign w:val="center"/>
            <w:hideMark/>
          </w:tcPr>
          <w:p w14:paraId="0BBBC84B" w14:textId="6DE8027E" w:rsidR="00D13A7B" w:rsidRDefault="00D13A7B" w:rsidP="00D13A7B">
            <w:pPr>
              <w:spacing w:after="0" w:line="240" w:lineRule="auto"/>
              <w:ind w:firstLine="0"/>
              <w:jc w:val="left"/>
              <w:rPr>
                <w:rFonts w:asciiTheme="majorHAnsi" w:eastAsia="Times New Roman" w:hAnsiTheme="majorHAnsi" w:cs="Arial"/>
                <w:sz w:val="16"/>
                <w:szCs w:val="18"/>
                <w:lang w:eastAsia="pl-PL"/>
              </w:rPr>
            </w:pPr>
            <w:r w:rsidRPr="00D13A7B">
              <w:rPr>
                <w:rFonts w:asciiTheme="majorHAnsi" w:eastAsia="Times New Roman" w:hAnsiTheme="majorHAnsi" w:cs="Arial"/>
                <w:sz w:val="16"/>
                <w:szCs w:val="18"/>
                <w:lang w:eastAsia="pl-PL"/>
              </w:rPr>
              <w:t>Niska efektywność przewoźnika transportu zbiorowego w stosunku do podróży indywidualnych</w:t>
            </w:r>
          </w:p>
        </w:tc>
        <w:tc>
          <w:tcPr>
            <w:tcW w:w="510" w:type="pct"/>
            <w:tcBorders>
              <w:top w:val="nil"/>
              <w:left w:val="nil"/>
              <w:bottom w:val="single" w:sz="4" w:space="0" w:color="auto"/>
              <w:right w:val="single" w:sz="4" w:space="0" w:color="auto"/>
            </w:tcBorders>
            <w:shd w:val="clear" w:color="auto" w:fill="FFFFFF"/>
            <w:noWrap/>
            <w:vAlign w:val="center"/>
            <w:hideMark/>
          </w:tcPr>
          <w:p w14:paraId="3DFFA097"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3</w:t>
            </w:r>
          </w:p>
        </w:tc>
        <w:tc>
          <w:tcPr>
            <w:tcW w:w="510" w:type="pct"/>
            <w:tcBorders>
              <w:top w:val="nil"/>
              <w:left w:val="nil"/>
              <w:bottom w:val="single" w:sz="4" w:space="0" w:color="auto"/>
              <w:right w:val="single" w:sz="4" w:space="0" w:color="auto"/>
            </w:tcBorders>
            <w:shd w:val="clear" w:color="auto" w:fill="FFFFFF"/>
            <w:noWrap/>
            <w:vAlign w:val="center"/>
            <w:hideMark/>
          </w:tcPr>
          <w:p w14:paraId="12C0954E"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5</w:t>
            </w:r>
          </w:p>
        </w:tc>
        <w:tc>
          <w:tcPr>
            <w:tcW w:w="519" w:type="pct"/>
            <w:tcBorders>
              <w:top w:val="nil"/>
              <w:left w:val="nil"/>
              <w:bottom w:val="single" w:sz="4" w:space="0" w:color="auto"/>
              <w:right w:val="single" w:sz="4" w:space="0" w:color="auto"/>
            </w:tcBorders>
            <w:shd w:val="clear" w:color="auto" w:fill="FFFFFF"/>
            <w:noWrap/>
            <w:vAlign w:val="center"/>
            <w:hideMark/>
          </w:tcPr>
          <w:p w14:paraId="012C79A7"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8</w:t>
            </w:r>
          </w:p>
        </w:tc>
      </w:tr>
      <w:tr w:rsidR="00D13A7B" w14:paraId="4C54B09A" w14:textId="77777777" w:rsidTr="001570FD">
        <w:trPr>
          <w:trHeight w:val="283"/>
        </w:trPr>
        <w:tc>
          <w:tcPr>
            <w:tcW w:w="3461" w:type="pct"/>
            <w:tcBorders>
              <w:top w:val="nil"/>
              <w:left w:val="single" w:sz="4" w:space="0" w:color="auto"/>
              <w:bottom w:val="single" w:sz="4" w:space="0" w:color="auto"/>
              <w:right w:val="single" w:sz="4" w:space="0" w:color="auto"/>
            </w:tcBorders>
            <w:vAlign w:val="center"/>
            <w:hideMark/>
          </w:tcPr>
          <w:p w14:paraId="180AC27B" w14:textId="4274C74A" w:rsidR="00D13A7B" w:rsidRDefault="00D13A7B" w:rsidP="00D13A7B">
            <w:pPr>
              <w:spacing w:after="0" w:line="240" w:lineRule="auto"/>
              <w:ind w:firstLine="0"/>
              <w:jc w:val="left"/>
              <w:rPr>
                <w:rFonts w:asciiTheme="majorHAnsi" w:eastAsia="Times New Roman" w:hAnsiTheme="majorHAnsi" w:cs="Arial"/>
                <w:sz w:val="16"/>
                <w:szCs w:val="18"/>
                <w:lang w:eastAsia="pl-PL"/>
              </w:rPr>
            </w:pPr>
            <w:r w:rsidRPr="00D13A7B">
              <w:rPr>
                <w:rFonts w:asciiTheme="majorHAnsi" w:eastAsia="Times New Roman" w:hAnsiTheme="majorHAnsi" w:cs="Arial"/>
                <w:sz w:val="16"/>
                <w:szCs w:val="18"/>
                <w:lang w:eastAsia="pl-PL"/>
              </w:rPr>
              <w:t>Występujący momentami zły stan infrastruktury w zakresie dróg (m. in. niski wskaźnik utwardzenia), możliwe trudności z przystosowaniem parametrów technicznych do obecnych i przyszłych potrzeb i wymogów sprawnego świadczenia usług</w:t>
            </w:r>
          </w:p>
        </w:tc>
        <w:tc>
          <w:tcPr>
            <w:tcW w:w="510" w:type="pct"/>
            <w:tcBorders>
              <w:top w:val="nil"/>
              <w:left w:val="nil"/>
              <w:bottom w:val="single" w:sz="4" w:space="0" w:color="auto"/>
              <w:right w:val="single" w:sz="4" w:space="0" w:color="auto"/>
            </w:tcBorders>
            <w:shd w:val="clear" w:color="auto" w:fill="FFFFFF"/>
            <w:noWrap/>
            <w:vAlign w:val="center"/>
            <w:hideMark/>
          </w:tcPr>
          <w:p w14:paraId="6FD3B0F3"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8</w:t>
            </w:r>
          </w:p>
        </w:tc>
        <w:tc>
          <w:tcPr>
            <w:tcW w:w="510" w:type="pct"/>
            <w:tcBorders>
              <w:top w:val="nil"/>
              <w:left w:val="nil"/>
              <w:bottom w:val="single" w:sz="4" w:space="0" w:color="auto"/>
              <w:right w:val="single" w:sz="4" w:space="0" w:color="auto"/>
            </w:tcBorders>
            <w:shd w:val="clear" w:color="auto" w:fill="FFFFFF"/>
            <w:noWrap/>
            <w:vAlign w:val="center"/>
            <w:hideMark/>
          </w:tcPr>
          <w:p w14:paraId="27384EAE"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5</w:t>
            </w:r>
          </w:p>
        </w:tc>
        <w:tc>
          <w:tcPr>
            <w:tcW w:w="519" w:type="pct"/>
            <w:tcBorders>
              <w:top w:val="nil"/>
              <w:left w:val="nil"/>
              <w:bottom w:val="single" w:sz="4" w:space="0" w:color="auto"/>
              <w:right w:val="single" w:sz="4" w:space="0" w:color="auto"/>
            </w:tcBorders>
            <w:shd w:val="clear" w:color="auto" w:fill="FFFFFF"/>
            <w:noWrap/>
            <w:vAlign w:val="center"/>
            <w:hideMark/>
          </w:tcPr>
          <w:p w14:paraId="362F36C3"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3</w:t>
            </w:r>
          </w:p>
        </w:tc>
      </w:tr>
      <w:tr w:rsidR="00D13A7B" w14:paraId="35610B2F" w14:textId="77777777" w:rsidTr="001570FD">
        <w:trPr>
          <w:trHeight w:val="283"/>
        </w:trPr>
        <w:tc>
          <w:tcPr>
            <w:tcW w:w="3461" w:type="pct"/>
            <w:tcBorders>
              <w:top w:val="nil"/>
              <w:left w:val="single" w:sz="4" w:space="0" w:color="auto"/>
              <w:bottom w:val="single" w:sz="4" w:space="0" w:color="auto"/>
              <w:right w:val="single" w:sz="4" w:space="0" w:color="auto"/>
            </w:tcBorders>
            <w:vAlign w:val="center"/>
            <w:hideMark/>
          </w:tcPr>
          <w:p w14:paraId="6807F503" w14:textId="601B6299" w:rsidR="00D13A7B" w:rsidRDefault="00D13A7B" w:rsidP="00D13A7B">
            <w:pPr>
              <w:spacing w:after="0" w:line="240" w:lineRule="auto"/>
              <w:ind w:firstLine="0"/>
              <w:jc w:val="left"/>
              <w:rPr>
                <w:rFonts w:asciiTheme="majorHAnsi" w:eastAsia="Times New Roman" w:hAnsiTheme="majorHAnsi" w:cs="Arial"/>
                <w:sz w:val="16"/>
                <w:szCs w:val="18"/>
                <w:lang w:eastAsia="pl-PL"/>
              </w:rPr>
            </w:pPr>
            <w:r w:rsidRPr="00D13A7B">
              <w:rPr>
                <w:rFonts w:asciiTheme="majorHAnsi" w:eastAsia="Times New Roman" w:hAnsiTheme="majorHAnsi" w:cs="Arial"/>
                <w:sz w:val="16"/>
                <w:szCs w:val="18"/>
                <w:lang w:eastAsia="pl-PL"/>
              </w:rPr>
              <w:t xml:space="preserve">Rozbieżności zapisów dokumentów strategicznych i planistycznych gminy </w:t>
            </w:r>
          </w:p>
        </w:tc>
        <w:tc>
          <w:tcPr>
            <w:tcW w:w="510" w:type="pct"/>
            <w:tcBorders>
              <w:top w:val="nil"/>
              <w:left w:val="nil"/>
              <w:bottom w:val="single" w:sz="4" w:space="0" w:color="auto"/>
              <w:right w:val="single" w:sz="4" w:space="0" w:color="auto"/>
            </w:tcBorders>
            <w:shd w:val="clear" w:color="auto" w:fill="FFFFFF"/>
            <w:noWrap/>
            <w:vAlign w:val="center"/>
            <w:hideMark/>
          </w:tcPr>
          <w:p w14:paraId="144F519A"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8</w:t>
            </w:r>
          </w:p>
        </w:tc>
        <w:tc>
          <w:tcPr>
            <w:tcW w:w="510" w:type="pct"/>
            <w:tcBorders>
              <w:top w:val="nil"/>
              <w:left w:val="nil"/>
              <w:bottom w:val="single" w:sz="4" w:space="0" w:color="auto"/>
              <w:right w:val="single" w:sz="4" w:space="0" w:color="auto"/>
            </w:tcBorders>
            <w:shd w:val="clear" w:color="auto" w:fill="FFFFFF"/>
            <w:noWrap/>
            <w:vAlign w:val="center"/>
            <w:hideMark/>
          </w:tcPr>
          <w:p w14:paraId="41FA4ECC"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6</w:t>
            </w:r>
          </w:p>
        </w:tc>
        <w:tc>
          <w:tcPr>
            <w:tcW w:w="519" w:type="pct"/>
            <w:tcBorders>
              <w:top w:val="nil"/>
              <w:left w:val="nil"/>
              <w:bottom w:val="single" w:sz="4" w:space="0" w:color="auto"/>
              <w:right w:val="single" w:sz="4" w:space="0" w:color="auto"/>
            </w:tcBorders>
            <w:shd w:val="clear" w:color="auto" w:fill="FFFFFF"/>
            <w:noWrap/>
            <w:vAlign w:val="center"/>
            <w:hideMark/>
          </w:tcPr>
          <w:p w14:paraId="3AADB762"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3</w:t>
            </w:r>
          </w:p>
        </w:tc>
      </w:tr>
      <w:tr w:rsidR="00D13A7B" w14:paraId="31319333" w14:textId="77777777" w:rsidTr="001570FD">
        <w:trPr>
          <w:trHeight w:val="283"/>
        </w:trPr>
        <w:tc>
          <w:tcPr>
            <w:tcW w:w="3461" w:type="pct"/>
            <w:tcBorders>
              <w:top w:val="nil"/>
              <w:left w:val="single" w:sz="4" w:space="0" w:color="auto"/>
              <w:bottom w:val="single" w:sz="4" w:space="0" w:color="auto"/>
              <w:right w:val="single" w:sz="4" w:space="0" w:color="auto"/>
            </w:tcBorders>
            <w:vAlign w:val="center"/>
            <w:hideMark/>
          </w:tcPr>
          <w:p w14:paraId="66F6E915" w14:textId="154052B7" w:rsidR="00D13A7B" w:rsidRDefault="00D13A7B" w:rsidP="00D13A7B">
            <w:pPr>
              <w:spacing w:after="0" w:line="240" w:lineRule="auto"/>
              <w:ind w:firstLine="0"/>
              <w:jc w:val="left"/>
              <w:rPr>
                <w:rFonts w:asciiTheme="majorHAnsi" w:eastAsia="Times New Roman" w:hAnsiTheme="majorHAnsi" w:cs="Arial"/>
                <w:sz w:val="16"/>
                <w:szCs w:val="18"/>
                <w:lang w:eastAsia="pl-PL"/>
              </w:rPr>
            </w:pPr>
            <w:r w:rsidRPr="00D13A7B">
              <w:rPr>
                <w:rFonts w:asciiTheme="majorHAnsi" w:eastAsia="Times New Roman" w:hAnsiTheme="majorHAnsi" w:cs="Arial"/>
                <w:sz w:val="16"/>
                <w:szCs w:val="18"/>
                <w:lang w:eastAsia="pl-PL"/>
              </w:rPr>
              <w:t>Niewystarczające doświadczenie w realizacjach projektów związanych z dynamicznie rozwijającą się elektromobilnością i smart city</w:t>
            </w:r>
          </w:p>
        </w:tc>
        <w:tc>
          <w:tcPr>
            <w:tcW w:w="510" w:type="pct"/>
            <w:tcBorders>
              <w:top w:val="nil"/>
              <w:left w:val="nil"/>
              <w:bottom w:val="single" w:sz="4" w:space="0" w:color="auto"/>
              <w:right w:val="single" w:sz="4" w:space="0" w:color="auto"/>
            </w:tcBorders>
            <w:shd w:val="clear" w:color="auto" w:fill="FFFFFF"/>
            <w:noWrap/>
            <w:vAlign w:val="center"/>
            <w:hideMark/>
          </w:tcPr>
          <w:p w14:paraId="2958B0C2"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8</w:t>
            </w:r>
          </w:p>
        </w:tc>
        <w:tc>
          <w:tcPr>
            <w:tcW w:w="510" w:type="pct"/>
            <w:tcBorders>
              <w:top w:val="nil"/>
              <w:left w:val="nil"/>
              <w:bottom w:val="single" w:sz="4" w:space="0" w:color="auto"/>
              <w:right w:val="single" w:sz="4" w:space="0" w:color="auto"/>
            </w:tcBorders>
            <w:shd w:val="clear" w:color="auto" w:fill="FFFFFF"/>
            <w:noWrap/>
            <w:vAlign w:val="center"/>
            <w:hideMark/>
          </w:tcPr>
          <w:p w14:paraId="4A81CC0E"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6</w:t>
            </w:r>
          </w:p>
        </w:tc>
        <w:tc>
          <w:tcPr>
            <w:tcW w:w="519" w:type="pct"/>
            <w:tcBorders>
              <w:top w:val="nil"/>
              <w:left w:val="nil"/>
              <w:bottom w:val="single" w:sz="4" w:space="0" w:color="auto"/>
              <w:right w:val="single" w:sz="4" w:space="0" w:color="auto"/>
            </w:tcBorders>
            <w:shd w:val="clear" w:color="auto" w:fill="FFFFFF"/>
            <w:noWrap/>
            <w:vAlign w:val="center"/>
            <w:hideMark/>
          </w:tcPr>
          <w:p w14:paraId="707E1D29"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4</w:t>
            </w:r>
          </w:p>
        </w:tc>
      </w:tr>
      <w:tr w:rsidR="001570FD" w14:paraId="0ACAAABE" w14:textId="77777777" w:rsidTr="001570FD">
        <w:trPr>
          <w:trHeight w:val="283"/>
        </w:trPr>
        <w:tc>
          <w:tcPr>
            <w:tcW w:w="3461" w:type="pct"/>
            <w:tcBorders>
              <w:top w:val="nil"/>
              <w:left w:val="single" w:sz="4" w:space="0" w:color="auto"/>
              <w:bottom w:val="single" w:sz="4" w:space="0" w:color="auto"/>
              <w:right w:val="single" w:sz="4" w:space="0" w:color="auto"/>
            </w:tcBorders>
            <w:shd w:val="clear" w:color="auto" w:fill="A5A5A5" w:themeFill="accent5"/>
            <w:vAlign w:val="center"/>
            <w:hideMark/>
          </w:tcPr>
          <w:p w14:paraId="55E8D52E" w14:textId="77777777" w:rsidR="001570FD" w:rsidRDefault="001570FD" w:rsidP="001570FD">
            <w:pPr>
              <w:spacing w:after="0" w:line="240" w:lineRule="auto"/>
              <w:ind w:firstLine="0"/>
              <w:jc w:val="left"/>
              <w:rPr>
                <w:rFonts w:asciiTheme="majorHAnsi" w:eastAsia="Times New Roman" w:hAnsiTheme="majorHAnsi" w:cs="Arial"/>
                <w:b/>
                <w:bCs/>
                <w:iCs/>
                <w:sz w:val="16"/>
                <w:szCs w:val="16"/>
                <w:lang w:eastAsia="pl-PL"/>
              </w:rPr>
            </w:pPr>
            <w:r>
              <w:rPr>
                <w:rFonts w:asciiTheme="majorHAnsi" w:eastAsia="Times New Roman" w:hAnsiTheme="majorHAnsi" w:cs="Arial"/>
                <w:b/>
                <w:bCs/>
                <w:iCs/>
                <w:sz w:val="16"/>
                <w:szCs w:val="16"/>
                <w:lang w:eastAsia="pl-PL"/>
              </w:rPr>
              <w:t>RAZEM</w:t>
            </w:r>
          </w:p>
        </w:tc>
        <w:tc>
          <w:tcPr>
            <w:tcW w:w="510" w:type="pct"/>
            <w:tcBorders>
              <w:top w:val="nil"/>
              <w:left w:val="nil"/>
              <w:bottom w:val="single" w:sz="4" w:space="0" w:color="auto"/>
              <w:right w:val="single" w:sz="4" w:space="0" w:color="auto"/>
            </w:tcBorders>
            <w:shd w:val="clear" w:color="auto" w:fill="A5A5A5" w:themeFill="accent5"/>
            <w:noWrap/>
            <w:vAlign w:val="center"/>
            <w:hideMark/>
          </w:tcPr>
          <w:p w14:paraId="604734C1" w14:textId="77777777" w:rsidR="001570FD" w:rsidRDefault="001570FD" w:rsidP="001570FD">
            <w:pPr>
              <w:spacing w:after="0" w:line="240" w:lineRule="auto"/>
              <w:ind w:firstLine="0"/>
              <w:jc w:val="left"/>
              <w:rPr>
                <w:rFonts w:asciiTheme="majorHAnsi" w:eastAsia="Times New Roman" w:hAnsiTheme="majorHAnsi" w:cs="Arial"/>
                <w:b/>
                <w:bCs/>
                <w:sz w:val="16"/>
                <w:szCs w:val="16"/>
                <w:lang w:eastAsia="pl-PL"/>
              </w:rPr>
            </w:pPr>
            <w:r>
              <w:rPr>
                <w:rFonts w:asciiTheme="majorHAnsi" w:eastAsia="Times New Roman" w:hAnsiTheme="majorHAnsi" w:cs="Arial"/>
                <w:b/>
                <w:bCs/>
                <w:sz w:val="16"/>
                <w:szCs w:val="16"/>
                <w:lang w:eastAsia="pl-PL"/>
              </w:rPr>
              <w:t>27</w:t>
            </w:r>
          </w:p>
        </w:tc>
        <w:tc>
          <w:tcPr>
            <w:tcW w:w="510" w:type="pct"/>
            <w:tcBorders>
              <w:top w:val="nil"/>
              <w:left w:val="nil"/>
              <w:bottom w:val="single" w:sz="4" w:space="0" w:color="auto"/>
              <w:right w:val="single" w:sz="4" w:space="0" w:color="auto"/>
            </w:tcBorders>
            <w:shd w:val="clear" w:color="auto" w:fill="A5A5A5" w:themeFill="accent5"/>
            <w:noWrap/>
            <w:vAlign w:val="center"/>
            <w:hideMark/>
          </w:tcPr>
          <w:p w14:paraId="26BFB14C" w14:textId="77777777" w:rsidR="001570FD" w:rsidRDefault="001570FD" w:rsidP="001570FD">
            <w:pPr>
              <w:spacing w:after="0" w:line="240" w:lineRule="auto"/>
              <w:ind w:firstLine="0"/>
              <w:jc w:val="left"/>
              <w:rPr>
                <w:rFonts w:asciiTheme="majorHAnsi" w:eastAsia="Times New Roman" w:hAnsiTheme="majorHAnsi" w:cs="Arial"/>
                <w:b/>
                <w:bCs/>
                <w:sz w:val="16"/>
                <w:szCs w:val="16"/>
                <w:lang w:eastAsia="pl-PL"/>
              </w:rPr>
            </w:pPr>
            <w:r>
              <w:rPr>
                <w:rFonts w:asciiTheme="majorHAnsi" w:eastAsia="Times New Roman" w:hAnsiTheme="majorHAnsi" w:cs="Arial"/>
                <w:b/>
                <w:bCs/>
                <w:sz w:val="16"/>
                <w:szCs w:val="16"/>
                <w:lang w:eastAsia="pl-PL"/>
              </w:rPr>
              <w:t>22</w:t>
            </w:r>
          </w:p>
        </w:tc>
        <w:tc>
          <w:tcPr>
            <w:tcW w:w="519" w:type="pct"/>
            <w:tcBorders>
              <w:top w:val="nil"/>
              <w:left w:val="nil"/>
              <w:bottom w:val="single" w:sz="4" w:space="0" w:color="auto"/>
              <w:right w:val="single" w:sz="4" w:space="0" w:color="auto"/>
            </w:tcBorders>
            <w:shd w:val="clear" w:color="auto" w:fill="A5A5A5" w:themeFill="accent5"/>
            <w:noWrap/>
            <w:vAlign w:val="center"/>
            <w:hideMark/>
          </w:tcPr>
          <w:p w14:paraId="23017AA4" w14:textId="77777777" w:rsidR="001570FD" w:rsidRDefault="001570FD" w:rsidP="001570FD">
            <w:pPr>
              <w:spacing w:after="0" w:line="240" w:lineRule="auto"/>
              <w:ind w:firstLine="0"/>
              <w:jc w:val="left"/>
              <w:rPr>
                <w:rFonts w:asciiTheme="majorHAnsi" w:eastAsia="Times New Roman" w:hAnsiTheme="majorHAnsi" w:cs="Arial"/>
                <w:b/>
                <w:bCs/>
                <w:sz w:val="16"/>
                <w:szCs w:val="16"/>
                <w:lang w:eastAsia="pl-PL"/>
              </w:rPr>
            </w:pPr>
            <w:r>
              <w:rPr>
                <w:rFonts w:asciiTheme="majorHAnsi" w:eastAsia="Times New Roman" w:hAnsiTheme="majorHAnsi" w:cs="Arial"/>
                <w:b/>
                <w:bCs/>
                <w:sz w:val="16"/>
                <w:szCs w:val="16"/>
                <w:lang w:eastAsia="pl-PL"/>
              </w:rPr>
              <w:t>18</w:t>
            </w:r>
          </w:p>
        </w:tc>
      </w:tr>
      <w:tr w:rsidR="001570FD" w14:paraId="771BB3E3" w14:textId="77777777" w:rsidTr="001570FD">
        <w:trPr>
          <w:trHeight w:val="283"/>
        </w:trPr>
        <w:tc>
          <w:tcPr>
            <w:tcW w:w="3461" w:type="pct"/>
            <w:tcBorders>
              <w:top w:val="nil"/>
              <w:left w:val="single" w:sz="4" w:space="0" w:color="auto"/>
              <w:bottom w:val="single" w:sz="4" w:space="0" w:color="auto"/>
              <w:right w:val="single" w:sz="4" w:space="0" w:color="auto"/>
            </w:tcBorders>
            <w:vAlign w:val="center"/>
            <w:hideMark/>
          </w:tcPr>
          <w:p w14:paraId="1C04E13D" w14:textId="77777777" w:rsidR="001570FD" w:rsidRDefault="001570FD" w:rsidP="001570FD">
            <w:pPr>
              <w:spacing w:after="0" w:line="240" w:lineRule="auto"/>
              <w:ind w:firstLine="0"/>
              <w:jc w:val="left"/>
              <w:rPr>
                <w:rFonts w:asciiTheme="majorHAnsi" w:eastAsia="Times New Roman" w:hAnsiTheme="majorHAnsi" w:cs="Arial"/>
                <w:b/>
                <w:bCs/>
                <w:iCs/>
                <w:color w:val="395EA9" w:themeColor="text2"/>
                <w:sz w:val="16"/>
                <w:szCs w:val="16"/>
                <w:lang w:eastAsia="pl-PL"/>
              </w:rPr>
            </w:pPr>
            <w:r>
              <w:rPr>
                <w:rFonts w:asciiTheme="majorHAnsi" w:eastAsia="Times New Roman" w:hAnsiTheme="majorHAnsi" w:cs="Arial"/>
                <w:b/>
                <w:bCs/>
                <w:iCs/>
                <w:color w:val="395EA9" w:themeColor="text2"/>
                <w:sz w:val="16"/>
                <w:szCs w:val="16"/>
                <w:lang w:eastAsia="pl-PL"/>
              </w:rPr>
              <w:t>Średnia</w:t>
            </w:r>
          </w:p>
        </w:tc>
        <w:tc>
          <w:tcPr>
            <w:tcW w:w="510" w:type="pct"/>
            <w:tcBorders>
              <w:top w:val="nil"/>
              <w:left w:val="nil"/>
              <w:bottom w:val="single" w:sz="4" w:space="0" w:color="auto"/>
              <w:right w:val="single" w:sz="4" w:space="0" w:color="auto"/>
            </w:tcBorders>
            <w:noWrap/>
            <w:vAlign w:val="center"/>
            <w:hideMark/>
          </w:tcPr>
          <w:p w14:paraId="0241AD11" w14:textId="77777777" w:rsidR="001570FD" w:rsidRDefault="001570FD" w:rsidP="001570FD">
            <w:pPr>
              <w:spacing w:after="0" w:line="240" w:lineRule="auto"/>
              <w:ind w:firstLine="0"/>
              <w:jc w:val="left"/>
              <w:rPr>
                <w:rFonts w:asciiTheme="majorHAnsi" w:eastAsia="Times New Roman" w:hAnsiTheme="majorHAnsi" w:cs="Arial"/>
                <w:b/>
                <w:bCs/>
                <w:color w:val="395EA9" w:themeColor="text2"/>
                <w:sz w:val="16"/>
                <w:szCs w:val="16"/>
                <w:lang w:eastAsia="pl-PL"/>
              </w:rPr>
            </w:pPr>
            <w:r>
              <w:rPr>
                <w:rFonts w:asciiTheme="majorHAnsi" w:eastAsia="Times New Roman" w:hAnsiTheme="majorHAnsi" w:cs="Arial"/>
                <w:b/>
                <w:bCs/>
                <w:color w:val="395EA9" w:themeColor="text2"/>
                <w:sz w:val="16"/>
                <w:szCs w:val="16"/>
                <w:lang w:eastAsia="pl-PL"/>
              </w:rPr>
              <w:t>7</w:t>
            </w:r>
          </w:p>
        </w:tc>
        <w:tc>
          <w:tcPr>
            <w:tcW w:w="510" w:type="pct"/>
            <w:tcBorders>
              <w:top w:val="nil"/>
              <w:left w:val="nil"/>
              <w:bottom w:val="single" w:sz="4" w:space="0" w:color="auto"/>
              <w:right w:val="single" w:sz="4" w:space="0" w:color="auto"/>
            </w:tcBorders>
            <w:noWrap/>
            <w:vAlign w:val="center"/>
            <w:hideMark/>
          </w:tcPr>
          <w:p w14:paraId="2C9918BA" w14:textId="77777777" w:rsidR="001570FD" w:rsidRDefault="001570FD" w:rsidP="001570FD">
            <w:pPr>
              <w:spacing w:after="0" w:line="240" w:lineRule="auto"/>
              <w:ind w:firstLine="0"/>
              <w:jc w:val="left"/>
              <w:rPr>
                <w:rFonts w:asciiTheme="majorHAnsi" w:eastAsia="Times New Roman" w:hAnsiTheme="majorHAnsi" w:cs="Arial"/>
                <w:b/>
                <w:bCs/>
                <w:color w:val="395EA9" w:themeColor="text2"/>
                <w:sz w:val="16"/>
                <w:szCs w:val="16"/>
                <w:lang w:eastAsia="pl-PL"/>
              </w:rPr>
            </w:pPr>
            <w:r>
              <w:rPr>
                <w:rFonts w:asciiTheme="majorHAnsi" w:eastAsia="Times New Roman" w:hAnsiTheme="majorHAnsi" w:cs="Arial"/>
                <w:b/>
                <w:bCs/>
                <w:color w:val="395EA9" w:themeColor="text2"/>
                <w:sz w:val="16"/>
                <w:szCs w:val="16"/>
                <w:lang w:eastAsia="pl-PL"/>
              </w:rPr>
              <w:t>6</w:t>
            </w:r>
          </w:p>
        </w:tc>
        <w:tc>
          <w:tcPr>
            <w:tcW w:w="519" w:type="pct"/>
            <w:tcBorders>
              <w:top w:val="nil"/>
              <w:left w:val="nil"/>
              <w:bottom w:val="single" w:sz="4" w:space="0" w:color="auto"/>
              <w:right w:val="single" w:sz="4" w:space="0" w:color="auto"/>
            </w:tcBorders>
            <w:noWrap/>
            <w:vAlign w:val="center"/>
            <w:hideMark/>
          </w:tcPr>
          <w:p w14:paraId="08567037" w14:textId="77777777" w:rsidR="001570FD" w:rsidRDefault="001570FD" w:rsidP="001570FD">
            <w:pPr>
              <w:spacing w:after="0" w:line="240" w:lineRule="auto"/>
              <w:ind w:firstLine="0"/>
              <w:jc w:val="left"/>
              <w:rPr>
                <w:rFonts w:asciiTheme="majorHAnsi" w:eastAsia="Times New Roman" w:hAnsiTheme="majorHAnsi" w:cs="Arial"/>
                <w:b/>
                <w:bCs/>
                <w:color w:val="395EA9" w:themeColor="text2"/>
                <w:sz w:val="16"/>
                <w:szCs w:val="16"/>
                <w:lang w:eastAsia="pl-PL"/>
              </w:rPr>
            </w:pPr>
            <w:r>
              <w:rPr>
                <w:rFonts w:asciiTheme="majorHAnsi" w:eastAsia="Times New Roman" w:hAnsiTheme="majorHAnsi" w:cs="Arial"/>
                <w:b/>
                <w:bCs/>
                <w:color w:val="395EA9" w:themeColor="text2"/>
                <w:sz w:val="16"/>
                <w:szCs w:val="16"/>
                <w:lang w:eastAsia="pl-PL"/>
              </w:rPr>
              <w:t>5</w:t>
            </w:r>
          </w:p>
        </w:tc>
      </w:tr>
      <w:tr w:rsidR="001570FD" w14:paraId="5F95EF24" w14:textId="77777777" w:rsidTr="001570FD">
        <w:trPr>
          <w:trHeight w:val="283"/>
        </w:trPr>
        <w:tc>
          <w:tcPr>
            <w:tcW w:w="3461" w:type="pct"/>
            <w:tcBorders>
              <w:top w:val="nil"/>
              <w:left w:val="single" w:sz="4" w:space="0" w:color="auto"/>
              <w:bottom w:val="single" w:sz="4" w:space="0" w:color="auto"/>
              <w:right w:val="single" w:sz="4" w:space="0" w:color="auto"/>
            </w:tcBorders>
            <w:vAlign w:val="center"/>
            <w:hideMark/>
          </w:tcPr>
          <w:p w14:paraId="7CD0F75C" w14:textId="77777777" w:rsidR="001570FD" w:rsidRDefault="001570FD" w:rsidP="001570FD">
            <w:pPr>
              <w:spacing w:after="0" w:line="240" w:lineRule="auto"/>
              <w:ind w:firstLine="0"/>
              <w:jc w:val="left"/>
              <w:rPr>
                <w:rFonts w:asciiTheme="majorHAnsi" w:eastAsia="Times New Roman" w:hAnsiTheme="majorHAnsi" w:cs="Arial"/>
                <w:b/>
                <w:bCs/>
                <w:iCs/>
                <w:color w:val="395EA9" w:themeColor="text2"/>
                <w:sz w:val="16"/>
                <w:szCs w:val="16"/>
                <w:lang w:eastAsia="pl-PL"/>
              </w:rPr>
            </w:pPr>
            <w:r>
              <w:rPr>
                <w:rFonts w:asciiTheme="majorHAnsi" w:eastAsia="Times New Roman" w:hAnsiTheme="majorHAnsi" w:cs="Arial"/>
                <w:b/>
                <w:bCs/>
                <w:iCs/>
                <w:color w:val="395EA9" w:themeColor="text2"/>
                <w:sz w:val="16"/>
                <w:szCs w:val="16"/>
                <w:lang w:eastAsia="pl-PL"/>
              </w:rPr>
              <w:t>Maksimum</w:t>
            </w:r>
          </w:p>
        </w:tc>
        <w:tc>
          <w:tcPr>
            <w:tcW w:w="510" w:type="pct"/>
            <w:tcBorders>
              <w:top w:val="nil"/>
              <w:left w:val="nil"/>
              <w:bottom w:val="single" w:sz="4" w:space="0" w:color="auto"/>
              <w:right w:val="single" w:sz="4" w:space="0" w:color="auto"/>
            </w:tcBorders>
            <w:noWrap/>
            <w:vAlign w:val="center"/>
            <w:hideMark/>
          </w:tcPr>
          <w:p w14:paraId="77AE73D6" w14:textId="77777777" w:rsidR="001570FD" w:rsidRDefault="001570FD" w:rsidP="001570FD">
            <w:pPr>
              <w:spacing w:after="0" w:line="240" w:lineRule="auto"/>
              <w:ind w:firstLine="0"/>
              <w:jc w:val="left"/>
              <w:rPr>
                <w:rFonts w:asciiTheme="majorHAnsi" w:eastAsia="Times New Roman" w:hAnsiTheme="majorHAnsi" w:cs="Arial"/>
                <w:b/>
                <w:bCs/>
                <w:color w:val="395EA9" w:themeColor="text2"/>
                <w:sz w:val="16"/>
                <w:szCs w:val="16"/>
                <w:lang w:eastAsia="pl-PL"/>
              </w:rPr>
            </w:pPr>
            <w:r>
              <w:rPr>
                <w:rFonts w:asciiTheme="majorHAnsi" w:eastAsia="Times New Roman" w:hAnsiTheme="majorHAnsi" w:cs="Arial"/>
                <w:b/>
                <w:bCs/>
                <w:color w:val="395EA9" w:themeColor="text2"/>
                <w:sz w:val="16"/>
                <w:szCs w:val="16"/>
                <w:lang w:eastAsia="pl-PL"/>
              </w:rPr>
              <w:t>8</w:t>
            </w:r>
          </w:p>
        </w:tc>
        <w:tc>
          <w:tcPr>
            <w:tcW w:w="510" w:type="pct"/>
            <w:tcBorders>
              <w:top w:val="nil"/>
              <w:left w:val="nil"/>
              <w:bottom w:val="single" w:sz="4" w:space="0" w:color="auto"/>
              <w:right w:val="single" w:sz="4" w:space="0" w:color="auto"/>
            </w:tcBorders>
            <w:noWrap/>
            <w:vAlign w:val="center"/>
            <w:hideMark/>
          </w:tcPr>
          <w:p w14:paraId="7A9EDCD6" w14:textId="77777777" w:rsidR="001570FD" w:rsidRDefault="001570FD" w:rsidP="001570FD">
            <w:pPr>
              <w:spacing w:after="0" w:line="240" w:lineRule="auto"/>
              <w:ind w:firstLine="0"/>
              <w:jc w:val="left"/>
              <w:rPr>
                <w:rFonts w:asciiTheme="majorHAnsi" w:eastAsia="Times New Roman" w:hAnsiTheme="majorHAnsi" w:cs="Arial"/>
                <w:b/>
                <w:bCs/>
                <w:color w:val="395EA9" w:themeColor="text2"/>
                <w:sz w:val="16"/>
                <w:szCs w:val="16"/>
                <w:lang w:eastAsia="pl-PL"/>
              </w:rPr>
            </w:pPr>
            <w:r>
              <w:rPr>
                <w:rFonts w:asciiTheme="majorHAnsi" w:eastAsia="Times New Roman" w:hAnsiTheme="majorHAnsi" w:cs="Arial"/>
                <w:b/>
                <w:bCs/>
                <w:color w:val="395EA9" w:themeColor="text2"/>
                <w:sz w:val="16"/>
                <w:szCs w:val="16"/>
                <w:lang w:eastAsia="pl-PL"/>
              </w:rPr>
              <w:t>6</w:t>
            </w:r>
          </w:p>
        </w:tc>
        <w:tc>
          <w:tcPr>
            <w:tcW w:w="519" w:type="pct"/>
            <w:tcBorders>
              <w:top w:val="nil"/>
              <w:left w:val="nil"/>
              <w:bottom w:val="single" w:sz="4" w:space="0" w:color="auto"/>
              <w:right w:val="single" w:sz="4" w:space="0" w:color="auto"/>
            </w:tcBorders>
            <w:noWrap/>
            <w:vAlign w:val="center"/>
            <w:hideMark/>
          </w:tcPr>
          <w:p w14:paraId="3B8B06F0" w14:textId="77777777" w:rsidR="001570FD" w:rsidRDefault="001570FD" w:rsidP="001570FD">
            <w:pPr>
              <w:spacing w:after="0" w:line="240" w:lineRule="auto"/>
              <w:ind w:firstLine="0"/>
              <w:jc w:val="left"/>
              <w:rPr>
                <w:rFonts w:asciiTheme="majorHAnsi" w:eastAsia="Times New Roman" w:hAnsiTheme="majorHAnsi" w:cs="Arial"/>
                <w:b/>
                <w:bCs/>
                <w:color w:val="395EA9" w:themeColor="text2"/>
                <w:sz w:val="16"/>
                <w:szCs w:val="16"/>
                <w:lang w:eastAsia="pl-PL"/>
              </w:rPr>
            </w:pPr>
            <w:r>
              <w:rPr>
                <w:rFonts w:asciiTheme="majorHAnsi" w:eastAsia="Times New Roman" w:hAnsiTheme="majorHAnsi" w:cs="Arial"/>
                <w:b/>
                <w:bCs/>
                <w:color w:val="395EA9" w:themeColor="text2"/>
                <w:sz w:val="16"/>
                <w:szCs w:val="16"/>
                <w:lang w:eastAsia="pl-PL"/>
              </w:rPr>
              <w:t>8</w:t>
            </w:r>
          </w:p>
        </w:tc>
      </w:tr>
      <w:tr w:rsidR="001570FD" w14:paraId="2B94CA52" w14:textId="77777777" w:rsidTr="001570FD">
        <w:trPr>
          <w:trHeight w:val="283"/>
        </w:trPr>
        <w:tc>
          <w:tcPr>
            <w:tcW w:w="3461" w:type="pct"/>
            <w:tcBorders>
              <w:top w:val="nil"/>
              <w:left w:val="single" w:sz="4" w:space="0" w:color="auto"/>
              <w:bottom w:val="single" w:sz="4" w:space="0" w:color="auto"/>
              <w:right w:val="single" w:sz="4" w:space="0" w:color="auto"/>
            </w:tcBorders>
            <w:vAlign w:val="center"/>
            <w:hideMark/>
          </w:tcPr>
          <w:p w14:paraId="16041CA3" w14:textId="77777777" w:rsidR="001570FD" w:rsidRDefault="001570FD" w:rsidP="001570FD">
            <w:pPr>
              <w:spacing w:after="0" w:line="240" w:lineRule="auto"/>
              <w:ind w:firstLine="0"/>
              <w:jc w:val="left"/>
              <w:rPr>
                <w:rFonts w:asciiTheme="majorHAnsi" w:eastAsia="Times New Roman" w:hAnsiTheme="majorHAnsi" w:cs="Arial"/>
                <w:b/>
                <w:bCs/>
                <w:iCs/>
                <w:color w:val="395EA9" w:themeColor="text2"/>
                <w:sz w:val="16"/>
                <w:szCs w:val="16"/>
                <w:lang w:eastAsia="pl-PL"/>
              </w:rPr>
            </w:pPr>
            <w:r>
              <w:rPr>
                <w:rFonts w:asciiTheme="majorHAnsi" w:eastAsia="Times New Roman" w:hAnsiTheme="majorHAnsi" w:cs="Arial"/>
                <w:b/>
                <w:bCs/>
                <w:iCs/>
                <w:color w:val="395EA9" w:themeColor="text2"/>
                <w:sz w:val="16"/>
                <w:szCs w:val="16"/>
                <w:lang w:eastAsia="pl-PL"/>
              </w:rPr>
              <w:t>Minimum</w:t>
            </w:r>
          </w:p>
        </w:tc>
        <w:tc>
          <w:tcPr>
            <w:tcW w:w="510" w:type="pct"/>
            <w:tcBorders>
              <w:top w:val="nil"/>
              <w:left w:val="nil"/>
              <w:bottom w:val="single" w:sz="4" w:space="0" w:color="auto"/>
              <w:right w:val="single" w:sz="4" w:space="0" w:color="auto"/>
            </w:tcBorders>
            <w:noWrap/>
            <w:vAlign w:val="center"/>
            <w:hideMark/>
          </w:tcPr>
          <w:p w14:paraId="36CB438D" w14:textId="77777777" w:rsidR="001570FD" w:rsidRDefault="001570FD" w:rsidP="001570FD">
            <w:pPr>
              <w:spacing w:after="0" w:line="240" w:lineRule="auto"/>
              <w:ind w:firstLine="0"/>
              <w:jc w:val="left"/>
              <w:rPr>
                <w:rFonts w:asciiTheme="majorHAnsi" w:eastAsia="Times New Roman" w:hAnsiTheme="majorHAnsi" w:cs="Arial"/>
                <w:b/>
                <w:bCs/>
                <w:color w:val="395EA9" w:themeColor="text2"/>
                <w:sz w:val="16"/>
                <w:szCs w:val="16"/>
                <w:lang w:eastAsia="pl-PL"/>
              </w:rPr>
            </w:pPr>
            <w:r>
              <w:rPr>
                <w:rFonts w:asciiTheme="majorHAnsi" w:eastAsia="Times New Roman" w:hAnsiTheme="majorHAnsi" w:cs="Arial"/>
                <w:b/>
                <w:bCs/>
                <w:color w:val="395EA9" w:themeColor="text2"/>
                <w:sz w:val="16"/>
                <w:szCs w:val="16"/>
                <w:lang w:eastAsia="pl-PL"/>
              </w:rPr>
              <w:t>3</w:t>
            </w:r>
          </w:p>
        </w:tc>
        <w:tc>
          <w:tcPr>
            <w:tcW w:w="510" w:type="pct"/>
            <w:tcBorders>
              <w:top w:val="nil"/>
              <w:left w:val="nil"/>
              <w:bottom w:val="single" w:sz="4" w:space="0" w:color="auto"/>
              <w:right w:val="single" w:sz="4" w:space="0" w:color="auto"/>
            </w:tcBorders>
            <w:noWrap/>
            <w:vAlign w:val="center"/>
            <w:hideMark/>
          </w:tcPr>
          <w:p w14:paraId="2EEB43C0" w14:textId="77777777" w:rsidR="001570FD" w:rsidRDefault="001570FD" w:rsidP="001570FD">
            <w:pPr>
              <w:spacing w:after="0" w:line="240" w:lineRule="auto"/>
              <w:ind w:firstLine="0"/>
              <w:jc w:val="left"/>
              <w:rPr>
                <w:rFonts w:asciiTheme="majorHAnsi" w:eastAsia="Times New Roman" w:hAnsiTheme="majorHAnsi" w:cs="Arial"/>
                <w:b/>
                <w:bCs/>
                <w:color w:val="395EA9" w:themeColor="text2"/>
                <w:sz w:val="16"/>
                <w:szCs w:val="16"/>
                <w:lang w:eastAsia="pl-PL"/>
              </w:rPr>
            </w:pPr>
            <w:r>
              <w:rPr>
                <w:rFonts w:asciiTheme="majorHAnsi" w:eastAsia="Times New Roman" w:hAnsiTheme="majorHAnsi" w:cs="Arial"/>
                <w:b/>
                <w:bCs/>
                <w:color w:val="395EA9" w:themeColor="text2"/>
                <w:sz w:val="16"/>
                <w:szCs w:val="16"/>
                <w:lang w:eastAsia="pl-PL"/>
              </w:rPr>
              <w:t>5</w:t>
            </w:r>
          </w:p>
        </w:tc>
        <w:tc>
          <w:tcPr>
            <w:tcW w:w="519" w:type="pct"/>
            <w:tcBorders>
              <w:top w:val="nil"/>
              <w:left w:val="nil"/>
              <w:bottom w:val="single" w:sz="4" w:space="0" w:color="auto"/>
              <w:right w:val="single" w:sz="4" w:space="0" w:color="auto"/>
            </w:tcBorders>
            <w:noWrap/>
            <w:vAlign w:val="center"/>
            <w:hideMark/>
          </w:tcPr>
          <w:p w14:paraId="1292FA30" w14:textId="77777777" w:rsidR="001570FD" w:rsidRDefault="001570FD" w:rsidP="001570FD">
            <w:pPr>
              <w:spacing w:after="0" w:line="240" w:lineRule="auto"/>
              <w:ind w:firstLine="0"/>
              <w:jc w:val="left"/>
              <w:rPr>
                <w:rFonts w:asciiTheme="majorHAnsi" w:eastAsia="Times New Roman" w:hAnsiTheme="majorHAnsi" w:cs="Arial"/>
                <w:b/>
                <w:bCs/>
                <w:color w:val="395EA9" w:themeColor="text2"/>
                <w:sz w:val="16"/>
                <w:szCs w:val="16"/>
                <w:lang w:eastAsia="pl-PL"/>
              </w:rPr>
            </w:pPr>
            <w:r>
              <w:rPr>
                <w:rFonts w:asciiTheme="majorHAnsi" w:eastAsia="Times New Roman" w:hAnsiTheme="majorHAnsi" w:cs="Arial"/>
                <w:b/>
                <w:bCs/>
                <w:color w:val="395EA9" w:themeColor="text2"/>
                <w:sz w:val="16"/>
                <w:szCs w:val="16"/>
                <w:lang w:eastAsia="pl-PL"/>
              </w:rPr>
              <w:t>3</w:t>
            </w:r>
          </w:p>
        </w:tc>
      </w:tr>
      <w:tr w:rsidR="001570FD" w14:paraId="68E1B459" w14:textId="77777777" w:rsidTr="001570FD">
        <w:trPr>
          <w:trHeight w:val="283"/>
        </w:trPr>
        <w:tc>
          <w:tcPr>
            <w:tcW w:w="3461" w:type="pct"/>
            <w:tcBorders>
              <w:top w:val="nil"/>
              <w:left w:val="single" w:sz="4" w:space="0" w:color="auto"/>
              <w:bottom w:val="single" w:sz="4" w:space="0" w:color="auto"/>
              <w:right w:val="single" w:sz="4" w:space="0" w:color="auto"/>
            </w:tcBorders>
            <w:vAlign w:val="center"/>
            <w:hideMark/>
          </w:tcPr>
          <w:p w14:paraId="06227F30" w14:textId="77777777" w:rsidR="001570FD" w:rsidRDefault="001570FD" w:rsidP="001570FD">
            <w:pPr>
              <w:spacing w:after="0" w:line="240" w:lineRule="auto"/>
              <w:ind w:firstLine="0"/>
              <w:jc w:val="left"/>
              <w:rPr>
                <w:rFonts w:asciiTheme="majorHAnsi" w:eastAsia="Times New Roman" w:hAnsiTheme="majorHAnsi" w:cs="Arial"/>
                <w:b/>
                <w:bCs/>
                <w:iCs/>
                <w:color w:val="395EA9" w:themeColor="text2"/>
                <w:sz w:val="16"/>
                <w:szCs w:val="16"/>
                <w:lang w:eastAsia="pl-PL"/>
              </w:rPr>
            </w:pPr>
            <w:r>
              <w:rPr>
                <w:rFonts w:asciiTheme="majorHAnsi" w:eastAsia="Times New Roman" w:hAnsiTheme="majorHAnsi" w:cs="Arial"/>
                <w:b/>
                <w:bCs/>
                <w:iCs/>
                <w:color w:val="395EA9" w:themeColor="text2"/>
                <w:sz w:val="16"/>
                <w:szCs w:val="16"/>
                <w:lang w:eastAsia="pl-PL"/>
              </w:rPr>
              <w:t>Mediana</w:t>
            </w:r>
          </w:p>
        </w:tc>
        <w:tc>
          <w:tcPr>
            <w:tcW w:w="510" w:type="pct"/>
            <w:tcBorders>
              <w:top w:val="nil"/>
              <w:left w:val="nil"/>
              <w:bottom w:val="single" w:sz="4" w:space="0" w:color="auto"/>
              <w:right w:val="single" w:sz="4" w:space="0" w:color="auto"/>
            </w:tcBorders>
            <w:noWrap/>
            <w:vAlign w:val="center"/>
            <w:hideMark/>
          </w:tcPr>
          <w:p w14:paraId="74760E47" w14:textId="77777777" w:rsidR="001570FD" w:rsidRDefault="001570FD" w:rsidP="001570FD">
            <w:pPr>
              <w:spacing w:after="0" w:line="240" w:lineRule="auto"/>
              <w:ind w:firstLine="0"/>
              <w:jc w:val="left"/>
              <w:rPr>
                <w:rFonts w:asciiTheme="majorHAnsi" w:eastAsia="Times New Roman" w:hAnsiTheme="majorHAnsi" w:cs="Arial"/>
                <w:b/>
                <w:bCs/>
                <w:color w:val="395EA9" w:themeColor="text2"/>
                <w:sz w:val="16"/>
                <w:szCs w:val="16"/>
                <w:lang w:eastAsia="pl-PL"/>
              </w:rPr>
            </w:pPr>
            <w:r>
              <w:rPr>
                <w:rFonts w:asciiTheme="majorHAnsi" w:eastAsia="Times New Roman" w:hAnsiTheme="majorHAnsi" w:cs="Arial"/>
                <w:b/>
                <w:bCs/>
                <w:color w:val="395EA9" w:themeColor="text2"/>
                <w:sz w:val="16"/>
                <w:szCs w:val="16"/>
                <w:lang w:eastAsia="pl-PL"/>
              </w:rPr>
              <w:t>8</w:t>
            </w:r>
          </w:p>
        </w:tc>
        <w:tc>
          <w:tcPr>
            <w:tcW w:w="510" w:type="pct"/>
            <w:tcBorders>
              <w:top w:val="nil"/>
              <w:left w:val="nil"/>
              <w:bottom w:val="single" w:sz="4" w:space="0" w:color="auto"/>
              <w:right w:val="single" w:sz="4" w:space="0" w:color="auto"/>
            </w:tcBorders>
            <w:noWrap/>
            <w:vAlign w:val="center"/>
            <w:hideMark/>
          </w:tcPr>
          <w:p w14:paraId="700EC2AF" w14:textId="77777777" w:rsidR="001570FD" w:rsidRDefault="001570FD" w:rsidP="001570FD">
            <w:pPr>
              <w:spacing w:after="0" w:line="240" w:lineRule="auto"/>
              <w:ind w:firstLine="0"/>
              <w:jc w:val="left"/>
              <w:rPr>
                <w:rFonts w:asciiTheme="majorHAnsi" w:eastAsia="Times New Roman" w:hAnsiTheme="majorHAnsi" w:cs="Arial"/>
                <w:b/>
                <w:bCs/>
                <w:color w:val="395EA9" w:themeColor="text2"/>
                <w:sz w:val="16"/>
                <w:szCs w:val="16"/>
                <w:lang w:eastAsia="pl-PL"/>
              </w:rPr>
            </w:pPr>
            <w:r>
              <w:rPr>
                <w:rFonts w:asciiTheme="majorHAnsi" w:eastAsia="Times New Roman" w:hAnsiTheme="majorHAnsi" w:cs="Arial"/>
                <w:b/>
                <w:bCs/>
                <w:color w:val="395EA9" w:themeColor="text2"/>
                <w:sz w:val="16"/>
                <w:szCs w:val="16"/>
                <w:lang w:eastAsia="pl-PL"/>
              </w:rPr>
              <w:t>6</w:t>
            </w:r>
          </w:p>
        </w:tc>
        <w:tc>
          <w:tcPr>
            <w:tcW w:w="519" w:type="pct"/>
            <w:tcBorders>
              <w:top w:val="nil"/>
              <w:left w:val="nil"/>
              <w:bottom w:val="single" w:sz="4" w:space="0" w:color="auto"/>
              <w:right w:val="single" w:sz="4" w:space="0" w:color="auto"/>
            </w:tcBorders>
            <w:noWrap/>
            <w:vAlign w:val="center"/>
            <w:hideMark/>
          </w:tcPr>
          <w:p w14:paraId="014FAE63" w14:textId="77777777" w:rsidR="001570FD" w:rsidRDefault="001570FD" w:rsidP="001570FD">
            <w:pPr>
              <w:spacing w:after="0" w:line="240" w:lineRule="auto"/>
              <w:ind w:firstLine="0"/>
              <w:jc w:val="left"/>
              <w:rPr>
                <w:rFonts w:asciiTheme="majorHAnsi" w:eastAsia="Times New Roman" w:hAnsiTheme="majorHAnsi" w:cs="Arial"/>
                <w:b/>
                <w:bCs/>
                <w:color w:val="395EA9" w:themeColor="text2"/>
                <w:sz w:val="16"/>
                <w:szCs w:val="16"/>
                <w:lang w:eastAsia="pl-PL"/>
              </w:rPr>
            </w:pPr>
            <w:r>
              <w:rPr>
                <w:rFonts w:asciiTheme="majorHAnsi" w:eastAsia="Times New Roman" w:hAnsiTheme="majorHAnsi" w:cs="Arial"/>
                <w:b/>
                <w:bCs/>
                <w:color w:val="395EA9" w:themeColor="text2"/>
                <w:sz w:val="16"/>
                <w:szCs w:val="16"/>
                <w:lang w:eastAsia="pl-PL"/>
              </w:rPr>
              <w:t>4</w:t>
            </w:r>
          </w:p>
        </w:tc>
      </w:tr>
      <w:tr w:rsidR="001570FD" w14:paraId="2C3C6D7D" w14:textId="77777777" w:rsidTr="001570FD">
        <w:trPr>
          <w:trHeight w:val="283"/>
        </w:trPr>
        <w:tc>
          <w:tcPr>
            <w:tcW w:w="3461" w:type="pct"/>
            <w:tcBorders>
              <w:top w:val="nil"/>
              <w:left w:val="single" w:sz="4" w:space="0" w:color="auto"/>
              <w:bottom w:val="single" w:sz="4" w:space="0" w:color="auto"/>
              <w:right w:val="single" w:sz="4" w:space="0" w:color="auto"/>
            </w:tcBorders>
            <w:vAlign w:val="center"/>
            <w:hideMark/>
          </w:tcPr>
          <w:p w14:paraId="35D0B6DD" w14:textId="77777777" w:rsidR="001570FD" w:rsidRDefault="001570FD" w:rsidP="001570FD">
            <w:pPr>
              <w:spacing w:after="0" w:line="240" w:lineRule="auto"/>
              <w:ind w:firstLine="0"/>
              <w:jc w:val="left"/>
              <w:rPr>
                <w:rFonts w:asciiTheme="majorHAnsi" w:eastAsia="Times New Roman" w:hAnsiTheme="majorHAnsi" w:cs="Arial"/>
                <w:b/>
                <w:bCs/>
                <w:iCs/>
                <w:color w:val="395EA9" w:themeColor="text2"/>
                <w:sz w:val="16"/>
                <w:szCs w:val="16"/>
                <w:lang w:eastAsia="pl-PL"/>
              </w:rPr>
            </w:pPr>
            <w:r>
              <w:rPr>
                <w:rFonts w:asciiTheme="majorHAnsi" w:eastAsia="Times New Roman" w:hAnsiTheme="majorHAnsi" w:cs="Arial"/>
                <w:b/>
                <w:bCs/>
                <w:iCs/>
                <w:color w:val="395EA9" w:themeColor="text2"/>
                <w:sz w:val="16"/>
                <w:szCs w:val="16"/>
                <w:lang w:eastAsia="pl-PL"/>
              </w:rPr>
              <w:t>Odchylenie standardowe</w:t>
            </w:r>
          </w:p>
        </w:tc>
        <w:tc>
          <w:tcPr>
            <w:tcW w:w="510" w:type="pct"/>
            <w:tcBorders>
              <w:top w:val="nil"/>
              <w:left w:val="nil"/>
              <w:bottom w:val="single" w:sz="4" w:space="0" w:color="auto"/>
              <w:right w:val="single" w:sz="4" w:space="0" w:color="auto"/>
            </w:tcBorders>
            <w:noWrap/>
            <w:vAlign w:val="center"/>
            <w:hideMark/>
          </w:tcPr>
          <w:p w14:paraId="23041D3F" w14:textId="77777777" w:rsidR="001570FD" w:rsidRDefault="001570FD" w:rsidP="001570FD">
            <w:pPr>
              <w:spacing w:after="0" w:line="240" w:lineRule="auto"/>
              <w:ind w:firstLine="0"/>
              <w:jc w:val="left"/>
              <w:rPr>
                <w:rFonts w:asciiTheme="majorHAnsi" w:eastAsia="Times New Roman" w:hAnsiTheme="majorHAnsi" w:cs="Arial"/>
                <w:b/>
                <w:bCs/>
                <w:color w:val="395EA9" w:themeColor="text2"/>
                <w:sz w:val="16"/>
                <w:szCs w:val="16"/>
                <w:lang w:eastAsia="pl-PL"/>
              </w:rPr>
            </w:pPr>
            <w:r>
              <w:rPr>
                <w:rFonts w:asciiTheme="majorHAnsi" w:eastAsia="Times New Roman" w:hAnsiTheme="majorHAnsi" w:cs="Arial"/>
                <w:b/>
                <w:bCs/>
                <w:color w:val="395EA9" w:themeColor="text2"/>
                <w:sz w:val="16"/>
                <w:szCs w:val="16"/>
                <w:lang w:eastAsia="pl-PL"/>
              </w:rPr>
              <w:t>3</w:t>
            </w:r>
          </w:p>
        </w:tc>
        <w:tc>
          <w:tcPr>
            <w:tcW w:w="510" w:type="pct"/>
            <w:tcBorders>
              <w:top w:val="nil"/>
              <w:left w:val="nil"/>
              <w:bottom w:val="single" w:sz="4" w:space="0" w:color="auto"/>
              <w:right w:val="single" w:sz="4" w:space="0" w:color="auto"/>
            </w:tcBorders>
            <w:noWrap/>
            <w:vAlign w:val="center"/>
            <w:hideMark/>
          </w:tcPr>
          <w:p w14:paraId="6FE2AF02" w14:textId="77777777" w:rsidR="001570FD" w:rsidRDefault="001570FD" w:rsidP="001570FD">
            <w:pPr>
              <w:spacing w:after="0" w:line="240" w:lineRule="auto"/>
              <w:ind w:firstLine="0"/>
              <w:jc w:val="left"/>
              <w:rPr>
                <w:rFonts w:asciiTheme="majorHAnsi" w:eastAsia="Times New Roman" w:hAnsiTheme="majorHAnsi" w:cs="Arial"/>
                <w:b/>
                <w:bCs/>
                <w:color w:val="395EA9" w:themeColor="text2"/>
                <w:sz w:val="16"/>
                <w:szCs w:val="16"/>
                <w:lang w:eastAsia="pl-PL"/>
              </w:rPr>
            </w:pPr>
            <w:r>
              <w:rPr>
                <w:rFonts w:asciiTheme="majorHAnsi" w:eastAsia="Times New Roman" w:hAnsiTheme="majorHAnsi" w:cs="Arial"/>
                <w:b/>
                <w:bCs/>
                <w:color w:val="395EA9" w:themeColor="text2"/>
                <w:sz w:val="16"/>
                <w:szCs w:val="16"/>
                <w:lang w:eastAsia="pl-PL"/>
              </w:rPr>
              <w:t>1</w:t>
            </w:r>
          </w:p>
        </w:tc>
        <w:tc>
          <w:tcPr>
            <w:tcW w:w="519" w:type="pct"/>
            <w:tcBorders>
              <w:top w:val="nil"/>
              <w:left w:val="nil"/>
              <w:bottom w:val="single" w:sz="4" w:space="0" w:color="auto"/>
              <w:right w:val="single" w:sz="4" w:space="0" w:color="auto"/>
            </w:tcBorders>
            <w:noWrap/>
            <w:vAlign w:val="center"/>
            <w:hideMark/>
          </w:tcPr>
          <w:p w14:paraId="6660D79C" w14:textId="77777777" w:rsidR="001570FD" w:rsidRDefault="001570FD" w:rsidP="001570FD">
            <w:pPr>
              <w:spacing w:after="0" w:line="240" w:lineRule="auto"/>
              <w:ind w:firstLine="0"/>
              <w:jc w:val="left"/>
              <w:rPr>
                <w:rFonts w:asciiTheme="majorHAnsi" w:eastAsia="Times New Roman" w:hAnsiTheme="majorHAnsi" w:cs="Arial"/>
                <w:b/>
                <w:bCs/>
                <w:color w:val="395EA9" w:themeColor="text2"/>
                <w:sz w:val="16"/>
                <w:szCs w:val="16"/>
                <w:lang w:eastAsia="pl-PL"/>
              </w:rPr>
            </w:pPr>
            <w:r>
              <w:rPr>
                <w:rFonts w:asciiTheme="majorHAnsi" w:eastAsia="Times New Roman" w:hAnsiTheme="majorHAnsi" w:cs="Arial"/>
                <w:b/>
                <w:bCs/>
                <w:color w:val="395EA9" w:themeColor="text2"/>
                <w:sz w:val="16"/>
                <w:szCs w:val="16"/>
                <w:lang w:eastAsia="pl-PL"/>
              </w:rPr>
              <w:t>2</w:t>
            </w:r>
          </w:p>
        </w:tc>
      </w:tr>
      <w:tr w:rsidR="001570FD" w14:paraId="01E0F559" w14:textId="77777777" w:rsidTr="001570FD">
        <w:trPr>
          <w:trHeight w:val="283"/>
        </w:trPr>
        <w:tc>
          <w:tcPr>
            <w:tcW w:w="3461" w:type="pct"/>
            <w:tcBorders>
              <w:top w:val="nil"/>
              <w:left w:val="single" w:sz="4" w:space="0" w:color="auto"/>
              <w:bottom w:val="single" w:sz="4" w:space="0" w:color="auto"/>
              <w:right w:val="single" w:sz="4" w:space="0" w:color="auto"/>
            </w:tcBorders>
            <w:shd w:val="clear" w:color="auto" w:fill="A5A5A5" w:themeFill="accent5"/>
            <w:vAlign w:val="center"/>
            <w:hideMark/>
          </w:tcPr>
          <w:p w14:paraId="25412AE1" w14:textId="77777777" w:rsidR="001570FD" w:rsidRDefault="001570FD" w:rsidP="001570FD">
            <w:pPr>
              <w:spacing w:after="0" w:line="240" w:lineRule="auto"/>
              <w:ind w:firstLine="0"/>
              <w:jc w:val="left"/>
              <w:rPr>
                <w:rFonts w:asciiTheme="majorHAnsi" w:eastAsia="Times New Roman" w:hAnsiTheme="majorHAnsi" w:cs="Arial"/>
                <w:b/>
                <w:bCs/>
                <w:iCs/>
                <w:color w:val="FF0000"/>
                <w:sz w:val="16"/>
                <w:szCs w:val="16"/>
                <w:lang w:eastAsia="pl-PL"/>
              </w:rPr>
            </w:pPr>
            <w:r>
              <w:rPr>
                <w:rFonts w:asciiTheme="majorHAnsi" w:eastAsia="Times New Roman" w:hAnsiTheme="majorHAnsi" w:cs="Arial"/>
                <w:b/>
                <w:bCs/>
                <w:iCs/>
                <w:color w:val="FF0000"/>
                <w:sz w:val="16"/>
                <w:szCs w:val="16"/>
                <w:lang w:eastAsia="pl-PL"/>
              </w:rPr>
              <w:t> </w:t>
            </w:r>
          </w:p>
        </w:tc>
        <w:tc>
          <w:tcPr>
            <w:tcW w:w="510" w:type="pct"/>
            <w:tcBorders>
              <w:top w:val="nil"/>
              <w:left w:val="nil"/>
              <w:bottom w:val="single" w:sz="4" w:space="0" w:color="auto"/>
              <w:right w:val="single" w:sz="4" w:space="0" w:color="auto"/>
            </w:tcBorders>
            <w:shd w:val="clear" w:color="auto" w:fill="A5A5A5" w:themeFill="accent5"/>
            <w:noWrap/>
            <w:vAlign w:val="center"/>
            <w:hideMark/>
          </w:tcPr>
          <w:p w14:paraId="5016C4BE" w14:textId="77777777" w:rsidR="001570FD" w:rsidRDefault="001570FD" w:rsidP="001570FD">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 </w:t>
            </w:r>
          </w:p>
        </w:tc>
        <w:tc>
          <w:tcPr>
            <w:tcW w:w="510" w:type="pct"/>
            <w:tcBorders>
              <w:top w:val="nil"/>
              <w:left w:val="nil"/>
              <w:bottom w:val="single" w:sz="4" w:space="0" w:color="auto"/>
              <w:right w:val="single" w:sz="4" w:space="0" w:color="auto"/>
            </w:tcBorders>
            <w:shd w:val="clear" w:color="auto" w:fill="A5A5A5" w:themeFill="accent5"/>
            <w:noWrap/>
            <w:vAlign w:val="center"/>
            <w:hideMark/>
          </w:tcPr>
          <w:p w14:paraId="1486800C" w14:textId="77777777" w:rsidR="001570FD" w:rsidRDefault="001570FD" w:rsidP="001570FD">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 </w:t>
            </w:r>
          </w:p>
        </w:tc>
        <w:tc>
          <w:tcPr>
            <w:tcW w:w="519" w:type="pct"/>
            <w:tcBorders>
              <w:top w:val="nil"/>
              <w:left w:val="nil"/>
              <w:bottom w:val="single" w:sz="4" w:space="0" w:color="auto"/>
              <w:right w:val="single" w:sz="4" w:space="0" w:color="auto"/>
            </w:tcBorders>
            <w:shd w:val="clear" w:color="auto" w:fill="A5A5A5" w:themeFill="accent5"/>
            <w:noWrap/>
            <w:vAlign w:val="center"/>
            <w:hideMark/>
          </w:tcPr>
          <w:p w14:paraId="06EB09BB" w14:textId="77777777" w:rsidR="001570FD" w:rsidRDefault="001570FD" w:rsidP="001570FD">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 </w:t>
            </w:r>
          </w:p>
        </w:tc>
      </w:tr>
      <w:tr w:rsidR="001570FD" w14:paraId="6FF5F4F7" w14:textId="77777777" w:rsidTr="001570FD">
        <w:trPr>
          <w:trHeight w:val="283"/>
        </w:trPr>
        <w:tc>
          <w:tcPr>
            <w:tcW w:w="3461" w:type="pct"/>
            <w:tcBorders>
              <w:top w:val="nil"/>
              <w:left w:val="single" w:sz="4" w:space="0" w:color="auto"/>
              <w:bottom w:val="single" w:sz="4" w:space="0" w:color="auto"/>
              <w:right w:val="single" w:sz="4" w:space="0" w:color="auto"/>
            </w:tcBorders>
            <w:shd w:val="clear" w:color="auto" w:fill="395EA9" w:themeFill="accent1"/>
            <w:vAlign w:val="center"/>
            <w:hideMark/>
          </w:tcPr>
          <w:p w14:paraId="2E310377" w14:textId="77777777" w:rsidR="001570FD" w:rsidRDefault="001570FD" w:rsidP="001570FD">
            <w:pPr>
              <w:spacing w:after="0" w:line="240"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Słabe strony - struktura</w:t>
            </w:r>
          </w:p>
        </w:tc>
        <w:tc>
          <w:tcPr>
            <w:tcW w:w="510" w:type="pct"/>
            <w:tcBorders>
              <w:top w:val="nil"/>
              <w:left w:val="nil"/>
              <w:bottom w:val="single" w:sz="4" w:space="0" w:color="auto"/>
              <w:right w:val="single" w:sz="4" w:space="0" w:color="auto"/>
            </w:tcBorders>
            <w:shd w:val="clear" w:color="auto" w:fill="395EA9" w:themeFill="accent1"/>
            <w:noWrap/>
            <w:vAlign w:val="center"/>
            <w:hideMark/>
          </w:tcPr>
          <w:p w14:paraId="295EC58D" w14:textId="77777777" w:rsidR="001570FD" w:rsidRDefault="001570FD" w:rsidP="001570FD">
            <w:pPr>
              <w:spacing w:after="0" w:line="240"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Dziś</w:t>
            </w:r>
          </w:p>
        </w:tc>
        <w:tc>
          <w:tcPr>
            <w:tcW w:w="510" w:type="pct"/>
            <w:tcBorders>
              <w:top w:val="nil"/>
              <w:left w:val="nil"/>
              <w:bottom w:val="single" w:sz="4" w:space="0" w:color="auto"/>
              <w:right w:val="single" w:sz="4" w:space="0" w:color="auto"/>
            </w:tcBorders>
            <w:shd w:val="clear" w:color="auto" w:fill="395EA9" w:themeFill="accent1"/>
            <w:noWrap/>
            <w:vAlign w:val="center"/>
            <w:hideMark/>
          </w:tcPr>
          <w:p w14:paraId="33CD6A1F" w14:textId="77777777" w:rsidR="001570FD" w:rsidRDefault="001570FD" w:rsidP="001570FD">
            <w:pPr>
              <w:spacing w:after="0" w:line="240"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Jutro</w:t>
            </w:r>
          </w:p>
        </w:tc>
        <w:tc>
          <w:tcPr>
            <w:tcW w:w="519" w:type="pct"/>
            <w:tcBorders>
              <w:top w:val="nil"/>
              <w:left w:val="nil"/>
              <w:bottom w:val="single" w:sz="4" w:space="0" w:color="auto"/>
              <w:right w:val="single" w:sz="4" w:space="0" w:color="auto"/>
            </w:tcBorders>
            <w:shd w:val="clear" w:color="auto" w:fill="395EA9" w:themeFill="accent1"/>
            <w:noWrap/>
            <w:vAlign w:val="center"/>
            <w:hideMark/>
          </w:tcPr>
          <w:p w14:paraId="6A6CEE11" w14:textId="77777777" w:rsidR="001570FD" w:rsidRDefault="001570FD" w:rsidP="001570FD">
            <w:pPr>
              <w:spacing w:after="0" w:line="240"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Pojutrze</w:t>
            </w:r>
          </w:p>
        </w:tc>
      </w:tr>
      <w:tr w:rsidR="00D13A7B" w14:paraId="509AAC92" w14:textId="77777777" w:rsidTr="001570FD">
        <w:trPr>
          <w:trHeight w:val="283"/>
        </w:trPr>
        <w:tc>
          <w:tcPr>
            <w:tcW w:w="3461" w:type="pct"/>
            <w:tcBorders>
              <w:top w:val="nil"/>
              <w:left w:val="single" w:sz="4" w:space="0" w:color="auto"/>
              <w:bottom w:val="single" w:sz="4" w:space="0" w:color="auto"/>
              <w:right w:val="single" w:sz="4" w:space="0" w:color="auto"/>
            </w:tcBorders>
            <w:vAlign w:val="center"/>
            <w:hideMark/>
          </w:tcPr>
          <w:p w14:paraId="49C38C0F" w14:textId="2CC61B95" w:rsidR="00D13A7B" w:rsidRDefault="00D13A7B" w:rsidP="00D13A7B">
            <w:pPr>
              <w:spacing w:after="0" w:line="240" w:lineRule="auto"/>
              <w:ind w:firstLine="0"/>
              <w:jc w:val="left"/>
              <w:rPr>
                <w:rFonts w:asciiTheme="majorHAnsi" w:eastAsia="Times New Roman" w:hAnsiTheme="majorHAnsi" w:cs="Arial"/>
                <w:sz w:val="16"/>
                <w:szCs w:val="18"/>
                <w:lang w:eastAsia="pl-PL"/>
              </w:rPr>
            </w:pPr>
            <w:r w:rsidRPr="00D13A7B">
              <w:rPr>
                <w:rFonts w:asciiTheme="majorHAnsi" w:eastAsia="Times New Roman" w:hAnsiTheme="majorHAnsi" w:cs="Arial"/>
                <w:sz w:val="16"/>
                <w:szCs w:val="18"/>
                <w:lang w:eastAsia="pl-PL"/>
              </w:rPr>
              <w:t>Niska efektywność przewoźnika transportu zbiorowego w stosunku do podróży indywidualnych</w:t>
            </w:r>
          </w:p>
        </w:tc>
        <w:tc>
          <w:tcPr>
            <w:tcW w:w="510" w:type="pct"/>
            <w:tcBorders>
              <w:top w:val="single" w:sz="4" w:space="0" w:color="auto"/>
              <w:left w:val="single" w:sz="4" w:space="0" w:color="auto"/>
              <w:bottom w:val="single" w:sz="4" w:space="0" w:color="auto"/>
              <w:right w:val="single" w:sz="4" w:space="0" w:color="auto"/>
            </w:tcBorders>
            <w:noWrap/>
            <w:vAlign w:val="center"/>
            <w:hideMark/>
          </w:tcPr>
          <w:p w14:paraId="6DE0FDAD"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hAnsiTheme="majorHAnsi" w:cs="Arial"/>
                <w:sz w:val="16"/>
                <w:szCs w:val="16"/>
              </w:rPr>
              <w:t>11%</w:t>
            </w:r>
          </w:p>
        </w:tc>
        <w:tc>
          <w:tcPr>
            <w:tcW w:w="510" w:type="pct"/>
            <w:tcBorders>
              <w:top w:val="single" w:sz="4" w:space="0" w:color="auto"/>
              <w:left w:val="nil"/>
              <w:bottom w:val="single" w:sz="4" w:space="0" w:color="auto"/>
              <w:right w:val="single" w:sz="4" w:space="0" w:color="auto"/>
            </w:tcBorders>
            <w:noWrap/>
            <w:vAlign w:val="center"/>
            <w:hideMark/>
          </w:tcPr>
          <w:p w14:paraId="6B70DB11"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hAnsiTheme="majorHAnsi" w:cs="Arial"/>
                <w:sz w:val="16"/>
                <w:szCs w:val="16"/>
              </w:rPr>
              <w:t>23%</w:t>
            </w:r>
          </w:p>
        </w:tc>
        <w:tc>
          <w:tcPr>
            <w:tcW w:w="519" w:type="pct"/>
            <w:tcBorders>
              <w:top w:val="single" w:sz="4" w:space="0" w:color="auto"/>
              <w:left w:val="nil"/>
              <w:bottom w:val="single" w:sz="4" w:space="0" w:color="auto"/>
              <w:right w:val="single" w:sz="4" w:space="0" w:color="auto"/>
            </w:tcBorders>
            <w:noWrap/>
            <w:vAlign w:val="center"/>
            <w:hideMark/>
          </w:tcPr>
          <w:p w14:paraId="639119E1"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hAnsiTheme="majorHAnsi" w:cs="Arial"/>
                <w:sz w:val="16"/>
                <w:szCs w:val="16"/>
              </w:rPr>
              <w:t>44%</w:t>
            </w:r>
          </w:p>
        </w:tc>
      </w:tr>
      <w:tr w:rsidR="00D13A7B" w14:paraId="7B69C49B" w14:textId="77777777" w:rsidTr="001570FD">
        <w:trPr>
          <w:trHeight w:val="283"/>
        </w:trPr>
        <w:tc>
          <w:tcPr>
            <w:tcW w:w="3461" w:type="pct"/>
            <w:tcBorders>
              <w:top w:val="nil"/>
              <w:left w:val="single" w:sz="4" w:space="0" w:color="auto"/>
              <w:bottom w:val="single" w:sz="4" w:space="0" w:color="auto"/>
              <w:right w:val="single" w:sz="4" w:space="0" w:color="auto"/>
            </w:tcBorders>
            <w:vAlign w:val="center"/>
            <w:hideMark/>
          </w:tcPr>
          <w:p w14:paraId="58DB4317" w14:textId="3DAE8CF0" w:rsidR="00D13A7B" w:rsidRDefault="00D13A7B" w:rsidP="00D13A7B">
            <w:pPr>
              <w:spacing w:after="0" w:line="240" w:lineRule="auto"/>
              <w:ind w:firstLine="0"/>
              <w:jc w:val="left"/>
              <w:rPr>
                <w:rFonts w:asciiTheme="majorHAnsi" w:eastAsia="Times New Roman" w:hAnsiTheme="majorHAnsi" w:cs="Arial"/>
                <w:sz w:val="16"/>
                <w:szCs w:val="18"/>
                <w:lang w:eastAsia="pl-PL"/>
              </w:rPr>
            </w:pPr>
            <w:r w:rsidRPr="00D13A7B">
              <w:rPr>
                <w:rFonts w:asciiTheme="majorHAnsi" w:eastAsia="Times New Roman" w:hAnsiTheme="majorHAnsi" w:cs="Arial"/>
                <w:sz w:val="16"/>
                <w:szCs w:val="18"/>
                <w:lang w:eastAsia="pl-PL"/>
              </w:rPr>
              <w:t>Występujący momentami zły stan infrastruktury w zakresie dróg (m. in. niski wskaźnik utwardzenia), możliwe trudności z przystosowaniem parametrów technicznych do obecnych i przyszłych potrzeb i wymogów sprawnego świadczenia usług</w:t>
            </w:r>
          </w:p>
        </w:tc>
        <w:tc>
          <w:tcPr>
            <w:tcW w:w="510" w:type="pct"/>
            <w:tcBorders>
              <w:top w:val="nil"/>
              <w:left w:val="single" w:sz="4" w:space="0" w:color="auto"/>
              <w:bottom w:val="single" w:sz="4" w:space="0" w:color="auto"/>
              <w:right w:val="single" w:sz="4" w:space="0" w:color="auto"/>
            </w:tcBorders>
            <w:noWrap/>
            <w:vAlign w:val="center"/>
            <w:hideMark/>
          </w:tcPr>
          <w:p w14:paraId="6EA9B254"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hAnsiTheme="majorHAnsi" w:cs="Arial"/>
                <w:sz w:val="16"/>
                <w:szCs w:val="16"/>
              </w:rPr>
              <w:t>30%</w:t>
            </w:r>
          </w:p>
        </w:tc>
        <w:tc>
          <w:tcPr>
            <w:tcW w:w="510" w:type="pct"/>
            <w:tcBorders>
              <w:top w:val="nil"/>
              <w:left w:val="nil"/>
              <w:bottom w:val="single" w:sz="4" w:space="0" w:color="auto"/>
              <w:right w:val="single" w:sz="4" w:space="0" w:color="auto"/>
            </w:tcBorders>
            <w:noWrap/>
            <w:vAlign w:val="center"/>
            <w:hideMark/>
          </w:tcPr>
          <w:p w14:paraId="7F2B2CB5"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hAnsiTheme="majorHAnsi" w:cs="Arial"/>
                <w:sz w:val="16"/>
                <w:szCs w:val="16"/>
              </w:rPr>
              <w:t>23%</w:t>
            </w:r>
          </w:p>
        </w:tc>
        <w:tc>
          <w:tcPr>
            <w:tcW w:w="519" w:type="pct"/>
            <w:tcBorders>
              <w:top w:val="nil"/>
              <w:left w:val="nil"/>
              <w:bottom w:val="single" w:sz="4" w:space="0" w:color="auto"/>
              <w:right w:val="single" w:sz="4" w:space="0" w:color="auto"/>
            </w:tcBorders>
            <w:noWrap/>
            <w:vAlign w:val="center"/>
            <w:hideMark/>
          </w:tcPr>
          <w:p w14:paraId="365F270C"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hAnsiTheme="majorHAnsi" w:cs="Arial"/>
                <w:sz w:val="16"/>
                <w:szCs w:val="16"/>
              </w:rPr>
              <w:t>17%</w:t>
            </w:r>
          </w:p>
        </w:tc>
      </w:tr>
      <w:tr w:rsidR="00D13A7B" w14:paraId="7B1ACD57" w14:textId="77777777" w:rsidTr="001570FD">
        <w:trPr>
          <w:trHeight w:val="283"/>
        </w:trPr>
        <w:tc>
          <w:tcPr>
            <w:tcW w:w="3461" w:type="pct"/>
            <w:tcBorders>
              <w:top w:val="nil"/>
              <w:left w:val="single" w:sz="4" w:space="0" w:color="auto"/>
              <w:bottom w:val="single" w:sz="4" w:space="0" w:color="auto"/>
              <w:right w:val="single" w:sz="4" w:space="0" w:color="auto"/>
            </w:tcBorders>
            <w:vAlign w:val="center"/>
            <w:hideMark/>
          </w:tcPr>
          <w:p w14:paraId="23A878EE" w14:textId="7BDB6454" w:rsidR="00D13A7B" w:rsidRDefault="00D13A7B" w:rsidP="00D13A7B">
            <w:pPr>
              <w:spacing w:after="0" w:line="240" w:lineRule="auto"/>
              <w:ind w:firstLine="0"/>
              <w:jc w:val="left"/>
              <w:rPr>
                <w:rFonts w:asciiTheme="majorHAnsi" w:eastAsia="Times New Roman" w:hAnsiTheme="majorHAnsi" w:cs="Arial"/>
                <w:sz w:val="16"/>
                <w:szCs w:val="18"/>
                <w:lang w:eastAsia="pl-PL"/>
              </w:rPr>
            </w:pPr>
            <w:r w:rsidRPr="00D13A7B">
              <w:rPr>
                <w:rFonts w:asciiTheme="majorHAnsi" w:eastAsia="Times New Roman" w:hAnsiTheme="majorHAnsi" w:cs="Arial"/>
                <w:sz w:val="16"/>
                <w:szCs w:val="18"/>
                <w:lang w:eastAsia="pl-PL"/>
              </w:rPr>
              <w:t xml:space="preserve">Rozbieżności zapisów dokumentów strategicznych i planistycznych gminy </w:t>
            </w:r>
          </w:p>
        </w:tc>
        <w:tc>
          <w:tcPr>
            <w:tcW w:w="510" w:type="pct"/>
            <w:tcBorders>
              <w:top w:val="nil"/>
              <w:left w:val="single" w:sz="4" w:space="0" w:color="auto"/>
              <w:bottom w:val="single" w:sz="4" w:space="0" w:color="auto"/>
              <w:right w:val="single" w:sz="4" w:space="0" w:color="auto"/>
            </w:tcBorders>
            <w:noWrap/>
            <w:vAlign w:val="center"/>
            <w:hideMark/>
          </w:tcPr>
          <w:p w14:paraId="1133F770"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hAnsiTheme="majorHAnsi" w:cs="Arial"/>
                <w:sz w:val="16"/>
                <w:szCs w:val="16"/>
              </w:rPr>
              <w:t>30%</w:t>
            </w:r>
          </w:p>
        </w:tc>
        <w:tc>
          <w:tcPr>
            <w:tcW w:w="510" w:type="pct"/>
            <w:tcBorders>
              <w:top w:val="nil"/>
              <w:left w:val="nil"/>
              <w:bottom w:val="single" w:sz="4" w:space="0" w:color="auto"/>
              <w:right w:val="single" w:sz="4" w:space="0" w:color="auto"/>
            </w:tcBorders>
            <w:noWrap/>
            <w:vAlign w:val="center"/>
            <w:hideMark/>
          </w:tcPr>
          <w:p w14:paraId="11A84747"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hAnsiTheme="majorHAnsi" w:cs="Arial"/>
                <w:sz w:val="16"/>
                <w:szCs w:val="16"/>
              </w:rPr>
              <w:t>27%</w:t>
            </w:r>
          </w:p>
        </w:tc>
        <w:tc>
          <w:tcPr>
            <w:tcW w:w="519" w:type="pct"/>
            <w:tcBorders>
              <w:top w:val="nil"/>
              <w:left w:val="nil"/>
              <w:bottom w:val="single" w:sz="4" w:space="0" w:color="auto"/>
              <w:right w:val="single" w:sz="4" w:space="0" w:color="auto"/>
            </w:tcBorders>
            <w:noWrap/>
            <w:vAlign w:val="center"/>
            <w:hideMark/>
          </w:tcPr>
          <w:p w14:paraId="7FC31C1F"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hAnsiTheme="majorHAnsi" w:cs="Arial"/>
                <w:sz w:val="16"/>
                <w:szCs w:val="16"/>
              </w:rPr>
              <w:t>17%</w:t>
            </w:r>
          </w:p>
        </w:tc>
      </w:tr>
      <w:tr w:rsidR="00D13A7B" w14:paraId="12393486" w14:textId="77777777" w:rsidTr="001570FD">
        <w:trPr>
          <w:trHeight w:val="283"/>
        </w:trPr>
        <w:tc>
          <w:tcPr>
            <w:tcW w:w="3461" w:type="pct"/>
            <w:tcBorders>
              <w:top w:val="nil"/>
              <w:left w:val="single" w:sz="4" w:space="0" w:color="auto"/>
              <w:bottom w:val="single" w:sz="4" w:space="0" w:color="auto"/>
              <w:right w:val="single" w:sz="4" w:space="0" w:color="auto"/>
            </w:tcBorders>
            <w:vAlign w:val="center"/>
            <w:hideMark/>
          </w:tcPr>
          <w:p w14:paraId="4E447B04" w14:textId="158DD26B" w:rsidR="00D13A7B" w:rsidRDefault="00D13A7B" w:rsidP="00D13A7B">
            <w:pPr>
              <w:spacing w:after="0" w:line="240" w:lineRule="auto"/>
              <w:ind w:firstLine="0"/>
              <w:jc w:val="left"/>
              <w:rPr>
                <w:rFonts w:asciiTheme="majorHAnsi" w:eastAsia="Times New Roman" w:hAnsiTheme="majorHAnsi" w:cs="Arial"/>
                <w:sz w:val="16"/>
                <w:szCs w:val="18"/>
                <w:lang w:eastAsia="pl-PL"/>
              </w:rPr>
            </w:pPr>
            <w:r w:rsidRPr="00D13A7B">
              <w:rPr>
                <w:rFonts w:asciiTheme="majorHAnsi" w:eastAsia="Times New Roman" w:hAnsiTheme="majorHAnsi" w:cs="Arial"/>
                <w:sz w:val="16"/>
                <w:szCs w:val="18"/>
                <w:lang w:eastAsia="pl-PL"/>
              </w:rPr>
              <w:t>Niewystarczające doświadczenie w realizacjach projektów związanych z dynamicznie rozwijającą się elektromobilnością i smart city</w:t>
            </w:r>
          </w:p>
        </w:tc>
        <w:tc>
          <w:tcPr>
            <w:tcW w:w="510" w:type="pct"/>
            <w:tcBorders>
              <w:top w:val="nil"/>
              <w:left w:val="single" w:sz="4" w:space="0" w:color="auto"/>
              <w:bottom w:val="single" w:sz="4" w:space="0" w:color="auto"/>
              <w:right w:val="single" w:sz="4" w:space="0" w:color="auto"/>
            </w:tcBorders>
            <w:noWrap/>
            <w:vAlign w:val="center"/>
            <w:hideMark/>
          </w:tcPr>
          <w:p w14:paraId="34301E66"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hAnsiTheme="majorHAnsi" w:cs="Arial"/>
                <w:sz w:val="16"/>
                <w:szCs w:val="16"/>
              </w:rPr>
              <w:t>30%</w:t>
            </w:r>
          </w:p>
        </w:tc>
        <w:tc>
          <w:tcPr>
            <w:tcW w:w="510" w:type="pct"/>
            <w:tcBorders>
              <w:top w:val="nil"/>
              <w:left w:val="nil"/>
              <w:bottom w:val="single" w:sz="4" w:space="0" w:color="auto"/>
              <w:right w:val="single" w:sz="4" w:space="0" w:color="auto"/>
            </w:tcBorders>
            <w:noWrap/>
            <w:vAlign w:val="center"/>
            <w:hideMark/>
          </w:tcPr>
          <w:p w14:paraId="350AEFA5"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hAnsiTheme="majorHAnsi" w:cs="Arial"/>
                <w:sz w:val="16"/>
                <w:szCs w:val="16"/>
              </w:rPr>
              <w:t>27%</w:t>
            </w:r>
          </w:p>
        </w:tc>
        <w:tc>
          <w:tcPr>
            <w:tcW w:w="519" w:type="pct"/>
            <w:tcBorders>
              <w:top w:val="nil"/>
              <w:left w:val="nil"/>
              <w:bottom w:val="single" w:sz="4" w:space="0" w:color="auto"/>
              <w:right w:val="single" w:sz="4" w:space="0" w:color="auto"/>
            </w:tcBorders>
            <w:noWrap/>
            <w:vAlign w:val="center"/>
            <w:hideMark/>
          </w:tcPr>
          <w:p w14:paraId="7F985671"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hAnsiTheme="majorHAnsi" w:cs="Arial"/>
                <w:sz w:val="16"/>
                <w:szCs w:val="16"/>
              </w:rPr>
              <w:t>22%</w:t>
            </w:r>
          </w:p>
        </w:tc>
      </w:tr>
      <w:tr w:rsidR="001570FD" w14:paraId="6B73F01A" w14:textId="77777777" w:rsidTr="001570FD">
        <w:trPr>
          <w:trHeight w:val="283"/>
        </w:trPr>
        <w:tc>
          <w:tcPr>
            <w:tcW w:w="3461" w:type="pct"/>
            <w:tcBorders>
              <w:top w:val="nil"/>
              <w:left w:val="single" w:sz="4" w:space="0" w:color="auto"/>
              <w:bottom w:val="single" w:sz="4" w:space="0" w:color="auto"/>
              <w:right w:val="single" w:sz="4" w:space="0" w:color="auto"/>
            </w:tcBorders>
            <w:shd w:val="clear" w:color="auto" w:fill="A5A5A5" w:themeFill="accent5"/>
            <w:vAlign w:val="center"/>
            <w:hideMark/>
          </w:tcPr>
          <w:p w14:paraId="37A0BBBE" w14:textId="77777777" w:rsidR="001570FD" w:rsidRDefault="001570FD" w:rsidP="001570FD">
            <w:pPr>
              <w:spacing w:after="0" w:line="240" w:lineRule="auto"/>
              <w:ind w:firstLine="0"/>
              <w:jc w:val="left"/>
              <w:rPr>
                <w:rFonts w:asciiTheme="majorHAnsi" w:eastAsia="Times New Roman" w:hAnsiTheme="majorHAnsi" w:cs="Arial"/>
                <w:b/>
                <w:bCs/>
                <w:iCs/>
                <w:color w:val="000000"/>
                <w:sz w:val="16"/>
                <w:szCs w:val="16"/>
                <w:lang w:eastAsia="pl-PL"/>
              </w:rPr>
            </w:pPr>
            <w:r>
              <w:rPr>
                <w:rFonts w:asciiTheme="majorHAnsi" w:eastAsia="Times New Roman" w:hAnsiTheme="majorHAnsi" w:cs="Arial"/>
                <w:b/>
                <w:bCs/>
                <w:iCs/>
                <w:color w:val="000000"/>
                <w:sz w:val="16"/>
                <w:szCs w:val="16"/>
                <w:lang w:eastAsia="pl-PL"/>
              </w:rPr>
              <w:t>RAZEM</w:t>
            </w:r>
          </w:p>
        </w:tc>
        <w:tc>
          <w:tcPr>
            <w:tcW w:w="510" w:type="pct"/>
            <w:tcBorders>
              <w:top w:val="nil"/>
              <w:left w:val="nil"/>
              <w:bottom w:val="single" w:sz="4" w:space="0" w:color="auto"/>
              <w:right w:val="single" w:sz="4" w:space="0" w:color="auto"/>
            </w:tcBorders>
            <w:shd w:val="clear" w:color="auto" w:fill="A5A5A5" w:themeFill="accent5"/>
            <w:noWrap/>
            <w:vAlign w:val="center"/>
            <w:hideMark/>
          </w:tcPr>
          <w:p w14:paraId="2C4F314E" w14:textId="77777777" w:rsidR="001570FD" w:rsidRDefault="001570FD" w:rsidP="001570FD">
            <w:pPr>
              <w:spacing w:after="0" w:line="240" w:lineRule="auto"/>
              <w:ind w:firstLine="0"/>
              <w:jc w:val="left"/>
              <w:rPr>
                <w:rFonts w:asciiTheme="majorHAnsi" w:eastAsia="Times New Roman" w:hAnsiTheme="majorHAnsi" w:cs="Arial"/>
                <w:b/>
                <w:bCs/>
                <w:iCs/>
                <w:color w:val="000000"/>
                <w:sz w:val="16"/>
                <w:szCs w:val="16"/>
                <w:lang w:eastAsia="pl-PL"/>
              </w:rPr>
            </w:pPr>
            <w:r>
              <w:rPr>
                <w:rFonts w:asciiTheme="majorHAnsi" w:eastAsia="Times New Roman" w:hAnsiTheme="majorHAnsi" w:cs="Arial"/>
                <w:b/>
                <w:bCs/>
                <w:iCs/>
                <w:color w:val="000000"/>
                <w:sz w:val="16"/>
                <w:szCs w:val="16"/>
                <w:lang w:eastAsia="pl-PL"/>
              </w:rPr>
              <w:t>100%</w:t>
            </w:r>
          </w:p>
        </w:tc>
        <w:tc>
          <w:tcPr>
            <w:tcW w:w="510" w:type="pct"/>
            <w:tcBorders>
              <w:top w:val="nil"/>
              <w:left w:val="nil"/>
              <w:bottom w:val="single" w:sz="4" w:space="0" w:color="auto"/>
              <w:right w:val="single" w:sz="4" w:space="0" w:color="auto"/>
            </w:tcBorders>
            <w:shd w:val="clear" w:color="auto" w:fill="A5A5A5" w:themeFill="accent5"/>
            <w:noWrap/>
            <w:vAlign w:val="center"/>
            <w:hideMark/>
          </w:tcPr>
          <w:p w14:paraId="75234989" w14:textId="77777777" w:rsidR="001570FD" w:rsidRDefault="001570FD" w:rsidP="001570FD">
            <w:pPr>
              <w:spacing w:after="0" w:line="240" w:lineRule="auto"/>
              <w:ind w:firstLine="0"/>
              <w:jc w:val="left"/>
              <w:rPr>
                <w:rFonts w:asciiTheme="majorHAnsi" w:eastAsia="Times New Roman" w:hAnsiTheme="majorHAnsi" w:cs="Arial"/>
                <w:b/>
                <w:bCs/>
                <w:iCs/>
                <w:color w:val="000000"/>
                <w:sz w:val="16"/>
                <w:szCs w:val="16"/>
                <w:lang w:eastAsia="pl-PL"/>
              </w:rPr>
            </w:pPr>
            <w:r>
              <w:rPr>
                <w:rFonts w:asciiTheme="majorHAnsi" w:eastAsia="Times New Roman" w:hAnsiTheme="majorHAnsi" w:cs="Arial"/>
                <w:b/>
                <w:bCs/>
                <w:iCs/>
                <w:color w:val="000000"/>
                <w:sz w:val="16"/>
                <w:szCs w:val="16"/>
                <w:lang w:eastAsia="pl-PL"/>
              </w:rPr>
              <w:t>100%</w:t>
            </w:r>
          </w:p>
        </w:tc>
        <w:tc>
          <w:tcPr>
            <w:tcW w:w="519" w:type="pct"/>
            <w:tcBorders>
              <w:top w:val="nil"/>
              <w:left w:val="nil"/>
              <w:bottom w:val="single" w:sz="4" w:space="0" w:color="auto"/>
              <w:right w:val="single" w:sz="4" w:space="0" w:color="auto"/>
            </w:tcBorders>
            <w:shd w:val="clear" w:color="auto" w:fill="A5A5A5" w:themeFill="accent5"/>
            <w:noWrap/>
            <w:vAlign w:val="center"/>
            <w:hideMark/>
          </w:tcPr>
          <w:p w14:paraId="65C9028E" w14:textId="77777777" w:rsidR="001570FD" w:rsidRDefault="001570FD" w:rsidP="001570FD">
            <w:pPr>
              <w:spacing w:after="0" w:line="240" w:lineRule="auto"/>
              <w:ind w:firstLine="0"/>
              <w:jc w:val="left"/>
              <w:rPr>
                <w:rFonts w:asciiTheme="majorHAnsi" w:eastAsia="Times New Roman" w:hAnsiTheme="majorHAnsi" w:cs="Arial"/>
                <w:b/>
                <w:bCs/>
                <w:iCs/>
                <w:color w:val="000000"/>
                <w:sz w:val="16"/>
                <w:szCs w:val="16"/>
                <w:lang w:eastAsia="pl-PL"/>
              </w:rPr>
            </w:pPr>
            <w:r>
              <w:rPr>
                <w:rFonts w:asciiTheme="majorHAnsi" w:eastAsia="Times New Roman" w:hAnsiTheme="majorHAnsi" w:cs="Arial"/>
                <w:b/>
                <w:bCs/>
                <w:iCs/>
                <w:color w:val="000000"/>
                <w:sz w:val="16"/>
                <w:szCs w:val="16"/>
                <w:lang w:eastAsia="pl-PL"/>
              </w:rPr>
              <w:t>100%</w:t>
            </w:r>
          </w:p>
        </w:tc>
      </w:tr>
      <w:tr w:rsidR="001570FD" w14:paraId="52B6A750" w14:textId="77777777" w:rsidTr="001570FD">
        <w:trPr>
          <w:trHeight w:val="283"/>
        </w:trPr>
        <w:tc>
          <w:tcPr>
            <w:tcW w:w="3461" w:type="pct"/>
            <w:tcBorders>
              <w:top w:val="nil"/>
              <w:left w:val="single" w:sz="4" w:space="0" w:color="auto"/>
              <w:bottom w:val="single" w:sz="4" w:space="0" w:color="auto"/>
              <w:right w:val="single" w:sz="4" w:space="0" w:color="auto"/>
            </w:tcBorders>
            <w:shd w:val="clear" w:color="auto" w:fill="395EA9" w:themeFill="accent1"/>
            <w:vAlign w:val="center"/>
            <w:hideMark/>
          </w:tcPr>
          <w:p w14:paraId="59CF1293" w14:textId="77777777" w:rsidR="001570FD" w:rsidRDefault="001570FD" w:rsidP="001570FD">
            <w:pPr>
              <w:spacing w:after="0" w:line="240"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Słabe strony - dynamika</w:t>
            </w:r>
          </w:p>
        </w:tc>
        <w:tc>
          <w:tcPr>
            <w:tcW w:w="510" w:type="pct"/>
            <w:tcBorders>
              <w:top w:val="nil"/>
              <w:left w:val="nil"/>
              <w:bottom w:val="single" w:sz="4" w:space="0" w:color="auto"/>
              <w:right w:val="single" w:sz="4" w:space="0" w:color="auto"/>
            </w:tcBorders>
            <w:shd w:val="clear" w:color="auto" w:fill="395EA9" w:themeFill="accent1"/>
            <w:noWrap/>
            <w:vAlign w:val="center"/>
            <w:hideMark/>
          </w:tcPr>
          <w:p w14:paraId="7808786D" w14:textId="77777777" w:rsidR="001570FD" w:rsidRDefault="001570FD" w:rsidP="001570FD">
            <w:pPr>
              <w:spacing w:after="0" w:line="240"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Dziś</w:t>
            </w:r>
          </w:p>
        </w:tc>
        <w:tc>
          <w:tcPr>
            <w:tcW w:w="510" w:type="pct"/>
            <w:tcBorders>
              <w:top w:val="nil"/>
              <w:left w:val="nil"/>
              <w:bottom w:val="single" w:sz="4" w:space="0" w:color="auto"/>
              <w:right w:val="single" w:sz="4" w:space="0" w:color="auto"/>
            </w:tcBorders>
            <w:shd w:val="clear" w:color="auto" w:fill="395EA9" w:themeFill="accent1"/>
            <w:noWrap/>
            <w:vAlign w:val="center"/>
            <w:hideMark/>
          </w:tcPr>
          <w:p w14:paraId="7800E46E" w14:textId="77777777" w:rsidR="001570FD" w:rsidRDefault="001570FD" w:rsidP="001570FD">
            <w:pPr>
              <w:spacing w:after="0" w:line="240"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Jutro</w:t>
            </w:r>
          </w:p>
        </w:tc>
        <w:tc>
          <w:tcPr>
            <w:tcW w:w="519" w:type="pct"/>
            <w:tcBorders>
              <w:top w:val="nil"/>
              <w:left w:val="nil"/>
              <w:bottom w:val="single" w:sz="4" w:space="0" w:color="auto"/>
              <w:right w:val="single" w:sz="4" w:space="0" w:color="auto"/>
            </w:tcBorders>
            <w:shd w:val="clear" w:color="auto" w:fill="395EA9" w:themeFill="accent1"/>
            <w:noWrap/>
            <w:vAlign w:val="center"/>
            <w:hideMark/>
          </w:tcPr>
          <w:p w14:paraId="55485376" w14:textId="77777777" w:rsidR="001570FD" w:rsidRDefault="001570FD" w:rsidP="001570FD">
            <w:pPr>
              <w:spacing w:after="0" w:line="240"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Pojutrze</w:t>
            </w:r>
          </w:p>
        </w:tc>
      </w:tr>
      <w:tr w:rsidR="00D13A7B" w14:paraId="4ECE460D" w14:textId="77777777" w:rsidTr="001570FD">
        <w:trPr>
          <w:trHeight w:val="283"/>
        </w:trPr>
        <w:tc>
          <w:tcPr>
            <w:tcW w:w="3461" w:type="pct"/>
            <w:tcBorders>
              <w:top w:val="nil"/>
              <w:left w:val="single" w:sz="4" w:space="0" w:color="auto"/>
              <w:bottom w:val="single" w:sz="4" w:space="0" w:color="auto"/>
              <w:right w:val="single" w:sz="4" w:space="0" w:color="auto"/>
            </w:tcBorders>
            <w:vAlign w:val="center"/>
            <w:hideMark/>
          </w:tcPr>
          <w:p w14:paraId="443D92E9" w14:textId="4DD4A6DC" w:rsidR="00D13A7B" w:rsidRDefault="00D13A7B" w:rsidP="00D13A7B">
            <w:pPr>
              <w:spacing w:after="0" w:line="240" w:lineRule="auto"/>
              <w:ind w:firstLine="0"/>
              <w:jc w:val="left"/>
              <w:rPr>
                <w:rFonts w:asciiTheme="majorHAnsi" w:eastAsia="Times New Roman" w:hAnsiTheme="majorHAnsi" w:cs="Arial"/>
                <w:sz w:val="16"/>
                <w:szCs w:val="18"/>
                <w:lang w:eastAsia="pl-PL"/>
              </w:rPr>
            </w:pPr>
            <w:r w:rsidRPr="00D13A7B">
              <w:rPr>
                <w:rFonts w:asciiTheme="majorHAnsi" w:eastAsia="Times New Roman" w:hAnsiTheme="majorHAnsi" w:cs="Arial"/>
                <w:sz w:val="16"/>
                <w:szCs w:val="18"/>
                <w:lang w:eastAsia="pl-PL"/>
              </w:rPr>
              <w:t>Niska efektywność przewoźnika transportu zbiorowego w stosunku do podróży indywidualnych</w:t>
            </w:r>
          </w:p>
        </w:tc>
        <w:tc>
          <w:tcPr>
            <w:tcW w:w="510" w:type="pct"/>
            <w:tcBorders>
              <w:top w:val="single" w:sz="4" w:space="0" w:color="auto"/>
              <w:left w:val="single" w:sz="4" w:space="0" w:color="auto"/>
              <w:bottom w:val="single" w:sz="4" w:space="0" w:color="auto"/>
              <w:right w:val="single" w:sz="4" w:space="0" w:color="auto"/>
            </w:tcBorders>
            <w:noWrap/>
            <w:vAlign w:val="center"/>
            <w:hideMark/>
          </w:tcPr>
          <w:p w14:paraId="0939CF3D"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hAnsiTheme="majorHAnsi" w:cs="Arial"/>
                <w:sz w:val="16"/>
                <w:szCs w:val="16"/>
              </w:rPr>
              <w:t>1,00</w:t>
            </w:r>
          </w:p>
        </w:tc>
        <w:tc>
          <w:tcPr>
            <w:tcW w:w="510" w:type="pct"/>
            <w:tcBorders>
              <w:top w:val="single" w:sz="4" w:space="0" w:color="auto"/>
              <w:left w:val="nil"/>
              <w:bottom w:val="single" w:sz="4" w:space="0" w:color="auto"/>
              <w:right w:val="single" w:sz="4" w:space="0" w:color="auto"/>
            </w:tcBorders>
            <w:noWrap/>
            <w:vAlign w:val="center"/>
            <w:hideMark/>
          </w:tcPr>
          <w:p w14:paraId="09CFFB6E"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hAnsiTheme="majorHAnsi" w:cs="Arial"/>
                <w:sz w:val="16"/>
                <w:szCs w:val="16"/>
              </w:rPr>
              <w:t>0,67</w:t>
            </w:r>
          </w:p>
        </w:tc>
        <w:tc>
          <w:tcPr>
            <w:tcW w:w="519" w:type="pct"/>
            <w:tcBorders>
              <w:top w:val="single" w:sz="4" w:space="0" w:color="auto"/>
              <w:left w:val="nil"/>
              <w:bottom w:val="single" w:sz="4" w:space="0" w:color="auto"/>
              <w:right w:val="single" w:sz="4" w:space="0" w:color="auto"/>
            </w:tcBorders>
            <w:noWrap/>
            <w:vAlign w:val="center"/>
            <w:hideMark/>
          </w:tcPr>
          <w:p w14:paraId="0AED5B25"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hAnsiTheme="majorHAnsi" w:cs="Arial"/>
                <w:sz w:val="16"/>
                <w:szCs w:val="16"/>
              </w:rPr>
              <w:t>0,60</w:t>
            </w:r>
          </w:p>
        </w:tc>
      </w:tr>
      <w:tr w:rsidR="00D13A7B" w14:paraId="425B3A89" w14:textId="77777777" w:rsidTr="001570FD">
        <w:trPr>
          <w:trHeight w:val="283"/>
        </w:trPr>
        <w:tc>
          <w:tcPr>
            <w:tcW w:w="3461" w:type="pct"/>
            <w:tcBorders>
              <w:top w:val="nil"/>
              <w:left w:val="single" w:sz="4" w:space="0" w:color="auto"/>
              <w:bottom w:val="single" w:sz="4" w:space="0" w:color="auto"/>
              <w:right w:val="single" w:sz="4" w:space="0" w:color="auto"/>
            </w:tcBorders>
            <w:vAlign w:val="center"/>
            <w:hideMark/>
          </w:tcPr>
          <w:p w14:paraId="5A622F9F" w14:textId="3E9DF363" w:rsidR="00D13A7B" w:rsidRDefault="00D13A7B" w:rsidP="00D13A7B">
            <w:pPr>
              <w:spacing w:after="0" w:line="240" w:lineRule="auto"/>
              <w:ind w:firstLine="0"/>
              <w:jc w:val="left"/>
              <w:rPr>
                <w:rFonts w:asciiTheme="majorHAnsi" w:eastAsia="Times New Roman" w:hAnsiTheme="majorHAnsi" w:cs="Arial"/>
                <w:sz w:val="16"/>
                <w:szCs w:val="18"/>
                <w:lang w:eastAsia="pl-PL"/>
              </w:rPr>
            </w:pPr>
            <w:r w:rsidRPr="00D13A7B">
              <w:rPr>
                <w:rFonts w:asciiTheme="majorHAnsi" w:eastAsia="Times New Roman" w:hAnsiTheme="majorHAnsi" w:cs="Arial"/>
                <w:sz w:val="16"/>
                <w:szCs w:val="18"/>
                <w:lang w:eastAsia="pl-PL"/>
              </w:rPr>
              <w:t>Występujący momentami zły stan infrastruktury w zakresie dróg (m. in. niski wskaźnik utwardzenia), możliwe trudności z przystosowaniem parametrów technicznych do obecnych i przyszłych potrzeb i wymogów sprawnego świadczenia usług</w:t>
            </w:r>
          </w:p>
        </w:tc>
        <w:tc>
          <w:tcPr>
            <w:tcW w:w="510" w:type="pct"/>
            <w:tcBorders>
              <w:top w:val="nil"/>
              <w:left w:val="single" w:sz="4" w:space="0" w:color="auto"/>
              <w:bottom w:val="single" w:sz="4" w:space="0" w:color="auto"/>
              <w:right w:val="single" w:sz="4" w:space="0" w:color="auto"/>
            </w:tcBorders>
            <w:noWrap/>
            <w:vAlign w:val="center"/>
            <w:hideMark/>
          </w:tcPr>
          <w:p w14:paraId="03C9CADF"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hAnsiTheme="majorHAnsi" w:cs="Arial"/>
                <w:sz w:val="16"/>
                <w:szCs w:val="16"/>
              </w:rPr>
              <w:t>1,00</w:t>
            </w:r>
          </w:p>
        </w:tc>
        <w:tc>
          <w:tcPr>
            <w:tcW w:w="510" w:type="pct"/>
            <w:tcBorders>
              <w:top w:val="nil"/>
              <w:left w:val="nil"/>
              <w:bottom w:val="single" w:sz="4" w:space="0" w:color="auto"/>
              <w:right w:val="single" w:sz="4" w:space="0" w:color="auto"/>
            </w:tcBorders>
            <w:noWrap/>
            <w:vAlign w:val="center"/>
            <w:hideMark/>
          </w:tcPr>
          <w:p w14:paraId="6F7873E6"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hAnsiTheme="majorHAnsi" w:cs="Arial"/>
                <w:sz w:val="16"/>
                <w:szCs w:val="16"/>
              </w:rPr>
              <w:t>-0,38</w:t>
            </w:r>
          </w:p>
        </w:tc>
        <w:tc>
          <w:tcPr>
            <w:tcW w:w="519" w:type="pct"/>
            <w:tcBorders>
              <w:top w:val="nil"/>
              <w:left w:val="nil"/>
              <w:bottom w:val="single" w:sz="4" w:space="0" w:color="auto"/>
              <w:right w:val="single" w:sz="4" w:space="0" w:color="auto"/>
            </w:tcBorders>
            <w:noWrap/>
            <w:vAlign w:val="center"/>
            <w:hideMark/>
          </w:tcPr>
          <w:p w14:paraId="7B0322CE"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hAnsiTheme="majorHAnsi" w:cs="Arial"/>
                <w:sz w:val="16"/>
                <w:szCs w:val="16"/>
              </w:rPr>
              <w:t>-0,40</w:t>
            </w:r>
          </w:p>
        </w:tc>
      </w:tr>
      <w:tr w:rsidR="00D13A7B" w14:paraId="471D2CC3" w14:textId="77777777" w:rsidTr="001570FD">
        <w:trPr>
          <w:trHeight w:val="283"/>
        </w:trPr>
        <w:tc>
          <w:tcPr>
            <w:tcW w:w="3461" w:type="pct"/>
            <w:tcBorders>
              <w:top w:val="nil"/>
              <w:left w:val="single" w:sz="4" w:space="0" w:color="auto"/>
              <w:bottom w:val="single" w:sz="4" w:space="0" w:color="auto"/>
              <w:right w:val="single" w:sz="4" w:space="0" w:color="auto"/>
            </w:tcBorders>
            <w:vAlign w:val="center"/>
            <w:hideMark/>
          </w:tcPr>
          <w:p w14:paraId="40E183CB" w14:textId="25487B5F" w:rsidR="00D13A7B" w:rsidRDefault="00D13A7B" w:rsidP="00D13A7B">
            <w:pPr>
              <w:spacing w:after="0" w:line="240" w:lineRule="auto"/>
              <w:ind w:firstLine="0"/>
              <w:jc w:val="left"/>
              <w:rPr>
                <w:rFonts w:asciiTheme="majorHAnsi" w:eastAsia="Times New Roman" w:hAnsiTheme="majorHAnsi" w:cs="Arial"/>
                <w:sz w:val="16"/>
                <w:szCs w:val="18"/>
                <w:lang w:eastAsia="pl-PL"/>
              </w:rPr>
            </w:pPr>
            <w:r w:rsidRPr="00D13A7B">
              <w:rPr>
                <w:rFonts w:asciiTheme="majorHAnsi" w:eastAsia="Times New Roman" w:hAnsiTheme="majorHAnsi" w:cs="Arial"/>
                <w:sz w:val="16"/>
                <w:szCs w:val="18"/>
                <w:lang w:eastAsia="pl-PL"/>
              </w:rPr>
              <w:t xml:space="preserve">Rozbieżności zapisów dokumentów strategicznych i planistycznych gminy </w:t>
            </w:r>
          </w:p>
        </w:tc>
        <w:tc>
          <w:tcPr>
            <w:tcW w:w="510" w:type="pct"/>
            <w:tcBorders>
              <w:top w:val="nil"/>
              <w:left w:val="single" w:sz="4" w:space="0" w:color="auto"/>
              <w:bottom w:val="single" w:sz="4" w:space="0" w:color="auto"/>
              <w:right w:val="single" w:sz="4" w:space="0" w:color="auto"/>
            </w:tcBorders>
            <w:noWrap/>
            <w:vAlign w:val="center"/>
            <w:hideMark/>
          </w:tcPr>
          <w:p w14:paraId="2689DD69"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hAnsiTheme="majorHAnsi" w:cs="Arial"/>
                <w:sz w:val="16"/>
                <w:szCs w:val="16"/>
              </w:rPr>
              <w:t>1,00</w:t>
            </w:r>
          </w:p>
        </w:tc>
        <w:tc>
          <w:tcPr>
            <w:tcW w:w="510" w:type="pct"/>
            <w:tcBorders>
              <w:top w:val="nil"/>
              <w:left w:val="nil"/>
              <w:bottom w:val="single" w:sz="4" w:space="0" w:color="auto"/>
              <w:right w:val="single" w:sz="4" w:space="0" w:color="auto"/>
            </w:tcBorders>
            <w:noWrap/>
            <w:vAlign w:val="center"/>
            <w:hideMark/>
          </w:tcPr>
          <w:p w14:paraId="11FFD6BF"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hAnsiTheme="majorHAnsi" w:cs="Arial"/>
                <w:sz w:val="16"/>
                <w:szCs w:val="16"/>
              </w:rPr>
              <w:t>-0,25</w:t>
            </w:r>
          </w:p>
        </w:tc>
        <w:tc>
          <w:tcPr>
            <w:tcW w:w="519" w:type="pct"/>
            <w:tcBorders>
              <w:top w:val="nil"/>
              <w:left w:val="nil"/>
              <w:bottom w:val="single" w:sz="4" w:space="0" w:color="auto"/>
              <w:right w:val="single" w:sz="4" w:space="0" w:color="auto"/>
            </w:tcBorders>
            <w:noWrap/>
            <w:vAlign w:val="center"/>
            <w:hideMark/>
          </w:tcPr>
          <w:p w14:paraId="1EDE0972"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hAnsiTheme="majorHAnsi" w:cs="Arial"/>
                <w:sz w:val="16"/>
                <w:szCs w:val="16"/>
              </w:rPr>
              <w:t>-0,50</w:t>
            </w:r>
          </w:p>
        </w:tc>
      </w:tr>
      <w:tr w:rsidR="00D13A7B" w14:paraId="6300EE89" w14:textId="77777777" w:rsidTr="001570FD">
        <w:trPr>
          <w:trHeight w:val="283"/>
        </w:trPr>
        <w:tc>
          <w:tcPr>
            <w:tcW w:w="3461" w:type="pct"/>
            <w:tcBorders>
              <w:top w:val="nil"/>
              <w:left w:val="single" w:sz="4" w:space="0" w:color="auto"/>
              <w:bottom w:val="single" w:sz="4" w:space="0" w:color="auto"/>
              <w:right w:val="single" w:sz="4" w:space="0" w:color="auto"/>
            </w:tcBorders>
            <w:vAlign w:val="center"/>
            <w:hideMark/>
          </w:tcPr>
          <w:p w14:paraId="454B0038" w14:textId="01B15BA3" w:rsidR="00D13A7B" w:rsidRDefault="00D13A7B" w:rsidP="00D13A7B">
            <w:pPr>
              <w:spacing w:after="0" w:line="240" w:lineRule="auto"/>
              <w:ind w:firstLine="0"/>
              <w:jc w:val="left"/>
              <w:rPr>
                <w:rFonts w:asciiTheme="majorHAnsi" w:eastAsia="Times New Roman" w:hAnsiTheme="majorHAnsi" w:cs="Arial"/>
                <w:sz w:val="16"/>
                <w:szCs w:val="18"/>
                <w:lang w:eastAsia="pl-PL"/>
              </w:rPr>
            </w:pPr>
            <w:r w:rsidRPr="00D13A7B">
              <w:rPr>
                <w:rFonts w:asciiTheme="majorHAnsi" w:eastAsia="Times New Roman" w:hAnsiTheme="majorHAnsi" w:cs="Arial"/>
                <w:sz w:val="16"/>
                <w:szCs w:val="18"/>
                <w:lang w:eastAsia="pl-PL"/>
              </w:rPr>
              <w:t>Niewystarczające doświadczenie w realizacjach projektów związanych z dynamicznie rozwijającą się elektromobilnością i smart city</w:t>
            </w:r>
          </w:p>
        </w:tc>
        <w:tc>
          <w:tcPr>
            <w:tcW w:w="510" w:type="pct"/>
            <w:tcBorders>
              <w:top w:val="nil"/>
              <w:left w:val="single" w:sz="4" w:space="0" w:color="auto"/>
              <w:bottom w:val="single" w:sz="4" w:space="0" w:color="auto"/>
              <w:right w:val="single" w:sz="4" w:space="0" w:color="auto"/>
            </w:tcBorders>
            <w:noWrap/>
            <w:vAlign w:val="center"/>
            <w:hideMark/>
          </w:tcPr>
          <w:p w14:paraId="695433D7"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hAnsiTheme="majorHAnsi" w:cs="Arial"/>
                <w:sz w:val="16"/>
                <w:szCs w:val="16"/>
              </w:rPr>
              <w:t>1,00</w:t>
            </w:r>
          </w:p>
        </w:tc>
        <w:tc>
          <w:tcPr>
            <w:tcW w:w="510" w:type="pct"/>
            <w:tcBorders>
              <w:top w:val="nil"/>
              <w:left w:val="nil"/>
              <w:bottom w:val="single" w:sz="4" w:space="0" w:color="auto"/>
              <w:right w:val="single" w:sz="4" w:space="0" w:color="auto"/>
            </w:tcBorders>
            <w:noWrap/>
            <w:vAlign w:val="center"/>
            <w:hideMark/>
          </w:tcPr>
          <w:p w14:paraId="5E55B497"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hAnsiTheme="majorHAnsi" w:cs="Arial"/>
                <w:sz w:val="16"/>
                <w:szCs w:val="16"/>
              </w:rPr>
              <w:t>-0,25</w:t>
            </w:r>
          </w:p>
        </w:tc>
        <w:tc>
          <w:tcPr>
            <w:tcW w:w="519" w:type="pct"/>
            <w:tcBorders>
              <w:top w:val="nil"/>
              <w:left w:val="nil"/>
              <w:bottom w:val="single" w:sz="4" w:space="0" w:color="auto"/>
              <w:right w:val="single" w:sz="4" w:space="0" w:color="auto"/>
            </w:tcBorders>
            <w:noWrap/>
            <w:vAlign w:val="center"/>
            <w:hideMark/>
          </w:tcPr>
          <w:p w14:paraId="18FDFDDE"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hAnsiTheme="majorHAnsi" w:cs="Arial"/>
                <w:sz w:val="16"/>
                <w:szCs w:val="16"/>
              </w:rPr>
              <w:t>-0,33</w:t>
            </w:r>
          </w:p>
        </w:tc>
      </w:tr>
    </w:tbl>
    <w:p w14:paraId="35CBE326" w14:textId="77777777" w:rsidR="001570FD" w:rsidRDefault="001570FD" w:rsidP="001570FD">
      <w:pPr>
        <w:spacing w:after="0" w:line="240" w:lineRule="auto"/>
        <w:ind w:firstLine="0"/>
        <w:jc w:val="left"/>
        <w:rPr>
          <w:b/>
          <w:bCs/>
        </w:rPr>
      </w:pPr>
    </w:p>
    <w:p w14:paraId="50CEB585" w14:textId="73BAC2A3" w:rsidR="001570FD" w:rsidRDefault="001570FD" w:rsidP="001570FD">
      <w:pPr>
        <w:pStyle w:val="Zrodlo"/>
      </w:pPr>
      <w:r>
        <w:t>Źródło: opracowanie własne</w:t>
      </w:r>
      <w:bookmarkStart w:id="378" w:name="_Toc37440164"/>
    </w:p>
    <w:p w14:paraId="6DC0A7E1" w14:textId="49ACCC87" w:rsidR="001570FD" w:rsidRDefault="001570FD" w:rsidP="001570FD">
      <w:pPr>
        <w:pStyle w:val="Podpistabelirysunkuwykresu"/>
      </w:pPr>
      <w:bookmarkStart w:id="379" w:name="_Toc38441554"/>
      <w:bookmarkStart w:id="380" w:name="_Toc42520907"/>
      <w:r>
        <w:t xml:space="preserve">Wykres </w:t>
      </w:r>
      <w:r w:rsidR="00CC66F1">
        <w:rPr>
          <w:noProof/>
        </w:rPr>
        <w:fldChar w:fldCharType="begin"/>
      </w:r>
      <w:r w:rsidR="00CC66F1">
        <w:rPr>
          <w:noProof/>
        </w:rPr>
        <w:instrText xml:space="preserve"> SEQ Wykres \* ARABIC </w:instrText>
      </w:r>
      <w:r w:rsidR="00CC66F1">
        <w:rPr>
          <w:noProof/>
        </w:rPr>
        <w:fldChar w:fldCharType="separate"/>
      </w:r>
      <w:r w:rsidR="00D775A1">
        <w:rPr>
          <w:noProof/>
        </w:rPr>
        <w:t>13</w:t>
      </w:r>
      <w:r w:rsidR="00CC66F1">
        <w:rPr>
          <w:noProof/>
        </w:rPr>
        <w:fldChar w:fldCharType="end"/>
      </w:r>
      <w:r w:rsidR="00927205">
        <w:t>.</w:t>
      </w:r>
      <w:r>
        <w:t xml:space="preserve"> Analiza SWOT – słabe strony</w:t>
      </w:r>
      <w:bookmarkEnd w:id="378"/>
      <w:bookmarkEnd w:id="379"/>
      <w:bookmarkEnd w:id="380"/>
    </w:p>
    <w:p w14:paraId="40E3ED3B" w14:textId="59CE7149" w:rsidR="000B4E4D" w:rsidRDefault="000B4E4D" w:rsidP="001570FD">
      <w:pPr>
        <w:pStyle w:val="Zrodlo"/>
      </w:pPr>
      <w:r>
        <w:rPr>
          <w:noProof/>
          <w:lang w:eastAsia="pl-PL"/>
        </w:rPr>
        <w:drawing>
          <wp:inline distT="0" distB="0" distL="0" distR="0" wp14:anchorId="5FDCEFA2" wp14:editId="6CF10FE0">
            <wp:extent cx="5676900" cy="3400425"/>
            <wp:effectExtent l="0" t="0" r="0" b="9525"/>
            <wp:docPr id="24" name="Wykres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12F56005" w14:textId="77777777" w:rsidR="001570FD" w:rsidRDefault="001570FD" w:rsidP="001570FD">
      <w:pPr>
        <w:pStyle w:val="Zrodlo"/>
      </w:pPr>
      <w:r>
        <w:t>Źródło: opracowanie własne</w:t>
      </w:r>
    </w:p>
    <w:p w14:paraId="6A716E44" w14:textId="77777777" w:rsidR="001570FD" w:rsidRDefault="001570FD" w:rsidP="001570FD">
      <w:pPr>
        <w:rPr>
          <w:b/>
          <w:bCs/>
          <w:i/>
          <w:iCs/>
        </w:rPr>
      </w:pPr>
      <w:r>
        <w:rPr>
          <w:b/>
          <w:bCs/>
          <w:i/>
          <w:iCs/>
        </w:rPr>
        <w:t xml:space="preserve">Otoczenie – szanse i zagrożenia </w:t>
      </w:r>
    </w:p>
    <w:p w14:paraId="1CA0075D" w14:textId="77777777" w:rsidR="001570FD" w:rsidRDefault="001570FD" w:rsidP="001570FD">
      <w:r>
        <w:t xml:space="preserve">Wagi poszczególnych czynników zostały dobrane na podstawie zdobytych doświadczeń. Stwierdza się, że w otoczeniu systemu transportowego miasta występują czynniki sprzyjające </w:t>
      </w:r>
      <w:r>
        <w:br/>
        <w:t>i negatywne.</w:t>
      </w:r>
    </w:p>
    <w:p w14:paraId="42473A66" w14:textId="77777777" w:rsidR="001570FD" w:rsidRDefault="001570FD" w:rsidP="001570FD">
      <w:pPr>
        <w:rPr>
          <w:b/>
        </w:rPr>
      </w:pPr>
      <w:r>
        <w:rPr>
          <w:b/>
          <w:i/>
          <w:iCs/>
        </w:rPr>
        <w:t>Szanse</w:t>
      </w:r>
    </w:p>
    <w:p w14:paraId="41983D10" w14:textId="389C996D" w:rsidR="001570FD" w:rsidRDefault="001570FD" w:rsidP="001570FD">
      <w:r>
        <w:t>Do najważniejszych szans zalicza się możliwości rysujące się na tle ogólnego sprzyjającego klimatu dla nowych inwestycji. Dostęp do środków publicznych krajowych oraz UE powinien przynieść znaczące środki finansowe na realizację kluczowych przedsięwzięć strategic</w:t>
      </w:r>
      <w:r w:rsidR="00123485">
        <w:t>znych dla miasta i </w:t>
      </w:r>
      <w:r>
        <w:t xml:space="preserve">regionu. </w:t>
      </w:r>
    </w:p>
    <w:p w14:paraId="086B58C5" w14:textId="6A076EEC" w:rsidR="001570FD" w:rsidRDefault="001570FD" w:rsidP="001570FD">
      <w:r>
        <w:t>Widać poprawę odnośnie dynamiki szans w oknie średnio</w:t>
      </w:r>
      <w:r w:rsidR="00790151">
        <w:t>terminowym oraz pewien regres w </w:t>
      </w:r>
      <w:r>
        <w:t>dłuższej perspektywie. Spowodowany jest on brakiem informacji o dostępie do finansowania zewnętrznego w przyszłości.</w:t>
      </w:r>
      <w:bookmarkStart w:id="381" w:name="_Toc37440201"/>
      <w:bookmarkStart w:id="382" w:name="_Toc33607051"/>
    </w:p>
    <w:p w14:paraId="052F2A84" w14:textId="77777777" w:rsidR="00470235" w:rsidRDefault="00470235" w:rsidP="001570FD"/>
    <w:p w14:paraId="0DB0837C" w14:textId="77777777" w:rsidR="00470235" w:rsidRDefault="00470235" w:rsidP="001570FD"/>
    <w:p w14:paraId="47B0E5BE" w14:textId="77777777" w:rsidR="00470235" w:rsidRDefault="00470235" w:rsidP="001570FD"/>
    <w:p w14:paraId="686A7E9E" w14:textId="77777777" w:rsidR="00470235" w:rsidRDefault="00470235" w:rsidP="001570FD"/>
    <w:p w14:paraId="58885002" w14:textId="77777777" w:rsidR="00470235" w:rsidRDefault="00470235" w:rsidP="001570FD"/>
    <w:p w14:paraId="00724A0D" w14:textId="77777777" w:rsidR="00470235" w:rsidRDefault="00470235" w:rsidP="001570FD"/>
    <w:p w14:paraId="19393BC2" w14:textId="7270513E" w:rsidR="001570FD" w:rsidRDefault="001570FD" w:rsidP="001570FD">
      <w:pPr>
        <w:pStyle w:val="Podpistabelirysunkuwykresu"/>
      </w:pPr>
      <w:bookmarkStart w:id="383" w:name="_Toc38441589"/>
      <w:bookmarkStart w:id="384" w:name="_Toc40786600"/>
      <w:bookmarkStart w:id="385" w:name="_Toc42520941"/>
      <w:r>
        <w:t xml:space="preserve">Tabela </w:t>
      </w:r>
      <w:r>
        <w:fldChar w:fldCharType="begin"/>
      </w:r>
      <w:r>
        <w:rPr>
          <w:noProof/>
        </w:rPr>
        <w:instrText xml:space="preserve"> SEQ Tabela \* ARABIC </w:instrText>
      </w:r>
      <w:r>
        <w:fldChar w:fldCharType="separate"/>
      </w:r>
      <w:r w:rsidR="00D775A1">
        <w:rPr>
          <w:noProof/>
        </w:rPr>
        <w:t>31</w:t>
      </w:r>
      <w:r>
        <w:fldChar w:fldCharType="end"/>
      </w:r>
      <w:r w:rsidR="00927205">
        <w:t>.</w:t>
      </w:r>
      <w:r>
        <w:t xml:space="preserve"> Analiza SWOT - szanse</w:t>
      </w:r>
      <w:bookmarkEnd w:id="381"/>
      <w:bookmarkEnd w:id="382"/>
      <w:bookmarkEnd w:id="383"/>
      <w:bookmarkEnd w:id="384"/>
      <w:bookmarkEnd w:id="385"/>
    </w:p>
    <w:tbl>
      <w:tblPr>
        <w:tblW w:w="5000" w:type="pct"/>
        <w:tblCellMar>
          <w:left w:w="70" w:type="dxa"/>
          <w:right w:w="70" w:type="dxa"/>
        </w:tblCellMar>
        <w:tblLook w:val="04A0" w:firstRow="1" w:lastRow="0" w:firstColumn="1" w:lastColumn="0" w:noHBand="0" w:noVBand="1"/>
      </w:tblPr>
      <w:tblGrid>
        <w:gridCol w:w="6059"/>
        <w:gridCol w:w="1044"/>
        <w:gridCol w:w="1044"/>
        <w:gridCol w:w="1063"/>
      </w:tblGrid>
      <w:tr w:rsidR="001570FD" w14:paraId="48EBCFCF" w14:textId="77777777" w:rsidTr="001570FD">
        <w:trPr>
          <w:trHeight w:val="283"/>
        </w:trPr>
        <w:tc>
          <w:tcPr>
            <w:tcW w:w="3288" w:type="pct"/>
            <w:tcBorders>
              <w:top w:val="single" w:sz="4" w:space="0" w:color="auto"/>
              <w:left w:val="single" w:sz="4" w:space="0" w:color="auto"/>
              <w:bottom w:val="nil"/>
              <w:right w:val="single" w:sz="4" w:space="0" w:color="auto"/>
            </w:tcBorders>
            <w:shd w:val="clear" w:color="auto" w:fill="395EA9" w:themeFill="text2"/>
            <w:noWrap/>
            <w:vAlign w:val="center"/>
            <w:hideMark/>
          </w:tcPr>
          <w:p w14:paraId="43B6522D" w14:textId="77777777" w:rsidR="001570FD" w:rsidRDefault="001570FD" w:rsidP="001570FD">
            <w:pPr>
              <w:spacing w:after="0" w:line="240"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Szanse - czynniki</w:t>
            </w:r>
          </w:p>
        </w:tc>
        <w:tc>
          <w:tcPr>
            <w:tcW w:w="567" w:type="pct"/>
            <w:tcBorders>
              <w:top w:val="single" w:sz="4" w:space="0" w:color="auto"/>
              <w:left w:val="nil"/>
              <w:bottom w:val="single" w:sz="4" w:space="0" w:color="auto"/>
              <w:right w:val="single" w:sz="4" w:space="0" w:color="auto"/>
            </w:tcBorders>
            <w:shd w:val="clear" w:color="auto" w:fill="395EA9" w:themeFill="text2"/>
            <w:noWrap/>
            <w:vAlign w:val="center"/>
            <w:hideMark/>
          </w:tcPr>
          <w:p w14:paraId="447B53E0" w14:textId="77777777" w:rsidR="001570FD" w:rsidRDefault="001570FD" w:rsidP="001570FD">
            <w:pPr>
              <w:spacing w:after="0" w:line="240"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Dziś</w:t>
            </w:r>
          </w:p>
        </w:tc>
        <w:tc>
          <w:tcPr>
            <w:tcW w:w="567" w:type="pct"/>
            <w:tcBorders>
              <w:top w:val="single" w:sz="4" w:space="0" w:color="auto"/>
              <w:left w:val="nil"/>
              <w:bottom w:val="single" w:sz="4" w:space="0" w:color="auto"/>
              <w:right w:val="single" w:sz="4" w:space="0" w:color="auto"/>
            </w:tcBorders>
            <w:shd w:val="clear" w:color="auto" w:fill="395EA9" w:themeFill="text2"/>
            <w:noWrap/>
            <w:vAlign w:val="center"/>
            <w:hideMark/>
          </w:tcPr>
          <w:p w14:paraId="4A4D95CF" w14:textId="77777777" w:rsidR="001570FD" w:rsidRDefault="001570FD" w:rsidP="001570FD">
            <w:pPr>
              <w:spacing w:after="0" w:line="240"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Jutro</w:t>
            </w:r>
          </w:p>
        </w:tc>
        <w:tc>
          <w:tcPr>
            <w:tcW w:w="577" w:type="pct"/>
            <w:tcBorders>
              <w:top w:val="single" w:sz="4" w:space="0" w:color="auto"/>
              <w:left w:val="nil"/>
              <w:bottom w:val="single" w:sz="4" w:space="0" w:color="auto"/>
              <w:right w:val="single" w:sz="4" w:space="0" w:color="auto"/>
            </w:tcBorders>
            <w:shd w:val="clear" w:color="auto" w:fill="395EA9" w:themeFill="text2"/>
            <w:noWrap/>
            <w:vAlign w:val="center"/>
            <w:hideMark/>
          </w:tcPr>
          <w:p w14:paraId="1D791372" w14:textId="77777777" w:rsidR="001570FD" w:rsidRDefault="001570FD" w:rsidP="001570FD">
            <w:pPr>
              <w:spacing w:after="0" w:line="240"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Pojutrze</w:t>
            </w:r>
          </w:p>
        </w:tc>
      </w:tr>
      <w:tr w:rsidR="001570FD" w14:paraId="5FDC913A" w14:textId="77777777" w:rsidTr="001570FD">
        <w:trPr>
          <w:trHeight w:val="283"/>
        </w:trPr>
        <w:tc>
          <w:tcPr>
            <w:tcW w:w="3288" w:type="pct"/>
            <w:tcBorders>
              <w:top w:val="single" w:sz="4" w:space="0" w:color="auto"/>
              <w:left w:val="single" w:sz="4" w:space="0" w:color="auto"/>
              <w:bottom w:val="single" w:sz="4" w:space="0" w:color="auto"/>
              <w:right w:val="single" w:sz="4" w:space="0" w:color="auto"/>
            </w:tcBorders>
            <w:vAlign w:val="center"/>
            <w:hideMark/>
          </w:tcPr>
          <w:p w14:paraId="19901869" w14:textId="77777777" w:rsidR="001570FD" w:rsidRDefault="001570FD" w:rsidP="001570FD">
            <w:pPr>
              <w:spacing w:after="0" w:line="240" w:lineRule="auto"/>
              <w:ind w:firstLine="0"/>
              <w:jc w:val="left"/>
              <w:rPr>
                <w:rFonts w:asciiTheme="majorHAnsi" w:eastAsia="Times New Roman" w:hAnsiTheme="majorHAnsi" w:cs="Arial"/>
                <w:sz w:val="16"/>
                <w:szCs w:val="18"/>
                <w:lang w:eastAsia="pl-PL"/>
              </w:rPr>
            </w:pPr>
            <w:r>
              <w:rPr>
                <w:rFonts w:asciiTheme="majorHAnsi" w:eastAsia="Times New Roman" w:hAnsiTheme="majorHAnsi" w:cs="Arial"/>
                <w:sz w:val="16"/>
                <w:szCs w:val="18"/>
                <w:lang w:eastAsia="pl-PL"/>
              </w:rPr>
              <w:t>Możliwość finansowania inwestycji ze źródeł zewnętrznych</w:t>
            </w:r>
          </w:p>
        </w:tc>
        <w:tc>
          <w:tcPr>
            <w:tcW w:w="567" w:type="pct"/>
            <w:tcBorders>
              <w:top w:val="nil"/>
              <w:left w:val="nil"/>
              <w:bottom w:val="single" w:sz="4" w:space="0" w:color="auto"/>
              <w:right w:val="single" w:sz="4" w:space="0" w:color="auto"/>
            </w:tcBorders>
            <w:shd w:val="clear" w:color="auto" w:fill="FFFFFF"/>
            <w:noWrap/>
            <w:vAlign w:val="center"/>
            <w:hideMark/>
          </w:tcPr>
          <w:p w14:paraId="48053050" w14:textId="77777777" w:rsidR="001570FD" w:rsidRDefault="001570FD" w:rsidP="001570FD">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5</w:t>
            </w:r>
          </w:p>
        </w:tc>
        <w:tc>
          <w:tcPr>
            <w:tcW w:w="567" w:type="pct"/>
            <w:tcBorders>
              <w:top w:val="nil"/>
              <w:left w:val="nil"/>
              <w:bottom w:val="single" w:sz="4" w:space="0" w:color="auto"/>
              <w:right w:val="single" w:sz="4" w:space="0" w:color="auto"/>
            </w:tcBorders>
            <w:shd w:val="clear" w:color="auto" w:fill="FFFFFF"/>
            <w:noWrap/>
            <w:vAlign w:val="center"/>
            <w:hideMark/>
          </w:tcPr>
          <w:p w14:paraId="0A1B416F" w14:textId="77777777" w:rsidR="001570FD" w:rsidRDefault="001570FD" w:rsidP="001570FD">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8</w:t>
            </w:r>
          </w:p>
        </w:tc>
        <w:tc>
          <w:tcPr>
            <w:tcW w:w="577" w:type="pct"/>
            <w:tcBorders>
              <w:top w:val="nil"/>
              <w:left w:val="nil"/>
              <w:bottom w:val="single" w:sz="4" w:space="0" w:color="auto"/>
              <w:right w:val="single" w:sz="4" w:space="0" w:color="auto"/>
            </w:tcBorders>
            <w:shd w:val="clear" w:color="auto" w:fill="FFFFFF"/>
            <w:noWrap/>
            <w:vAlign w:val="center"/>
            <w:hideMark/>
          </w:tcPr>
          <w:p w14:paraId="52AA0708" w14:textId="77777777" w:rsidR="001570FD" w:rsidRDefault="001570FD" w:rsidP="001570FD">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5</w:t>
            </w:r>
          </w:p>
        </w:tc>
      </w:tr>
      <w:tr w:rsidR="001570FD" w14:paraId="2418D7EB" w14:textId="77777777" w:rsidTr="001570FD">
        <w:trPr>
          <w:trHeight w:val="283"/>
        </w:trPr>
        <w:tc>
          <w:tcPr>
            <w:tcW w:w="3288" w:type="pct"/>
            <w:tcBorders>
              <w:top w:val="nil"/>
              <w:left w:val="single" w:sz="4" w:space="0" w:color="auto"/>
              <w:bottom w:val="single" w:sz="4" w:space="0" w:color="auto"/>
              <w:right w:val="single" w:sz="4" w:space="0" w:color="auto"/>
            </w:tcBorders>
            <w:vAlign w:val="center"/>
            <w:hideMark/>
          </w:tcPr>
          <w:p w14:paraId="2BBC3750" w14:textId="77777777" w:rsidR="001570FD" w:rsidRDefault="001570FD" w:rsidP="001570FD">
            <w:pPr>
              <w:spacing w:after="0" w:line="240" w:lineRule="auto"/>
              <w:ind w:firstLine="0"/>
              <w:jc w:val="left"/>
              <w:rPr>
                <w:rFonts w:asciiTheme="majorHAnsi" w:eastAsia="Times New Roman" w:hAnsiTheme="majorHAnsi" w:cs="Arial"/>
                <w:sz w:val="16"/>
                <w:szCs w:val="18"/>
                <w:lang w:eastAsia="pl-PL"/>
              </w:rPr>
            </w:pPr>
            <w:r>
              <w:rPr>
                <w:rFonts w:asciiTheme="majorHAnsi" w:eastAsia="Times New Roman" w:hAnsiTheme="majorHAnsi" w:cs="Arial"/>
                <w:sz w:val="16"/>
                <w:szCs w:val="18"/>
                <w:lang w:eastAsia="pl-PL"/>
              </w:rPr>
              <w:t xml:space="preserve">Polityka transportowa w miastach ukierunkowana na wzrost znaczenia transportu zbiorowego </w:t>
            </w:r>
          </w:p>
        </w:tc>
        <w:tc>
          <w:tcPr>
            <w:tcW w:w="567" w:type="pct"/>
            <w:tcBorders>
              <w:top w:val="nil"/>
              <w:left w:val="nil"/>
              <w:bottom w:val="single" w:sz="4" w:space="0" w:color="auto"/>
              <w:right w:val="single" w:sz="4" w:space="0" w:color="auto"/>
            </w:tcBorders>
            <w:shd w:val="clear" w:color="auto" w:fill="FFFFFF"/>
            <w:noWrap/>
            <w:vAlign w:val="center"/>
            <w:hideMark/>
          </w:tcPr>
          <w:p w14:paraId="6EA2B859" w14:textId="77777777" w:rsidR="001570FD" w:rsidRDefault="001570FD" w:rsidP="001570FD">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5</w:t>
            </w:r>
          </w:p>
        </w:tc>
        <w:tc>
          <w:tcPr>
            <w:tcW w:w="567" w:type="pct"/>
            <w:tcBorders>
              <w:top w:val="nil"/>
              <w:left w:val="nil"/>
              <w:bottom w:val="single" w:sz="4" w:space="0" w:color="auto"/>
              <w:right w:val="single" w:sz="4" w:space="0" w:color="auto"/>
            </w:tcBorders>
            <w:shd w:val="clear" w:color="auto" w:fill="FFFFFF"/>
            <w:noWrap/>
            <w:vAlign w:val="center"/>
            <w:hideMark/>
          </w:tcPr>
          <w:p w14:paraId="738728B0" w14:textId="77777777" w:rsidR="001570FD" w:rsidRDefault="001570FD" w:rsidP="001570FD">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7</w:t>
            </w:r>
          </w:p>
        </w:tc>
        <w:tc>
          <w:tcPr>
            <w:tcW w:w="577" w:type="pct"/>
            <w:tcBorders>
              <w:top w:val="nil"/>
              <w:left w:val="nil"/>
              <w:bottom w:val="single" w:sz="4" w:space="0" w:color="auto"/>
              <w:right w:val="single" w:sz="4" w:space="0" w:color="auto"/>
            </w:tcBorders>
            <w:shd w:val="clear" w:color="auto" w:fill="FFFFFF"/>
            <w:noWrap/>
            <w:vAlign w:val="center"/>
            <w:hideMark/>
          </w:tcPr>
          <w:p w14:paraId="2330D99B" w14:textId="77777777" w:rsidR="001570FD" w:rsidRDefault="001570FD" w:rsidP="001570FD">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8</w:t>
            </w:r>
          </w:p>
        </w:tc>
      </w:tr>
      <w:tr w:rsidR="001570FD" w14:paraId="259798C8" w14:textId="77777777" w:rsidTr="001570FD">
        <w:trPr>
          <w:trHeight w:val="283"/>
        </w:trPr>
        <w:tc>
          <w:tcPr>
            <w:tcW w:w="3288" w:type="pct"/>
            <w:tcBorders>
              <w:top w:val="nil"/>
              <w:left w:val="single" w:sz="4" w:space="0" w:color="auto"/>
              <w:bottom w:val="single" w:sz="4" w:space="0" w:color="auto"/>
              <w:right w:val="single" w:sz="4" w:space="0" w:color="auto"/>
            </w:tcBorders>
            <w:vAlign w:val="center"/>
            <w:hideMark/>
          </w:tcPr>
          <w:p w14:paraId="68200638" w14:textId="77777777" w:rsidR="001570FD" w:rsidRDefault="001570FD" w:rsidP="001570FD">
            <w:pPr>
              <w:spacing w:after="0" w:line="240" w:lineRule="auto"/>
              <w:ind w:firstLine="0"/>
              <w:jc w:val="left"/>
              <w:rPr>
                <w:rFonts w:asciiTheme="majorHAnsi" w:eastAsia="Times New Roman" w:hAnsiTheme="majorHAnsi" w:cs="Arial"/>
                <w:sz w:val="16"/>
                <w:szCs w:val="18"/>
                <w:lang w:eastAsia="pl-PL"/>
              </w:rPr>
            </w:pPr>
            <w:r>
              <w:rPr>
                <w:rFonts w:asciiTheme="majorHAnsi" w:eastAsia="Times New Roman" w:hAnsiTheme="majorHAnsi" w:cs="Arial"/>
                <w:sz w:val="16"/>
                <w:szCs w:val="18"/>
                <w:lang w:eastAsia="pl-PL"/>
              </w:rPr>
              <w:t>Klimat społeczny sprzyjający inwestycjom</w:t>
            </w:r>
          </w:p>
        </w:tc>
        <w:tc>
          <w:tcPr>
            <w:tcW w:w="567" w:type="pct"/>
            <w:tcBorders>
              <w:top w:val="nil"/>
              <w:left w:val="nil"/>
              <w:bottom w:val="single" w:sz="4" w:space="0" w:color="auto"/>
              <w:right w:val="single" w:sz="4" w:space="0" w:color="auto"/>
            </w:tcBorders>
            <w:shd w:val="clear" w:color="auto" w:fill="FFFFFF"/>
            <w:noWrap/>
            <w:vAlign w:val="center"/>
            <w:hideMark/>
          </w:tcPr>
          <w:p w14:paraId="2F9B86DC" w14:textId="77777777" w:rsidR="001570FD" w:rsidRDefault="001570FD" w:rsidP="001570FD">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6</w:t>
            </w:r>
          </w:p>
        </w:tc>
        <w:tc>
          <w:tcPr>
            <w:tcW w:w="567" w:type="pct"/>
            <w:tcBorders>
              <w:top w:val="nil"/>
              <w:left w:val="nil"/>
              <w:bottom w:val="single" w:sz="4" w:space="0" w:color="auto"/>
              <w:right w:val="single" w:sz="4" w:space="0" w:color="auto"/>
            </w:tcBorders>
            <w:shd w:val="clear" w:color="auto" w:fill="FFFFFF"/>
            <w:noWrap/>
            <w:vAlign w:val="center"/>
            <w:hideMark/>
          </w:tcPr>
          <w:p w14:paraId="7C916AB4" w14:textId="77777777" w:rsidR="001570FD" w:rsidRDefault="001570FD" w:rsidP="001570FD">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7</w:t>
            </w:r>
          </w:p>
        </w:tc>
        <w:tc>
          <w:tcPr>
            <w:tcW w:w="577" w:type="pct"/>
            <w:tcBorders>
              <w:top w:val="nil"/>
              <w:left w:val="nil"/>
              <w:bottom w:val="single" w:sz="4" w:space="0" w:color="auto"/>
              <w:right w:val="single" w:sz="4" w:space="0" w:color="auto"/>
            </w:tcBorders>
            <w:shd w:val="clear" w:color="auto" w:fill="FFFFFF"/>
            <w:noWrap/>
            <w:vAlign w:val="center"/>
            <w:hideMark/>
          </w:tcPr>
          <w:p w14:paraId="71B771D9" w14:textId="77777777" w:rsidR="001570FD" w:rsidRDefault="001570FD" w:rsidP="001570FD">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8</w:t>
            </w:r>
          </w:p>
        </w:tc>
      </w:tr>
      <w:tr w:rsidR="001570FD" w14:paraId="7F9F2048" w14:textId="77777777" w:rsidTr="001570FD">
        <w:trPr>
          <w:trHeight w:val="283"/>
        </w:trPr>
        <w:tc>
          <w:tcPr>
            <w:tcW w:w="3288" w:type="pct"/>
            <w:tcBorders>
              <w:top w:val="nil"/>
              <w:left w:val="single" w:sz="4" w:space="0" w:color="auto"/>
              <w:bottom w:val="single" w:sz="4" w:space="0" w:color="auto"/>
              <w:right w:val="single" w:sz="4" w:space="0" w:color="auto"/>
            </w:tcBorders>
            <w:vAlign w:val="center"/>
            <w:hideMark/>
          </w:tcPr>
          <w:p w14:paraId="43CCE961" w14:textId="77777777" w:rsidR="001570FD" w:rsidRDefault="001570FD" w:rsidP="001570FD">
            <w:pPr>
              <w:spacing w:after="0" w:line="240" w:lineRule="auto"/>
              <w:ind w:firstLine="0"/>
              <w:jc w:val="left"/>
              <w:rPr>
                <w:rFonts w:asciiTheme="majorHAnsi" w:eastAsia="Times New Roman" w:hAnsiTheme="majorHAnsi" w:cs="Arial"/>
                <w:sz w:val="16"/>
                <w:szCs w:val="18"/>
                <w:lang w:eastAsia="pl-PL"/>
              </w:rPr>
            </w:pPr>
            <w:r>
              <w:rPr>
                <w:rFonts w:asciiTheme="majorHAnsi" w:eastAsia="Times New Roman" w:hAnsiTheme="majorHAnsi" w:cs="Arial"/>
                <w:sz w:val="16"/>
                <w:szCs w:val="18"/>
                <w:lang w:eastAsia="pl-PL"/>
              </w:rPr>
              <w:t>Rozwinięta sieć dróg i ścieżek rowerowych wraz z planami budowy kolejnych</w:t>
            </w:r>
          </w:p>
        </w:tc>
        <w:tc>
          <w:tcPr>
            <w:tcW w:w="567" w:type="pct"/>
            <w:tcBorders>
              <w:top w:val="nil"/>
              <w:left w:val="nil"/>
              <w:bottom w:val="single" w:sz="4" w:space="0" w:color="auto"/>
              <w:right w:val="single" w:sz="4" w:space="0" w:color="auto"/>
            </w:tcBorders>
            <w:shd w:val="clear" w:color="auto" w:fill="FFFFFF"/>
            <w:noWrap/>
            <w:vAlign w:val="center"/>
            <w:hideMark/>
          </w:tcPr>
          <w:p w14:paraId="2721F4F9" w14:textId="77777777" w:rsidR="001570FD" w:rsidRDefault="001570FD" w:rsidP="001570FD">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3</w:t>
            </w:r>
          </w:p>
        </w:tc>
        <w:tc>
          <w:tcPr>
            <w:tcW w:w="567" w:type="pct"/>
            <w:tcBorders>
              <w:top w:val="nil"/>
              <w:left w:val="nil"/>
              <w:bottom w:val="single" w:sz="4" w:space="0" w:color="auto"/>
              <w:right w:val="single" w:sz="4" w:space="0" w:color="auto"/>
            </w:tcBorders>
            <w:shd w:val="clear" w:color="auto" w:fill="FFFFFF"/>
            <w:noWrap/>
            <w:vAlign w:val="center"/>
            <w:hideMark/>
          </w:tcPr>
          <w:p w14:paraId="5CBFB9EA" w14:textId="77777777" w:rsidR="001570FD" w:rsidRDefault="001570FD" w:rsidP="001570FD">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5</w:t>
            </w:r>
          </w:p>
        </w:tc>
        <w:tc>
          <w:tcPr>
            <w:tcW w:w="577" w:type="pct"/>
            <w:tcBorders>
              <w:top w:val="nil"/>
              <w:left w:val="nil"/>
              <w:bottom w:val="single" w:sz="4" w:space="0" w:color="auto"/>
              <w:right w:val="single" w:sz="4" w:space="0" w:color="auto"/>
            </w:tcBorders>
            <w:shd w:val="clear" w:color="auto" w:fill="FFFFFF"/>
            <w:noWrap/>
            <w:vAlign w:val="center"/>
            <w:hideMark/>
          </w:tcPr>
          <w:p w14:paraId="424C2E75" w14:textId="77777777" w:rsidR="001570FD" w:rsidRDefault="001570FD" w:rsidP="001570FD">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7</w:t>
            </w:r>
          </w:p>
        </w:tc>
      </w:tr>
      <w:tr w:rsidR="001570FD" w14:paraId="37ADD28F" w14:textId="77777777" w:rsidTr="001570FD">
        <w:trPr>
          <w:trHeight w:val="283"/>
        </w:trPr>
        <w:tc>
          <w:tcPr>
            <w:tcW w:w="3288" w:type="pct"/>
            <w:tcBorders>
              <w:top w:val="nil"/>
              <w:left w:val="single" w:sz="4" w:space="0" w:color="auto"/>
              <w:bottom w:val="single" w:sz="4" w:space="0" w:color="auto"/>
              <w:right w:val="single" w:sz="4" w:space="0" w:color="auto"/>
            </w:tcBorders>
            <w:shd w:val="clear" w:color="auto" w:fill="A5A5A5" w:themeFill="accent5"/>
            <w:noWrap/>
            <w:vAlign w:val="center"/>
            <w:hideMark/>
          </w:tcPr>
          <w:p w14:paraId="16A66BEF" w14:textId="77777777" w:rsidR="001570FD" w:rsidRDefault="001570FD" w:rsidP="001570FD">
            <w:pPr>
              <w:spacing w:after="0" w:line="240" w:lineRule="auto"/>
              <w:ind w:firstLine="0"/>
              <w:jc w:val="left"/>
              <w:rPr>
                <w:rFonts w:asciiTheme="majorHAnsi" w:eastAsia="Times New Roman" w:hAnsiTheme="majorHAnsi" w:cs="Arial"/>
                <w:b/>
                <w:bCs/>
                <w:iCs/>
                <w:sz w:val="16"/>
                <w:szCs w:val="16"/>
                <w:lang w:eastAsia="pl-PL"/>
              </w:rPr>
            </w:pPr>
            <w:r>
              <w:rPr>
                <w:rFonts w:asciiTheme="majorHAnsi" w:eastAsia="Times New Roman" w:hAnsiTheme="majorHAnsi" w:cs="Arial"/>
                <w:b/>
                <w:bCs/>
                <w:iCs/>
                <w:sz w:val="16"/>
                <w:szCs w:val="16"/>
                <w:lang w:eastAsia="pl-PL"/>
              </w:rPr>
              <w:t>RAZEM</w:t>
            </w:r>
          </w:p>
        </w:tc>
        <w:tc>
          <w:tcPr>
            <w:tcW w:w="567" w:type="pct"/>
            <w:tcBorders>
              <w:top w:val="nil"/>
              <w:left w:val="nil"/>
              <w:bottom w:val="single" w:sz="4" w:space="0" w:color="auto"/>
              <w:right w:val="single" w:sz="4" w:space="0" w:color="auto"/>
            </w:tcBorders>
            <w:shd w:val="clear" w:color="auto" w:fill="A5A5A5" w:themeFill="accent5"/>
            <w:noWrap/>
            <w:vAlign w:val="center"/>
            <w:hideMark/>
          </w:tcPr>
          <w:p w14:paraId="09877A62" w14:textId="77777777" w:rsidR="001570FD" w:rsidRDefault="001570FD" w:rsidP="001570FD">
            <w:pPr>
              <w:spacing w:after="0" w:line="240" w:lineRule="auto"/>
              <w:ind w:firstLine="0"/>
              <w:jc w:val="left"/>
              <w:rPr>
                <w:rFonts w:asciiTheme="majorHAnsi" w:eastAsia="Times New Roman" w:hAnsiTheme="majorHAnsi" w:cs="Arial"/>
                <w:b/>
                <w:bCs/>
                <w:sz w:val="16"/>
                <w:szCs w:val="16"/>
                <w:lang w:eastAsia="pl-PL"/>
              </w:rPr>
            </w:pPr>
            <w:r>
              <w:rPr>
                <w:rFonts w:asciiTheme="majorHAnsi" w:eastAsia="Times New Roman" w:hAnsiTheme="majorHAnsi" w:cs="Arial"/>
                <w:b/>
                <w:bCs/>
                <w:sz w:val="16"/>
                <w:szCs w:val="16"/>
                <w:lang w:eastAsia="pl-PL"/>
              </w:rPr>
              <w:t>19</w:t>
            </w:r>
          </w:p>
        </w:tc>
        <w:tc>
          <w:tcPr>
            <w:tcW w:w="567" w:type="pct"/>
            <w:tcBorders>
              <w:top w:val="nil"/>
              <w:left w:val="nil"/>
              <w:bottom w:val="single" w:sz="4" w:space="0" w:color="auto"/>
              <w:right w:val="single" w:sz="4" w:space="0" w:color="auto"/>
            </w:tcBorders>
            <w:shd w:val="clear" w:color="auto" w:fill="A5A5A5" w:themeFill="accent5"/>
            <w:noWrap/>
            <w:vAlign w:val="center"/>
            <w:hideMark/>
          </w:tcPr>
          <w:p w14:paraId="2D6EAAD0" w14:textId="77777777" w:rsidR="001570FD" w:rsidRDefault="001570FD" w:rsidP="001570FD">
            <w:pPr>
              <w:spacing w:after="0" w:line="240" w:lineRule="auto"/>
              <w:ind w:firstLine="0"/>
              <w:jc w:val="left"/>
              <w:rPr>
                <w:rFonts w:asciiTheme="majorHAnsi" w:eastAsia="Times New Roman" w:hAnsiTheme="majorHAnsi" w:cs="Arial"/>
                <w:b/>
                <w:bCs/>
                <w:sz w:val="16"/>
                <w:szCs w:val="16"/>
                <w:lang w:eastAsia="pl-PL"/>
              </w:rPr>
            </w:pPr>
            <w:r>
              <w:rPr>
                <w:rFonts w:asciiTheme="majorHAnsi" w:eastAsia="Times New Roman" w:hAnsiTheme="majorHAnsi" w:cs="Arial"/>
                <w:b/>
                <w:bCs/>
                <w:sz w:val="16"/>
                <w:szCs w:val="16"/>
                <w:lang w:eastAsia="pl-PL"/>
              </w:rPr>
              <w:t>27</w:t>
            </w:r>
          </w:p>
        </w:tc>
        <w:tc>
          <w:tcPr>
            <w:tcW w:w="577" w:type="pct"/>
            <w:tcBorders>
              <w:top w:val="nil"/>
              <w:left w:val="nil"/>
              <w:bottom w:val="single" w:sz="4" w:space="0" w:color="auto"/>
              <w:right w:val="single" w:sz="4" w:space="0" w:color="auto"/>
            </w:tcBorders>
            <w:shd w:val="clear" w:color="auto" w:fill="A5A5A5" w:themeFill="accent5"/>
            <w:noWrap/>
            <w:vAlign w:val="center"/>
            <w:hideMark/>
          </w:tcPr>
          <w:p w14:paraId="099BC3A9" w14:textId="77777777" w:rsidR="001570FD" w:rsidRDefault="001570FD" w:rsidP="001570FD">
            <w:pPr>
              <w:spacing w:after="0" w:line="240" w:lineRule="auto"/>
              <w:ind w:firstLine="0"/>
              <w:jc w:val="left"/>
              <w:rPr>
                <w:rFonts w:asciiTheme="majorHAnsi" w:eastAsia="Times New Roman" w:hAnsiTheme="majorHAnsi" w:cs="Arial"/>
                <w:b/>
                <w:bCs/>
                <w:sz w:val="16"/>
                <w:szCs w:val="16"/>
                <w:lang w:eastAsia="pl-PL"/>
              </w:rPr>
            </w:pPr>
            <w:r>
              <w:rPr>
                <w:rFonts w:asciiTheme="majorHAnsi" w:eastAsia="Times New Roman" w:hAnsiTheme="majorHAnsi" w:cs="Arial"/>
                <w:b/>
                <w:bCs/>
                <w:sz w:val="16"/>
                <w:szCs w:val="16"/>
                <w:lang w:eastAsia="pl-PL"/>
              </w:rPr>
              <w:t>28</w:t>
            </w:r>
          </w:p>
        </w:tc>
      </w:tr>
      <w:tr w:rsidR="001570FD" w14:paraId="5082A995" w14:textId="77777777" w:rsidTr="001570FD">
        <w:trPr>
          <w:trHeight w:val="283"/>
        </w:trPr>
        <w:tc>
          <w:tcPr>
            <w:tcW w:w="3288" w:type="pct"/>
            <w:tcBorders>
              <w:top w:val="nil"/>
              <w:left w:val="single" w:sz="4" w:space="0" w:color="auto"/>
              <w:bottom w:val="single" w:sz="4" w:space="0" w:color="auto"/>
              <w:right w:val="single" w:sz="4" w:space="0" w:color="auto"/>
            </w:tcBorders>
            <w:noWrap/>
            <w:vAlign w:val="center"/>
            <w:hideMark/>
          </w:tcPr>
          <w:p w14:paraId="22737937" w14:textId="77777777" w:rsidR="001570FD" w:rsidRDefault="001570FD" w:rsidP="001570FD">
            <w:pPr>
              <w:spacing w:after="0" w:line="240" w:lineRule="auto"/>
              <w:ind w:firstLine="0"/>
              <w:jc w:val="left"/>
              <w:rPr>
                <w:rFonts w:asciiTheme="majorHAnsi" w:eastAsia="Times New Roman" w:hAnsiTheme="majorHAnsi" w:cs="Arial"/>
                <w:b/>
                <w:bCs/>
                <w:iCs/>
                <w:color w:val="395EA9" w:themeColor="text2"/>
                <w:sz w:val="16"/>
                <w:szCs w:val="16"/>
                <w:lang w:eastAsia="pl-PL"/>
              </w:rPr>
            </w:pPr>
            <w:r>
              <w:rPr>
                <w:rFonts w:asciiTheme="majorHAnsi" w:eastAsia="Times New Roman" w:hAnsiTheme="majorHAnsi" w:cs="Arial"/>
                <w:b/>
                <w:bCs/>
                <w:iCs/>
                <w:color w:val="395EA9" w:themeColor="text2"/>
                <w:sz w:val="16"/>
                <w:szCs w:val="16"/>
                <w:lang w:eastAsia="pl-PL"/>
              </w:rPr>
              <w:t>Średnia</w:t>
            </w:r>
          </w:p>
        </w:tc>
        <w:tc>
          <w:tcPr>
            <w:tcW w:w="567" w:type="pct"/>
            <w:tcBorders>
              <w:top w:val="nil"/>
              <w:left w:val="nil"/>
              <w:bottom w:val="single" w:sz="4" w:space="0" w:color="auto"/>
              <w:right w:val="single" w:sz="4" w:space="0" w:color="auto"/>
            </w:tcBorders>
            <w:noWrap/>
            <w:vAlign w:val="center"/>
            <w:hideMark/>
          </w:tcPr>
          <w:p w14:paraId="42FDEE79" w14:textId="77777777" w:rsidR="001570FD" w:rsidRDefault="001570FD" w:rsidP="001570FD">
            <w:pPr>
              <w:spacing w:after="0" w:line="240" w:lineRule="auto"/>
              <w:ind w:firstLine="0"/>
              <w:jc w:val="left"/>
              <w:rPr>
                <w:rFonts w:asciiTheme="majorHAnsi" w:eastAsia="Times New Roman" w:hAnsiTheme="majorHAnsi" w:cs="Arial"/>
                <w:b/>
                <w:bCs/>
                <w:color w:val="395EA9" w:themeColor="text2"/>
                <w:sz w:val="16"/>
                <w:szCs w:val="16"/>
                <w:lang w:eastAsia="pl-PL"/>
              </w:rPr>
            </w:pPr>
            <w:r>
              <w:rPr>
                <w:rFonts w:asciiTheme="majorHAnsi" w:eastAsia="Times New Roman" w:hAnsiTheme="majorHAnsi" w:cs="Arial"/>
                <w:b/>
                <w:bCs/>
                <w:color w:val="395EA9" w:themeColor="text2"/>
                <w:sz w:val="16"/>
                <w:szCs w:val="16"/>
                <w:lang w:eastAsia="pl-PL"/>
              </w:rPr>
              <w:t>5</w:t>
            </w:r>
          </w:p>
        </w:tc>
        <w:tc>
          <w:tcPr>
            <w:tcW w:w="567" w:type="pct"/>
            <w:tcBorders>
              <w:top w:val="nil"/>
              <w:left w:val="nil"/>
              <w:bottom w:val="single" w:sz="4" w:space="0" w:color="auto"/>
              <w:right w:val="single" w:sz="4" w:space="0" w:color="auto"/>
            </w:tcBorders>
            <w:noWrap/>
            <w:vAlign w:val="center"/>
            <w:hideMark/>
          </w:tcPr>
          <w:p w14:paraId="22B27A57" w14:textId="77777777" w:rsidR="001570FD" w:rsidRDefault="001570FD" w:rsidP="001570FD">
            <w:pPr>
              <w:spacing w:after="0" w:line="240" w:lineRule="auto"/>
              <w:ind w:firstLine="0"/>
              <w:jc w:val="left"/>
              <w:rPr>
                <w:rFonts w:asciiTheme="majorHAnsi" w:eastAsia="Times New Roman" w:hAnsiTheme="majorHAnsi" w:cs="Arial"/>
                <w:b/>
                <w:bCs/>
                <w:color w:val="395EA9" w:themeColor="text2"/>
                <w:sz w:val="16"/>
                <w:szCs w:val="16"/>
                <w:lang w:eastAsia="pl-PL"/>
              </w:rPr>
            </w:pPr>
            <w:r>
              <w:rPr>
                <w:rFonts w:asciiTheme="majorHAnsi" w:eastAsia="Times New Roman" w:hAnsiTheme="majorHAnsi" w:cs="Arial"/>
                <w:b/>
                <w:bCs/>
                <w:color w:val="395EA9" w:themeColor="text2"/>
                <w:sz w:val="16"/>
                <w:szCs w:val="16"/>
                <w:lang w:eastAsia="pl-PL"/>
              </w:rPr>
              <w:t>7</w:t>
            </w:r>
          </w:p>
        </w:tc>
        <w:tc>
          <w:tcPr>
            <w:tcW w:w="577" w:type="pct"/>
            <w:tcBorders>
              <w:top w:val="nil"/>
              <w:left w:val="nil"/>
              <w:bottom w:val="single" w:sz="4" w:space="0" w:color="auto"/>
              <w:right w:val="single" w:sz="4" w:space="0" w:color="auto"/>
            </w:tcBorders>
            <w:noWrap/>
            <w:vAlign w:val="center"/>
            <w:hideMark/>
          </w:tcPr>
          <w:p w14:paraId="340C220A" w14:textId="77777777" w:rsidR="001570FD" w:rsidRDefault="001570FD" w:rsidP="001570FD">
            <w:pPr>
              <w:spacing w:after="0" w:line="240" w:lineRule="auto"/>
              <w:ind w:firstLine="0"/>
              <w:jc w:val="left"/>
              <w:rPr>
                <w:rFonts w:asciiTheme="majorHAnsi" w:eastAsia="Times New Roman" w:hAnsiTheme="majorHAnsi" w:cs="Arial"/>
                <w:b/>
                <w:bCs/>
                <w:color w:val="395EA9" w:themeColor="text2"/>
                <w:sz w:val="16"/>
                <w:szCs w:val="16"/>
                <w:lang w:eastAsia="pl-PL"/>
              </w:rPr>
            </w:pPr>
            <w:r>
              <w:rPr>
                <w:rFonts w:asciiTheme="majorHAnsi" w:eastAsia="Times New Roman" w:hAnsiTheme="majorHAnsi" w:cs="Arial"/>
                <w:b/>
                <w:bCs/>
                <w:color w:val="395EA9" w:themeColor="text2"/>
                <w:sz w:val="16"/>
                <w:szCs w:val="16"/>
                <w:lang w:eastAsia="pl-PL"/>
              </w:rPr>
              <w:t>7</w:t>
            </w:r>
          </w:p>
        </w:tc>
      </w:tr>
      <w:tr w:rsidR="001570FD" w14:paraId="42AC7860" w14:textId="77777777" w:rsidTr="001570FD">
        <w:trPr>
          <w:trHeight w:val="283"/>
        </w:trPr>
        <w:tc>
          <w:tcPr>
            <w:tcW w:w="3288" w:type="pct"/>
            <w:tcBorders>
              <w:top w:val="nil"/>
              <w:left w:val="single" w:sz="4" w:space="0" w:color="auto"/>
              <w:bottom w:val="single" w:sz="4" w:space="0" w:color="auto"/>
              <w:right w:val="single" w:sz="4" w:space="0" w:color="auto"/>
            </w:tcBorders>
            <w:noWrap/>
            <w:vAlign w:val="center"/>
            <w:hideMark/>
          </w:tcPr>
          <w:p w14:paraId="3FB08BB3" w14:textId="77777777" w:rsidR="001570FD" w:rsidRDefault="001570FD" w:rsidP="001570FD">
            <w:pPr>
              <w:spacing w:after="0" w:line="240" w:lineRule="auto"/>
              <w:ind w:firstLine="0"/>
              <w:jc w:val="left"/>
              <w:rPr>
                <w:rFonts w:asciiTheme="majorHAnsi" w:eastAsia="Times New Roman" w:hAnsiTheme="majorHAnsi" w:cs="Arial"/>
                <w:b/>
                <w:bCs/>
                <w:iCs/>
                <w:color w:val="395EA9" w:themeColor="text2"/>
                <w:sz w:val="16"/>
                <w:szCs w:val="16"/>
                <w:lang w:eastAsia="pl-PL"/>
              </w:rPr>
            </w:pPr>
            <w:r>
              <w:rPr>
                <w:rFonts w:asciiTheme="majorHAnsi" w:eastAsia="Times New Roman" w:hAnsiTheme="majorHAnsi" w:cs="Arial"/>
                <w:b/>
                <w:bCs/>
                <w:iCs/>
                <w:color w:val="395EA9" w:themeColor="text2"/>
                <w:sz w:val="16"/>
                <w:szCs w:val="16"/>
                <w:lang w:eastAsia="pl-PL"/>
              </w:rPr>
              <w:t>Maksimum</w:t>
            </w:r>
          </w:p>
        </w:tc>
        <w:tc>
          <w:tcPr>
            <w:tcW w:w="567" w:type="pct"/>
            <w:tcBorders>
              <w:top w:val="nil"/>
              <w:left w:val="nil"/>
              <w:bottom w:val="single" w:sz="4" w:space="0" w:color="auto"/>
              <w:right w:val="single" w:sz="4" w:space="0" w:color="auto"/>
            </w:tcBorders>
            <w:noWrap/>
            <w:vAlign w:val="center"/>
            <w:hideMark/>
          </w:tcPr>
          <w:p w14:paraId="72EC324F" w14:textId="77777777" w:rsidR="001570FD" w:rsidRDefault="001570FD" w:rsidP="001570FD">
            <w:pPr>
              <w:spacing w:after="0" w:line="240" w:lineRule="auto"/>
              <w:ind w:firstLine="0"/>
              <w:jc w:val="left"/>
              <w:rPr>
                <w:rFonts w:asciiTheme="majorHAnsi" w:eastAsia="Times New Roman" w:hAnsiTheme="majorHAnsi" w:cs="Arial"/>
                <w:b/>
                <w:bCs/>
                <w:color w:val="395EA9" w:themeColor="text2"/>
                <w:sz w:val="16"/>
                <w:szCs w:val="16"/>
                <w:lang w:eastAsia="pl-PL"/>
              </w:rPr>
            </w:pPr>
            <w:r>
              <w:rPr>
                <w:rFonts w:asciiTheme="majorHAnsi" w:eastAsia="Times New Roman" w:hAnsiTheme="majorHAnsi" w:cs="Arial"/>
                <w:b/>
                <w:bCs/>
                <w:color w:val="395EA9" w:themeColor="text2"/>
                <w:sz w:val="16"/>
                <w:szCs w:val="16"/>
                <w:lang w:eastAsia="pl-PL"/>
              </w:rPr>
              <w:t>6</w:t>
            </w:r>
          </w:p>
        </w:tc>
        <w:tc>
          <w:tcPr>
            <w:tcW w:w="567" w:type="pct"/>
            <w:tcBorders>
              <w:top w:val="nil"/>
              <w:left w:val="nil"/>
              <w:bottom w:val="single" w:sz="4" w:space="0" w:color="auto"/>
              <w:right w:val="single" w:sz="4" w:space="0" w:color="auto"/>
            </w:tcBorders>
            <w:noWrap/>
            <w:vAlign w:val="center"/>
            <w:hideMark/>
          </w:tcPr>
          <w:p w14:paraId="6A52EA32" w14:textId="77777777" w:rsidR="001570FD" w:rsidRDefault="001570FD" w:rsidP="001570FD">
            <w:pPr>
              <w:spacing w:after="0" w:line="240" w:lineRule="auto"/>
              <w:ind w:firstLine="0"/>
              <w:jc w:val="left"/>
              <w:rPr>
                <w:rFonts w:asciiTheme="majorHAnsi" w:eastAsia="Times New Roman" w:hAnsiTheme="majorHAnsi" w:cs="Arial"/>
                <w:b/>
                <w:bCs/>
                <w:color w:val="395EA9" w:themeColor="text2"/>
                <w:sz w:val="16"/>
                <w:szCs w:val="16"/>
                <w:lang w:eastAsia="pl-PL"/>
              </w:rPr>
            </w:pPr>
            <w:r>
              <w:rPr>
                <w:rFonts w:asciiTheme="majorHAnsi" w:eastAsia="Times New Roman" w:hAnsiTheme="majorHAnsi" w:cs="Arial"/>
                <w:b/>
                <w:bCs/>
                <w:color w:val="395EA9" w:themeColor="text2"/>
                <w:sz w:val="16"/>
                <w:szCs w:val="16"/>
                <w:lang w:eastAsia="pl-PL"/>
              </w:rPr>
              <w:t>8</w:t>
            </w:r>
          </w:p>
        </w:tc>
        <w:tc>
          <w:tcPr>
            <w:tcW w:w="577" w:type="pct"/>
            <w:tcBorders>
              <w:top w:val="nil"/>
              <w:left w:val="nil"/>
              <w:bottom w:val="single" w:sz="4" w:space="0" w:color="auto"/>
              <w:right w:val="single" w:sz="4" w:space="0" w:color="auto"/>
            </w:tcBorders>
            <w:noWrap/>
            <w:vAlign w:val="center"/>
            <w:hideMark/>
          </w:tcPr>
          <w:p w14:paraId="09EF76C7" w14:textId="77777777" w:rsidR="001570FD" w:rsidRDefault="001570FD" w:rsidP="001570FD">
            <w:pPr>
              <w:spacing w:after="0" w:line="240" w:lineRule="auto"/>
              <w:ind w:firstLine="0"/>
              <w:jc w:val="left"/>
              <w:rPr>
                <w:rFonts w:asciiTheme="majorHAnsi" w:eastAsia="Times New Roman" w:hAnsiTheme="majorHAnsi" w:cs="Arial"/>
                <w:b/>
                <w:bCs/>
                <w:color w:val="395EA9" w:themeColor="text2"/>
                <w:sz w:val="16"/>
                <w:szCs w:val="16"/>
                <w:lang w:eastAsia="pl-PL"/>
              </w:rPr>
            </w:pPr>
            <w:r>
              <w:rPr>
                <w:rFonts w:asciiTheme="majorHAnsi" w:eastAsia="Times New Roman" w:hAnsiTheme="majorHAnsi" w:cs="Arial"/>
                <w:b/>
                <w:bCs/>
                <w:color w:val="395EA9" w:themeColor="text2"/>
                <w:sz w:val="16"/>
                <w:szCs w:val="16"/>
                <w:lang w:eastAsia="pl-PL"/>
              </w:rPr>
              <w:t>8</w:t>
            </w:r>
          </w:p>
        </w:tc>
      </w:tr>
      <w:tr w:rsidR="001570FD" w14:paraId="4AF8DDA8" w14:textId="77777777" w:rsidTr="001570FD">
        <w:trPr>
          <w:trHeight w:val="283"/>
        </w:trPr>
        <w:tc>
          <w:tcPr>
            <w:tcW w:w="3288" w:type="pct"/>
            <w:tcBorders>
              <w:top w:val="nil"/>
              <w:left w:val="single" w:sz="4" w:space="0" w:color="auto"/>
              <w:bottom w:val="single" w:sz="4" w:space="0" w:color="auto"/>
              <w:right w:val="single" w:sz="4" w:space="0" w:color="auto"/>
            </w:tcBorders>
            <w:noWrap/>
            <w:vAlign w:val="center"/>
            <w:hideMark/>
          </w:tcPr>
          <w:p w14:paraId="6D92CAAC" w14:textId="77777777" w:rsidR="001570FD" w:rsidRDefault="001570FD" w:rsidP="001570FD">
            <w:pPr>
              <w:spacing w:after="0" w:line="240" w:lineRule="auto"/>
              <w:ind w:firstLine="0"/>
              <w:jc w:val="left"/>
              <w:rPr>
                <w:rFonts w:asciiTheme="majorHAnsi" w:eastAsia="Times New Roman" w:hAnsiTheme="majorHAnsi" w:cs="Arial"/>
                <w:b/>
                <w:bCs/>
                <w:iCs/>
                <w:color w:val="395EA9" w:themeColor="text2"/>
                <w:sz w:val="16"/>
                <w:szCs w:val="16"/>
                <w:lang w:eastAsia="pl-PL"/>
              </w:rPr>
            </w:pPr>
            <w:r>
              <w:rPr>
                <w:rFonts w:asciiTheme="majorHAnsi" w:eastAsia="Times New Roman" w:hAnsiTheme="majorHAnsi" w:cs="Arial"/>
                <w:b/>
                <w:bCs/>
                <w:iCs/>
                <w:color w:val="395EA9" w:themeColor="text2"/>
                <w:sz w:val="16"/>
                <w:szCs w:val="16"/>
                <w:lang w:eastAsia="pl-PL"/>
              </w:rPr>
              <w:t>Minimum</w:t>
            </w:r>
          </w:p>
        </w:tc>
        <w:tc>
          <w:tcPr>
            <w:tcW w:w="567" w:type="pct"/>
            <w:tcBorders>
              <w:top w:val="nil"/>
              <w:left w:val="nil"/>
              <w:bottom w:val="single" w:sz="4" w:space="0" w:color="auto"/>
              <w:right w:val="single" w:sz="4" w:space="0" w:color="auto"/>
            </w:tcBorders>
            <w:noWrap/>
            <w:vAlign w:val="center"/>
            <w:hideMark/>
          </w:tcPr>
          <w:p w14:paraId="3376137C" w14:textId="77777777" w:rsidR="001570FD" w:rsidRDefault="001570FD" w:rsidP="001570FD">
            <w:pPr>
              <w:spacing w:after="0" w:line="240" w:lineRule="auto"/>
              <w:ind w:firstLine="0"/>
              <w:jc w:val="left"/>
              <w:rPr>
                <w:rFonts w:asciiTheme="majorHAnsi" w:eastAsia="Times New Roman" w:hAnsiTheme="majorHAnsi" w:cs="Arial"/>
                <w:b/>
                <w:bCs/>
                <w:color w:val="395EA9" w:themeColor="text2"/>
                <w:sz w:val="16"/>
                <w:szCs w:val="16"/>
                <w:lang w:eastAsia="pl-PL"/>
              </w:rPr>
            </w:pPr>
            <w:r>
              <w:rPr>
                <w:rFonts w:asciiTheme="majorHAnsi" w:eastAsia="Times New Roman" w:hAnsiTheme="majorHAnsi" w:cs="Arial"/>
                <w:b/>
                <w:bCs/>
                <w:color w:val="395EA9" w:themeColor="text2"/>
                <w:sz w:val="16"/>
                <w:szCs w:val="16"/>
                <w:lang w:eastAsia="pl-PL"/>
              </w:rPr>
              <w:t>3</w:t>
            </w:r>
          </w:p>
        </w:tc>
        <w:tc>
          <w:tcPr>
            <w:tcW w:w="567" w:type="pct"/>
            <w:tcBorders>
              <w:top w:val="nil"/>
              <w:left w:val="nil"/>
              <w:bottom w:val="single" w:sz="4" w:space="0" w:color="auto"/>
              <w:right w:val="single" w:sz="4" w:space="0" w:color="auto"/>
            </w:tcBorders>
            <w:noWrap/>
            <w:vAlign w:val="center"/>
            <w:hideMark/>
          </w:tcPr>
          <w:p w14:paraId="53D63E35" w14:textId="77777777" w:rsidR="001570FD" w:rsidRDefault="001570FD" w:rsidP="001570FD">
            <w:pPr>
              <w:spacing w:after="0" w:line="240" w:lineRule="auto"/>
              <w:ind w:firstLine="0"/>
              <w:jc w:val="left"/>
              <w:rPr>
                <w:rFonts w:asciiTheme="majorHAnsi" w:eastAsia="Times New Roman" w:hAnsiTheme="majorHAnsi" w:cs="Arial"/>
                <w:b/>
                <w:bCs/>
                <w:color w:val="395EA9" w:themeColor="text2"/>
                <w:sz w:val="16"/>
                <w:szCs w:val="16"/>
                <w:lang w:eastAsia="pl-PL"/>
              </w:rPr>
            </w:pPr>
            <w:r>
              <w:rPr>
                <w:rFonts w:asciiTheme="majorHAnsi" w:eastAsia="Times New Roman" w:hAnsiTheme="majorHAnsi" w:cs="Arial"/>
                <w:b/>
                <w:bCs/>
                <w:color w:val="395EA9" w:themeColor="text2"/>
                <w:sz w:val="16"/>
                <w:szCs w:val="16"/>
                <w:lang w:eastAsia="pl-PL"/>
              </w:rPr>
              <w:t>5</w:t>
            </w:r>
          </w:p>
        </w:tc>
        <w:tc>
          <w:tcPr>
            <w:tcW w:w="577" w:type="pct"/>
            <w:tcBorders>
              <w:top w:val="nil"/>
              <w:left w:val="nil"/>
              <w:bottom w:val="single" w:sz="4" w:space="0" w:color="auto"/>
              <w:right w:val="single" w:sz="4" w:space="0" w:color="auto"/>
            </w:tcBorders>
            <w:noWrap/>
            <w:vAlign w:val="center"/>
            <w:hideMark/>
          </w:tcPr>
          <w:p w14:paraId="5D1D6001" w14:textId="77777777" w:rsidR="001570FD" w:rsidRDefault="001570FD" w:rsidP="001570FD">
            <w:pPr>
              <w:spacing w:after="0" w:line="240" w:lineRule="auto"/>
              <w:ind w:firstLine="0"/>
              <w:jc w:val="left"/>
              <w:rPr>
                <w:rFonts w:asciiTheme="majorHAnsi" w:eastAsia="Times New Roman" w:hAnsiTheme="majorHAnsi" w:cs="Arial"/>
                <w:b/>
                <w:bCs/>
                <w:color w:val="395EA9" w:themeColor="text2"/>
                <w:sz w:val="16"/>
                <w:szCs w:val="16"/>
                <w:lang w:eastAsia="pl-PL"/>
              </w:rPr>
            </w:pPr>
            <w:r>
              <w:rPr>
                <w:rFonts w:asciiTheme="majorHAnsi" w:eastAsia="Times New Roman" w:hAnsiTheme="majorHAnsi" w:cs="Arial"/>
                <w:b/>
                <w:bCs/>
                <w:color w:val="395EA9" w:themeColor="text2"/>
                <w:sz w:val="16"/>
                <w:szCs w:val="16"/>
                <w:lang w:eastAsia="pl-PL"/>
              </w:rPr>
              <w:t>5</w:t>
            </w:r>
          </w:p>
        </w:tc>
      </w:tr>
      <w:tr w:rsidR="001570FD" w14:paraId="042CD255" w14:textId="77777777" w:rsidTr="001570FD">
        <w:trPr>
          <w:trHeight w:val="283"/>
        </w:trPr>
        <w:tc>
          <w:tcPr>
            <w:tcW w:w="3288" w:type="pct"/>
            <w:tcBorders>
              <w:top w:val="nil"/>
              <w:left w:val="single" w:sz="4" w:space="0" w:color="auto"/>
              <w:bottom w:val="single" w:sz="4" w:space="0" w:color="auto"/>
              <w:right w:val="single" w:sz="4" w:space="0" w:color="auto"/>
            </w:tcBorders>
            <w:noWrap/>
            <w:vAlign w:val="center"/>
            <w:hideMark/>
          </w:tcPr>
          <w:p w14:paraId="485C40F6" w14:textId="77777777" w:rsidR="001570FD" w:rsidRDefault="001570FD" w:rsidP="001570FD">
            <w:pPr>
              <w:spacing w:after="0" w:line="240" w:lineRule="auto"/>
              <w:ind w:firstLine="0"/>
              <w:jc w:val="left"/>
              <w:rPr>
                <w:rFonts w:asciiTheme="majorHAnsi" w:eastAsia="Times New Roman" w:hAnsiTheme="majorHAnsi" w:cs="Arial"/>
                <w:b/>
                <w:bCs/>
                <w:iCs/>
                <w:color w:val="395EA9" w:themeColor="text2"/>
                <w:sz w:val="16"/>
                <w:szCs w:val="16"/>
                <w:lang w:eastAsia="pl-PL"/>
              </w:rPr>
            </w:pPr>
            <w:r>
              <w:rPr>
                <w:rFonts w:asciiTheme="majorHAnsi" w:eastAsia="Times New Roman" w:hAnsiTheme="majorHAnsi" w:cs="Arial"/>
                <w:b/>
                <w:bCs/>
                <w:iCs/>
                <w:color w:val="395EA9" w:themeColor="text2"/>
                <w:sz w:val="16"/>
                <w:szCs w:val="16"/>
                <w:lang w:eastAsia="pl-PL"/>
              </w:rPr>
              <w:t>Mediana</w:t>
            </w:r>
          </w:p>
        </w:tc>
        <w:tc>
          <w:tcPr>
            <w:tcW w:w="567" w:type="pct"/>
            <w:tcBorders>
              <w:top w:val="nil"/>
              <w:left w:val="nil"/>
              <w:bottom w:val="single" w:sz="4" w:space="0" w:color="auto"/>
              <w:right w:val="single" w:sz="4" w:space="0" w:color="auto"/>
            </w:tcBorders>
            <w:noWrap/>
            <w:vAlign w:val="center"/>
            <w:hideMark/>
          </w:tcPr>
          <w:p w14:paraId="1634E96C" w14:textId="77777777" w:rsidR="001570FD" w:rsidRDefault="001570FD" w:rsidP="001570FD">
            <w:pPr>
              <w:spacing w:after="0" w:line="240" w:lineRule="auto"/>
              <w:ind w:firstLine="0"/>
              <w:jc w:val="left"/>
              <w:rPr>
                <w:rFonts w:asciiTheme="majorHAnsi" w:eastAsia="Times New Roman" w:hAnsiTheme="majorHAnsi" w:cs="Arial"/>
                <w:b/>
                <w:bCs/>
                <w:color w:val="395EA9" w:themeColor="text2"/>
                <w:sz w:val="16"/>
                <w:szCs w:val="16"/>
                <w:lang w:eastAsia="pl-PL"/>
              </w:rPr>
            </w:pPr>
            <w:r>
              <w:rPr>
                <w:rFonts w:asciiTheme="majorHAnsi" w:eastAsia="Times New Roman" w:hAnsiTheme="majorHAnsi" w:cs="Arial"/>
                <w:b/>
                <w:bCs/>
                <w:color w:val="395EA9" w:themeColor="text2"/>
                <w:sz w:val="16"/>
                <w:szCs w:val="16"/>
                <w:lang w:eastAsia="pl-PL"/>
              </w:rPr>
              <w:t>5</w:t>
            </w:r>
          </w:p>
        </w:tc>
        <w:tc>
          <w:tcPr>
            <w:tcW w:w="567" w:type="pct"/>
            <w:tcBorders>
              <w:top w:val="nil"/>
              <w:left w:val="nil"/>
              <w:bottom w:val="single" w:sz="4" w:space="0" w:color="auto"/>
              <w:right w:val="single" w:sz="4" w:space="0" w:color="auto"/>
            </w:tcBorders>
            <w:noWrap/>
            <w:vAlign w:val="center"/>
            <w:hideMark/>
          </w:tcPr>
          <w:p w14:paraId="06EB95BA" w14:textId="77777777" w:rsidR="001570FD" w:rsidRDefault="001570FD" w:rsidP="001570FD">
            <w:pPr>
              <w:spacing w:after="0" w:line="240" w:lineRule="auto"/>
              <w:ind w:firstLine="0"/>
              <w:jc w:val="left"/>
              <w:rPr>
                <w:rFonts w:asciiTheme="majorHAnsi" w:eastAsia="Times New Roman" w:hAnsiTheme="majorHAnsi" w:cs="Arial"/>
                <w:b/>
                <w:bCs/>
                <w:color w:val="395EA9" w:themeColor="text2"/>
                <w:sz w:val="16"/>
                <w:szCs w:val="16"/>
                <w:lang w:eastAsia="pl-PL"/>
              </w:rPr>
            </w:pPr>
            <w:r>
              <w:rPr>
                <w:rFonts w:asciiTheme="majorHAnsi" w:eastAsia="Times New Roman" w:hAnsiTheme="majorHAnsi" w:cs="Arial"/>
                <w:b/>
                <w:bCs/>
                <w:color w:val="395EA9" w:themeColor="text2"/>
                <w:sz w:val="16"/>
                <w:szCs w:val="16"/>
                <w:lang w:eastAsia="pl-PL"/>
              </w:rPr>
              <w:t>7</w:t>
            </w:r>
          </w:p>
        </w:tc>
        <w:tc>
          <w:tcPr>
            <w:tcW w:w="577" w:type="pct"/>
            <w:tcBorders>
              <w:top w:val="nil"/>
              <w:left w:val="nil"/>
              <w:bottom w:val="single" w:sz="4" w:space="0" w:color="auto"/>
              <w:right w:val="single" w:sz="4" w:space="0" w:color="auto"/>
            </w:tcBorders>
            <w:noWrap/>
            <w:vAlign w:val="center"/>
            <w:hideMark/>
          </w:tcPr>
          <w:p w14:paraId="16DBAA9C" w14:textId="77777777" w:rsidR="001570FD" w:rsidRDefault="001570FD" w:rsidP="001570FD">
            <w:pPr>
              <w:spacing w:after="0" w:line="240" w:lineRule="auto"/>
              <w:ind w:firstLine="0"/>
              <w:jc w:val="left"/>
              <w:rPr>
                <w:rFonts w:asciiTheme="majorHAnsi" w:eastAsia="Times New Roman" w:hAnsiTheme="majorHAnsi" w:cs="Arial"/>
                <w:b/>
                <w:bCs/>
                <w:color w:val="395EA9" w:themeColor="text2"/>
                <w:sz w:val="16"/>
                <w:szCs w:val="16"/>
                <w:lang w:eastAsia="pl-PL"/>
              </w:rPr>
            </w:pPr>
            <w:r>
              <w:rPr>
                <w:rFonts w:asciiTheme="majorHAnsi" w:eastAsia="Times New Roman" w:hAnsiTheme="majorHAnsi" w:cs="Arial"/>
                <w:b/>
                <w:bCs/>
                <w:color w:val="395EA9" w:themeColor="text2"/>
                <w:sz w:val="16"/>
                <w:szCs w:val="16"/>
                <w:lang w:eastAsia="pl-PL"/>
              </w:rPr>
              <w:t>8</w:t>
            </w:r>
          </w:p>
        </w:tc>
      </w:tr>
      <w:tr w:rsidR="001570FD" w14:paraId="6F96C9F4" w14:textId="77777777" w:rsidTr="001570FD">
        <w:trPr>
          <w:trHeight w:val="283"/>
        </w:trPr>
        <w:tc>
          <w:tcPr>
            <w:tcW w:w="3288" w:type="pct"/>
            <w:tcBorders>
              <w:top w:val="nil"/>
              <w:left w:val="single" w:sz="4" w:space="0" w:color="auto"/>
              <w:bottom w:val="single" w:sz="4" w:space="0" w:color="auto"/>
              <w:right w:val="single" w:sz="4" w:space="0" w:color="auto"/>
            </w:tcBorders>
            <w:noWrap/>
            <w:vAlign w:val="center"/>
            <w:hideMark/>
          </w:tcPr>
          <w:p w14:paraId="468DA812" w14:textId="77777777" w:rsidR="001570FD" w:rsidRDefault="001570FD" w:rsidP="001570FD">
            <w:pPr>
              <w:spacing w:after="0" w:line="240" w:lineRule="auto"/>
              <w:ind w:firstLine="0"/>
              <w:jc w:val="left"/>
              <w:rPr>
                <w:rFonts w:asciiTheme="majorHAnsi" w:eastAsia="Times New Roman" w:hAnsiTheme="majorHAnsi" w:cs="Arial"/>
                <w:b/>
                <w:bCs/>
                <w:iCs/>
                <w:color w:val="395EA9" w:themeColor="text2"/>
                <w:sz w:val="16"/>
                <w:szCs w:val="16"/>
                <w:lang w:eastAsia="pl-PL"/>
              </w:rPr>
            </w:pPr>
            <w:r>
              <w:rPr>
                <w:rFonts w:asciiTheme="majorHAnsi" w:eastAsia="Times New Roman" w:hAnsiTheme="majorHAnsi" w:cs="Arial"/>
                <w:b/>
                <w:bCs/>
                <w:iCs/>
                <w:color w:val="395EA9" w:themeColor="text2"/>
                <w:sz w:val="16"/>
                <w:szCs w:val="16"/>
                <w:lang w:eastAsia="pl-PL"/>
              </w:rPr>
              <w:t>Odchylenie standardowe</w:t>
            </w:r>
          </w:p>
        </w:tc>
        <w:tc>
          <w:tcPr>
            <w:tcW w:w="567" w:type="pct"/>
            <w:tcBorders>
              <w:top w:val="nil"/>
              <w:left w:val="nil"/>
              <w:bottom w:val="single" w:sz="4" w:space="0" w:color="auto"/>
              <w:right w:val="single" w:sz="4" w:space="0" w:color="auto"/>
            </w:tcBorders>
            <w:noWrap/>
            <w:vAlign w:val="center"/>
            <w:hideMark/>
          </w:tcPr>
          <w:p w14:paraId="4375A649" w14:textId="77777777" w:rsidR="001570FD" w:rsidRDefault="001570FD" w:rsidP="001570FD">
            <w:pPr>
              <w:spacing w:after="0" w:line="240" w:lineRule="auto"/>
              <w:ind w:firstLine="0"/>
              <w:jc w:val="left"/>
              <w:rPr>
                <w:rFonts w:asciiTheme="majorHAnsi" w:eastAsia="Times New Roman" w:hAnsiTheme="majorHAnsi" w:cs="Arial"/>
                <w:b/>
                <w:bCs/>
                <w:color w:val="395EA9" w:themeColor="text2"/>
                <w:sz w:val="16"/>
                <w:szCs w:val="16"/>
                <w:lang w:eastAsia="pl-PL"/>
              </w:rPr>
            </w:pPr>
            <w:r>
              <w:rPr>
                <w:rFonts w:asciiTheme="majorHAnsi" w:eastAsia="Times New Roman" w:hAnsiTheme="majorHAnsi" w:cs="Arial"/>
                <w:b/>
                <w:bCs/>
                <w:color w:val="395EA9" w:themeColor="text2"/>
                <w:sz w:val="16"/>
                <w:szCs w:val="16"/>
                <w:lang w:eastAsia="pl-PL"/>
              </w:rPr>
              <w:t>1</w:t>
            </w:r>
          </w:p>
        </w:tc>
        <w:tc>
          <w:tcPr>
            <w:tcW w:w="567" w:type="pct"/>
            <w:tcBorders>
              <w:top w:val="nil"/>
              <w:left w:val="nil"/>
              <w:bottom w:val="single" w:sz="4" w:space="0" w:color="auto"/>
              <w:right w:val="single" w:sz="4" w:space="0" w:color="auto"/>
            </w:tcBorders>
            <w:noWrap/>
            <w:vAlign w:val="center"/>
            <w:hideMark/>
          </w:tcPr>
          <w:p w14:paraId="13792001" w14:textId="77777777" w:rsidR="001570FD" w:rsidRDefault="001570FD" w:rsidP="001570FD">
            <w:pPr>
              <w:spacing w:after="0" w:line="240" w:lineRule="auto"/>
              <w:ind w:firstLine="0"/>
              <w:jc w:val="left"/>
              <w:rPr>
                <w:rFonts w:asciiTheme="majorHAnsi" w:eastAsia="Times New Roman" w:hAnsiTheme="majorHAnsi" w:cs="Arial"/>
                <w:b/>
                <w:bCs/>
                <w:color w:val="395EA9" w:themeColor="text2"/>
                <w:sz w:val="16"/>
                <w:szCs w:val="16"/>
                <w:lang w:eastAsia="pl-PL"/>
              </w:rPr>
            </w:pPr>
            <w:r>
              <w:rPr>
                <w:rFonts w:asciiTheme="majorHAnsi" w:eastAsia="Times New Roman" w:hAnsiTheme="majorHAnsi" w:cs="Arial"/>
                <w:b/>
                <w:bCs/>
                <w:color w:val="395EA9" w:themeColor="text2"/>
                <w:sz w:val="16"/>
                <w:szCs w:val="16"/>
                <w:lang w:eastAsia="pl-PL"/>
              </w:rPr>
              <w:t>1</w:t>
            </w:r>
          </w:p>
        </w:tc>
        <w:tc>
          <w:tcPr>
            <w:tcW w:w="577" w:type="pct"/>
            <w:tcBorders>
              <w:top w:val="nil"/>
              <w:left w:val="nil"/>
              <w:bottom w:val="single" w:sz="4" w:space="0" w:color="auto"/>
              <w:right w:val="single" w:sz="4" w:space="0" w:color="auto"/>
            </w:tcBorders>
            <w:noWrap/>
            <w:vAlign w:val="center"/>
            <w:hideMark/>
          </w:tcPr>
          <w:p w14:paraId="28CD85E7" w14:textId="77777777" w:rsidR="001570FD" w:rsidRDefault="001570FD" w:rsidP="001570FD">
            <w:pPr>
              <w:spacing w:after="0" w:line="240" w:lineRule="auto"/>
              <w:ind w:firstLine="0"/>
              <w:jc w:val="left"/>
              <w:rPr>
                <w:rFonts w:asciiTheme="majorHAnsi" w:eastAsia="Times New Roman" w:hAnsiTheme="majorHAnsi" w:cs="Arial"/>
                <w:b/>
                <w:bCs/>
                <w:color w:val="395EA9" w:themeColor="text2"/>
                <w:sz w:val="16"/>
                <w:szCs w:val="16"/>
                <w:lang w:eastAsia="pl-PL"/>
              </w:rPr>
            </w:pPr>
            <w:r>
              <w:rPr>
                <w:rFonts w:asciiTheme="majorHAnsi" w:eastAsia="Times New Roman" w:hAnsiTheme="majorHAnsi" w:cs="Arial"/>
                <w:b/>
                <w:bCs/>
                <w:color w:val="395EA9" w:themeColor="text2"/>
                <w:sz w:val="16"/>
                <w:szCs w:val="16"/>
                <w:lang w:eastAsia="pl-PL"/>
              </w:rPr>
              <w:t>1</w:t>
            </w:r>
          </w:p>
        </w:tc>
      </w:tr>
      <w:tr w:rsidR="001570FD" w14:paraId="2A3B1784" w14:textId="77777777" w:rsidTr="001570FD">
        <w:trPr>
          <w:trHeight w:val="283"/>
        </w:trPr>
        <w:tc>
          <w:tcPr>
            <w:tcW w:w="3288" w:type="pct"/>
            <w:tcBorders>
              <w:top w:val="nil"/>
              <w:left w:val="single" w:sz="4" w:space="0" w:color="auto"/>
              <w:bottom w:val="single" w:sz="4" w:space="0" w:color="auto"/>
              <w:right w:val="single" w:sz="4" w:space="0" w:color="auto"/>
            </w:tcBorders>
            <w:shd w:val="clear" w:color="auto" w:fill="A5A5A5" w:themeFill="accent5"/>
            <w:noWrap/>
            <w:vAlign w:val="center"/>
            <w:hideMark/>
          </w:tcPr>
          <w:p w14:paraId="06CE8A15" w14:textId="77777777" w:rsidR="001570FD" w:rsidRDefault="001570FD" w:rsidP="001570FD">
            <w:pPr>
              <w:spacing w:after="0" w:line="240" w:lineRule="auto"/>
              <w:ind w:firstLine="0"/>
              <w:jc w:val="left"/>
              <w:rPr>
                <w:rFonts w:asciiTheme="majorHAnsi" w:eastAsia="Times New Roman" w:hAnsiTheme="majorHAnsi" w:cs="Arial"/>
                <w:b/>
                <w:bCs/>
                <w:iCs/>
                <w:color w:val="FF0000"/>
                <w:sz w:val="16"/>
                <w:szCs w:val="16"/>
                <w:lang w:eastAsia="pl-PL"/>
              </w:rPr>
            </w:pPr>
            <w:r>
              <w:rPr>
                <w:rFonts w:asciiTheme="majorHAnsi" w:eastAsia="Times New Roman" w:hAnsiTheme="majorHAnsi" w:cs="Arial"/>
                <w:b/>
                <w:bCs/>
                <w:iCs/>
                <w:color w:val="FF0000"/>
                <w:sz w:val="16"/>
                <w:szCs w:val="16"/>
                <w:lang w:eastAsia="pl-PL"/>
              </w:rPr>
              <w:t> </w:t>
            </w:r>
          </w:p>
        </w:tc>
        <w:tc>
          <w:tcPr>
            <w:tcW w:w="567" w:type="pct"/>
            <w:tcBorders>
              <w:top w:val="nil"/>
              <w:left w:val="nil"/>
              <w:bottom w:val="single" w:sz="4" w:space="0" w:color="auto"/>
              <w:right w:val="single" w:sz="4" w:space="0" w:color="auto"/>
            </w:tcBorders>
            <w:shd w:val="clear" w:color="auto" w:fill="A5A5A5" w:themeFill="accent5"/>
            <w:noWrap/>
            <w:vAlign w:val="center"/>
            <w:hideMark/>
          </w:tcPr>
          <w:p w14:paraId="3C940598" w14:textId="77777777" w:rsidR="001570FD" w:rsidRDefault="001570FD" w:rsidP="001570FD">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 </w:t>
            </w:r>
          </w:p>
        </w:tc>
        <w:tc>
          <w:tcPr>
            <w:tcW w:w="567" w:type="pct"/>
            <w:tcBorders>
              <w:top w:val="nil"/>
              <w:left w:val="nil"/>
              <w:bottom w:val="single" w:sz="4" w:space="0" w:color="auto"/>
              <w:right w:val="single" w:sz="4" w:space="0" w:color="auto"/>
            </w:tcBorders>
            <w:shd w:val="clear" w:color="auto" w:fill="A5A5A5" w:themeFill="accent5"/>
            <w:noWrap/>
            <w:vAlign w:val="center"/>
            <w:hideMark/>
          </w:tcPr>
          <w:p w14:paraId="15A77A61" w14:textId="77777777" w:rsidR="001570FD" w:rsidRDefault="001570FD" w:rsidP="001570FD">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 </w:t>
            </w:r>
          </w:p>
        </w:tc>
        <w:tc>
          <w:tcPr>
            <w:tcW w:w="577" w:type="pct"/>
            <w:tcBorders>
              <w:top w:val="nil"/>
              <w:left w:val="nil"/>
              <w:bottom w:val="single" w:sz="4" w:space="0" w:color="auto"/>
              <w:right w:val="single" w:sz="4" w:space="0" w:color="auto"/>
            </w:tcBorders>
            <w:shd w:val="clear" w:color="auto" w:fill="A5A5A5" w:themeFill="accent5"/>
            <w:noWrap/>
            <w:vAlign w:val="center"/>
            <w:hideMark/>
          </w:tcPr>
          <w:p w14:paraId="550E8CC4" w14:textId="77777777" w:rsidR="001570FD" w:rsidRDefault="001570FD" w:rsidP="001570FD">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 </w:t>
            </w:r>
          </w:p>
        </w:tc>
      </w:tr>
      <w:tr w:rsidR="001570FD" w14:paraId="472B241A" w14:textId="77777777" w:rsidTr="001570FD">
        <w:trPr>
          <w:trHeight w:val="283"/>
        </w:trPr>
        <w:tc>
          <w:tcPr>
            <w:tcW w:w="3288" w:type="pct"/>
            <w:tcBorders>
              <w:top w:val="nil"/>
              <w:left w:val="single" w:sz="4" w:space="0" w:color="auto"/>
              <w:bottom w:val="single" w:sz="4" w:space="0" w:color="auto"/>
              <w:right w:val="single" w:sz="4" w:space="0" w:color="auto"/>
            </w:tcBorders>
            <w:shd w:val="clear" w:color="auto" w:fill="395EA9" w:themeFill="text2"/>
            <w:noWrap/>
            <w:vAlign w:val="center"/>
            <w:hideMark/>
          </w:tcPr>
          <w:p w14:paraId="3801F467" w14:textId="77777777" w:rsidR="001570FD" w:rsidRDefault="001570FD" w:rsidP="001570FD">
            <w:pPr>
              <w:spacing w:after="0" w:line="240"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Szanse - struktura</w:t>
            </w:r>
          </w:p>
        </w:tc>
        <w:tc>
          <w:tcPr>
            <w:tcW w:w="567" w:type="pct"/>
            <w:tcBorders>
              <w:top w:val="nil"/>
              <w:left w:val="nil"/>
              <w:bottom w:val="single" w:sz="4" w:space="0" w:color="auto"/>
              <w:right w:val="single" w:sz="4" w:space="0" w:color="auto"/>
            </w:tcBorders>
            <w:shd w:val="clear" w:color="auto" w:fill="395EA9" w:themeFill="text2"/>
            <w:noWrap/>
            <w:vAlign w:val="center"/>
            <w:hideMark/>
          </w:tcPr>
          <w:p w14:paraId="3E09D7E7" w14:textId="77777777" w:rsidR="001570FD" w:rsidRDefault="001570FD" w:rsidP="001570FD">
            <w:pPr>
              <w:spacing w:after="0" w:line="240"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Dziś</w:t>
            </w:r>
          </w:p>
        </w:tc>
        <w:tc>
          <w:tcPr>
            <w:tcW w:w="567" w:type="pct"/>
            <w:tcBorders>
              <w:top w:val="nil"/>
              <w:left w:val="nil"/>
              <w:bottom w:val="single" w:sz="4" w:space="0" w:color="auto"/>
              <w:right w:val="single" w:sz="4" w:space="0" w:color="auto"/>
            </w:tcBorders>
            <w:shd w:val="clear" w:color="auto" w:fill="395EA9" w:themeFill="text2"/>
            <w:noWrap/>
            <w:vAlign w:val="center"/>
            <w:hideMark/>
          </w:tcPr>
          <w:p w14:paraId="1AAC9382" w14:textId="77777777" w:rsidR="001570FD" w:rsidRDefault="001570FD" w:rsidP="001570FD">
            <w:pPr>
              <w:spacing w:after="0" w:line="240"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Jutro</w:t>
            </w:r>
          </w:p>
        </w:tc>
        <w:tc>
          <w:tcPr>
            <w:tcW w:w="577" w:type="pct"/>
            <w:tcBorders>
              <w:top w:val="nil"/>
              <w:left w:val="nil"/>
              <w:bottom w:val="single" w:sz="4" w:space="0" w:color="auto"/>
              <w:right w:val="single" w:sz="4" w:space="0" w:color="auto"/>
            </w:tcBorders>
            <w:shd w:val="clear" w:color="auto" w:fill="395EA9" w:themeFill="text2"/>
            <w:noWrap/>
            <w:vAlign w:val="center"/>
            <w:hideMark/>
          </w:tcPr>
          <w:p w14:paraId="69A3ACDA" w14:textId="77777777" w:rsidR="001570FD" w:rsidRDefault="001570FD" w:rsidP="001570FD">
            <w:pPr>
              <w:spacing w:after="0" w:line="240"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Pojutrze</w:t>
            </w:r>
          </w:p>
        </w:tc>
      </w:tr>
      <w:tr w:rsidR="001570FD" w14:paraId="2CFEED8E" w14:textId="77777777" w:rsidTr="001570FD">
        <w:trPr>
          <w:trHeight w:val="283"/>
        </w:trPr>
        <w:tc>
          <w:tcPr>
            <w:tcW w:w="3288" w:type="pct"/>
            <w:tcBorders>
              <w:top w:val="nil"/>
              <w:left w:val="single" w:sz="4" w:space="0" w:color="auto"/>
              <w:bottom w:val="single" w:sz="4" w:space="0" w:color="auto"/>
              <w:right w:val="single" w:sz="4" w:space="0" w:color="auto"/>
            </w:tcBorders>
            <w:vAlign w:val="center"/>
            <w:hideMark/>
          </w:tcPr>
          <w:p w14:paraId="5D14CB6A" w14:textId="77777777" w:rsidR="001570FD" w:rsidRDefault="001570FD" w:rsidP="001570FD">
            <w:pPr>
              <w:spacing w:after="0" w:line="240" w:lineRule="auto"/>
              <w:ind w:firstLine="0"/>
              <w:jc w:val="left"/>
              <w:rPr>
                <w:rFonts w:asciiTheme="majorHAnsi" w:eastAsia="Times New Roman" w:hAnsiTheme="majorHAnsi" w:cs="Arial"/>
                <w:sz w:val="16"/>
                <w:szCs w:val="18"/>
                <w:lang w:eastAsia="pl-PL"/>
              </w:rPr>
            </w:pPr>
            <w:r>
              <w:rPr>
                <w:rFonts w:asciiTheme="majorHAnsi" w:eastAsia="Times New Roman" w:hAnsiTheme="majorHAnsi" w:cs="Arial"/>
                <w:sz w:val="16"/>
                <w:szCs w:val="18"/>
                <w:lang w:eastAsia="pl-PL"/>
              </w:rPr>
              <w:t>Możliwość finansowania inwestycji ze źródeł zewnętrznych</w:t>
            </w:r>
          </w:p>
        </w:tc>
        <w:tc>
          <w:tcPr>
            <w:tcW w:w="567" w:type="pct"/>
            <w:tcBorders>
              <w:top w:val="nil"/>
              <w:left w:val="nil"/>
              <w:bottom w:val="single" w:sz="4" w:space="0" w:color="auto"/>
              <w:right w:val="single" w:sz="4" w:space="0" w:color="auto"/>
            </w:tcBorders>
            <w:noWrap/>
            <w:vAlign w:val="center"/>
            <w:hideMark/>
          </w:tcPr>
          <w:p w14:paraId="01CC96C6" w14:textId="77777777" w:rsidR="001570FD" w:rsidRDefault="001570FD" w:rsidP="001570FD">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26%</w:t>
            </w:r>
          </w:p>
        </w:tc>
        <w:tc>
          <w:tcPr>
            <w:tcW w:w="567" w:type="pct"/>
            <w:tcBorders>
              <w:top w:val="nil"/>
              <w:left w:val="nil"/>
              <w:bottom w:val="single" w:sz="4" w:space="0" w:color="auto"/>
              <w:right w:val="single" w:sz="4" w:space="0" w:color="auto"/>
            </w:tcBorders>
            <w:noWrap/>
            <w:vAlign w:val="center"/>
            <w:hideMark/>
          </w:tcPr>
          <w:p w14:paraId="20C0E7AC" w14:textId="77777777" w:rsidR="001570FD" w:rsidRDefault="001570FD" w:rsidP="001570FD">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30%</w:t>
            </w:r>
          </w:p>
        </w:tc>
        <w:tc>
          <w:tcPr>
            <w:tcW w:w="577" w:type="pct"/>
            <w:tcBorders>
              <w:top w:val="nil"/>
              <w:left w:val="nil"/>
              <w:bottom w:val="single" w:sz="4" w:space="0" w:color="auto"/>
              <w:right w:val="single" w:sz="4" w:space="0" w:color="auto"/>
            </w:tcBorders>
            <w:noWrap/>
            <w:vAlign w:val="center"/>
            <w:hideMark/>
          </w:tcPr>
          <w:p w14:paraId="23847EBD" w14:textId="77777777" w:rsidR="001570FD" w:rsidRDefault="001570FD" w:rsidP="001570FD">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18%</w:t>
            </w:r>
          </w:p>
        </w:tc>
      </w:tr>
      <w:tr w:rsidR="001570FD" w14:paraId="681B35AD" w14:textId="77777777" w:rsidTr="001570FD">
        <w:trPr>
          <w:trHeight w:val="283"/>
        </w:trPr>
        <w:tc>
          <w:tcPr>
            <w:tcW w:w="3288" w:type="pct"/>
            <w:tcBorders>
              <w:top w:val="nil"/>
              <w:left w:val="single" w:sz="4" w:space="0" w:color="auto"/>
              <w:bottom w:val="single" w:sz="4" w:space="0" w:color="auto"/>
              <w:right w:val="single" w:sz="4" w:space="0" w:color="auto"/>
            </w:tcBorders>
            <w:vAlign w:val="center"/>
            <w:hideMark/>
          </w:tcPr>
          <w:p w14:paraId="4AEC32B5" w14:textId="77777777" w:rsidR="001570FD" w:rsidRDefault="001570FD" w:rsidP="001570FD">
            <w:pPr>
              <w:spacing w:after="0" w:line="240" w:lineRule="auto"/>
              <w:ind w:firstLine="0"/>
              <w:jc w:val="left"/>
              <w:rPr>
                <w:rFonts w:asciiTheme="majorHAnsi" w:eastAsia="Times New Roman" w:hAnsiTheme="majorHAnsi" w:cs="Arial"/>
                <w:sz w:val="16"/>
                <w:szCs w:val="18"/>
                <w:lang w:eastAsia="pl-PL"/>
              </w:rPr>
            </w:pPr>
            <w:r>
              <w:rPr>
                <w:rFonts w:asciiTheme="majorHAnsi" w:eastAsia="Times New Roman" w:hAnsiTheme="majorHAnsi" w:cs="Arial"/>
                <w:sz w:val="16"/>
                <w:szCs w:val="18"/>
                <w:lang w:eastAsia="pl-PL"/>
              </w:rPr>
              <w:t xml:space="preserve">Polityka transportowa w miastach ukierunkowana na wzrost znaczenia transportu zbiorowego </w:t>
            </w:r>
          </w:p>
        </w:tc>
        <w:tc>
          <w:tcPr>
            <w:tcW w:w="567" w:type="pct"/>
            <w:tcBorders>
              <w:top w:val="nil"/>
              <w:left w:val="nil"/>
              <w:bottom w:val="single" w:sz="4" w:space="0" w:color="auto"/>
              <w:right w:val="single" w:sz="4" w:space="0" w:color="auto"/>
            </w:tcBorders>
            <w:noWrap/>
            <w:vAlign w:val="center"/>
            <w:hideMark/>
          </w:tcPr>
          <w:p w14:paraId="62622697" w14:textId="77777777" w:rsidR="001570FD" w:rsidRDefault="001570FD" w:rsidP="001570FD">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26%</w:t>
            </w:r>
          </w:p>
        </w:tc>
        <w:tc>
          <w:tcPr>
            <w:tcW w:w="567" w:type="pct"/>
            <w:tcBorders>
              <w:top w:val="nil"/>
              <w:left w:val="nil"/>
              <w:bottom w:val="single" w:sz="4" w:space="0" w:color="auto"/>
              <w:right w:val="single" w:sz="4" w:space="0" w:color="auto"/>
            </w:tcBorders>
            <w:noWrap/>
            <w:vAlign w:val="center"/>
            <w:hideMark/>
          </w:tcPr>
          <w:p w14:paraId="6A6F4AB7" w14:textId="77777777" w:rsidR="001570FD" w:rsidRDefault="001570FD" w:rsidP="001570FD">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26%</w:t>
            </w:r>
          </w:p>
        </w:tc>
        <w:tc>
          <w:tcPr>
            <w:tcW w:w="577" w:type="pct"/>
            <w:tcBorders>
              <w:top w:val="nil"/>
              <w:left w:val="nil"/>
              <w:bottom w:val="single" w:sz="4" w:space="0" w:color="auto"/>
              <w:right w:val="single" w:sz="4" w:space="0" w:color="auto"/>
            </w:tcBorders>
            <w:noWrap/>
            <w:vAlign w:val="center"/>
            <w:hideMark/>
          </w:tcPr>
          <w:p w14:paraId="4A9242D8" w14:textId="77777777" w:rsidR="001570FD" w:rsidRDefault="001570FD" w:rsidP="001570FD">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29%</w:t>
            </w:r>
          </w:p>
        </w:tc>
      </w:tr>
      <w:tr w:rsidR="001570FD" w14:paraId="0EB422B7" w14:textId="77777777" w:rsidTr="001570FD">
        <w:trPr>
          <w:trHeight w:val="283"/>
        </w:trPr>
        <w:tc>
          <w:tcPr>
            <w:tcW w:w="3288" w:type="pct"/>
            <w:tcBorders>
              <w:top w:val="nil"/>
              <w:left w:val="single" w:sz="4" w:space="0" w:color="auto"/>
              <w:bottom w:val="single" w:sz="4" w:space="0" w:color="auto"/>
              <w:right w:val="single" w:sz="4" w:space="0" w:color="auto"/>
            </w:tcBorders>
            <w:vAlign w:val="center"/>
            <w:hideMark/>
          </w:tcPr>
          <w:p w14:paraId="76E72C8C" w14:textId="77777777" w:rsidR="001570FD" w:rsidRDefault="001570FD" w:rsidP="001570FD">
            <w:pPr>
              <w:spacing w:after="0" w:line="240" w:lineRule="auto"/>
              <w:ind w:firstLine="0"/>
              <w:jc w:val="left"/>
              <w:rPr>
                <w:rFonts w:asciiTheme="majorHAnsi" w:eastAsia="Times New Roman" w:hAnsiTheme="majorHAnsi" w:cs="Arial"/>
                <w:sz w:val="16"/>
                <w:szCs w:val="18"/>
                <w:lang w:eastAsia="pl-PL"/>
              </w:rPr>
            </w:pPr>
            <w:r>
              <w:rPr>
                <w:rFonts w:asciiTheme="majorHAnsi" w:eastAsia="Times New Roman" w:hAnsiTheme="majorHAnsi" w:cs="Arial"/>
                <w:sz w:val="16"/>
                <w:szCs w:val="18"/>
                <w:lang w:eastAsia="pl-PL"/>
              </w:rPr>
              <w:t>Klimat społeczny sprzyjający inwestycjom</w:t>
            </w:r>
          </w:p>
        </w:tc>
        <w:tc>
          <w:tcPr>
            <w:tcW w:w="567" w:type="pct"/>
            <w:tcBorders>
              <w:top w:val="nil"/>
              <w:left w:val="nil"/>
              <w:bottom w:val="single" w:sz="4" w:space="0" w:color="auto"/>
              <w:right w:val="single" w:sz="4" w:space="0" w:color="auto"/>
            </w:tcBorders>
            <w:noWrap/>
            <w:vAlign w:val="center"/>
            <w:hideMark/>
          </w:tcPr>
          <w:p w14:paraId="1DA4FCFC" w14:textId="77777777" w:rsidR="001570FD" w:rsidRDefault="001570FD" w:rsidP="001570FD">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32%</w:t>
            </w:r>
          </w:p>
        </w:tc>
        <w:tc>
          <w:tcPr>
            <w:tcW w:w="567" w:type="pct"/>
            <w:tcBorders>
              <w:top w:val="nil"/>
              <w:left w:val="nil"/>
              <w:bottom w:val="single" w:sz="4" w:space="0" w:color="auto"/>
              <w:right w:val="single" w:sz="4" w:space="0" w:color="auto"/>
            </w:tcBorders>
            <w:noWrap/>
            <w:vAlign w:val="center"/>
            <w:hideMark/>
          </w:tcPr>
          <w:p w14:paraId="5D8A086A" w14:textId="77777777" w:rsidR="001570FD" w:rsidRDefault="001570FD" w:rsidP="001570FD">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26%</w:t>
            </w:r>
          </w:p>
        </w:tc>
        <w:tc>
          <w:tcPr>
            <w:tcW w:w="577" w:type="pct"/>
            <w:tcBorders>
              <w:top w:val="nil"/>
              <w:left w:val="nil"/>
              <w:bottom w:val="single" w:sz="4" w:space="0" w:color="auto"/>
              <w:right w:val="single" w:sz="4" w:space="0" w:color="auto"/>
            </w:tcBorders>
            <w:noWrap/>
            <w:vAlign w:val="center"/>
            <w:hideMark/>
          </w:tcPr>
          <w:p w14:paraId="1371C58B" w14:textId="77777777" w:rsidR="001570FD" w:rsidRDefault="001570FD" w:rsidP="001570FD">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29%</w:t>
            </w:r>
          </w:p>
        </w:tc>
      </w:tr>
      <w:tr w:rsidR="001570FD" w14:paraId="3299E95D" w14:textId="77777777" w:rsidTr="001570FD">
        <w:trPr>
          <w:trHeight w:val="283"/>
        </w:trPr>
        <w:tc>
          <w:tcPr>
            <w:tcW w:w="3288" w:type="pct"/>
            <w:tcBorders>
              <w:top w:val="nil"/>
              <w:left w:val="single" w:sz="4" w:space="0" w:color="auto"/>
              <w:bottom w:val="single" w:sz="4" w:space="0" w:color="auto"/>
              <w:right w:val="single" w:sz="4" w:space="0" w:color="auto"/>
            </w:tcBorders>
            <w:vAlign w:val="center"/>
            <w:hideMark/>
          </w:tcPr>
          <w:p w14:paraId="2FA48951" w14:textId="77777777" w:rsidR="001570FD" w:rsidRDefault="001570FD" w:rsidP="001570FD">
            <w:pPr>
              <w:spacing w:after="0" w:line="240" w:lineRule="auto"/>
              <w:ind w:firstLine="0"/>
              <w:jc w:val="left"/>
              <w:rPr>
                <w:rFonts w:asciiTheme="majorHAnsi" w:eastAsia="Times New Roman" w:hAnsiTheme="majorHAnsi" w:cs="Arial"/>
                <w:sz w:val="16"/>
                <w:szCs w:val="18"/>
                <w:lang w:eastAsia="pl-PL"/>
              </w:rPr>
            </w:pPr>
            <w:r>
              <w:rPr>
                <w:rFonts w:asciiTheme="majorHAnsi" w:eastAsia="Times New Roman" w:hAnsiTheme="majorHAnsi" w:cs="Arial"/>
                <w:sz w:val="16"/>
                <w:szCs w:val="18"/>
                <w:lang w:eastAsia="pl-PL"/>
              </w:rPr>
              <w:t>Rozwinięta sieć dróg i ścieżek rowerowych wraz z planami budowy kolejnych</w:t>
            </w:r>
          </w:p>
        </w:tc>
        <w:tc>
          <w:tcPr>
            <w:tcW w:w="567" w:type="pct"/>
            <w:tcBorders>
              <w:top w:val="nil"/>
              <w:left w:val="nil"/>
              <w:bottom w:val="single" w:sz="4" w:space="0" w:color="auto"/>
              <w:right w:val="single" w:sz="4" w:space="0" w:color="auto"/>
            </w:tcBorders>
            <w:noWrap/>
            <w:vAlign w:val="center"/>
            <w:hideMark/>
          </w:tcPr>
          <w:p w14:paraId="5634C32A" w14:textId="77777777" w:rsidR="001570FD" w:rsidRDefault="001570FD" w:rsidP="001570FD">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16%</w:t>
            </w:r>
          </w:p>
        </w:tc>
        <w:tc>
          <w:tcPr>
            <w:tcW w:w="567" w:type="pct"/>
            <w:tcBorders>
              <w:top w:val="nil"/>
              <w:left w:val="nil"/>
              <w:bottom w:val="single" w:sz="4" w:space="0" w:color="auto"/>
              <w:right w:val="single" w:sz="4" w:space="0" w:color="auto"/>
            </w:tcBorders>
            <w:noWrap/>
            <w:vAlign w:val="center"/>
            <w:hideMark/>
          </w:tcPr>
          <w:p w14:paraId="412FFAD3" w14:textId="77777777" w:rsidR="001570FD" w:rsidRDefault="001570FD" w:rsidP="001570FD">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19%</w:t>
            </w:r>
          </w:p>
        </w:tc>
        <w:tc>
          <w:tcPr>
            <w:tcW w:w="577" w:type="pct"/>
            <w:tcBorders>
              <w:top w:val="nil"/>
              <w:left w:val="nil"/>
              <w:bottom w:val="single" w:sz="4" w:space="0" w:color="auto"/>
              <w:right w:val="single" w:sz="4" w:space="0" w:color="auto"/>
            </w:tcBorders>
            <w:noWrap/>
            <w:vAlign w:val="center"/>
            <w:hideMark/>
          </w:tcPr>
          <w:p w14:paraId="68B63EF3" w14:textId="77777777" w:rsidR="001570FD" w:rsidRDefault="001570FD" w:rsidP="001570FD">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25%</w:t>
            </w:r>
          </w:p>
        </w:tc>
      </w:tr>
      <w:tr w:rsidR="001570FD" w14:paraId="132116C4" w14:textId="77777777" w:rsidTr="001570FD">
        <w:trPr>
          <w:trHeight w:val="283"/>
        </w:trPr>
        <w:tc>
          <w:tcPr>
            <w:tcW w:w="3288" w:type="pct"/>
            <w:tcBorders>
              <w:top w:val="nil"/>
              <w:left w:val="single" w:sz="4" w:space="0" w:color="auto"/>
              <w:bottom w:val="single" w:sz="4" w:space="0" w:color="auto"/>
              <w:right w:val="single" w:sz="4" w:space="0" w:color="auto"/>
            </w:tcBorders>
            <w:shd w:val="clear" w:color="auto" w:fill="A5A5A5" w:themeFill="accent5"/>
            <w:noWrap/>
            <w:vAlign w:val="center"/>
            <w:hideMark/>
          </w:tcPr>
          <w:p w14:paraId="559A5CA4" w14:textId="77777777" w:rsidR="001570FD" w:rsidRDefault="001570FD" w:rsidP="001570FD">
            <w:pPr>
              <w:spacing w:after="0" w:line="240" w:lineRule="auto"/>
              <w:ind w:firstLine="0"/>
              <w:jc w:val="left"/>
              <w:rPr>
                <w:rFonts w:asciiTheme="majorHAnsi" w:eastAsia="Times New Roman" w:hAnsiTheme="majorHAnsi" w:cs="Arial"/>
                <w:b/>
                <w:bCs/>
                <w:iCs/>
                <w:color w:val="000000"/>
                <w:sz w:val="16"/>
                <w:szCs w:val="16"/>
                <w:lang w:eastAsia="pl-PL"/>
              </w:rPr>
            </w:pPr>
            <w:r>
              <w:rPr>
                <w:rFonts w:asciiTheme="majorHAnsi" w:eastAsia="Times New Roman" w:hAnsiTheme="majorHAnsi" w:cs="Arial"/>
                <w:b/>
                <w:bCs/>
                <w:iCs/>
                <w:color w:val="000000"/>
                <w:sz w:val="16"/>
                <w:szCs w:val="16"/>
                <w:lang w:eastAsia="pl-PL"/>
              </w:rPr>
              <w:t>RAZEM</w:t>
            </w:r>
          </w:p>
        </w:tc>
        <w:tc>
          <w:tcPr>
            <w:tcW w:w="567" w:type="pct"/>
            <w:tcBorders>
              <w:top w:val="nil"/>
              <w:left w:val="nil"/>
              <w:bottom w:val="single" w:sz="4" w:space="0" w:color="auto"/>
              <w:right w:val="single" w:sz="4" w:space="0" w:color="auto"/>
            </w:tcBorders>
            <w:shd w:val="clear" w:color="auto" w:fill="A5A5A5" w:themeFill="accent5"/>
            <w:noWrap/>
            <w:vAlign w:val="center"/>
            <w:hideMark/>
          </w:tcPr>
          <w:p w14:paraId="1DE0E0D6" w14:textId="77777777" w:rsidR="001570FD" w:rsidRDefault="001570FD" w:rsidP="001570FD">
            <w:pPr>
              <w:spacing w:after="0" w:line="240" w:lineRule="auto"/>
              <w:ind w:firstLine="0"/>
              <w:jc w:val="left"/>
              <w:rPr>
                <w:rFonts w:asciiTheme="majorHAnsi" w:eastAsia="Times New Roman" w:hAnsiTheme="majorHAnsi" w:cs="Arial"/>
                <w:b/>
                <w:bCs/>
                <w:iCs/>
                <w:color w:val="000000"/>
                <w:sz w:val="16"/>
                <w:szCs w:val="16"/>
                <w:lang w:eastAsia="pl-PL"/>
              </w:rPr>
            </w:pPr>
            <w:r>
              <w:rPr>
                <w:rFonts w:asciiTheme="majorHAnsi" w:eastAsia="Times New Roman" w:hAnsiTheme="majorHAnsi" w:cs="Arial"/>
                <w:b/>
                <w:bCs/>
                <w:iCs/>
                <w:color w:val="000000"/>
                <w:sz w:val="16"/>
                <w:szCs w:val="16"/>
                <w:lang w:eastAsia="pl-PL"/>
              </w:rPr>
              <w:t>100%</w:t>
            </w:r>
          </w:p>
        </w:tc>
        <w:tc>
          <w:tcPr>
            <w:tcW w:w="567" w:type="pct"/>
            <w:tcBorders>
              <w:top w:val="nil"/>
              <w:left w:val="nil"/>
              <w:bottom w:val="single" w:sz="4" w:space="0" w:color="auto"/>
              <w:right w:val="single" w:sz="4" w:space="0" w:color="auto"/>
            </w:tcBorders>
            <w:shd w:val="clear" w:color="auto" w:fill="A5A5A5" w:themeFill="accent5"/>
            <w:noWrap/>
            <w:vAlign w:val="center"/>
            <w:hideMark/>
          </w:tcPr>
          <w:p w14:paraId="571E42BD" w14:textId="77777777" w:rsidR="001570FD" w:rsidRDefault="001570FD" w:rsidP="001570FD">
            <w:pPr>
              <w:spacing w:after="0" w:line="240" w:lineRule="auto"/>
              <w:ind w:firstLine="0"/>
              <w:jc w:val="left"/>
              <w:rPr>
                <w:rFonts w:asciiTheme="majorHAnsi" w:eastAsia="Times New Roman" w:hAnsiTheme="majorHAnsi" w:cs="Arial"/>
                <w:b/>
                <w:bCs/>
                <w:iCs/>
                <w:color w:val="000000"/>
                <w:sz w:val="16"/>
                <w:szCs w:val="16"/>
                <w:lang w:eastAsia="pl-PL"/>
              </w:rPr>
            </w:pPr>
            <w:r>
              <w:rPr>
                <w:rFonts w:asciiTheme="majorHAnsi" w:eastAsia="Times New Roman" w:hAnsiTheme="majorHAnsi" w:cs="Arial"/>
                <w:b/>
                <w:bCs/>
                <w:iCs/>
                <w:color w:val="000000"/>
                <w:sz w:val="16"/>
                <w:szCs w:val="16"/>
                <w:lang w:eastAsia="pl-PL"/>
              </w:rPr>
              <w:t>100%</w:t>
            </w:r>
          </w:p>
        </w:tc>
        <w:tc>
          <w:tcPr>
            <w:tcW w:w="577" w:type="pct"/>
            <w:tcBorders>
              <w:top w:val="nil"/>
              <w:left w:val="nil"/>
              <w:bottom w:val="single" w:sz="4" w:space="0" w:color="auto"/>
              <w:right w:val="single" w:sz="4" w:space="0" w:color="auto"/>
            </w:tcBorders>
            <w:shd w:val="clear" w:color="auto" w:fill="A5A5A5" w:themeFill="accent5"/>
            <w:noWrap/>
            <w:vAlign w:val="center"/>
            <w:hideMark/>
          </w:tcPr>
          <w:p w14:paraId="3EF33410" w14:textId="77777777" w:rsidR="001570FD" w:rsidRDefault="001570FD" w:rsidP="001570FD">
            <w:pPr>
              <w:spacing w:after="0" w:line="240" w:lineRule="auto"/>
              <w:ind w:firstLine="0"/>
              <w:jc w:val="left"/>
              <w:rPr>
                <w:rFonts w:asciiTheme="majorHAnsi" w:eastAsia="Times New Roman" w:hAnsiTheme="majorHAnsi" w:cs="Arial"/>
                <w:b/>
                <w:bCs/>
                <w:iCs/>
                <w:color w:val="000000"/>
                <w:sz w:val="16"/>
                <w:szCs w:val="16"/>
                <w:lang w:eastAsia="pl-PL"/>
              </w:rPr>
            </w:pPr>
            <w:r>
              <w:rPr>
                <w:rFonts w:asciiTheme="majorHAnsi" w:eastAsia="Times New Roman" w:hAnsiTheme="majorHAnsi" w:cs="Arial"/>
                <w:b/>
                <w:bCs/>
                <w:iCs/>
                <w:color w:val="000000"/>
                <w:sz w:val="16"/>
                <w:szCs w:val="16"/>
                <w:lang w:eastAsia="pl-PL"/>
              </w:rPr>
              <w:t>100%</w:t>
            </w:r>
          </w:p>
        </w:tc>
      </w:tr>
      <w:tr w:rsidR="001570FD" w14:paraId="554C1098" w14:textId="77777777" w:rsidTr="001570FD">
        <w:trPr>
          <w:trHeight w:val="283"/>
        </w:trPr>
        <w:tc>
          <w:tcPr>
            <w:tcW w:w="3288" w:type="pct"/>
            <w:tcBorders>
              <w:top w:val="nil"/>
              <w:left w:val="single" w:sz="4" w:space="0" w:color="auto"/>
              <w:bottom w:val="single" w:sz="4" w:space="0" w:color="auto"/>
              <w:right w:val="single" w:sz="4" w:space="0" w:color="auto"/>
            </w:tcBorders>
            <w:shd w:val="clear" w:color="auto" w:fill="395EA9" w:themeFill="text2"/>
            <w:noWrap/>
            <w:vAlign w:val="center"/>
            <w:hideMark/>
          </w:tcPr>
          <w:p w14:paraId="77732595" w14:textId="77777777" w:rsidR="001570FD" w:rsidRDefault="001570FD" w:rsidP="001570FD">
            <w:pPr>
              <w:spacing w:after="0" w:line="240"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Szanse- dynamika</w:t>
            </w:r>
          </w:p>
        </w:tc>
        <w:tc>
          <w:tcPr>
            <w:tcW w:w="567" w:type="pct"/>
            <w:tcBorders>
              <w:top w:val="nil"/>
              <w:left w:val="nil"/>
              <w:bottom w:val="single" w:sz="4" w:space="0" w:color="auto"/>
              <w:right w:val="single" w:sz="4" w:space="0" w:color="auto"/>
            </w:tcBorders>
            <w:shd w:val="clear" w:color="auto" w:fill="395EA9" w:themeFill="text2"/>
            <w:noWrap/>
            <w:vAlign w:val="center"/>
            <w:hideMark/>
          </w:tcPr>
          <w:p w14:paraId="1775B0CE" w14:textId="77777777" w:rsidR="001570FD" w:rsidRDefault="001570FD" w:rsidP="001570FD">
            <w:pPr>
              <w:spacing w:after="0" w:line="240"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Dziś</w:t>
            </w:r>
          </w:p>
        </w:tc>
        <w:tc>
          <w:tcPr>
            <w:tcW w:w="567" w:type="pct"/>
            <w:tcBorders>
              <w:top w:val="nil"/>
              <w:left w:val="nil"/>
              <w:bottom w:val="single" w:sz="4" w:space="0" w:color="auto"/>
              <w:right w:val="single" w:sz="4" w:space="0" w:color="auto"/>
            </w:tcBorders>
            <w:shd w:val="clear" w:color="auto" w:fill="395EA9" w:themeFill="text2"/>
            <w:noWrap/>
            <w:vAlign w:val="center"/>
            <w:hideMark/>
          </w:tcPr>
          <w:p w14:paraId="190C8310" w14:textId="77777777" w:rsidR="001570FD" w:rsidRDefault="001570FD" w:rsidP="001570FD">
            <w:pPr>
              <w:spacing w:after="0" w:line="240"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Jutro</w:t>
            </w:r>
          </w:p>
        </w:tc>
        <w:tc>
          <w:tcPr>
            <w:tcW w:w="577" w:type="pct"/>
            <w:tcBorders>
              <w:top w:val="nil"/>
              <w:left w:val="nil"/>
              <w:bottom w:val="single" w:sz="4" w:space="0" w:color="auto"/>
              <w:right w:val="single" w:sz="4" w:space="0" w:color="auto"/>
            </w:tcBorders>
            <w:shd w:val="clear" w:color="auto" w:fill="395EA9" w:themeFill="text2"/>
            <w:noWrap/>
            <w:vAlign w:val="center"/>
            <w:hideMark/>
          </w:tcPr>
          <w:p w14:paraId="100CC772" w14:textId="77777777" w:rsidR="001570FD" w:rsidRDefault="001570FD" w:rsidP="001570FD">
            <w:pPr>
              <w:spacing w:after="0" w:line="240"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Pojutrze</w:t>
            </w:r>
          </w:p>
        </w:tc>
      </w:tr>
      <w:tr w:rsidR="001570FD" w14:paraId="2ACA4F47" w14:textId="77777777" w:rsidTr="001570FD">
        <w:trPr>
          <w:trHeight w:val="283"/>
        </w:trPr>
        <w:tc>
          <w:tcPr>
            <w:tcW w:w="3288" w:type="pct"/>
            <w:tcBorders>
              <w:top w:val="nil"/>
              <w:left w:val="single" w:sz="4" w:space="0" w:color="auto"/>
              <w:bottom w:val="single" w:sz="4" w:space="0" w:color="auto"/>
              <w:right w:val="single" w:sz="4" w:space="0" w:color="auto"/>
            </w:tcBorders>
            <w:vAlign w:val="center"/>
            <w:hideMark/>
          </w:tcPr>
          <w:p w14:paraId="62256930" w14:textId="77777777" w:rsidR="001570FD" w:rsidRDefault="001570FD" w:rsidP="001570FD">
            <w:pPr>
              <w:spacing w:after="0" w:line="240" w:lineRule="auto"/>
              <w:ind w:firstLine="0"/>
              <w:jc w:val="left"/>
              <w:rPr>
                <w:rFonts w:asciiTheme="majorHAnsi" w:eastAsia="Times New Roman" w:hAnsiTheme="majorHAnsi" w:cs="Arial"/>
                <w:sz w:val="16"/>
                <w:szCs w:val="18"/>
                <w:lang w:eastAsia="pl-PL"/>
              </w:rPr>
            </w:pPr>
            <w:r>
              <w:rPr>
                <w:rFonts w:asciiTheme="majorHAnsi" w:eastAsia="Times New Roman" w:hAnsiTheme="majorHAnsi" w:cs="Arial"/>
                <w:sz w:val="16"/>
                <w:szCs w:val="18"/>
                <w:lang w:eastAsia="pl-PL"/>
              </w:rPr>
              <w:t>Możliwość finansowania inwestycji ze źródeł zewnętrznych</w:t>
            </w:r>
          </w:p>
        </w:tc>
        <w:tc>
          <w:tcPr>
            <w:tcW w:w="567" w:type="pct"/>
            <w:tcBorders>
              <w:top w:val="nil"/>
              <w:left w:val="nil"/>
              <w:bottom w:val="single" w:sz="4" w:space="0" w:color="auto"/>
              <w:right w:val="single" w:sz="4" w:space="0" w:color="auto"/>
            </w:tcBorders>
            <w:noWrap/>
            <w:vAlign w:val="center"/>
            <w:hideMark/>
          </w:tcPr>
          <w:p w14:paraId="50414BB3" w14:textId="77777777" w:rsidR="001570FD" w:rsidRDefault="001570FD" w:rsidP="001570FD">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1,00</w:t>
            </w:r>
          </w:p>
        </w:tc>
        <w:tc>
          <w:tcPr>
            <w:tcW w:w="567" w:type="pct"/>
            <w:tcBorders>
              <w:top w:val="nil"/>
              <w:left w:val="nil"/>
              <w:bottom w:val="single" w:sz="4" w:space="0" w:color="auto"/>
              <w:right w:val="single" w:sz="4" w:space="0" w:color="auto"/>
            </w:tcBorders>
            <w:noWrap/>
            <w:vAlign w:val="center"/>
            <w:hideMark/>
          </w:tcPr>
          <w:p w14:paraId="7401F621" w14:textId="77777777" w:rsidR="001570FD" w:rsidRDefault="001570FD" w:rsidP="001570FD">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0,60</w:t>
            </w:r>
          </w:p>
        </w:tc>
        <w:tc>
          <w:tcPr>
            <w:tcW w:w="577" w:type="pct"/>
            <w:tcBorders>
              <w:top w:val="nil"/>
              <w:left w:val="nil"/>
              <w:bottom w:val="single" w:sz="4" w:space="0" w:color="auto"/>
              <w:right w:val="single" w:sz="4" w:space="0" w:color="auto"/>
            </w:tcBorders>
            <w:noWrap/>
            <w:vAlign w:val="center"/>
            <w:hideMark/>
          </w:tcPr>
          <w:p w14:paraId="0A4C439B" w14:textId="77777777" w:rsidR="001570FD" w:rsidRDefault="001570FD" w:rsidP="001570FD">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-0,38</w:t>
            </w:r>
          </w:p>
        </w:tc>
      </w:tr>
      <w:tr w:rsidR="001570FD" w14:paraId="66ABD5FD" w14:textId="77777777" w:rsidTr="001570FD">
        <w:trPr>
          <w:trHeight w:val="283"/>
        </w:trPr>
        <w:tc>
          <w:tcPr>
            <w:tcW w:w="3288" w:type="pct"/>
            <w:tcBorders>
              <w:top w:val="nil"/>
              <w:left w:val="single" w:sz="4" w:space="0" w:color="auto"/>
              <w:bottom w:val="single" w:sz="4" w:space="0" w:color="auto"/>
              <w:right w:val="single" w:sz="4" w:space="0" w:color="auto"/>
            </w:tcBorders>
            <w:vAlign w:val="center"/>
            <w:hideMark/>
          </w:tcPr>
          <w:p w14:paraId="2E501296" w14:textId="77777777" w:rsidR="001570FD" w:rsidRDefault="001570FD" w:rsidP="001570FD">
            <w:pPr>
              <w:spacing w:after="0" w:line="240" w:lineRule="auto"/>
              <w:ind w:firstLine="0"/>
              <w:jc w:val="left"/>
              <w:rPr>
                <w:rFonts w:asciiTheme="majorHAnsi" w:eastAsia="Times New Roman" w:hAnsiTheme="majorHAnsi" w:cs="Arial"/>
                <w:sz w:val="16"/>
                <w:szCs w:val="18"/>
                <w:lang w:eastAsia="pl-PL"/>
              </w:rPr>
            </w:pPr>
            <w:r>
              <w:rPr>
                <w:rFonts w:asciiTheme="majorHAnsi" w:eastAsia="Times New Roman" w:hAnsiTheme="majorHAnsi" w:cs="Arial"/>
                <w:sz w:val="16"/>
                <w:szCs w:val="18"/>
                <w:lang w:eastAsia="pl-PL"/>
              </w:rPr>
              <w:t xml:space="preserve">Polityka transportowa w miastach ukierunkowana na wzrost znaczenia transportu zbiorowego </w:t>
            </w:r>
          </w:p>
        </w:tc>
        <w:tc>
          <w:tcPr>
            <w:tcW w:w="567" w:type="pct"/>
            <w:tcBorders>
              <w:top w:val="nil"/>
              <w:left w:val="nil"/>
              <w:bottom w:val="single" w:sz="4" w:space="0" w:color="auto"/>
              <w:right w:val="single" w:sz="4" w:space="0" w:color="auto"/>
            </w:tcBorders>
            <w:noWrap/>
            <w:vAlign w:val="center"/>
            <w:hideMark/>
          </w:tcPr>
          <w:p w14:paraId="50E5DC62" w14:textId="77777777" w:rsidR="001570FD" w:rsidRDefault="001570FD" w:rsidP="001570FD">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1,00</w:t>
            </w:r>
          </w:p>
        </w:tc>
        <w:tc>
          <w:tcPr>
            <w:tcW w:w="567" w:type="pct"/>
            <w:tcBorders>
              <w:top w:val="nil"/>
              <w:left w:val="nil"/>
              <w:bottom w:val="single" w:sz="4" w:space="0" w:color="auto"/>
              <w:right w:val="single" w:sz="4" w:space="0" w:color="auto"/>
            </w:tcBorders>
            <w:noWrap/>
            <w:vAlign w:val="center"/>
            <w:hideMark/>
          </w:tcPr>
          <w:p w14:paraId="1D4477EA" w14:textId="77777777" w:rsidR="001570FD" w:rsidRDefault="001570FD" w:rsidP="001570FD">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0,40</w:t>
            </w:r>
          </w:p>
        </w:tc>
        <w:tc>
          <w:tcPr>
            <w:tcW w:w="577" w:type="pct"/>
            <w:tcBorders>
              <w:top w:val="nil"/>
              <w:left w:val="nil"/>
              <w:bottom w:val="single" w:sz="4" w:space="0" w:color="auto"/>
              <w:right w:val="single" w:sz="4" w:space="0" w:color="auto"/>
            </w:tcBorders>
            <w:noWrap/>
            <w:vAlign w:val="center"/>
            <w:hideMark/>
          </w:tcPr>
          <w:p w14:paraId="66B91D74" w14:textId="77777777" w:rsidR="001570FD" w:rsidRDefault="001570FD" w:rsidP="001570FD">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0,14</w:t>
            </w:r>
          </w:p>
        </w:tc>
      </w:tr>
      <w:tr w:rsidR="001570FD" w14:paraId="5F50F923" w14:textId="77777777" w:rsidTr="001570FD">
        <w:trPr>
          <w:trHeight w:val="283"/>
        </w:trPr>
        <w:tc>
          <w:tcPr>
            <w:tcW w:w="3288" w:type="pct"/>
            <w:tcBorders>
              <w:top w:val="nil"/>
              <w:left w:val="single" w:sz="4" w:space="0" w:color="auto"/>
              <w:bottom w:val="single" w:sz="4" w:space="0" w:color="auto"/>
              <w:right w:val="single" w:sz="4" w:space="0" w:color="auto"/>
            </w:tcBorders>
            <w:vAlign w:val="center"/>
            <w:hideMark/>
          </w:tcPr>
          <w:p w14:paraId="693D257F" w14:textId="77777777" w:rsidR="001570FD" w:rsidRDefault="001570FD" w:rsidP="001570FD">
            <w:pPr>
              <w:spacing w:after="0" w:line="240" w:lineRule="auto"/>
              <w:ind w:firstLine="0"/>
              <w:jc w:val="left"/>
              <w:rPr>
                <w:rFonts w:asciiTheme="majorHAnsi" w:eastAsia="Times New Roman" w:hAnsiTheme="majorHAnsi" w:cs="Arial"/>
                <w:sz w:val="16"/>
                <w:szCs w:val="18"/>
                <w:lang w:eastAsia="pl-PL"/>
              </w:rPr>
            </w:pPr>
            <w:r>
              <w:rPr>
                <w:rFonts w:asciiTheme="majorHAnsi" w:eastAsia="Times New Roman" w:hAnsiTheme="majorHAnsi" w:cs="Arial"/>
                <w:sz w:val="16"/>
                <w:szCs w:val="18"/>
                <w:lang w:eastAsia="pl-PL"/>
              </w:rPr>
              <w:t>Klimat społeczny sprzyjający inwestycjom</w:t>
            </w:r>
          </w:p>
        </w:tc>
        <w:tc>
          <w:tcPr>
            <w:tcW w:w="567" w:type="pct"/>
            <w:tcBorders>
              <w:top w:val="nil"/>
              <w:left w:val="nil"/>
              <w:bottom w:val="single" w:sz="4" w:space="0" w:color="auto"/>
              <w:right w:val="single" w:sz="4" w:space="0" w:color="auto"/>
            </w:tcBorders>
            <w:noWrap/>
            <w:vAlign w:val="center"/>
            <w:hideMark/>
          </w:tcPr>
          <w:p w14:paraId="69D46A20" w14:textId="77777777" w:rsidR="001570FD" w:rsidRDefault="001570FD" w:rsidP="001570FD">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1,00</w:t>
            </w:r>
          </w:p>
        </w:tc>
        <w:tc>
          <w:tcPr>
            <w:tcW w:w="567" w:type="pct"/>
            <w:tcBorders>
              <w:top w:val="nil"/>
              <w:left w:val="nil"/>
              <w:bottom w:val="single" w:sz="4" w:space="0" w:color="auto"/>
              <w:right w:val="single" w:sz="4" w:space="0" w:color="auto"/>
            </w:tcBorders>
            <w:noWrap/>
            <w:vAlign w:val="center"/>
            <w:hideMark/>
          </w:tcPr>
          <w:p w14:paraId="14F84A89" w14:textId="77777777" w:rsidR="001570FD" w:rsidRDefault="001570FD" w:rsidP="001570FD">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0,17</w:t>
            </w:r>
          </w:p>
        </w:tc>
        <w:tc>
          <w:tcPr>
            <w:tcW w:w="577" w:type="pct"/>
            <w:tcBorders>
              <w:top w:val="nil"/>
              <w:left w:val="nil"/>
              <w:bottom w:val="single" w:sz="4" w:space="0" w:color="auto"/>
              <w:right w:val="single" w:sz="4" w:space="0" w:color="auto"/>
            </w:tcBorders>
            <w:noWrap/>
            <w:vAlign w:val="center"/>
            <w:hideMark/>
          </w:tcPr>
          <w:p w14:paraId="14501561" w14:textId="77777777" w:rsidR="001570FD" w:rsidRDefault="001570FD" w:rsidP="001570FD">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0,14</w:t>
            </w:r>
          </w:p>
        </w:tc>
      </w:tr>
      <w:tr w:rsidR="001570FD" w14:paraId="29A1432E" w14:textId="77777777" w:rsidTr="001570FD">
        <w:trPr>
          <w:trHeight w:val="283"/>
        </w:trPr>
        <w:tc>
          <w:tcPr>
            <w:tcW w:w="3288" w:type="pct"/>
            <w:tcBorders>
              <w:top w:val="nil"/>
              <w:left w:val="single" w:sz="4" w:space="0" w:color="auto"/>
              <w:bottom w:val="single" w:sz="4" w:space="0" w:color="auto"/>
              <w:right w:val="single" w:sz="4" w:space="0" w:color="auto"/>
            </w:tcBorders>
            <w:vAlign w:val="center"/>
            <w:hideMark/>
          </w:tcPr>
          <w:p w14:paraId="407297D2" w14:textId="77777777" w:rsidR="001570FD" w:rsidRDefault="001570FD" w:rsidP="001570FD">
            <w:pPr>
              <w:spacing w:after="0" w:line="240" w:lineRule="auto"/>
              <w:ind w:firstLine="0"/>
              <w:jc w:val="left"/>
              <w:rPr>
                <w:rFonts w:asciiTheme="majorHAnsi" w:eastAsia="Times New Roman" w:hAnsiTheme="majorHAnsi" w:cs="Arial"/>
                <w:sz w:val="16"/>
                <w:szCs w:val="18"/>
                <w:lang w:eastAsia="pl-PL"/>
              </w:rPr>
            </w:pPr>
            <w:r>
              <w:rPr>
                <w:rFonts w:asciiTheme="majorHAnsi" w:eastAsia="Times New Roman" w:hAnsiTheme="majorHAnsi" w:cs="Arial"/>
                <w:sz w:val="16"/>
                <w:szCs w:val="18"/>
                <w:lang w:eastAsia="pl-PL"/>
              </w:rPr>
              <w:t>Rozwinięta sieć dróg i ścieżek rowerowych wraz z planami budowy kolejnych</w:t>
            </w:r>
          </w:p>
        </w:tc>
        <w:tc>
          <w:tcPr>
            <w:tcW w:w="567" w:type="pct"/>
            <w:tcBorders>
              <w:top w:val="nil"/>
              <w:left w:val="nil"/>
              <w:bottom w:val="single" w:sz="4" w:space="0" w:color="auto"/>
              <w:right w:val="single" w:sz="4" w:space="0" w:color="auto"/>
            </w:tcBorders>
            <w:noWrap/>
            <w:vAlign w:val="center"/>
            <w:hideMark/>
          </w:tcPr>
          <w:p w14:paraId="0737208B" w14:textId="77777777" w:rsidR="001570FD" w:rsidRDefault="001570FD" w:rsidP="001570FD">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1,00</w:t>
            </w:r>
          </w:p>
        </w:tc>
        <w:tc>
          <w:tcPr>
            <w:tcW w:w="567" w:type="pct"/>
            <w:tcBorders>
              <w:top w:val="nil"/>
              <w:left w:val="nil"/>
              <w:bottom w:val="single" w:sz="4" w:space="0" w:color="auto"/>
              <w:right w:val="single" w:sz="4" w:space="0" w:color="auto"/>
            </w:tcBorders>
            <w:noWrap/>
            <w:vAlign w:val="center"/>
            <w:hideMark/>
          </w:tcPr>
          <w:p w14:paraId="68E83262" w14:textId="77777777" w:rsidR="001570FD" w:rsidRDefault="001570FD" w:rsidP="001570FD">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0,67</w:t>
            </w:r>
          </w:p>
        </w:tc>
        <w:tc>
          <w:tcPr>
            <w:tcW w:w="577" w:type="pct"/>
            <w:tcBorders>
              <w:top w:val="nil"/>
              <w:left w:val="nil"/>
              <w:bottom w:val="single" w:sz="4" w:space="0" w:color="auto"/>
              <w:right w:val="single" w:sz="4" w:space="0" w:color="auto"/>
            </w:tcBorders>
            <w:noWrap/>
            <w:vAlign w:val="center"/>
            <w:hideMark/>
          </w:tcPr>
          <w:p w14:paraId="2EE1DB27" w14:textId="77777777" w:rsidR="001570FD" w:rsidRDefault="001570FD" w:rsidP="001570FD">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0,40</w:t>
            </w:r>
          </w:p>
        </w:tc>
      </w:tr>
    </w:tbl>
    <w:p w14:paraId="2A9B17A6" w14:textId="77777777" w:rsidR="001570FD" w:rsidRDefault="001570FD" w:rsidP="001570FD">
      <w:pPr>
        <w:pStyle w:val="Zrodlo"/>
      </w:pPr>
      <w:r>
        <w:t>Źródło: opracowanie własne</w:t>
      </w:r>
    </w:p>
    <w:p w14:paraId="2D682685" w14:textId="00924F7B" w:rsidR="001570FD" w:rsidRDefault="001570FD" w:rsidP="001570FD">
      <w:pPr>
        <w:spacing w:after="0" w:line="240" w:lineRule="auto"/>
        <w:ind w:firstLine="0"/>
        <w:jc w:val="left"/>
        <w:rPr>
          <w:b/>
        </w:rPr>
      </w:pPr>
    </w:p>
    <w:p w14:paraId="0F9A9509" w14:textId="266E6BBE" w:rsidR="001570FD" w:rsidRDefault="001570FD" w:rsidP="001570FD">
      <w:pPr>
        <w:pStyle w:val="Podpistabelirysunkuwykresu"/>
      </w:pPr>
      <w:bookmarkStart w:id="386" w:name="_Toc37440165"/>
      <w:bookmarkStart w:id="387" w:name="_Toc38441555"/>
      <w:bookmarkStart w:id="388" w:name="_Toc42520908"/>
      <w:r>
        <w:t xml:space="preserve">Wykres </w:t>
      </w:r>
      <w:r w:rsidR="00CC66F1">
        <w:rPr>
          <w:noProof/>
        </w:rPr>
        <w:fldChar w:fldCharType="begin"/>
      </w:r>
      <w:r w:rsidR="00CC66F1">
        <w:rPr>
          <w:noProof/>
        </w:rPr>
        <w:instrText xml:space="preserve"> SEQ Wykres \* ARABIC </w:instrText>
      </w:r>
      <w:r w:rsidR="00CC66F1">
        <w:rPr>
          <w:noProof/>
        </w:rPr>
        <w:fldChar w:fldCharType="separate"/>
      </w:r>
      <w:r w:rsidR="00D775A1">
        <w:rPr>
          <w:noProof/>
        </w:rPr>
        <w:t>14</w:t>
      </w:r>
      <w:r w:rsidR="00CC66F1">
        <w:rPr>
          <w:noProof/>
        </w:rPr>
        <w:fldChar w:fldCharType="end"/>
      </w:r>
      <w:r w:rsidR="00927205">
        <w:t>.</w:t>
      </w:r>
      <w:r>
        <w:t xml:space="preserve"> Analiza SWOT </w:t>
      </w:r>
      <w:r w:rsidR="00851BEF">
        <w:t>–</w:t>
      </w:r>
      <w:r>
        <w:t xml:space="preserve"> szanse</w:t>
      </w:r>
      <w:bookmarkEnd w:id="386"/>
      <w:bookmarkEnd w:id="387"/>
      <w:bookmarkEnd w:id="388"/>
    </w:p>
    <w:p w14:paraId="38543025" w14:textId="3053D7F1" w:rsidR="001570FD" w:rsidRDefault="00851BEF" w:rsidP="001570FD">
      <w:pPr>
        <w:pStyle w:val="Podpistabelirysunkuwykresu"/>
      </w:pPr>
      <w:r>
        <w:rPr>
          <w:noProof/>
          <w:lang w:eastAsia="pl-PL"/>
        </w:rPr>
        <w:drawing>
          <wp:inline distT="0" distB="0" distL="0" distR="0" wp14:anchorId="18D8F3CA" wp14:editId="76FAE3AE">
            <wp:extent cx="5715000" cy="2381250"/>
            <wp:effectExtent l="0" t="0" r="0" b="0"/>
            <wp:docPr id="1266431264" name="Wykres 1266431264"/>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10C7C5EC" w14:textId="77777777" w:rsidR="001570FD" w:rsidRDefault="001570FD" w:rsidP="001570FD">
      <w:pPr>
        <w:pStyle w:val="Zrodlo"/>
      </w:pPr>
      <w:r>
        <w:t>Źródło: opracowanie własne</w:t>
      </w:r>
    </w:p>
    <w:p w14:paraId="4F877CBF" w14:textId="77777777" w:rsidR="00470235" w:rsidRDefault="00470235" w:rsidP="001570FD">
      <w:pPr>
        <w:pStyle w:val="Zrodlo"/>
      </w:pPr>
    </w:p>
    <w:p w14:paraId="5B00B757" w14:textId="72F891D2" w:rsidR="001570FD" w:rsidRPr="00E30E7E" w:rsidRDefault="001570FD" w:rsidP="001570FD">
      <w:pPr>
        <w:pStyle w:val="Podpistabelirysunkuwykresu"/>
      </w:pPr>
      <w:bookmarkStart w:id="389" w:name="_Toc37440202"/>
      <w:bookmarkStart w:id="390" w:name="_Toc33607052"/>
      <w:bookmarkStart w:id="391" w:name="_Toc38441590"/>
      <w:bookmarkStart w:id="392" w:name="_Toc40786601"/>
      <w:bookmarkStart w:id="393" w:name="_Toc42520942"/>
      <w:r>
        <w:t xml:space="preserve">Tabela </w:t>
      </w:r>
      <w:r>
        <w:fldChar w:fldCharType="begin"/>
      </w:r>
      <w:r>
        <w:rPr>
          <w:noProof/>
        </w:rPr>
        <w:instrText xml:space="preserve"> SEQ Tabela \* ARABIC </w:instrText>
      </w:r>
      <w:r>
        <w:fldChar w:fldCharType="separate"/>
      </w:r>
      <w:r w:rsidR="00D775A1">
        <w:rPr>
          <w:noProof/>
        </w:rPr>
        <w:t>32</w:t>
      </w:r>
      <w:r>
        <w:fldChar w:fldCharType="end"/>
      </w:r>
      <w:r w:rsidR="00927205">
        <w:t>.</w:t>
      </w:r>
      <w:r>
        <w:t xml:space="preserve"> Analiza SWOT - zagrożenia</w:t>
      </w:r>
      <w:bookmarkEnd w:id="389"/>
      <w:bookmarkEnd w:id="390"/>
      <w:bookmarkEnd w:id="391"/>
      <w:bookmarkEnd w:id="392"/>
      <w:bookmarkEnd w:id="39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595"/>
        <w:gridCol w:w="1197"/>
        <w:gridCol w:w="1197"/>
        <w:gridCol w:w="1221"/>
      </w:tblGrid>
      <w:tr w:rsidR="001570FD" w14:paraId="4B6B7CB0" w14:textId="77777777" w:rsidTr="001570FD">
        <w:trPr>
          <w:trHeight w:val="283"/>
        </w:trPr>
        <w:tc>
          <w:tcPr>
            <w:tcW w:w="3037" w:type="pct"/>
            <w:tcBorders>
              <w:top w:val="single" w:sz="4" w:space="0" w:color="auto"/>
              <w:left w:val="single" w:sz="4" w:space="0" w:color="auto"/>
              <w:bottom w:val="single" w:sz="4" w:space="0" w:color="auto"/>
              <w:right w:val="single" w:sz="4" w:space="0" w:color="auto"/>
            </w:tcBorders>
            <w:shd w:val="clear" w:color="auto" w:fill="395EA9"/>
            <w:noWrap/>
            <w:vAlign w:val="center"/>
            <w:hideMark/>
          </w:tcPr>
          <w:p w14:paraId="45865ED2" w14:textId="77777777" w:rsidR="001570FD" w:rsidRDefault="001570FD" w:rsidP="001570FD">
            <w:pPr>
              <w:spacing w:after="0" w:line="240"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Zagrożenia - czynniki</w:t>
            </w:r>
          </w:p>
        </w:tc>
        <w:tc>
          <w:tcPr>
            <w:tcW w:w="650" w:type="pct"/>
            <w:tcBorders>
              <w:top w:val="single" w:sz="4" w:space="0" w:color="auto"/>
              <w:left w:val="single" w:sz="4" w:space="0" w:color="auto"/>
              <w:bottom w:val="single" w:sz="4" w:space="0" w:color="auto"/>
              <w:right w:val="single" w:sz="4" w:space="0" w:color="auto"/>
            </w:tcBorders>
            <w:shd w:val="clear" w:color="auto" w:fill="395EA9"/>
            <w:noWrap/>
            <w:vAlign w:val="center"/>
            <w:hideMark/>
          </w:tcPr>
          <w:p w14:paraId="4EF06C70" w14:textId="77777777" w:rsidR="001570FD" w:rsidRDefault="001570FD" w:rsidP="001570FD">
            <w:pPr>
              <w:spacing w:after="0" w:line="240"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Dziś</w:t>
            </w:r>
          </w:p>
        </w:tc>
        <w:tc>
          <w:tcPr>
            <w:tcW w:w="650" w:type="pct"/>
            <w:tcBorders>
              <w:top w:val="single" w:sz="4" w:space="0" w:color="auto"/>
              <w:left w:val="single" w:sz="4" w:space="0" w:color="auto"/>
              <w:bottom w:val="single" w:sz="4" w:space="0" w:color="auto"/>
              <w:right w:val="single" w:sz="4" w:space="0" w:color="auto"/>
            </w:tcBorders>
            <w:shd w:val="clear" w:color="auto" w:fill="395EA9"/>
            <w:noWrap/>
            <w:vAlign w:val="center"/>
            <w:hideMark/>
          </w:tcPr>
          <w:p w14:paraId="787CEFD5" w14:textId="77777777" w:rsidR="001570FD" w:rsidRDefault="001570FD" w:rsidP="001570FD">
            <w:pPr>
              <w:spacing w:after="0" w:line="240"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Jutro</w:t>
            </w:r>
          </w:p>
        </w:tc>
        <w:tc>
          <w:tcPr>
            <w:tcW w:w="663" w:type="pct"/>
            <w:tcBorders>
              <w:top w:val="single" w:sz="4" w:space="0" w:color="auto"/>
              <w:left w:val="single" w:sz="4" w:space="0" w:color="auto"/>
              <w:bottom w:val="single" w:sz="4" w:space="0" w:color="auto"/>
              <w:right w:val="single" w:sz="4" w:space="0" w:color="auto"/>
            </w:tcBorders>
            <w:shd w:val="clear" w:color="auto" w:fill="395EA9"/>
            <w:noWrap/>
            <w:vAlign w:val="center"/>
            <w:hideMark/>
          </w:tcPr>
          <w:p w14:paraId="6C09B4D7" w14:textId="77777777" w:rsidR="001570FD" w:rsidRDefault="001570FD" w:rsidP="001570FD">
            <w:pPr>
              <w:spacing w:after="0" w:line="240"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Pojutrze</w:t>
            </w:r>
          </w:p>
        </w:tc>
      </w:tr>
      <w:tr w:rsidR="00D13A7B" w14:paraId="31863AFE" w14:textId="77777777" w:rsidTr="001570FD">
        <w:trPr>
          <w:trHeight w:val="283"/>
        </w:trPr>
        <w:tc>
          <w:tcPr>
            <w:tcW w:w="3037" w:type="pct"/>
            <w:tcBorders>
              <w:top w:val="single" w:sz="4" w:space="0" w:color="auto"/>
              <w:left w:val="single" w:sz="4" w:space="0" w:color="auto"/>
              <w:bottom w:val="single" w:sz="4" w:space="0" w:color="auto"/>
              <w:right w:val="single" w:sz="4" w:space="0" w:color="auto"/>
            </w:tcBorders>
            <w:vAlign w:val="center"/>
            <w:hideMark/>
          </w:tcPr>
          <w:p w14:paraId="759B4B05" w14:textId="513F4696" w:rsidR="00D13A7B" w:rsidRDefault="00D13A7B" w:rsidP="00D13A7B">
            <w:pPr>
              <w:spacing w:after="0" w:line="240" w:lineRule="auto"/>
              <w:ind w:firstLine="0"/>
              <w:jc w:val="left"/>
              <w:rPr>
                <w:rFonts w:asciiTheme="majorHAnsi" w:eastAsia="Times New Roman" w:hAnsiTheme="majorHAnsi" w:cs="Arial"/>
                <w:sz w:val="16"/>
                <w:szCs w:val="18"/>
                <w:lang w:eastAsia="pl-PL"/>
              </w:rPr>
            </w:pPr>
            <w:r w:rsidRPr="00D13A7B">
              <w:rPr>
                <w:rFonts w:asciiTheme="majorHAnsi" w:eastAsia="Times New Roman" w:hAnsiTheme="majorHAnsi" w:cs="Arial"/>
                <w:sz w:val="16"/>
                <w:szCs w:val="18"/>
                <w:lang w:eastAsia="pl-PL"/>
              </w:rPr>
              <w:t xml:space="preserve">Niejasna sytuacja co do wsparcia finansowego </w:t>
            </w:r>
          </w:p>
        </w:tc>
        <w:tc>
          <w:tcPr>
            <w:tcW w:w="650"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199EBE9"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2</w:t>
            </w:r>
          </w:p>
        </w:tc>
        <w:tc>
          <w:tcPr>
            <w:tcW w:w="650"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8FC3577"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8</w:t>
            </w:r>
          </w:p>
        </w:tc>
        <w:tc>
          <w:tcPr>
            <w:tcW w:w="66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E9BFEAF"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9</w:t>
            </w:r>
          </w:p>
        </w:tc>
      </w:tr>
      <w:tr w:rsidR="00D13A7B" w14:paraId="3E44781F" w14:textId="77777777" w:rsidTr="001570FD">
        <w:trPr>
          <w:trHeight w:val="283"/>
        </w:trPr>
        <w:tc>
          <w:tcPr>
            <w:tcW w:w="3037" w:type="pct"/>
            <w:tcBorders>
              <w:top w:val="single" w:sz="4" w:space="0" w:color="auto"/>
              <w:left w:val="single" w:sz="4" w:space="0" w:color="auto"/>
              <w:bottom w:val="single" w:sz="4" w:space="0" w:color="auto"/>
              <w:right w:val="single" w:sz="4" w:space="0" w:color="auto"/>
            </w:tcBorders>
            <w:vAlign w:val="center"/>
            <w:hideMark/>
          </w:tcPr>
          <w:p w14:paraId="0591FDB1" w14:textId="71EB1B3A" w:rsidR="00D13A7B" w:rsidRDefault="00D13A7B" w:rsidP="00D13A7B">
            <w:pPr>
              <w:spacing w:after="0" w:line="240" w:lineRule="auto"/>
              <w:ind w:firstLine="0"/>
              <w:jc w:val="left"/>
              <w:rPr>
                <w:rFonts w:asciiTheme="majorHAnsi" w:eastAsia="Times New Roman" w:hAnsiTheme="majorHAnsi" w:cs="Arial"/>
                <w:sz w:val="16"/>
                <w:szCs w:val="18"/>
                <w:lang w:eastAsia="pl-PL"/>
              </w:rPr>
            </w:pPr>
            <w:r w:rsidRPr="00D13A7B">
              <w:rPr>
                <w:rFonts w:asciiTheme="majorHAnsi" w:eastAsia="Times New Roman" w:hAnsiTheme="majorHAnsi" w:cs="Arial"/>
                <w:sz w:val="16"/>
                <w:szCs w:val="18"/>
                <w:lang w:eastAsia="pl-PL"/>
              </w:rPr>
              <w:t xml:space="preserve">Konflikty środowiskowe i opór społeczny podczas procesu planowania i realizacji inwestycji </w:t>
            </w:r>
          </w:p>
        </w:tc>
        <w:tc>
          <w:tcPr>
            <w:tcW w:w="650"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CBE137E"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5</w:t>
            </w:r>
          </w:p>
        </w:tc>
        <w:tc>
          <w:tcPr>
            <w:tcW w:w="650"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2FE9859"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6</w:t>
            </w:r>
          </w:p>
        </w:tc>
        <w:tc>
          <w:tcPr>
            <w:tcW w:w="66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C27646C"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7</w:t>
            </w:r>
          </w:p>
        </w:tc>
      </w:tr>
      <w:tr w:rsidR="00D13A7B" w14:paraId="651E6CD1" w14:textId="77777777" w:rsidTr="001570FD">
        <w:trPr>
          <w:trHeight w:val="283"/>
        </w:trPr>
        <w:tc>
          <w:tcPr>
            <w:tcW w:w="3037" w:type="pct"/>
            <w:tcBorders>
              <w:top w:val="single" w:sz="4" w:space="0" w:color="auto"/>
              <w:left w:val="single" w:sz="4" w:space="0" w:color="auto"/>
              <w:bottom w:val="single" w:sz="4" w:space="0" w:color="auto"/>
              <w:right w:val="single" w:sz="4" w:space="0" w:color="auto"/>
            </w:tcBorders>
            <w:vAlign w:val="center"/>
            <w:hideMark/>
          </w:tcPr>
          <w:p w14:paraId="63C124E3" w14:textId="5355B425" w:rsidR="00D13A7B" w:rsidRDefault="00D13A7B" w:rsidP="00D13A7B">
            <w:pPr>
              <w:spacing w:after="0" w:line="240" w:lineRule="auto"/>
              <w:ind w:firstLine="0"/>
              <w:jc w:val="left"/>
              <w:rPr>
                <w:rFonts w:asciiTheme="majorHAnsi" w:eastAsia="Times New Roman" w:hAnsiTheme="majorHAnsi" w:cs="Arial"/>
                <w:sz w:val="16"/>
                <w:szCs w:val="18"/>
                <w:lang w:eastAsia="pl-PL"/>
              </w:rPr>
            </w:pPr>
            <w:r w:rsidRPr="00D13A7B">
              <w:rPr>
                <w:rFonts w:asciiTheme="majorHAnsi" w:eastAsia="Times New Roman" w:hAnsiTheme="majorHAnsi" w:cs="Arial"/>
                <w:sz w:val="16"/>
                <w:szCs w:val="18"/>
                <w:lang w:eastAsia="pl-PL"/>
              </w:rPr>
              <w:t xml:space="preserve">Niejasna sytuacja wsparcia unijnego </w:t>
            </w:r>
          </w:p>
        </w:tc>
        <w:tc>
          <w:tcPr>
            <w:tcW w:w="650"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3B0FA53"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8</w:t>
            </w:r>
          </w:p>
        </w:tc>
        <w:tc>
          <w:tcPr>
            <w:tcW w:w="650"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77FFE2C"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7</w:t>
            </w:r>
          </w:p>
        </w:tc>
        <w:tc>
          <w:tcPr>
            <w:tcW w:w="66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446A46B"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6</w:t>
            </w:r>
          </w:p>
        </w:tc>
      </w:tr>
      <w:tr w:rsidR="00D13A7B" w14:paraId="6AB703D8" w14:textId="77777777" w:rsidTr="001570FD">
        <w:trPr>
          <w:trHeight w:val="283"/>
        </w:trPr>
        <w:tc>
          <w:tcPr>
            <w:tcW w:w="3037" w:type="pct"/>
            <w:tcBorders>
              <w:top w:val="single" w:sz="4" w:space="0" w:color="auto"/>
              <w:left w:val="single" w:sz="4" w:space="0" w:color="auto"/>
              <w:bottom w:val="single" w:sz="4" w:space="0" w:color="auto"/>
              <w:right w:val="single" w:sz="4" w:space="0" w:color="auto"/>
            </w:tcBorders>
            <w:vAlign w:val="center"/>
            <w:hideMark/>
          </w:tcPr>
          <w:p w14:paraId="5B4186DC" w14:textId="2CF83510" w:rsidR="00D13A7B" w:rsidRDefault="00D13A7B" w:rsidP="00D13A7B">
            <w:pPr>
              <w:spacing w:after="0" w:line="240" w:lineRule="auto"/>
              <w:ind w:firstLine="0"/>
              <w:jc w:val="left"/>
              <w:rPr>
                <w:rFonts w:asciiTheme="majorHAnsi" w:eastAsia="Times New Roman" w:hAnsiTheme="majorHAnsi" w:cs="Arial"/>
                <w:sz w:val="16"/>
                <w:szCs w:val="18"/>
                <w:lang w:eastAsia="pl-PL"/>
              </w:rPr>
            </w:pPr>
            <w:r w:rsidRPr="00D13A7B">
              <w:rPr>
                <w:rFonts w:asciiTheme="majorHAnsi" w:eastAsia="Times New Roman" w:hAnsiTheme="majorHAnsi" w:cs="Arial"/>
                <w:sz w:val="16"/>
                <w:szCs w:val="18"/>
                <w:lang w:eastAsia="pl-PL"/>
              </w:rPr>
              <w:t>Możliwe niepowodzenie części projektów związanych z elektrycznymi pojazdami transportu osobistego w gminie</w:t>
            </w:r>
          </w:p>
        </w:tc>
        <w:tc>
          <w:tcPr>
            <w:tcW w:w="650"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BDF8634"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8</w:t>
            </w:r>
          </w:p>
        </w:tc>
        <w:tc>
          <w:tcPr>
            <w:tcW w:w="650"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92C6264"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5</w:t>
            </w:r>
          </w:p>
        </w:tc>
        <w:tc>
          <w:tcPr>
            <w:tcW w:w="66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6C76694"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4</w:t>
            </w:r>
          </w:p>
        </w:tc>
      </w:tr>
      <w:tr w:rsidR="001570FD" w14:paraId="2066D8D4" w14:textId="77777777" w:rsidTr="001570FD">
        <w:trPr>
          <w:trHeight w:val="283"/>
        </w:trPr>
        <w:tc>
          <w:tcPr>
            <w:tcW w:w="3037" w:type="pct"/>
            <w:tcBorders>
              <w:top w:val="single" w:sz="4" w:space="0" w:color="auto"/>
              <w:left w:val="single" w:sz="4" w:space="0" w:color="auto"/>
              <w:bottom w:val="single" w:sz="4" w:space="0" w:color="auto"/>
              <w:right w:val="single" w:sz="4" w:space="0" w:color="auto"/>
            </w:tcBorders>
            <w:shd w:val="clear" w:color="auto" w:fill="5F5F5F" w:themeFill="text1"/>
            <w:noWrap/>
            <w:vAlign w:val="center"/>
            <w:hideMark/>
          </w:tcPr>
          <w:p w14:paraId="0A1B6BA2" w14:textId="77777777" w:rsidR="001570FD" w:rsidRDefault="001570FD" w:rsidP="001570FD">
            <w:pPr>
              <w:spacing w:after="0" w:line="240" w:lineRule="auto"/>
              <w:ind w:firstLine="0"/>
              <w:jc w:val="left"/>
              <w:rPr>
                <w:rFonts w:asciiTheme="majorHAnsi" w:eastAsia="Times New Roman" w:hAnsiTheme="majorHAnsi" w:cs="Arial"/>
                <w:b/>
                <w:bCs/>
                <w:iCs/>
                <w:color w:val="FFFFFF" w:themeColor="background1"/>
                <w:sz w:val="16"/>
                <w:szCs w:val="16"/>
                <w:lang w:eastAsia="pl-PL"/>
              </w:rPr>
            </w:pPr>
            <w:r>
              <w:rPr>
                <w:rFonts w:asciiTheme="majorHAnsi" w:eastAsia="Times New Roman" w:hAnsiTheme="majorHAnsi" w:cs="Arial"/>
                <w:b/>
                <w:bCs/>
                <w:iCs/>
                <w:color w:val="FFFFFF" w:themeColor="background1"/>
                <w:sz w:val="16"/>
                <w:szCs w:val="16"/>
                <w:lang w:eastAsia="pl-PL"/>
              </w:rPr>
              <w:t>Razem</w:t>
            </w:r>
          </w:p>
        </w:tc>
        <w:tc>
          <w:tcPr>
            <w:tcW w:w="650" w:type="pct"/>
            <w:tcBorders>
              <w:top w:val="single" w:sz="4" w:space="0" w:color="auto"/>
              <w:left w:val="single" w:sz="4" w:space="0" w:color="auto"/>
              <w:bottom w:val="single" w:sz="4" w:space="0" w:color="auto"/>
              <w:right w:val="single" w:sz="4" w:space="0" w:color="auto"/>
            </w:tcBorders>
            <w:shd w:val="clear" w:color="auto" w:fill="5F5F5F" w:themeFill="text1"/>
            <w:noWrap/>
            <w:vAlign w:val="center"/>
            <w:hideMark/>
          </w:tcPr>
          <w:p w14:paraId="58FCEA7C" w14:textId="77777777" w:rsidR="001570FD" w:rsidRDefault="001570FD" w:rsidP="001570FD">
            <w:pPr>
              <w:spacing w:after="0" w:line="240" w:lineRule="auto"/>
              <w:ind w:firstLine="0"/>
              <w:jc w:val="left"/>
              <w:rPr>
                <w:rFonts w:asciiTheme="majorHAnsi" w:eastAsia="Times New Roman" w:hAnsiTheme="majorHAnsi" w:cs="Arial"/>
                <w:b/>
                <w:bCs/>
                <w:color w:val="FFFFFF" w:themeColor="background1"/>
                <w:sz w:val="16"/>
                <w:szCs w:val="16"/>
                <w:lang w:eastAsia="pl-PL"/>
              </w:rPr>
            </w:pPr>
            <w:r>
              <w:rPr>
                <w:rFonts w:asciiTheme="majorHAnsi" w:eastAsia="Times New Roman" w:hAnsiTheme="majorHAnsi" w:cs="Arial"/>
                <w:b/>
                <w:bCs/>
                <w:color w:val="FFFFFF" w:themeColor="background1"/>
                <w:sz w:val="16"/>
                <w:szCs w:val="16"/>
                <w:lang w:eastAsia="pl-PL"/>
              </w:rPr>
              <w:t>23</w:t>
            </w:r>
          </w:p>
        </w:tc>
        <w:tc>
          <w:tcPr>
            <w:tcW w:w="650" w:type="pct"/>
            <w:tcBorders>
              <w:top w:val="single" w:sz="4" w:space="0" w:color="auto"/>
              <w:left w:val="single" w:sz="4" w:space="0" w:color="auto"/>
              <w:bottom w:val="single" w:sz="4" w:space="0" w:color="auto"/>
              <w:right w:val="single" w:sz="4" w:space="0" w:color="auto"/>
            </w:tcBorders>
            <w:shd w:val="clear" w:color="auto" w:fill="5F5F5F" w:themeFill="text1"/>
            <w:noWrap/>
            <w:vAlign w:val="center"/>
            <w:hideMark/>
          </w:tcPr>
          <w:p w14:paraId="79BC7F92" w14:textId="77777777" w:rsidR="001570FD" w:rsidRDefault="001570FD" w:rsidP="001570FD">
            <w:pPr>
              <w:spacing w:after="0" w:line="240" w:lineRule="auto"/>
              <w:ind w:firstLine="0"/>
              <w:jc w:val="left"/>
              <w:rPr>
                <w:rFonts w:asciiTheme="majorHAnsi" w:eastAsia="Times New Roman" w:hAnsiTheme="majorHAnsi" w:cs="Arial"/>
                <w:b/>
                <w:bCs/>
                <w:color w:val="FFFFFF" w:themeColor="background1"/>
                <w:sz w:val="16"/>
                <w:szCs w:val="16"/>
                <w:lang w:eastAsia="pl-PL"/>
              </w:rPr>
            </w:pPr>
            <w:r>
              <w:rPr>
                <w:rFonts w:asciiTheme="majorHAnsi" w:eastAsia="Times New Roman" w:hAnsiTheme="majorHAnsi" w:cs="Arial"/>
                <w:b/>
                <w:bCs/>
                <w:color w:val="FFFFFF" w:themeColor="background1"/>
                <w:sz w:val="16"/>
                <w:szCs w:val="16"/>
                <w:lang w:eastAsia="pl-PL"/>
              </w:rPr>
              <w:t>26</w:t>
            </w:r>
          </w:p>
        </w:tc>
        <w:tc>
          <w:tcPr>
            <w:tcW w:w="663" w:type="pct"/>
            <w:tcBorders>
              <w:top w:val="single" w:sz="4" w:space="0" w:color="auto"/>
              <w:left w:val="single" w:sz="4" w:space="0" w:color="auto"/>
              <w:bottom w:val="single" w:sz="4" w:space="0" w:color="auto"/>
              <w:right w:val="single" w:sz="4" w:space="0" w:color="auto"/>
            </w:tcBorders>
            <w:shd w:val="clear" w:color="auto" w:fill="5F5F5F" w:themeFill="text1"/>
            <w:noWrap/>
            <w:vAlign w:val="center"/>
            <w:hideMark/>
          </w:tcPr>
          <w:p w14:paraId="4F76ECCA" w14:textId="77777777" w:rsidR="001570FD" w:rsidRDefault="001570FD" w:rsidP="001570FD">
            <w:pPr>
              <w:spacing w:after="0" w:line="240" w:lineRule="auto"/>
              <w:ind w:firstLine="0"/>
              <w:jc w:val="left"/>
              <w:rPr>
                <w:rFonts w:asciiTheme="majorHAnsi" w:eastAsia="Times New Roman" w:hAnsiTheme="majorHAnsi" w:cs="Arial"/>
                <w:b/>
                <w:bCs/>
                <w:color w:val="FFFFFF" w:themeColor="background1"/>
                <w:sz w:val="16"/>
                <w:szCs w:val="16"/>
                <w:lang w:eastAsia="pl-PL"/>
              </w:rPr>
            </w:pPr>
            <w:r>
              <w:rPr>
                <w:rFonts w:asciiTheme="majorHAnsi" w:eastAsia="Times New Roman" w:hAnsiTheme="majorHAnsi" w:cs="Arial"/>
                <w:b/>
                <w:bCs/>
                <w:color w:val="FFFFFF" w:themeColor="background1"/>
                <w:sz w:val="16"/>
                <w:szCs w:val="16"/>
                <w:lang w:eastAsia="pl-PL"/>
              </w:rPr>
              <w:t>26</w:t>
            </w:r>
          </w:p>
        </w:tc>
      </w:tr>
      <w:tr w:rsidR="001570FD" w14:paraId="528867C4" w14:textId="77777777" w:rsidTr="001570FD">
        <w:trPr>
          <w:trHeight w:val="283"/>
        </w:trPr>
        <w:tc>
          <w:tcPr>
            <w:tcW w:w="3037" w:type="pct"/>
            <w:tcBorders>
              <w:top w:val="single" w:sz="4" w:space="0" w:color="auto"/>
              <w:left w:val="single" w:sz="4" w:space="0" w:color="auto"/>
              <w:bottom w:val="single" w:sz="4" w:space="0" w:color="auto"/>
              <w:right w:val="single" w:sz="4" w:space="0" w:color="auto"/>
            </w:tcBorders>
            <w:noWrap/>
            <w:vAlign w:val="center"/>
            <w:hideMark/>
          </w:tcPr>
          <w:p w14:paraId="2498EF85" w14:textId="77777777" w:rsidR="001570FD" w:rsidRDefault="001570FD" w:rsidP="001570FD">
            <w:pPr>
              <w:spacing w:after="0" w:line="240" w:lineRule="auto"/>
              <w:ind w:firstLine="0"/>
              <w:jc w:val="left"/>
              <w:rPr>
                <w:rFonts w:asciiTheme="majorHAnsi" w:eastAsia="Times New Roman" w:hAnsiTheme="majorHAnsi" w:cs="Arial"/>
                <w:b/>
                <w:bCs/>
                <w:iCs/>
                <w:color w:val="395EA9"/>
                <w:sz w:val="16"/>
                <w:szCs w:val="16"/>
                <w:lang w:eastAsia="pl-PL"/>
              </w:rPr>
            </w:pPr>
            <w:r>
              <w:rPr>
                <w:rFonts w:asciiTheme="majorHAnsi" w:eastAsia="Times New Roman" w:hAnsiTheme="majorHAnsi" w:cs="Arial"/>
                <w:b/>
                <w:bCs/>
                <w:iCs/>
                <w:color w:val="395EA9"/>
                <w:sz w:val="16"/>
                <w:szCs w:val="16"/>
                <w:lang w:eastAsia="pl-PL"/>
              </w:rPr>
              <w:t>Średnia</w:t>
            </w:r>
          </w:p>
        </w:tc>
        <w:tc>
          <w:tcPr>
            <w:tcW w:w="650" w:type="pct"/>
            <w:tcBorders>
              <w:top w:val="single" w:sz="4" w:space="0" w:color="auto"/>
              <w:left w:val="single" w:sz="4" w:space="0" w:color="auto"/>
              <w:bottom w:val="single" w:sz="4" w:space="0" w:color="auto"/>
              <w:right w:val="single" w:sz="4" w:space="0" w:color="auto"/>
            </w:tcBorders>
            <w:noWrap/>
            <w:vAlign w:val="center"/>
            <w:hideMark/>
          </w:tcPr>
          <w:p w14:paraId="1A298521" w14:textId="77777777" w:rsidR="001570FD" w:rsidRDefault="001570FD" w:rsidP="001570FD">
            <w:pPr>
              <w:spacing w:after="0" w:line="240" w:lineRule="auto"/>
              <w:ind w:firstLine="0"/>
              <w:jc w:val="left"/>
              <w:rPr>
                <w:rFonts w:asciiTheme="majorHAnsi" w:eastAsia="Times New Roman" w:hAnsiTheme="majorHAnsi" w:cs="Arial"/>
                <w:b/>
                <w:bCs/>
                <w:color w:val="5F5F5F" w:themeColor="text1"/>
                <w:sz w:val="16"/>
                <w:szCs w:val="16"/>
                <w:lang w:eastAsia="pl-PL"/>
              </w:rPr>
            </w:pPr>
            <w:r>
              <w:rPr>
                <w:rFonts w:asciiTheme="majorHAnsi" w:eastAsia="Times New Roman" w:hAnsiTheme="majorHAnsi" w:cs="Arial"/>
                <w:b/>
                <w:bCs/>
                <w:color w:val="5F5F5F" w:themeColor="text1"/>
                <w:sz w:val="16"/>
                <w:szCs w:val="16"/>
                <w:lang w:eastAsia="pl-PL"/>
              </w:rPr>
              <w:t>9</w:t>
            </w:r>
          </w:p>
        </w:tc>
        <w:tc>
          <w:tcPr>
            <w:tcW w:w="650" w:type="pct"/>
            <w:tcBorders>
              <w:top w:val="single" w:sz="4" w:space="0" w:color="auto"/>
              <w:left w:val="single" w:sz="4" w:space="0" w:color="auto"/>
              <w:bottom w:val="single" w:sz="4" w:space="0" w:color="auto"/>
              <w:right w:val="single" w:sz="4" w:space="0" w:color="auto"/>
            </w:tcBorders>
            <w:noWrap/>
            <w:vAlign w:val="center"/>
            <w:hideMark/>
          </w:tcPr>
          <w:p w14:paraId="45E5053A" w14:textId="77777777" w:rsidR="001570FD" w:rsidRDefault="001570FD" w:rsidP="001570FD">
            <w:pPr>
              <w:spacing w:after="0" w:line="240" w:lineRule="auto"/>
              <w:ind w:firstLine="0"/>
              <w:jc w:val="left"/>
              <w:rPr>
                <w:rFonts w:asciiTheme="majorHAnsi" w:eastAsia="Times New Roman" w:hAnsiTheme="majorHAnsi" w:cs="Arial"/>
                <w:b/>
                <w:bCs/>
                <w:color w:val="5F5F5F" w:themeColor="text1"/>
                <w:sz w:val="16"/>
                <w:szCs w:val="16"/>
                <w:lang w:eastAsia="pl-PL"/>
              </w:rPr>
            </w:pPr>
            <w:r>
              <w:rPr>
                <w:rFonts w:asciiTheme="majorHAnsi" w:eastAsia="Times New Roman" w:hAnsiTheme="majorHAnsi" w:cs="Arial"/>
                <w:b/>
                <w:bCs/>
                <w:color w:val="5F5F5F" w:themeColor="text1"/>
                <w:sz w:val="16"/>
                <w:szCs w:val="16"/>
                <w:lang w:eastAsia="pl-PL"/>
              </w:rPr>
              <w:t>7</w:t>
            </w:r>
          </w:p>
        </w:tc>
        <w:tc>
          <w:tcPr>
            <w:tcW w:w="663" w:type="pct"/>
            <w:tcBorders>
              <w:top w:val="single" w:sz="4" w:space="0" w:color="auto"/>
              <w:left w:val="single" w:sz="4" w:space="0" w:color="auto"/>
              <w:bottom w:val="single" w:sz="4" w:space="0" w:color="auto"/>
              <w:right w:val="single" w:sz="4" w:space="0" w:color="auto"/>
            </w:tcBorders>
            <w:noWrap/>
            <w:vAlign w:val="center"/>
            <w:hideMark/>
          </w:tcPr>
          <w:p w14:paraId="7E064B6C" w14:textId="77777777" w:rsidR="001570FD" w:rsidRDefault="001570FD" w:rsidP="001570FD">
            <w:pPr>
              <w:spacing w:after="0" w:line="240" w:lineRule="auto"/>
              <w:ind w:firstLine="0"/>
              <w:jc w:val="left"/>
              <w:rPr>
                <w:rFonts w:asciiTheme="majorHAnsi" w:eastAsia="Times New Roman" w:hAnsiTheme="majorHAnsi" w:cs="Arial"/>
                <w:b/>
                <w:bCs/>
                <w:color w:val="5F5F5F" w:themeColor="text1"/>
                <w:sz w:val="16"/>
                <w:szCs w:val="16"/>
                <w:lang w:eastAsia="pl-PL"/>
              </w:rPr>
            </w:pPr>
            <w:r>
              <w:rPr>
                <w:rFonts w:asciiTheme="majorHAnsi" w:eastAsia="Times New Roman" w:hAnsiTheme="majorHAnsi" w:cs="Arial"/>
                <w:b/>
                <w:bCs/>
                <w:color w:val="5F5F5F" w:themeColor="text1"/>
                <w:sz w:val="16"/>
                <w:szCs w:val="16"/>
                <w:lang w:eastAsia="pl-PL"/>
              </w:rPr>
              <w:t>7</w:t>
            </w:r>
          </w:p>
        </w:tc>
      </w:tr>
      <w:tr w:rsidR="001570FD" w14:paraId="5898DEC1" w14:textId="77777777" w:rsidTr="001570FD">
        <w:trPr>
          <w:trHeight w:val="283"/>
        </w:trPr>
        <w:tc>
          <w:tcPr>
            <w:tcW w:w="3037" w:type="pct"/>
            <w:tcBorders>
              <w:top w:val="single" w:sz="4" w:space="0" w:color="auto"/>
              <w:left w:val="single" w:sz="4" w:space="0" w:color="auto"/>
              <w:bottom w:val="single" w:sz="4" w:space="0" w:color="auto"/>
              <w:right w:val="single" w:sz="4" w:space="0" w:color="auto"/>
            </w:tcBorders>
            <w:noWrap/>
            <w:vAlign w:val="center"/>
            <w:hideMark/>
          </w:tcPr>
          <w:p w14:paraId="5601BC05" w14:textId="77777777" w:rsidR="001570FD" w:rsidRDefault="001570FD" w:rsidP="001570FD">
            <w:pPr>
              <w:spacing w:after="0" w:line="240" w:lineRule="auto"/>
              <w:ind w:firstLine="0"/>
              <w:jc w:val="left"/>
              <w:rPr>
                <w:rFonts w:asciiTheme="majorHAnsi" w:eastAsia="Times New Roman" w:hAnsiTheme="majorHAnsi" w:cs="Arial"/>
                <w:b/>
                <w:bCs/>
                <w:iCs/>
                <w:color w:val="395EA9"/>
                <w:sz w:val="16"/>
                <w:szCs w:val="16"/>
                <w:lang w:eastAsia="pl-PL"/>
              </w:rPr>
            </w:pPr>
            <w:r>
              <w:rPr>
                <w:rFonts w:asciiTheme="majorHAnsi" w:eastAsia="Times New Roman" w:hAnsiTheme="majorHAnsi" w:cs="Arial"/>
                <w:b/>
                <w:bCs/>
                <w:iCs/>
                <w:color w:val="395EA9"/>
                <w:sz w:val="16"/>
                <w:szCs w:val="16"/>
                <w:lang w:eastAsia="pl-PL"/>
              </w:rPr>
              <w:t>Maksimum</w:t>
            </w:r>
          </w:p>
        </w:tc>
        <w:tc>
          <w:tcPr>
            <w:tcW w:w="650" w:type="pct"/>
            <w:tcBorders>
              <w:top w:val="single" w:sz="4" w:space="0" w:color="auto"/>
              <w:left w:val="single" w:sz="4" w:space="0" w:color="auto"/>
              <w:bottom w:val="single" w:sz="4" w:space="0" w:color="auto"/>
              <w:right w:val="single" w:sz="4" w:space="0" w:color="auto"/>
            </w:tcBorders>
            <w:noWrap/>
            <w:vAlign w:val="center"/>
            <w:hideMark/>
          </w:tcPr>
          <w:p w14:paraId="1B96E249" w14:textId="77777777" w:rsidR="001570FD" w:rsidRDefault="001570FD" w:rsidP="001570FD">
            <w:pPr>
              <w:spacing w:after="0" w:line="240" w:lineRule="auto"/>
              <w:ind w:firstLine="0"/>
              <w:jc w:val="left"/>
              <w:rPr>
                <w:rFonts w:asciiTheme="majorHAnsi" w:eastAsia="Times New Roman" w:hAnsiTheme="majorHAnsi" w:cs="Arial"/>
                <w:b/>
                <w:bCs/>
                <w:color w:val="5F5F5F" w:themeColor="text1"/>
                <w:sz w:val="16"/>
                <w:szCs w:val="16"/>
                <w:lang w:eastAsia="pl-PL"/>
              </w:rPr>
            </w:pPr>
            <w:r>
              <w:rPr>
                <w:rFonts w:asciiTheme="majorHAnsi" w:eastAsia="Times New Roman" w:hAnsiTheme="majorHAnsi" w:cs="Arial"/>
                <w:b/>
                <w:bCs/>
                <w:color w:val="5F5F5F" w:themeColor="text1"/>
                <w:sz w:val="16"/>
                <w:szCs w:val="16"/>
                <w:lang w:eastAsia="pl-PL"/>
              </w:rPr>
              <w:t>8</w:t>
            </w:r>
          </w:p>
        </w:tc>
        <w:tc>
          <w:tcPr>
            <w:tcW w:w="650" w:type="pct"/>
            <w:tcBorders>
              <w:top w:val="single" w:sz="4" w:space="0" w:color="auto"/>
              <w:left w:val="single" w:sz="4" w:space="0" w:color="auto"/>
              <w:bottom w:val="single" w:sz="4" w:space="0" w:color="auto"/>
              <w:right w:val="single" w:sz="4" w:space="0" w:color="auto"/>
            </w:tcBorders>
            <w:noWrap/>
            <w:vAlign w:val="center"/>
            <w:hideMark/>
          </w:tcPr>
          <w:p w14:paraId="0673D587" w14:textId="77777777" w:rsidR="001570FD" w:rsidRDefault="001570FD" w:rsidP="001570FD">
            <w:pPr>
              <w:spacing w:after="0" w:line="240" w:lineRule="auto"/>
              <w:ind w:firstLine="0"/>
              <w:jc w:val="left"/>
              <w:rPr>
                <w:rFonts w:asciiTheme="majorHAnsi" w:eastAsia="Times New Roman" w:hAnsiTheme="majorHAnsi" w:cs="Arial"/>
                <w:b/>
                <w:bCs/>
                <w:color w:val="5F5F5F" w:themeColor="text1"/>
                <w:sz w:val="16"/>
                <w:szCs w:val="16"/>
                <w:lang w:eastAsia="pl-PL"/>
              </w:rPr>
            </w:pPr>
            <w:r>
              <w:rPr>
                <w:rFonts w:asciiTheme="majorHAnsi" w:eastAsia="Times New Roman" w:hAnsiTheme="majorHAnsi" w:cs="Arial"/>
                <w:b/>
                <w:bCs/>
                <w:color w:val="5F5F5F" w:themeColor="text1"/>
                <w:sz w:val="16"/>
                <w:szCs w:val="16"/>
                <w:lang w:eastAsia="pl-PL"/>
              </w:rPr>
              <w:t>8</w:t>
            </w:r>
          </w:p>
        </w:tc>
        <w:tc>
          <w:tcPr>
            <w:tcW w:w="663" w:type="pct"/>
            <w:tcBorders>
              <w:top w:val="single" w:sz="4" w:space="0" w:color="auto"/>
              <w:left w:val="single" w:sz="4" w:space="0" w:color="auto"/>
              <w:bottom w:val="single" w:sz="4" w:space="0" w:color="auto"/>
              <w:right w:val="single" w:sz="4" w:space="0" w:color="auto"/>
            </w:tcBorders>
            <w:noWrap/>
            <w:vAlign w:val="center"/>
            <w:hideMark/>
          </w:tcPr>
          <w:p w14:paraId="24D348B4" w14:textId="77777777" w:rsidR="001570FD" w:rsidRDefault="001570FD" w:rsidP="001570FD">
            <w:pPr>
              <w:spacing w:after="0" w:line="240" w:lineRule="auto"/>
              <w:ind w:firstLine="0"/>
              <w:jc w:val="left"/>
              <w:rPr>
                <w:rFonts w:asciiTheme="majorHAnsi" w:eastAsia="Times New Roman" w:hAnsiTheme="majorHAnsi" w:cs="Arial"/>
                <w:b/>
                <w:bCs/>
                <w:color w:val="5F5F5F" w:themeColor="text1"/>
                <w:sz w:val="16"/>
                <w:szCs w:val="16"/>
                <w:lang w:eastAsia="pl-PL"/>
              </w:rPr>
            </w:pPr>
            <w:r>
              <w:rPr>
                <w:rFonts w:asciiTheme="majorHAnsi" w:eastAsia="Times New Roman" w:hAnsiTheme="majorHAnsi" w:cs="Arial"/>
                <w:b/>
                <w:bCs/>
                <w:color w:val="5F5F5F" w:themeColor="text1"/>
                <w:sz w:val="16"/>
                <w:szCs w:val="16"/>
                <w:lang w:eastAsia="pl-PL"/>
              </w:rPr>
              <w:t>9</w:t>
            </w:r>
          </w:p>
        </w:tc>
      </w:tr>
      <w:tr w:rsidR="001570FD" w14:paraId="6F10F811" w14:textId="77777777" w:rsidTr="001570FD">
        <w:trPr>
          <w:trHeight w:val="283"/>
        </w:trPr>
        <w:tc>
          <w:tcPr>
            <w:tcW w:w="3037" w:type="pct"/>
            <w:tcBorders>
              <w:top w:val="single" w:sz="4" w:space="0" w:color="auto"/>
              <w:left w:val="single" w:sz="4" w:space="0" w:color="auto"/>
              <w:bottom w:val="single" w:sz="4" w:space="0" w:color="auto"/>
              <w:right w:val="single" w:sz="4" w:space="0" w:color="auto"/>
            </w:tcBorders>
            <w:noWrap/>
            <w:vAlign w:val="center"/>
            <w:hideMark/>
          </w:tcPr>
          <w:p w14:paraId="7BA6893F" w14:textId="77777777" w:rsidR="001570FD" w:rsidRDefault="001570FD" w:rsidP="001570FD">
            <w:pPr>
              <w:spacing w:after="0" w:line="240" w:lineRule="auto"/>
              <w:ind w:firstLine="0"/>
              <w:jc w:val="left"/>
              <w:rPr>
                <w:rFonts w:asciiTheme="majorHAnsi" w:eastAsia="Times New Roman" w:hAnsiTheme="majorHAnsi" w:cs="Arial"/>
                <w:b/>
                <w:bCs/>
                <w:iCs/>
                <w:color w:val="395EA9"/>
                <w:sz w:val="16"/>
                <w:szCs w:val="16"/>
                <w:lang w:eastAsia="pl-PL"/>
              </w:rPr>
            </w:pPr>
            <w:r>
              <w:rPr>
                <w:rFonts w:asciiTheme="majorHAnsi" w:eastAsia="Times New Roman" w:hAnsiTheme="majorHAnsi" w:cs="Arial"/>
                <w:b/>
                <w:bCs/>
                <w:iCs/>
                <w:color w:val="395EA9"/>
                <w:sz w:val="16"/>
                <w:szCs w:val="16"/>
                <w:lang w:eastAsia="pl-PL"/>
              </w:rPr>
              <w:t>Minimum</w:t>
            </w:r>
          </w:p>
        </w:tc>
        <w:tc>
          <w:tcPr>
            <w:tcW w:w="650" w:type="pct"/>
            <w:tcBorders>
              <w:top w:val="single" w:sz="4" w:space="0" w:color="auto"/>
              <w:left w:val="single" w:sz="4" w:space="0" w:color="auto"/>
              <w:bottom w:val="single" w:sz="4" w:space="0" w:color="auto"/>
              <w:right w:val="single" w:sz="4" w:space="0" w:color="auto"/>
            </w:tcBorders>
            <w:noWrap/>
            <w:vAlign w:val="center"/>
            <w:hideMark/>
          </w:tcPr>
          <w:p w14:paraId="3EEC2EBF" w14:textId="77777777" w:rsidR="001570FD" w:rsidRDefault="001570FD" w:rsidP="001570FD">
            <w:pPr>
              <w:spacing w:after="0" w:line="240" w:lineRule="auto"/>
              <w:ind w:firstLine="0"/>
              <w:jc w:val="left"/>
              <w:rPr>
                <w:rFonts w:asciiTheme="majorHAnsi" w:eastAsia="Times New Roman" w:hAnsiTheme="majorHAnsi" w:cs="Arial"/>
                <w:b/>
                <w:bCs/>
                <w:color w:val="5F5F5F" w:themeColor="text1"/>
                <w:sz w:val="16"/>
                <w:szCs w:val="16"/>
                <w:lang w:eastAsia="pl-PL"/>
              </w:rPr>
            </w:pPr>
            <w:r>
              <w:rPr>
                <w:rFonts w:asciiTheme="majorHAnsi" w:eastAsia="Times New Roman" w:hAnsiTheme="majorHAnsi" w:cs="Arial"/>
                <w:b/>
                <w:bCs/>
                <w:color w:val="5F5F5F" w:themeColor="text1"/>
                <w:sz w:val="16"/>
                <w:szCs w:val="16"/>
                <w:lang w:eastAsia="pl-PL"/>
              </w:rPr>
              <w:t>2</w:t>
            </w:r>
          </w:p>
        </w:tc>
        <w:tc>
          <w:tcPr>
            <w:tcW w:w="650" w:type="pct"/>
            <w:tcBorders>
              <w:top w:val="single" w:sz="4" w:space="0" w:color="auto"/>
              <w:left w:val="single" w:sz="4" w:space="0" w:color="auto"/>
              <w:bottom w:val="single" w:sz="4" w:space="0" w:color="auto"/>
              <w:right w:val="single" w:sz="4" w:space="0" w:color="auto"/>
            </w:tcBorders>
            <w:noWrap/>
            <w:vAlign w:val="center"/>
            <w:hideMark/>
          </w:tcPr>
          <w:p w14:paraId="05CA2EC8" w14:textId="77777777" w:rsidR="001570FD" w:rsidRDefault="001570FD" w:rsidP="001570FD">
            <w:pPr>
              <w:spacing w:after="0" w:line="240" w:lineRule="auto"/>
              <w:ind w:firstLine="0"/>
              <w:jc w:val="left"/>
              <w:rPr>
                <w:rFonts w:asciiTheme="majorHAnsi" w:eastAsia="Times New Roman" w:hAnsiTheme="majorHAnsi" w:cs="Arial"/>
                <w:b/>
                <w:bCs/>
                <w:color w:val="5F5F5F" w:themeColor="text1"/>
                <w:sz w:val="16"/>
                <w:szCs w:val="16"/>
                <w:lang w:eastAsia="pl-PL"/>
              </w:rPr>
            </w:pPr>
            <w:r>
              <w:rPr>
                <w:rFonts w:asciiTheme="majorHAnsi" w:eastAsia="Times New Roman" w:hAnsiTheme="majorHAnsi" w:cs="Arial"/>
                <w:b/>
                <w:bCs/>
                <w:color w:val="5F5F5F" w:themeColor="text1"/>
                <w:sz w:val="16"/>
                <w:szCs w:val="16"/>
                <w:lang w:eastAsia="pl-PL"/>
              </w:rPr>
              <w:t>5</w:t>
            </w:r>
          </w:p>
        </w:tc>
        <w:tc>
          <w:tcPr>
            <w:tcW w:w="663" w:type="pct"/>
            <w:tcBorders>
              <w:top w:val="single" w:sz="4" w:space="0" w:color="auto"/>
              <w:left w:val="single" w:sz="4" w:space="0" w:color="auto"/>
              <w:bottom w:val="single" w:sz="4" w:space="0" w:color="auto"/>
              <w:right w:val="single" w:sz="4" w:space="0" w:color="auto"/>
            </w:tcBorders>
            <w:noWrap/>
            <w:vAlign w:val="center"/>
            <w:hideMark/>
          </w:tcPr>
          <w:p w14:paraId="38715685" w14:textId="77777777" w:rsidR="001570FD" w:rsidRDefault="001570FD" w:rsidP="001570FD">
            <w:pPr>
              <w:spacing w:after="0" w:line="240" w:lineRule="auto"/>
              <w:ind w:firstLine="0"/>
              <w:jc w:val="left"/>
              <w:rPr>
                <w:rFonts w:asciiTheme="majorHAnsi" w:eastAsia="Times New Roman" w:hAnsiTheme="majorHAnsi" w:cs="Arial"/>
                <w:b/>
                <w:bCs/>
                <w:color w:val="5F5F5F" w:themeColor="text1"/>
                <w:sz w:val="16"/>
                <w:szCs w:val="16"/>
                <w:lang w:eastAsia="pl-PL"/>
              </w:rPr>
            </w:pPr>
            <w:r>
              <w:rPr>
                <w:rFonts w:asciiTheme="majorHAnsi" w:eastAsia="Times New Roman" w:hAnsiTheme="majorHAnsi" w:cs="Arial"/>
                <w:b/>
                <w:bCs/>
                <w:color w:val="5F5F5F" w:themeColor="text1"/>
                <w:sz w:val="16"/>
                <w:szCs w:val="16"/>
                <w:lang w:eastAsia="pl-PL"/>
              </w:rPr>
              <w:t>4</w:t>
            </w:r>
          </w:p>
        </w:tc>
      </w:tr>
      <w:tr w:rsidR="001570FD" w14:paraId="519CCFCB" w14:textId="77777777" w:rsidTr="001570FD">
        <w:trPr>
          <w:trHeight w:val="283"/>
        </w:trPr>
        <w:tc>
          <w:tcPr>
            <w:tcW w:w="3037" w:type="pct"/>
            <w:tcBorders>
              <w:top w:val="single" w:sz="4" w:space="0" w:color="auto"/>
              <w:left w:val="single" w:sz="4" w:space="0" w:color="auto"/>
              <w:bottom w:val="single" w:sz="4" w:space="0" w:color="auto"/>
              <w:right w:val="single" w:sz="4" w:space="0" w:color="auto"/>
            </w:tcBorders>
            <w:noWrap/>
            <w:vAlign w:val="center"/>
            <w:hideMark/>
          </w:tcPr>
          <w:p w14:paraId="79099683" w14:textId="77777777" w:rsidR="001570FD" w:rsidRDefault="001570FD" w:rsidP="001570FD">
            <w:pPr>
              <w:spacing w:after="0" w:line="240" w:lineRule="auto"/>
              <w:ind w:firstLine="0"/>
              <w:jc w:val="left"/>
              <w:rPr>
                <w:rFonts w:asciiTheme="majorHAnsi" w:eastAsia="Times New Roman" w:hAnsiTheme="majorHAnsi" w:cs="Arial"/>
                <w:b/>
                <w:bCs/>
                <w:iCs/>
                <w:color w:val="395EA9"/>
                <w:sz w:val="16"/>
                <w:szCs w:val="16"/>
                <w:lang w:eastAsia="pl-PL"/>
              </w:rPr>
            </w:pPr>
            <w:r>
              <w:rPr>
                <w:rFonts w:asciiTheme="majorHAnsi" w:eastAsia="Times New Roman" w:hAnsiTheme="majorHAnsi" w:cs="Arial"/>
                <w:b/>
                <w:bCs/>
                <w:iCs/>
                <w:color w:val="395EA9"/>
                <w:sz w:val="16"/>
                <w:szCs w:val="16"/>
                <w:lang w:eastAsia="pl-PL"/>
              </w:rPr>
              <w:t>Mediana</w:t>
            </w:r>
          </w:p>
        </w:tc>
        <w:tc>
          <w:tcPr>
            <w:tcW w:w="650" w:type="pct"/>
            <w:tcBorders>
              <w:top w:val="single" w:sz="4" w:space="0" w:color="auto"/>
              <w:left w:val="single" w:sz="4" w:space="0" w:color="auto"/>
              <w:bottom w:val="single" w:sz="4" w:space="0" w:color="auto"/>
              <w:right w:val="single" w:sz="4" w:space="0" w:color="auto"/>
            </w:tcBorders>
            <w:noWrap/>
            <w:vAlign w:val="center"/>
            <w:hideMark/>
          </w:tcPr>
          <w:p w14:paraId="7FE026FB" w14:textId="77777777" w:rsidR="001570FD" w:rsidRDefault="001570FD" w:rsidP="001570FD">
            <w:pPr>
              <w:spacing w:after="0" w:line="240" w:lineRule="auto"/>
              <w:ind w:firstLine="0"/>
              <w:jc w:val="left"/>
              <w:rPr>
                <w:rFonts w:asciiTheme="majorHAnsi" w:eastAsia="Times New Roman" w:hAnsiTheme="majorHAnsi" w:cs="Arial"/>
                <w:b/>
                <w:bCs/>
                <w:color w:val="5F5F5F" w:themeColor="text1"/>
                <w:sz w:val="16"/>
                <w:szCs w:val="16"/>
                <w:lang w:eastAsia="pl-PL"/>
              </w:rPr>
            </w:pPr>
            <w:r>
              <w:rPr>
                <w:rFonts w:asciiTheme="majorHAnsi" w:eastAsia="Times New Roman" w:hAnsiTheme="majorHAnsi" w:cs="Arial"/>
                <w:b/>
                <w:bCs/>
                <w:color w:val="5F5F5F" w:themeColor="text1"/>
                <w:sz w:val="16"/>
                <w:szCs w:val="16"/>
                <w:lang w:eastAsia="pl-PL"/>
              </w:rPr>
              <w:t>7</w:t>
            </w:r>
          </w:p>
        </w:tc>
        <w:tc>
          <w:tcPr>
            <w:tcW w:w="650" w:type="pct"/>
            <w:tcBorders>
              <w:top w:val="single" w:sz="4" w:space="0" w:color="auto"/>
              <w:left w:val="single" w:sz="4" w:space="0" w:color="auto"/>
              <w:bottom w:val="single" w:sz="4" w:space="0" w:color="auto"/>
              <w:right w:val="single" w:sz="4" w:space="0" w:color="auto"/>
            </w:tcBorders>
            <w:noWrap/>
            <w:vAlign w:val="center"/>
            <w:hideMark/>
          </w:tcPr>
          <w:p w14:paraId="55447414" w14:textId="77777777" w:rsidR="001570FD" w:rsidRDefault="001570FD" w:rsidP="001570FD">
            <w:pPr>
              <w:spacing w:after="0" w:line="240" w:lineRule="auto"/>
              <w:ind w:firstLine="0"/>
              <w:jc w:val="left"/>
              <w:rPr>
                <w:rFonts w:asciiTheme="majorHAnsi" w:eastAsia="Times New Roman" w:hAnsiTheme="majorHAnsi" w:cs="Arial"/>
                <w:b/>
                <w:bCs/>
                <w:color w:val="5F5F5F" w:themeColor="text1"/>
                <w:sz w:val="16"/>
                <w:szCs w:val="16"/>
                <w:lang w:eastAsia="pl-PL"/>
              </w:rPr>
            </w:pPr>
            <w:r>
              <w:rPr>
                <w:rFonts w:asciiTheme="majorHAnsi" w:eastAsia="Times New Roman" w:hAnsiTheme="majorHAnsi" w:cs="Arial"/>
                <w:b/>
                <w:bCs/>
                <w:color w:val="5F5F5F" w:themeColor="text1"/>
                <w:sz w:val="16"/>
                <w:szCs w:val="16"/>
                <w:lang w:eastAsia="pl-PL"/>
              </w:rPr>
              <w:t>7</w:t>
            </w:r>
          </w:p>
        </w:tc>
        <w:tc>
          <w:tcPr>
            <w:tcW w:w="663" w:type="pct"/>
            <w:tcBorders>
              <w:top w:val="single" w:sz="4" w:space="0" w:color="auto"/>
              <w:left w:val="single" w:sz="4" w:space="0" w:color="auto"/>
              <w:bottom w:val="single" w:sz="4" w:space="0" w:color="auto"/>
              <w:right w:val="single" w:sz="4" w:space="0" w:color="auto"/>
            </w:tcBorders>
            <w:noWrap/>
            <w:vAlign w:val="center"/>
            <w:hideMark/>
          </w:tcPr>
          <w:p w14:paraId="3E25F7B6" w14:textId="77777777" w:rsidR="001570FD" w:rsidRDefault="001570FD" w:rsidP="001570FD">
            <w:pPr>
              <w:spacing w:after="0" w:line="240" w:lineRule="auto"/>
              <w:ind w:firstLine="0"/>
              <w:jc w:val="left"/>
              <w:rPr>
                <w:rFonts w:asciiTheme="majorHAnsi" w:eastAsia="Times New Roman" w:hAnsiTheme="majorHAnsi" w:cs="Arial"/>
                <w:b/>
                <w:bCs/>
                <w:color w:val="5F5F5F" w:themeColor="text1"/>
                <w:sz w:val="16"/>
                <w:szCs w:val="16"/>
                <w:lang w:eastAsia="pl-PL"/>
              </w:rPr>
            </w:pPr>
            <w:r>
              <w:rPr>
                <w:rFonts w:asciiTheme="majorHAnsi" w:eastAsia="Times New Roman" w:hAnsiTheme="majorHAnsi" w:cs="Arial"/>
                <w:b/>
                <w:bCs/>
                <w:color w:val="5F5F5F" w:themeColor="text1"/>
                <w:sz w:val="16"/>
                <w:szCs w:val="16"/>
                <w:lang w:eastAsia="pl-PL"/>
              </w:rPr>
              <w:t>7</w:t>
            </w:r>
          </w:p>
        </w:tc>
      </w:tr>
      <w:tr w:rsidR="001570FD" w14:paraId="005FA4C5" w14:textId="77777777" w:rsidTr="001570FD">
        <w:trPr>
          <w:trHeight w:val="283"/>
        </w:trPr>
        <w:tc>
          <w:tcPr>
            <w:tcW w:w="3037" w:type="pct"/>
            <w:tcBorders>
              <w:top w:val="single" w:sz="4" w:space="0" w:color="auto"/>
              <w:left w:val="single" w:sz="4" w:space="0" w:color="auto"/>
              <w:bottom w:val="single" w:sz="4" w:space="0" w:color="auto"/>
              <w:right w:val="single" w:sz="4" w:space="0" w:color="auto"/>
            </w:tcBorders>
            <w:noWrap/>
            <w:vAlign w:val="center"/>
            <w:hideMark/>
          </w:tcPr>
          <w:p w14:paraId="07DC6DF3" w14:textId="77777777" w:rsidR="001570FD" w:rsidRDefault="001570FD" w:rsidP="001570FD">
            <w:pPr>
              <w:spacing w:after="0" w:line="240" w:lineRule="auto"/>
              <w:ind w:firstLine="0"/>
              <w:jc w:val="left"/>
              <w:rPr>
                <w:rFonts w:asciiTheme="majorHAnsi" w:eastAsia="Times New Roman" w:hAnsiTheme="majorHAnsi" w:cs="Arial"/>
                <w:b/>
                <w:bCs/>
                <w:iCs/>
                <w:color w:val="395EA9"/>
                <w:sz w:val="16"/>
                <w:szCs w:val="16"/>
                <w:lang w:eastAsia="pl-PL"/>
              </w:rPr>
            </w:pPr>
            <w:r>
              <w:rPr>
                <w:rFonts w:asciiTheme="majorHAnsi" w:eastAsia="Times New Roman" w:hAnsiTheme="majorHAnsi" w:cs="Arial"/>
                <w:b/>
                <w:bCs/>
                <w:iCs/>
                <w:color w:val="395EA9"/>
                <w:sz w:val="16"/>
                <w:szCs w:val="16"/>
                <w:lang w:eastAsia="pl-PL"/>
              </w:rPr>
              <w:t>Odchylenie standardowe</w:t>
            </w:r>
          </w:p>
        </w:tc>
        <w:tc>
          <w:tcPr>
            <w:tcW w:w="650" w:type="pct"/>
            <w:tcBorders>
              <w:top w:val="single" w:sz="4" w:space="0" w:color="auto"/>
              <w:left w:val="single" w:sz="4" w:space="0" w:color="auto"/>
              <w:bottom w:val="single" w:sz="4" w:space="0" w:color="auto"/>
              <w:right w:val="single" w:sz="4" w:space="0" w:color="auto"/>
            </w:tcBorders>
            <w:noWrap/>
            <w:vAlign w:val="center"/>
            <w:hideMark/>
          </w:tcPr>
          <w:p w14:paraId="2E72B688" w14:textId="77777777" w:rsidR="001570FD" w:rsidRDefault="001570FD" w:rsidP="001570FD">
            <w:pPr>
              <w:spacing w:after="0" w:line="240" w:lineRule="auto"/>
              <w:ind w:firstLine="0"/>
              <w:jc w:val="left"/>
              <w:rPr>
                <w:rFonts w:asciiTheme="majorHAnsi" w:eastAsia="Times New Roman" w:hAnsiTheme="majorHAnsi" w:cs="Arial"/>
                <w:b/>
                <w:bCs/>
                <w:color w:val="5F5F5F" w:themeColor="text1"/>
                <w:sz w:val="16"/>
                <w:szCs w:val="16"/>
                <w:lang w:eastAsia="pl-PL"/>
              </w:rPr>
            </w:pPr>
            <w:r>
              <w:rPr>
                <w:rFonts w:asciiTheme="majorHAnsi" w:eastAsia="Times New Roman" w:hAnsiTheme="majorHAnsi" w:cs="Arial"/>
                <w:b/>
                <w:bCs/>
                <w:color w:val="5F5F5F" w:themeColor="text1"/>
                <w:sz w:val="16"/>
                <w:szCs w:val="16"/>
                <w:lang w:eastAsia="pl-PL"/>
              </w:rPr>
              <w:t>3</w:t>
            </w:r>
          </w:p>
        </w:tc>
        <w:tc>
          <w:tcPr>
            <w:tcW w:w="650" w:type="pct"/>
            <w:tcBorders>
              <w:top w:val="single" w:sz="4" w:space="0" w:color="auto"/>
              <w:left w:val="single" w:sz="4" w:space="0" w:color="auto"/>
              <w:bottom w:val="single" w:sz="4" w:space="0" w:color="auto"/>
              <w:right w:val="single" w:sz="4" w:space="0" w:color="auto"/>
            </w:tcBorders>
            <w:noWrap/>
            <w:vAlign w:val="center"/>
            <w:hideMark/>
          </w:tcPr>
          <w:p w14:paraId="01D13C2D" w14:textId="77777777" w:rsidR="001570FD" w:rsidRDefault="001570FD" w:rsidP="001570FD">
            <w:pPr>
              <w:spacing w:after="0" w:line="240" w:lineRule="auto"/>
              <w:ind w:firstLine="0"/>
              <w:jc w:val="left"/>
              <w:rPr>
                <w:rFonts w:asciiTheme="majorHAnsi" w:eastAsia="Times New Roman" w:hAnsiTheme="majorHAnsi" w:cs="Arial"/>
                <w:b/>
                <w:bCs/>
                <w:color w:val="5F5F5F" w:themeColor="text1"/>
                <w:sz w:val="16"/>
                <w:szCs w:val="16"/>
                <w:lang w:eastAsia="pl-PL"/>
              </w:rPr>
            </w:pPr>
            <w:r>
              <w:rPr>
                <w:rFonts w:asciiTheme="majorHAnsi" w:eastAsia="Times New Roman" w:hAnsiTheme="majorHAnsi" w:cs="Arial"/>
                <w:b/>
                <w:bCs/>
                <w:color w:val="5F5F5F" w:themeColor="text1"/>
                <w:sz w:val="16"/>
                <w:szCs w:val="16"/>
                <w:lang w:eastAsia="pl-PL"/>
              </w:rPr>
              <w:t>1</w:t>
            </w:r>
          </w:p>
        </w:tc>
        <w:tc>
          <w:tcPr>
            <w:tcW w:w="663" w:type="pct"/>
            <w:tcBorders>
              <w:top w:val="single" w:sz="4" w:space="0" w:color="auto"/>
              <w:left w:val="single" w:sz="4" w:space="0" w:color="auto"/>
              <w:bottom w:val="single" w:sz="4" w:space="0" w:color="auto"/>
              <w:right w:val="single" w:sz="4" w:space="0" w:color="auto"/>
            </w:tcBorders>
            <w:noWrap/>
            <w:vAlign w:val="center"/>
            <w:hideMark/>
          </w:tcPr>
          <w:p w14:paraId="52FE49BC" w14:textId="77777777" w:rsidR="001570FD" w:rsidRDefault="001570FD" w:rsidP="001570FD">
            <w:pPr>
              <w:spacing w:after="0" w:line="240" w:lineRule="auto"/>
              <w:ind w:firstLine="0"/>
              <w:jc w:val="left"/>
              <w:rPr>
                <w:rFonts w:asciiTheme="majorHAnsi" w:eastAsia="Times New Roman" w:hAnsiTheme="majorHAnsi" w:cs="Arial"/>
                <w:b/>
                <w:bCs/>
                <w:color w:val="5F5F5F" w:themeColor="text1"/>
                <w:sz w:val="16"/>
                <w:szCs w:val="16"/>
                <w:lang w:eastAsia="pl-PL"/>
              </w:rPr>
            </w:pPr>
            <w:r>
              <w:rPr>
                <w:rFonts w:asciiTheme="majorHAnsi" w:eastAsia="Times New Roman" w:hAnsiTheme="majorHAnsi" w:cs="Arial"/>
                <w:b/>
                <w:bCs/>
                <w:color w:val="5F5F5F" w:themeColor="text1"/>
                <w:sz w:val="16"/>
                <w:szCs w:val="16"/>
                <w:lang w:eastAsia="pl-PL"/>
              </w:rPr>
              <w:t>2</w:t>
            </w:r>
          </w:p>
        </w:tc>
      </w:tr>
      <w:tr w:rsidR="001570FD" w14:paraId="35196BA5" w14:textId="77777777" w:rsidTr="001570FD">
        <w:trPr>
          <w:trHeight w:val="283"/>
        </w:trPr>
        <w:tc>
          <w:tcPr>
            <w:tcW w:w="3037" w:type="pct"/>
            <w:tcBorders>
              <w:top w:val="single" w:sz="4" w:space="0" w:color="auto"/>
              <w:left w:val="single" w:sz="4" w:space="0" w:color="auto"/>
              <w:bottom w:val="single" w:sz="4" w:space="0" w:color="auto"/>
              <w:right w:val="single" w:sz="4" w:space="0" w:color="auto"/>
            </w:tcBorders>
            <w:shd w:val="clear" w:color="auto" w:fill="5F5F5F" w:themeFill="text1"/>
            <w:noWrap/>
            <w:vAlign w:val="center"/>
            <w:hideMark/>
          </w:tcPr>
          <w:p w14:paraId="7040BA28" w14:textId="77777777" w:rsidR="001570FD" w:rsidRDefault="001570FD" w:rsidP="001570FD">
            <w:pPr>
              <w:spacing w:after="0" w:line="240" w:lineRule="auto"/>
              <w:ind w:firstLine="0"/>
              <w:jc w:val="left"/>
              <w:rPr>
                <w:rFonts w:asciiTheme="majorHAnsi" w:eastAsia="Times New Roman" w:hAnsiTheme="majorHAnsi" w:cs="Arial"/>
                <w:b/>
                <w:bCs/>
                <w:iCs/>
                <w:color w:val="FF0000"/>
                <w:sz w:val="16"/>
                <w:szCs w:val="16"/>
                <w:lang w:eastAsia="pl-PL"/>
              </w:rPr>
            </w:pPr>
            <w:r>
              <w:rPr>
                <w:rFonts w:asciiTheme="majorHAnsi" w:eastAsia="Times New Roman" w:hAnsiTheme="majorHAnsi" w:cs="Arial"/>
                <w:b/>
                <w:bCs/>
                <w:iCs/>
                <w:color w:val="FF0000"/>
                <w:sz w:val="16"/>
                <w:szCs w:val="16"/>
                <w:lang w:eastAsia="pl-PL"/>
              </w:rPr>
              <w:t> </w:t>
            </w:r>
          </w:p>
        </w:tc>
        <w:tc>
          <w:tcPr>
            <w:tcW w:w="650" w:type="pct"/>
            <w:tcBorders>
              <w:top w:val="single" w:sz="4" w:space="0" w:color="auto"/>
              <w:left w:val="single" w:sz="4" w:space="0" w:color="auto"/>
              <w:bottom w:val="single" w:sz="4" w:space="0" w:color="auto"/>
              <w:right w:val="single" w:sz="4" w:space="0" w:color="auto"/>
            </w:tcBorders>
            <w:shd w:val="clear" w:color="auto" w:fill="5F5F5F" w:themeFill="text1"/>
            <w:noWrap/>
            <w:vAlign w:val="center"/>
            <w:hideMark/>
          </w:tcPr>
          <w:p w14:paraId="7E329142" w14:textId="77777777" w:rsidR="001570FD" w:rsidRDefault="001570FD" w:rsidP="001570FD">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 </w:t>
            </w:r>
          </w:p>
        </w:tc>
        <w:tc>
          <w:tcPr>
            <w:tcW w:w="650" w:type="pct"/>
            <w:tcBorders>
              <w:top w:val="single" w:sz="4" w:space="0" w:color="auto"/>
              <w:left w:val="single" w:sz="4" w:space="0" w:color="auto"/>
              <w:bottom w:val="single" w:sz="4" w:space="0" w:color="auto"/>
              <w:right w:val="single" w:sz="4" w:space="0" w:color="auto"/>
            </w:tcBorders>
            <w:shd w:val="clear" w:color="auto" w:fill="5F5F5F" w:themeFill="text1"/>
            <w:noWrap/>
            <w:vAlign w:val="center"/>
            <w:hideMark/>
          </w:tcPr>
          <w:p w14:paraId="74FB7B72" w14:textId="77777777" w:rsidR="001570FD" w:rsidRDefault="001570FD" w:rsidP="001570FD">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 </w:t>
            </w:r>
          </w:p>
        </w:tc>
        <w:tc>
          <w:tcPr>
            <w:tcW w:w="663" w:type="pct"/>
            <w:tcBorders>
              <w:top w:val="single" w:sz="4" w:space="0" w:color="auto"/>
              <w:left w:val="single" w:sz="4" w:space="0" w:color="auto"/>
              <w:bottom w:val="single" w:sz="4" w:space="0" w:color="auto"/>
              <w:right w:val="single" w:sz="4" w:space="0" w:color="auto"/>
            </w:tcBorders>
            <w:shd w:val="clear" w:color="auto" w:fill="5F5F5F" w:themeFill="text1"/>
            <w:noWrap/>
            <w:vAlign w:val="center"/>
            <w:hideMark/>
          </w:tcPr>
          <w:p w14:paraId="6EBBC8F6" w14:textId="77777777" w:rsidR="001570FD" w:rsidRDefault="001570FD" w:rsidP="001570FD">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 </w:t>
            </w:r>
          </w:p>
        </w:tc>
      </w:tr>
      <w:tr w:rsidR="001570FD" w14:paraId="4BBA3EE9" w14:textId="77777777" w:rsidTr="001570FD">
        <w:trPr>
          <w:trHeight w:val="283"/>
        </w:trPr>
        <w:tc>
          <w:tcPr>
            <w:tcW w:w="3037" w:type="pct"/>
            <w:tcBorders>
              <w:top w:val="single" w:sz="4" w:space="0" w:color="auto"/>
              <w:left w:val="single" w:sz="4" w:space="0" w:color="auto"/>
              <w:bottom w:val="single" w:sz="4" w:space="0" w:color="auto"/>
              <w:right w:val="single" w:sz="4" w:space="0" w:color="auto"/>
            </w:tcBorders>
            <w:shd w:val="clear" w:color="auto" w:fill="395EA9"/>
            <w:noWrap/>
            <w:vAlign w:val="center"/>
            <w:hideMark/>
          </w:tcPr>
          <w:p w14:paraId="2B437089" w14:textId="77777777" w:rsidR="001570FD" w:rsidRDefault="001570FD" w:rsidP="001570FD">
            <w:pPr>
              <w:spacing w:after="0" w:line="240"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Zagrożenia - struktura</w:t>
            </w:r>
          </w:p>
        </w:tc>
        <w:tc>
          <w:tcPr>
            <w:tcW w:w="650" w:type="pct"/>
            <w:tcBorders>
              <w:top w:val="single" w:sz="4" w:space="0" w:color="auto"/>
              <w:left w:val="single" w:sz="4" w:space="0" w:color="auto"/>
              <w:bottom w:val="single" w:sz="4" w:space="0" w:color="auto"/>
              <w:right w:val="single" w:sz="4" w:space="0" w:color="auto"/>
            </w:tcBorders>
            <w:shd w:val="clear" w:color="auto" w:fill="395EA9"/>
            <w:noWrap/>
            <w:vAlign w:val="center"/>
            <w:hideMark/>
          </w:tcPr>
          <w:p w14:paraId="5540F835" w14:textId="77777777" w:rsidR="001570FD" w:rsidRDefault="001570FD" w:rsidP="001570FD">
            <w:pPr>
              <w:spacing w:after="0" w:line="240"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Dziś</w:t>
            </w:r>
          </w:p>
        </w:tc>
        <w:tc>
          <w:tcPr>
            <w:tcW w:w="650" w:type="pct"/>
            <w:tcBorders>
              <w:top w:val="single" w:sz="4" w:space="0" w:color="auto"/>
              <w:left w:val="single" w:sz="4" w:space="0" w:color="auto"/>
              <w:bottom w:val="single" w:sz="4" w:space="0" w:color="auto"/>
              <w:right w:val="single" w:sz="4" w:space="0" w:color="auto"/>
            </w:tcBorders>
            <w:shd w:val="clear" w:color="auto" w:fill="395EA9"/>
            <w:noWrap/>
            <w:vAlign w:val="center"/>
            <w:hideMark/>
          </w:tcPr>
          <w:p w14:paraId="387EEB30" w14:textId="77777777" w:rsidR="001570FD" w:rsidRDefault="001570FD" w:rsidP="001570FD">
            <w:pPr>
              <w:spacing w:after="0" w:line="240"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Jutro</w:t>
            </w:r>
          </w:p>
        </w:tc>
        <w:tc>
          <w:tcPr>
            <w:tcW w:w="663" w:type="pct"/>
            <w:tcBorders>
              <w:top w:val="single" w:sz="4" w:space="0" w:color="auto"/>
              <w:left w:val="single" w:sz="4" w:space="0" w:color="auto"/>
              <w:bottom w:val="single" w:sz="4" w:space="0" w:color="auto"/>
              <w:right w:val="single" w:sz="4" w:space="0" w:color="auto"/>
            </w:tcBorders>
            <w:shd w:val="clear" w:color="auto" w:fill="395EA9"/>
            <w:noWrap/>
            <w:vAlign w:val="center"/>
            <w:hideMark/>
          </w:tcPr>
          <w:p w14:paraId="7811536C" w14:textId="77777777" w:rsidR="001570FD" w:rsidRDefault="001570FD" w:rsidP="001570FD">
            <w:pPr>
              <w:spacing w:after="0" w:line="240"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Pojutrze</w:t>
            </w:r>
          </w:p>
        </w:tc>
      </w:tr>
      <w:tr w:rsidR="00D13A7B" w14:paraId="39AB0170" w14:textId="77777777" w:rsidTr="001570FD">
        <w:trPr>
          <w:trHeight w:val="283"/>
        </w:trPr>
        <w:tc>
          <w:tcPr>
            <w:tcW w:w="3037" w:type="pct"/>
            <w:tcBorders>
              <w:top w:val="single" w:sz="4" w:space="0" w:color="auto"/>
              <w:left w:val="single" w:sz="4" w:space="0" w:color="auto"/>
              <w:bottom w:val="single" w:sz="4" w:space="0" w:color="auto"/>
              <w:right w:val="single" w:sz="4" w:space="0" w:color="auto"/>
            </w:tcBorders>
            <w:vAlign w:val="center"/>
            <w:hideMark/>
          </w:tcPr>
          <w:p w14:paraId="430C410B" w14:textId="3763A881" w:rsidR="00D13A7B" w:rsidRDefault="00D13A7B" w:rsidP="00D13A7B">
            <w:pPr>
              <w:spacing w:after="0" w:line="240" w:lineRule="auto"/>
              <w:ind w:firstLine="0"/>
              <w:jc w:val="left"/>
              <w:rPr>
                <w:rFonts w:asciiTheme="majorHAnsi" w:eastAsia="Times New Roman" w:hAnsiTheme="majorHAnsi" w:cs="Arial"/>
                <w:sz w:val="16"/>
                <w:szCs w:val="18"/>
                <w:lang w:eastAsia="pl-PL"/>
              </w:rPr>
            </w:pPr>
            <w:r w:rsidRPr="00D13A7B">
              <w:rPr>
                <w:rFonts w:asciiTheme="majorHAnsi" w:eastAsia="Times New Roman" w:hAnsiTheme="majorHAnsi" w:cs="Arial"/>
                <w:sz w:val="16"/>
                <w:szCs w:val="18"/>
                <w:lang w:eastAsia="pl-PL"/>
              </w:rPr>
              <w:t xml:space="preserve">Niejasna sytuacja co do wsparcia finansowego </w:t>
            </w:r>
          </w:p>
        </w:tc>
        <w:tc>
          <w:tcPr>
            <w:tcW w:w="650" w:type="pct"/>
            <w:tcBorders>
              <w:top w:val="single" w:sz="4" w:space="0" w:color="auto"/>
              <w:left w:val="single" w:sz="4" w:space="0" w:color="auto"/>
              <w:bottom w:val="single" w:sz="4" w:space="0" w:color="auto"/>
              <w:right w:val="single" w:sz="4" w:space="0" w:color="auto"/>
            </w:tcBorders>
            <w:noWrap/>
            <w:vAlign w:val="center"/>
            <w:hideMark/>
          </w:tcPr>
          <w:p w14:paraId="48281903"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9%</w:t>
            </w:r>
          </w:p>
        </w:tc>
        <w:tc>
          <w:tcPr>
            <w:tcW w:w="650" w:type="pct"/>
            <w:tcBorders>
              <w:top w:val="single" w:sz="4" w:space="0" w:color="auto"/>
              <w:left w:val="single" w:sz="4" w:space="0" w:color="auto"/>
              <w:bottom w:val="single" w:sz="4" w:space="0" w:color="auto"/>
              <w:right w:val="single" w:sz="4" w:space="0" w:color="auto"/>
            </w:tcBorders>
            <w:noWrap/>
            <w:vAlign w:val="center"/>
            <w:hideMark/>
          </w:tcPr>
          <w:p w14:paraId="45547602"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31%</w:t>
            </w:r>
          </w:p>
        </w:tc>
        <w:tc>
          <w:tcPr>
            <w:tcW w:w="663" w:type="pct"/>
            <w:tcBorders>
              <w:top w:val="single" w:sz="4" w:space="0" w:color="auto"/>
              <w:left w:val="single" w:sz="4" w:space="0" w:color="auto"/>
              <w:bottom w:val="single" w:sz="4" w:space="0" w:color="auto"/>
              <w:right w:val="single" w:sz="4" w:space="0" w:color="auto"/>
            </w:tcBorders>
            <w:noWrap/>
            <w:vAlign w:val="center"/>
            <w:hideMark/>
          </w:tcPr>
          <w:p w14:paraId="54401679"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35%</w:t>
            </w:r>
          </w:p>
        </w:tc>
      </w:tr>
      <w:tr w:rsidR="00D13A7B" w14:paraId="2BC41937" w14:textId="77777777" w:rsidTr="001570FD">
        <w:trPr>
          <w:trHeight w:val="283"/>
        </w:trPr>
        <w:tc>
          <w:tcPr>
            <w:tcW w:w="3037" w:type="pct"/>
            <w:tcBorders>
              <w:top w:val="single" w:sz="4" w:space="0" w:color="auto"/>
              <w:left w:val="single" w:sz="4" w:space="0" w:color="auto"/>
              <w:bottom w:val="single" w:sz="4" w:space="0" w:color="auto"/>
              <w:right w:val="single" w:sz="4" w:space="0" w:color="auto"/>
            </w:tcBorders>
            <w:vAlign w:val="center"/>
            <w:hideMark/>
          </w:tcPr>
          <w:p w14:paraId="70630B96" w14:textId="261E5B9D" w:rsidR="00D13A7B" w:rsidRDefault="00D13A7B" w:rsidP="00D13A7B">
            <w:pPr>
              <w:spacing w:after="0" w:line="240" w:lineRule="auto"/>
              <w:ind w:firstLine="0"/>
              <w:jc w:val="left"/>
              <w:rPr>
                <w:rFonts w:asciiTheme="majorHAnsi" w:eastAsia="Times New Roman" w:hAnsiTheme="majorHAnsi" w:cs="Arial"/>
                <w:sz w:val="16"/>
                <w:szCs w:val="18"/>
                <w:lang w:eastAsia="pl-PL"/>
              </w:rPr>
            </w:pPr>
            <w:r w:rsidRPr="00D13A7B">
              <w:rPr>
                <w:rFonts w:asciiTheme="majorHAnsi" w:eastAsia="Times New Roman" w:hAnsiTheme="majorHAnsi" w:cs="Arial"/>
                <w:sz w:val="16"/>
                <w:szCs w:val="18"/>
                <w:lang w:eastAsia="pl-PL"/>
              </w:rPr>
              <w:t xml:space="preserve">Konflikty środowiskowe i opór społeczny podczas procesu planowania i realizacji inwestycji </w:t>
            </w:r>
          </w:p>
        </w:tc>
        <w:tc>
          <w:tcPr>
            <w:tcW w:w="650" w:type="pct"/>
            <w:tcBorders>
              <w:top w:val="single" w:sz="4" w:space="0" w:color="auto"/>
              <w:left w:val="single" w:sz="4" w:space="0" w:color="auto"/>
              <w:bottom w:val="single" w:sz="4" w:space="0" w:color="auto"/>
              <w:right w:val="single" w:sz="4" w:space="0" w:color="auto"/>
            </w:tcBorders>
            <w:noWrap/>
            <w:vAlign w:val="center"/>
            <w:hideMark/>
          </w:tcPr>
          <w:p w14:paraId="22C07AE5"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22%</w:t>
            </w:r>
          </w:p>
        </w:tc>
        <w:tc>
          <w:tcPr>
            <w:tcW w:w="650" w:type="pct"/>
            <w:tcBorders>
              <w:top w:val="single" w:sz="4" w:space="0" w:color="auto"/>
              <w:left w:val="single" w:sz="4" w:space="0" w:color="auto"/>
              <w:bottom w:val="single" w:sz="4" w:space="0" w:color="auto"/>
              <w:right w:val="single" w:sz="4" w:space="0" w:color="auto"/>
            </w:tcBorders>
            <w:noWrap/>
            <w:vAlign w:val="center"/>
            <w:hideMark/>
          </w:tcPr>
          <w:p w14:paraId="4D377157"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23%</w:t>
            </w:r>
          </w:p>
        </w:tc>
        <w:tc>
          <w:tcPr>
            <w:tcW w:w="663" w:type="pct"/>
            <w:tcBorders>
              <w:top w:val="single" w:sz="4" w:space="0" w:color="auto"/>
              <w:left w:val="single" w:sz="4" w:space="0" w:color="auto"/>
              <w:bottom w:val="single" w:sz="4" w:space="0" w:color="auto"/>
              <w:right w:val="single" w:sz="4" w:space="0" w:color="auto"/>
            </w:tcBorders>
            <w:noWrap/>
            <w:vAlign w:val="center"/>
            <w:hideMark/>
          </w:tcPr>
          <w:p w14:paraId="630401C0"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27%</w:t>
            </w:r>
          </w:p>
        </w:tc>
      </w:tr>
      <w:tr w:rsidR="00D13A7B" w14:paraId="5D858722" w14:textId="77777777" w:rsidTr="001570FD">
        <w:trPr>
          <w:trHeight w:val="283"/>
        </w:trPr>
        <w:tc>
          <w:tcPr>
            <w:tcW w:w="3037" w:type="pct"/>
            <w:tcBorders>
              <w:top w:val="single" w:sz="4" w:space="0" w:color="auto"/>
              <w:left w:val="single" w:sz="4" w:space="0" w:color="auto"/>
              <w:bottom w:val="single" w:sz="4" w:space="0" w:color="auto"/>
              <w:right w:val="single" w:sz="4" w:space="0" w:color="auto"/>
            </w:tcBorders>
            <w:vAlign w:val="center"/>
            <w:hideMark/>
          </w:tcPr>
          <w:p w14:paraId="1D080D21" w14:textId="189B8235" w:rsidR="00D13A7B" w:rsidRDefault="00D13A7B" w:rsidP="00D13A7B">
            <w:pPr>
              <w:spacing w:after="0" w:line="240" w:lineRule="auto"/>
              <w:ind w:firstLine="0"/>
              <w:jc w:val="left"/>
              <w:rPr>
                <w:rFonts w:asciiTheme="majorHAnsi" w:eastAsia="Times New Roman" w:hAnsiTheme="majorHAnsi" w:cs="Arial"/>
                <w:sz w:val="16"/>
                <w:szCs w:val="18"/>
                <w:lang w:eastAsia="pl-PL"/>
              </w:rPr>
            </w:pPr>
            <w:r w:rsidRPr="00D13A7B">
              <w:rPr>
                <w:rFonts w:asciiTheme="majorHAnsi" w:eastAsia="Times New Roman" w:hAnsiTheme="majorHAnsi" w:cs="Arial"/>
                <w:sz w:val="16"/>
                <w:szCs w:val="18"/>
                <w:lang w:eastAsia="pl-PL"/>
              </w:rPr>
              <w:t xml:space="preserve">Niejasna sytuacja wsparcia unijnego </w:t>
            </w:r>
          </w:p>
        </w:tc>
        <w:tc>
          <w:tcPr>
            <w:tcW w:w="650" w:type="pct"/>
            <w:tcBorders>
              <w:top w:val="single" w:sz="4" w:space="0" w:color="auto"/>
              <w:left w:val="single" w:sz="4" w:space="0" w:color="auto"/>
              <w:bottom w:val="single" w:sz="4" w:space="0" w:color="auto"/>
              <w:right w:val="single" w:sz="4" w:space="0" w:color="auto"/>
            </w:tcBorders>
            <w:noWrap/>
            <w:vAlign w:val="center"/>
            <w:hideMark/>
          </w:tcPr>
          <w:p w14:paraId="58EC5CAA"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35%</w:t>
            </w:r>
          </w:p>
        </w:tc>
        <w:tc>
          <w:tcPr>
            <w:tcW w:w="650" w:type="pct"/>
            <w:tcBorders>
              <w:top w:val="single" w:sz="4" w:space="0" w:color="auto"/>
              <w:left w:val="single" w:sz="4" w:space="0" w:color="auto"/>
              <w:bottom w:val="single" w:sz="4" w:space="0" w:color="auto"/>
              <w:right w:val="single" w:sz="4" w:space="0" w:color="auto"/>
            </w:tcBorders>
            <w:noWrap/>
            <w:vAlign w:val="center"/>
            <w:hideMark/>
          </w:tcPr>
          <w:p w14:paraId="7EABD001"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27%</w:t>
            </w:r>
          </w:p>
        </w:tc>
        <w:tc>
          <w:tcPr>
            <w:tcW w:w="663" w:type="pct"/>
            <w:tcBorders>
              <w:top w:val="single" w:sz="4" w:space="0" w:color="auto"/>
              <w:left w:val="single" w:sz="4" w:space="0" w:color="auto"/>
              <w:bottom w:val="single" w:sz="4" w:space="0" w:color="auto"/>
              <w:right w:val="single" w:sz="4" w:space="0" w:color="auto"/>
            </w:tcBorders>
            <w:noWrap/>
            <w:vAlign w:val="center"/>
            <w:hideMark/>
          </w:tcPr>
          <w:p w14:paraId="2057A5EF"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23%</w:t>
            </w:r>
          </w:p>
        </w:tc>
      </w:tr>
      <w:tr w:rsidR="00D13A7B" w14:paraId="0A764D07" w14:textId="77777777" w:rsidTr="001570FD">
        <w:trPr>
          <w:trHeight w:val="283"/>
        </w:trPr>
        <w:tc>
          <w:tcPr>
            <w:tcW w:w="3037" w:type="pct"/>
            <w:tcBorders>
              <w:top w:val="single" w:sz="4" w:space="0" w:color="auto"/>
              <w:left w:val="single" w:sz="4" w:space="0" w:color="auto"/>
              <w:bottom w:val="single" w:sz="4" w:space="0" w:color="auto"/>
              <w:right w:val="single" w:sz="4" w:space="0" w:color="auto"/>
            </w:tcBorders>
            <w:vAlign w:val="center"/>
            <w:hideMark/>
          </w:tcPr>
          <w:p w14:paraId="669DFDDD" w14:textId="2191F7EB" w:rsidR="00D13A7B" w:rsidRDefault="00D13A7B" w:rsidP="00D13A7B">
            <w:pPr>
              <w:spacing w:after="0" w:line="240" w:lineRule="auto"/>
              <w:ind w:firstLine="0"/>
              <w:jc w:val="left"/>
              <w:rPr>
                <w:rFonts w:asciiTheme="majorHAnsi" w:eastAsia="Times New Roman" w:hAnsiTheme="majorHAnsi" w:cs="Arial"/>
                <w:sz w:val="16"/>
                <w:szCs w:val="18"/>
                <w:lang w:eastAsia="pl-PL"/>
              </w:rPr>
            </w:pPr>
            <w:r w:rsidRPr="00D13A7B">
              <w:rPr>
                <w:rFonts w:asciiTheme="majorHAnsi" w:eastAsia="Times New Roman" w:hAnsiTheme="majorHAnsi" w:cs="Arial"/>
                <w:sz w:val="16"/>
                <w:szCs w:val="18"/>
                <w:lang w:eastAsia="pl-PL"/>
              </w:rPr>
              <w:t>Możliwe niepowodzenie części projektów związanych z elektrycznymi pojazdami transportu osobistego w gminie</w:t>
            </w:r>
          </w:p>
        </w:tc>
        <w:tc>
          <w:tcPr>
            <w:tcW w:w="650" w:type="pct"/>
            <w:tcBorders>
              <w:top w:val="single" w:sz="4" w:space="0" w:color="auto"/>
              <w:left w:val="single" w:sz="4" w:space="0" w:color="auto"/>
              <w:bottom w:val="single" w:sz="4" w:space="0" w:color="auto"/>
              <w:right w:val="single" w:sz="4" w:space="0" w:color="auto"/>
            </w:tcBorders>
            <w:noWrap/>
            <w:vAlign w:val="center"/>
            <w:hideMark/>
          </w:tcPr>
          <w:p w14:paraId="5620F14F"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35%</w:t>
            </w:r>
          </w:p>
        </w:tc>
        <w:tc>
          <w:tcPr>
            <w:tcW w:w="650" w:type="pct"/>
            <w:tcBorders>
              <w:top w:val="single" w:sz="4" w:space="0" w:color="auto"/>
              <w:left w:val="single" w:sz="4" w:space="0" w:color="auto"/>
              <w:bottom w:val="single" w:sz="4" w:space="0" w:color="auto"/>
              <w:right w:val="single" w:sz="4" w:space="0" w:color="auto"/>
            </w:tcBorders>
            <w:noWrap/>
            <w:vAlign w:val="center"/>
            <w:hideMark/>
          </w:tcPr>
          <w:p w14:paraId="48D63E5D"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19%</w:t>
            </w:r>
          </w:p>
        </w:tc>
        <w:tc>
          <w:tcPr>
            <w:tcW w:w="663" w:type="pct"/>
            <w:tcBorders>
              <w:top w:val="single" w:sz="4" w:space="0" w:color="auto"/>
              <w:left w:val="single" w:sz="4" w:space="0" w:color="auto"/>
              <w:bottom w:val="single" w:sz="4" w:space="0" w:color="auto"/>
              <w:right w:val="single" w:sz="4" w:space="0" w:color="auto"/>
            </w:tcBorders>
            <w:noWrap/>
            <w:vAlign w:val="center"/>
            <w:hideMark/>
          </w:tcPr>
          <w:p w14:paraId="5E234761"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15%</w:t>
            </w:r>
          </w:p>
        </w:tc>
      </w:tr>
      <w:tr w:rsidR="001E52E1" w14:paraId="19718A51" w14:textId="77777777" w:rsidTr="001E52E1">
        <w:trPr>
          <w:trHeight w:val="283"/>
        </w:trPr>
        <w:tc>
          <w:tcPr>
            <w:tcW w:w="3037" w:type="pct"/>
            <w:tcBorders>
              <w:top w:val="single" w:sz="4" w:space="0" w:color="auto"/>
              <w:left w:val="single" w:sz="4" w:space="0" w:color="auto"/>
              <w:bottom w:val="single" w:sz="4" w:space="0" w:color="auto"/>
              <w:right w:val="single" w:sz="4" w:space="0" w:color="auto"/>
            </w:tcBorders>
            <w:shd w:val="clear" w:color="auto" w:fill="6F6F6F" w:themeFill="accent6" w:themeFillShade="80"/>
            <w:vAlign w:val="center"/>
          </w:tcPr>
          <w:p w14:paraId="3CFC573C" w14:textId="77777777" w:rsidR="001E52E1" w:rsidRPr="001E52E1" w:rsidRDefault="001E52E1" w:rsidP="001570FD">
            <w:pPr>
              <w:spacing w:after="0" w:line="240" w:lineRule="auto"/>
              <w:ind w:firstLine="0"/>
              <w:jc w:val="left"/>
              <w:rPr>
                <w:rFonts w:asciiTheme="majorHAnsi" w:eastAsia="Times New Roman" w:hAnsiTheme="majorHAnsi" w:cs="Arial"/>
                <w:b/>
                <w:bCs/>
                <w:iCs/>
                <w:color w:val="FFFFFF" w:themeColor="background1"/>
                <w:sz w:val="16"/>
                <w:szCs w:val="16"/>
                <w:lang w:eastAsia="pl-PL"/>
              </w:rPr>
            </w:pPr>
          </w:p>
        </w:tc>
        <w:tc>
          <w:tcPr>
            <w:tcW w:w="650" w:type="pct"/>
            <w:tcBorders>
              <w:top w:val="single" w:sz="4" w:space="0" w:color="auto"/>
              <w:left w:val="single" w:sz="4" w:space="0" w:color="auto"/>
              <w:bottom w:val="single" w:sz="4" w:space="0" w:color="auto"/>
              <w:right w:val="single" w:sz="4" w:space="0" w:color="auto"/>
            </w:tcBorders>
            <w:shd w:val="clear" w:color="auto" w:fill="6F6F6F" w:themeFill="accent6" w:themeFillShade="80"/>
            <w:noWrap/>
            <w:vAlign w:val="center"/>
          </w:tcPr>
          <w:p w14:paraId="37AB7629" w14:textId="6B763DFC" w:rsidR="001E52E1" w:rsidRPr="001E52E1" w:rsidRDefault="001E52E1" w:rsidP="001570FD">
            <w:pPr>
              <w:spacing w:after="0" w:line="240" w:lineRule="auto"/>
              <w:ind w:firstLine="0"/>
              <w:jc w:val="left"/>
              <w:rPr>
                <w:rFonts w:asciiTheme="majorHAnsi" w:eastAsia="Times New Roman" w:hAnsiTheme="majorHAnsi" w:cs="Arial"/>
                <w:b/>
                <w:bCs/>
                <w:iCs/>
                <w:color w:val="FFFFFF" w:themeColor="background1"/>
                <w:sz w:val="16"/>
                <w:szCs w:val="16"/>
                <w:lang w:eastAsia="pl-PL"/>
              </w:rPr>
            </w:pPr>
            <w:r>
              <w:rPr>
                <w:rFonts w:asciiTheme="majorHAnsi" w:eastAsia="Times New Roman" w:hAnsiTheme="majorHAnsi" w:cs="Arial"/>
                <w:b/>
                <w:bCs/>
                <w:iCs/>
                <w:color w:val="FFFFFF" w:themeColor="background1"/>
                <w:sz w:val="16"/>
                <w:szCs w:val="16"/>
                <w:lang w:eastAsia="pl-PL"/>
              </w:rPr>
              <w:t>100%</w:t>
            </w:r>
          </w:p>
        </w:tc>
        <w:tc>
          <w:tcPr>
            <w:tcW w:w="650" w:type="pct"/>
            <w:tcBorders>
              <w:top w:val="single" w:sz="4" w:space="0" w:color="auto"/>
              <w:left w:val="single" w:sz="4" w:space="0" w:color="auto"/>
              <w:bottom w:val="single" w:sz="4" w:space="0" w:color="auto"/>
              <w:right w:val="single" w:sz="4" w:space="0" w:color="auto"/>
            </w:tcBorders>
            <w:shd w:val="clear" w:color="auto" w:fill="6F6F6F" w:themeFill="accent6" w:themeFillShade="80"/>
            <w:noWrap/>
            <w:vAlign w:val="center"/>
          </w:tcPr>
          <w:p w14:paraId="47E0C2CF" w14:textId="066D6C9E" w:rsidR="001E52E1" w:rsidRPr="001E52E1" w:rsidRDefault="001E52E1" w:rsidP="001570FD">
            <w:pPr>
              <w:spacing w:after="0" w:line="240" w:lineRule="auto"/>
              <w:ind w:firstLine="0"/>
              <w:jc w:val="left"/>
              <w:rPr>
                <w:rFonts w:asciiTheme="majorHAnsi" w:eastAsia="Times New Roman" w:hAnsiTheme="majorHAnsi" w:cs="Arial"/>
                <w:b/>
                <w:bCs/>
                <w:iCs/>
                <w:color w:val="FFFFFF" w:themeColor="background1"/>
                <w:sz w:val="16"/>
                <w:szCs w:val="16"/>
                <w:lang w:eastAsia="pl-PL"/>
              </w:rPr>
            </w:pPr>
            <w:r>
              <w:rPr>
                <w:rFonts w:asciiTheme="majorHAnsi" w:eastAsia="Times New Roman" w:hAnsiTheme="majorHAnsi" w:cs="Arial"/>
                <w:b/>
                <w:bCs/>
                <w:iCs/>
                <w:color w:val="FFFFFF" w:themeColor="background1"/>
                <w:sz w:val="16"/>
                <w:szCs w:val="16"/>
                <w:lang w:eastAsia="pl-PL"/>
              </w:rPr>
              <w:t>100%</w:t>
            </w:r>
          </w:p>
        </w:tc>
        <w:tc>
          <w:tcPr>
            <w:tcW w:w="663" w:type="pct"/>
            <w:tcBorders>
              <w:top w:val="single" w:sz="4" w:space="0" w:color="auto"/>
              <w:left w:val="single" w:sz="4" w:space="0" w:color="auto"/>
              <w:bottom w:val="single" w:sz="4" w:space="0" w:color="auto"/>
              <w:right w:val="single" w:sz="4" w:space="0" w:color="auto"/>
            </w:tcBorders>
            <w:shd w:val="clear" w:color="auto" w:fill="6F6F6F" w:themeFill="accent6" w:themeFillShade="80"/>
            <w:noWrap/>
            <w:vAlign w:val="center"/>
          </w:tcPr>
          <w:p w14:paraId="149E56B8" w14:textId="2EECACE9" w:rsidR="001E52E1" w:rsidRPr="001E52E1" w:rsidRDefault="001E52E1" w:rsidP="001570FD">
            <w:pPr>
              <w:spacing w:after="0" w:line="240" w:lineRule="auto"/>
              <w:ind w:firstLine="0"/>
              <w:jc w:val="left"/>
              <w:rPr>
                <w:rFonts w:asciiTheme="majorHAnsi" w:eastAsia="Times New Roman" w:hAnsiTheme="majorHAnsi" w:cs="Arial"/>
                <w:b/>
                <w:bCs/>
                <w:iCs/>
                <w:color w:val="FFFFFF" w:themeColor="background1"/>
                <w:sz w:val="16"/>
                <w:szCs w:val="16"/>
                <w:lang w:eastAsia="pl-PL"/>
              </w:rPr>
            </w:pPr>
            <w:r>
              <w:rPr>
                <w:rFonts w:asciiTheme="majorHAnsi" w:eastAsia="Times New Roman" w:hAnsiTheme="majorHAnsi" w:cs="Arial"/>
                <w:b/>
                <w:bCs/>
                <w:iCs/>
                <w:color w:val="FFFFFF" w:themeColor="background1"/>
                <w:sz w:val="16"/>
                <w:szCs w:val="16"/>
                <w:lang w:eastAsia="pl-PL"/>
              </w:rPr>
              <w:t>100%</w:t>
            </w:r>
          </w:p>
        </w:tc>
      </w:tr>
      <w:tr w:rsidR="001570FD" w14:paraId="65BCF188" w14:textId="77777777" w:rsidTr="001570FD">
        <w:trPr>
          <w:trHeight w:val="283"/>
        </w:trPr>
        <w:tc>
          <w:tcPr>
            <w:tcW w:w="3037" w:type="pct"/>
            <w:tcBorders>
              <w:top w:val="single" w:sz="4" w:space="0" w:color="auto"/>
              <w:left w:val="single" w:sz="4" w:space="0" w:color="auto"/>
              <w:bottom w:val="single" w:sz="4" w:space="0" w:color="auto"/>
              <w:right w:val="single" w:sz="4" w:space="0" w:color="auto"/>
            </w:tcBorders>
            <w:shd w:val="clear" w:color="auto" w:fill="395EA9"/>
            <w:noWrap/>
            <w:vAlign w:val="center"/>
            <w:hideMark/>
          </w:tcPr>
          <w:p w14:paraId="7775B186" w14:textId="77777777" w:rsidR="001570FD" w:rsidRDefault="001570FD" w:rsidP="001570FD">
            <w:pPr>
              <w:spacing w:after="0" w:line="240"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Zagrożenia - dynamika</w:t>
            </w:r>
          </w:p>
        </w:tc>
        <w:tc>
          <w:tcPr>
            <w:tcW w:w="650" w:type="pct"/>
            <w:tcBorders>
              <w:top w:val="single" w:sz="4" w:space="0" w:color="auto"/>
              <w:left w:val="single" w:sz="4" w:space="0" w:color="auto"/>
              <w:bottom w:val="single" w:sz="4" w:space="0" w:color="auto"/>
              <w:right w:val="single" w:sz="4" w:space="0" w:color="auto"/>
            </w:tcBorders>
            <w:shd w:val="clear" w:color="auto" w:fill="395EA9"/>
            <w:noWrap/>
            <w:vAlign w:val="center"/>
            <w:hideMark/>
          </w:tcPr>
          <w:p w14:paraId="7928536B" w14:textId="77777777" w:rsidR="001570FD" w:rsidRDefault="001570FD" w:rsidP="001570FD">
            <w:pPr>
              <w:spacing w:after="0" w:line="240"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Dziś</w:t>
            </w:r>
          </w:p>
        </w:tc>
        <w:tc>
          <w:tcPr>
            <w:tcW w:w="650" w:type="pct"/>
            <w:tcBorders>
              <w:top w:val="single" w:sz="4" w:space="0" w:color="auto"/>
              <w:left w:val="single" w:sz="4" w:space="0" w:color="auto"/>
              <w:bottom w:val="single" w:sz="4" w:space="0" w:color="auto"/>
              <w:right w:val="single" w:sz="4" w:space="0" w:color="auto"/>
            </w:tcBorders>
            <w:shd w:val="clear" w:color="auto" w:fill="395EA9"/>
            <w:noWrap/>
            <w:vAlign w:val="center"/>
            <w:hideMark/>
          </w:tcPr>
          <w:p w14:paraId="1B1525E3" w14:textId="77777777" w:rsidR="001570FD" w:rsidRDefault="001570FD" w:rsidP="001570FD">
            <w:pPr>
              <w:spacing w:after="0" w:line="240"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Jutro</w:t>
            </w:r>
          </w:p>
        </w:tc>
        <w:tc>
          <w:tcPr>
            <w:tcW w:w="663" w:type="pct"/>
            <w:tcBorders>
              <w:top w:val="single" w:sz="4" w:space="0" w:color="auto"/>
              <w:left w:val="single" w:sz="4" w:space="0" w:color="auto"/>
              <w:bottom w:val="single" w:sz="4" w:space="0" w:color="auto"/>
              <w:right w:val="single" w:sz="4" w:space="0" w:color="auto"/>
            </w:tcBorders>
            <w:shd w:val="clear" w:color="auto" w:fill="395EA9"/>
            <w:noWrap/>
            <w:vAlign w:val="center"/>
            <w:hideMark/>
          </w:tcPr>
          <w:p w14:paraId="155B2C3E" w14:textId="77777777" w:rsidR="001570FD" w:rsidRDefault="001570FD" w:rsidP="001570FD">
            <w:pPr>
              <w:spacing w:after="0" w:line="240"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Pojutrze</w:t>
            </w:r>
          </w:p>
        </w:tc>
      </w:tr>
      <w:tr w:rsidR="00D13A7B" w14:paraId="4BC3DE94" w14:textId="77777777" w:rsidTr="001570FD">
        <w:trPr>
          <w:trHeight w:val="283"/>
        </w:trPr>
        <w:tc>
          <w:tcPr>
            <w:tcW w:w="3037" w:type="pct"/>
            <w:tcBorders>
              <w:top w:val="single" w:sz="4" w:space="0" w:color="auto"/>
              <w:left w:val="single" w:sz="4" w:space="0" w:color="auto"/>
              <w:bottom w:val="single" w:sz="4" w:space="0" w:color="auto"/>
              <w:right w:val="single" w:sz="4" w:space="0" w:color="auto"/>
            </w:tcBorders>
            <w:vAlign w:val="center"/>
            <w:hideMark/>
          </w:tcPr>
          <w:p w14:paraId="1C8AD24A" w14:textId="0D982AA8" w:rsidR="00D13A7B" w:rsidRDefault="00D13A7B" w:rsidP="00D13A7B">
            <w:pPr>
              <w:spacing w:after="0" w:line="240" w:lineRule="auto"/>
              <w:ind w:firstLine="0"/>
              <w:jc w:val="left"/>
              <w:rPr>
                <w:rFonts w:asciiTheme="majorHAnsi" w:eastAsia="Times New Roman" w:hAnsiTheme="majorHAnsi" w:cs="Arial"/>
                <w:sz w:val="16"/>
                <w:szCs w:val="18"/>
                <w:lang w:eastAsia="pl-PL"/>
              </w:rPr>
            </w:pPr>
            <w:r w:rsidRPr="00D13A7B">
              <w:rPr>
                <w:rFonts w:asciiTheme="majorHAnsi" w:eastAsia="Times New Roman" w:hAnsiTheme="majorHAnsi" w:cs="Arial"/>
                <w:sz w:val="16"/>
                <w:szCs w:val="18"/>
                <w:lang w:eastAsia="pl-PL"/>
              </w:rPr>
              <w:t xml:space="preserve">Niejasna sytuacja co do wsparcia finansowego </w:t>
            </w:r>
          </w:p>
        </w:tc>
        <w:tc>
          <w:tcPr>
            <w:tcW w:w="650" w:type="pct"/>
            <w:tcBorders>
              <w:top w:val="single" w:sz="4" w:space="0" w:color="auto"/>
              <w:left w:val="single" w:sz="4" w:space="0" w:color="auto"/>
              <w:bottom w:val="single" w:sz="4" w:space="0" w:color="auto"/>
              <w:right w:val="single" w:sz="4" w:space="0" w:color="auto"/>
            </w:tcBorders>
            <w:noWrap/>
            <w:vAlign w:val="center"/>
            <w:hideMark/>
          </w:tcPr>
          <w:p w14:paraId="14B2193B"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1,00</w:t>
            </w:r>
          </w:p>
        </w:tc>
        <w:tc>
          <w:tcPr>
            <w:tcW w:w="650" w:type="pct"/>
            <w:tcBorders>
              <w:top w:val="single" w:sz="4" w:space="0" w:color="auto"/>
              <w:left w:val="single" w:sz="4" w:space="0" w:color="auto"/>
              <w:bottom w:val="single" w:sz="4" w:space="0" w:color="auto"/>
              <w:right w:val="single" w:sz="4" w:space="0" w:color="auto"/>
            </w:tcBorders>
            <w:noWrap/>
            <w:vAlign w:val="center"/>
            <w:hideMark/>
          </w:tcPr>
          <w:p w14:paraId="0F7EB6B1"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3,00</w:t>
            </w:r>
          </w:p>
        </w:tc>
        <w:tc>
          <w:tcPr>
            <w:tcW w:w="663" w:type="pct"/>
            <w:tcBorders>
              <w:top w:val="single" w:sz="4" w:space="0" w:color="auto"/>
              <w:left w:val="single" w:sz="4" w:space="0" w:color="auto"/>
              <w:bottom w:val="single" w:sz="4" w:space="0" w:color="auto"/>
              <w:right w:val="single" w:sz="4" w:space="0" w:color="auto"/>
            </w:tcBorders>
            <w:noWrap/>
            <w:vAlign w:val="center"/>
            <w:hideMark/>
          </w:tcPr>
          <w:p w14:paraId="0B335801"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0,13</w:t>
            </w:r>
          </w:p>
        </w:tc>
      </w:tr>
      <w:tr w:rsidR="00D13A7B" w14:paraId="1AC98B25" w14:textId="77777777" w:rsidTr="001570FD">
        <w:trPr>
          <w:trHeight w:val="283"/>
        </w:trPr>
        <w:tc>
          <w:tcPr>
            <w:tcW w:w="3037" w:type="pct"/>
            <w:tcBorders>
              <w:top w:val="single" w:sz="4" w:space="0" w:color="auto"/>
              <w:left w:val="single" w:sz="4" w:space="0" w:color="auto"/>
              <w:bottom w:val="single" w:sz="4" w:space="0" w:color="auto"/>
              <w:right w:val="single" w:sz="4" w:space="0" w:color="auto"/>
            </w:tcBorders>
            <w:vAlign w:val="center"/>
            <w:hideMark/>
          </w:tcPr>
          <w:p w14:paraId="343EA0CB" w14:textId="71E27848" w:rsidR="00D13A7B" w:rsidRDefault="00D13A7B" w:rsidP="00D13A7B">
            <w:pPr>
              <w:spacing w:after="0" w:line="240" w:lineRule="auto"/>
              <w:ind w:firstLine="0"/>
              <w:jc w:val="left"/>
              <w:rPr>
                <w:rFonts w:asciiTheme="majorHAnsi" w:eastAsia="Times New Roman" w:hAnsiTheme="majorHAnsi" w:cs="Arial"/>
                <w:sz w:val="16"/>
                <w:szCs w:val="18"/>
                <w:lang w:eastAsia="pl-PL"/>
              </w:rPr>
            </w:pPr>
            <w:r w:rsidRPr="00D13A7B">
              <w:rPr>
                <w:rFonts w:asciiTheme="majorHAnsi" w:eastAsia="Times New Roman" w:hAnsiTheme="majorHAnsi" w:cs="Arial"/>
                <w:sz w:val="16"/>
                <w:szCs w:val="18"/>
                <w:lang w:eastAsia="pl-PL"/>
              </w:rPr>
              <w:t xml:space="preserve">Konflikty środowiskowe i opór społeczny podczas procesu planowania i realizacji inwestycji </w:t>
            </w:r>
          </w:p>
        </w:tc>
        <w:tc>
          <w:tcPr>
            <w:tcW w:w="650" w:type="pct"/>
            <w:tcBorders>
              <w:top w:val="single" w:sz="4" w:space="0" w:color="auto"/>
              <w:left w:val="single" w:sz="4" w:space="0" w:color="auto"/>
              <w:bottom w:val="single" w:sz="4" w:space="0" w:color="auto"/>
              <w:right w:val="single" w:sz="4" w:space="0" w:color="auto"/>
            </w:tcBorders>
            <w:noWrap/>
            <w:vAlign w:val="center"/>
            <w:hideMark/>
          </w:tcPr>
          <w:p w14:paraId="61AB5B18"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1,00</w:t>
            </w:r>
          </w:p>
        </w:tc>
        <w:tc>
          <w:tcPr>
            <w:tcW w:w="650" w:type="pct"/>
            <w:tcBorders>
              <w:top w:val="single" w:sz="4" w:space="0" w:color="auto"/>
              <w:left w:val="single" w:sz="4" w:space="0" w:color="auto"/>
              <w:bottom w:val="single" w:sz="4" w:space="0" w:color="auto"/>
              <w:right w:val="single" w:sz="4" w:space="0" w:color="auto"/>
            </w:tcBorders>
            <w:noWrap/>
            <w:vAlign w:val="center"/>
            <w:hideMark/>
          </w:tcPr>
          <w:p w14:paraId="05D28F46"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0,20</w:t>
            </w:r>
          </w:p>
        </w:tc>
        <w:tc>
          <w:tcPr>
            <w:tcW w:w="663" w:type="pct"/>
            <w:tcBorders>
              <w:top w:val="single" w:sz="4" w:space="0" w:color="auto"/>
              <w:left w:val="single" w:sz="4" w:space="0" w:color="auto"/>
              <w:bottom w:val="single" w:sz="4" w:space="0" w:color="auto"/>
              <w:right w:val="single" w:sz="4" w:space="0" w:color="auto"/>
            </w:tcBorders>
            <w:noWrap/>
            <w:vAlign w:val="center"/>
            <w:hideMark/>
          </w:tcPr>
          <w:p w14:paraId="79CF24F4"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0,17</w:t>
            </w:r>
          </w:p>
        </w:tc>
      </w:tr>
      <w:tr w:rsidR="00D13A7B" w14:paraId="20E48C11" w14:textId="77777777" w:rsidTr="001570FD">
        <w:trPr>
          <w:trHeight w:val="283"/>
        </w:trPr>
        <w:tc>
          <w:tcPr>
            <w:tcW w:w="3037" w:type="pct"/>
            <w:tcBorders>
              <w:top w:val="single" w:sz="4" w:space="0" w:color="auto"/>
              <w:left w:val="single" w:sz="4" w:space="0" w:color="auto"/>
              <w:bottom w:val="single" w:sz="4" w:space="0" w:color="auto"/>
              <w:right w:val="single" w:sz="4" w:space="0" w:color="auto"/>
            </w:tcBorders>
            <w:vAlign w:val="center"/>
            <w:hideMark/>
          </w:tcPr>
          <w:p w14:paraId="40EBD080" w14:textId="1F45DF34" w:rsidR="00D13A7B" w:rsidRDefault="00D13A7B" w:rsidP="00D13A7B">
            <w:pPr>
              <w:spacing w:after="0" w:line="240" w:lineRule="auto"/>
              <w:ind w:firstLine="0"/>
              <w:jc w:val="left"/>
              <w:rPr>
                <w:rFonts w:asciiTheme="majorHAnsi" w:eastAsia="Times New Roman" w:hAnsiTheme="majorHAnsi" w:cs="Arial"/>
                <w:sz w:val="16"/>
                <w:szCs w:val="18"/>
                <w:lang w:eastAsia="pl-PL"/>
              </w:rPr>
            </w:pPr>
            <w:r w:rsidRPr="00D13A7B">
              <w:rPr>
                <w:rFonts w:asciiTheme="majorHAnsi" w:eastAsia="Times New Roman" w:hAnsiTheme="majorHAnsi" w:cs="Arial"/>
                <w:sz w:val="16"/>
                <w:szCs w:val="18"/>
                <w:lang w:eastAsia="pl-PL"/>
              </w:rPr>
              <w:t xml:space="preserve">Niejasna sytuacja wsparcia unijnego </w:t>
            </w:r>
          </w:p>
        </w:tc>
        <w:tc>
          <w:tcPr>
            <w:tcW w:w="650" w:type="pct"/>
            <w:tcBorders>
              <w:top w:val="single" w:sz="4" w:space="0" w:color="auto"/>
              <w:left w:val="single" w:sz="4" w:space="0" w:color="auto"/>
              <w:bottom w:val="single" w:sz="4" w:space="0" w:color="auto"/>
              <w:right w:val="single" w:sz="4" w:space="0" w:color="auto"/>
            </w:tcBorders>
            <w:noWrap/>
            <w:vAlign w:val="center"/>
            <w:hideMark/>
          </w:tcPr>
          <w:p w14:paraId="31AA91F9"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1,00</w:t>
            </w:r>
          </w:p>
        </w:tc>
        <w:tc>
          <w:tcPr>
            <w:tcW w:w="650" w:type="pct"/>
            <w:tcBorders>
              <w:top w:val="single" w:sz="4" w:space="0" w:color="auto"/>
              <w:left w:val="single" w:sz="4" w:space="0" w:color="auto"/>
              <w:bottom w:val="single" w:sz="4" w:space="0" w:color="auto"/>
              <w:right w:val="single" w:sz="4" w:space="0" w:color="auto"/>
            </w:tcBorders>
            <w:noWrap/>
            <w:vAlign w:val="center"/>
            <w:hideMark/>
          </w:tcPr>
          <w:p w14:paraId="77AEBE44"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-0,13</w:t>
            </w:r>
          </w:p>
        </w:tc>
        <w:tc>
          <w:tcPr>
            <w:tcW w:w="663" w:type="pct"/>
            <w:tcBorders>
              <w:top w:val="single" w:sz="4" w:space="0" w:color="auto"/>
              <w:left w:val="single" w:sz="4" w:space="0" w:color="auto"/>
              <w:bottom w:val="single" w:sz="4" w:space="0" w:color="auto"/>
              <w:right w:val="single" w:sz="4" w:space="0" w:color="auto"/>
            </w:tcBorders>
            <w:noWrap/>
            <w:vAlign w:val="center"/>
            <w:hideMark/>
          </w:tcPr>
          <w:p w14:paraId="05C63B7B"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-0,14</w:t>
            </w:r>
          </w:p>
        </w:tc>
      </w:tr>
      <w:tr w:rsidR="00D13A7B" w14:paraId="718B1836" w14:textId="77777777" w:rsidTr="001570FD">
        <w:trPr>
          <w:trHeight w:val="283"/>
        </w:trPr>
        <w:tc>
          <w:tcPr>
            <w:tcW w:w="3037" w:type="pct"/>
            <w:tcBorders>
              <w:top w:val="single" w:sz="4" w:space="0" w:color="auto"/>
              <w:left w:val="single" w:sz="4" w:space="0" w:color="auto"/>
              <w:bottom w:val="single" w:sz="4" w:space="0" w:color="auto"/>
              <w:right w:val="single" w:sz="4" w:space="0" w:color="auto"/>
            </w:tcBorders>
            <w:vAlign w:val="center"/>
            <w:hideMark/>
          </w:tcPr>
          <w:p w14:paraId="7ADE2C5B" w14:textId="0454BB92" w:rsidR="00D13A7B" w:rsidRDefault="00D13A7B" w:rsidP="00D13A7B">
            <w:pPr>
              <w:spacing w:after="0" w:line="240" w:lineRule="auto"/>
              <w:ind w:firstLine="0"/>
              <w:jc w:val="left"/>
              <w:rPr>
                <w:rFonts w:asciiTheme="majorHAnsi" w:eastAsia="Times New Roman" w:hAnsiTheme="majorHAnsi" w:cs="Arial"/>
                <w:sz w:val="16"/>
                <w:szCs w:val="18"/>
                <w:lang w:eastAsia="pl-PL"/>
              </w:rPr>
            </w:pPr>
            <w:r w:rsidRPr="00D13A7B">
              <w:rPr>
                <w:rFonts w:asciiTheme="majorHAnsi" w:eastAsia="Times New Roman" w:hAnsiTheme="majorHAnsi" w:cs="Arial"/>
                <w:sz w:val="16"/>
                <w:szCs w:val="18"/>
                <w:lang w:eastAsia="pl-PL"/>
              </w:rPr>
              <w:t>Możliwe niepowodzenie części projektów związanych z elektrycznymi pojazdami transportu osobistego w gminie</w:t>
            </w:r>
          </w:p>
        </w:tc>
        <w:tc>
          <w:tcPr>
            <w:tcW w:w="650" w:type="pct"/>
            <w:tcBorders>
              <w:top w:val="single" w:sz="4" w:space="0" w:color="auto"/>
              <w:left w:val="single" w:sz="4" w:space="0" w:color="auto"/>
              <w:bottom w:val="single" w:sz="4" w:space="0" w:color="auto"/>
              <w:right w:val="single" w:sz="4" w:space="0" w:color="auto"/>
            </w:tcBorders>
            <w:noWrap/>
            <w:vAlign w:val="center"/>
            <w:hideMark/>
          </w:tcPr>
          <w:p w14:paraId="3858AA80"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1,00</w:t>
            </w:r>
          </w:p>
        </w:tc>
        <w:tc>
          <w:tcPr>
            <w:tcW w:w="650" w:type="pct"/>
            <w:tcBorders>
              <w:top w:val="single" w:sz="4" w:space="0" w:color="auto"/>
              <w:left w:val="single" w:sz="4" w:space="0" w:color="auto"/>
              <w:bottom w:val="single" w:sz="4" w:space="0" w:color="auto"/>
              <w:right w:val="single" w:sz="4" w:space="0" w:color="auto"/>
            </w:tcBorders>
            <w:noWrap/>
            <w:vAlign w:val="center"/>
            <w:hideMark/>
          </w:tcPr>
          <w:p w14:paraId="3C91CBB0"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-0,38</w:t>
            </w:r>
          </w:p>
        </w:tc>
        <w:tc>
          <w:tcPr>
            <w:tcW w:w="663" w:type="pct"/>
            <w:tcBorders>
              <w:top w:val="single" w:sz="4" w:space="0" w:color="auto"/>
              <w:left w:val="single" w:sz="4" w:space="0" w:color="auto"/>
              <w:bottom w:val="single" w:sz="4" w:space="0" w:color="auto"/>
              <w:right w:val="single" w:sz="4" w:space="0" w:color="auto"/>
            </w:tcBorders>
            <w:noWrap/>
            <w:vAlign w:val="center"/>
            <w:hideMark/>
          </w:tcPr>
          <w:p w14:paraId="403FFAF3" w14:textId="77777777" w:rsidR="00D13A7B" w:rsidRDefault="00D13A7B" w:rsidP="00D13A7B">
            <w:pPr>
              <w:spacing w:after="0" w:line="240"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-0,20</w:t>
            </w:r>
          </w:p>
        </w:tc>
      </w:tr>
    </w:tbl>
    <w:p w14:paraId="002CCAF4" w14:textId="77777777" w:rsidR="001570FD" w:rsidRPr="00E30E7E" w:rsidRDefault="001570FD" w:rsidP="001570FD">
      <w:pPr>
        <w:pStyle w:val="Zrodlo"/>
      </w:pPr>
      <w:r>
        <w:t>Źródło: opracowanie własne</w:t>
      </w:r>
    </w:p>
    <w:p w14:paraId="5172A584" w14:textId="2AB40C5E" w:rsidR="001570FD" w:rsidRDefault="001570FD" w:rsidP="001570FD">
      <w:pPr>
        <w:pStyle w:val="Podpistabelirysunkuwykresu"/>
      </w:pPr>
      <w:bookmarkStart w:id="394" w:name="_Toc37440166"/>
      <w:bookmarkStart w:id="395" w:name="_Toc38441556"/>
      <w:bookmarkStart w:id="396" w:name="_Toc42520909"/>
      <w:r>
        <w:t xml:space="preserve">Wykres </w:t>
      </w:r>
      <w:r w:rsidR="00CC66F1">
        <w:rPr>
          <w:noProof/>
        </w:rPr>
        <w:fldChar w:fldCharType="begin"/>
      </w:r>
      <w:r w:rsidR="00CC66F1">
        <w:rPr>
          <w:noProof/>
        </w:rPr>
        <w:instrText xml:space="preserve"> SEQ Wykres \* ARABIC </w:instrText>
      </w:r>
      <w:r w:rsidR="00CC66F1">
        <w:rPr>
          <w:noProof/>
        </w:rPr>
        <w:fldChar w:fldCharType="separate"/>
      </w:r>
      <w:r w:rsidR="00D775A1">
        <w:rPr>
          <w:noProof/>
        </w:rPr>
        <w:t>15</w:t>
      </w:r>
      <w:r w:rsidR="00CC66F1">
        <w:rPr>
          <w:noProof/>
        </w:rPr>
        <w:fldChar w:fldCharType="end"/>
      </w:r>
      <w:r w:rsidR="00927205">
        <w:t>.</w:t>
      </w:r>
      <w:r>
        <w:t xml:space="preserve"> Analiza SWOT </w:t>
      </w:r>
      <w:r w:rsidR="004401E2">
        <w:t>–</w:t>
      </w:r>
      <w:r>
        <w:t xml:space="preserve"> zagrożenia</w:t>
      </w:r>
      <w:bookmarkEnd w:id="394"/>
      <w:bookmarkEnd w:id="395"/>
      <w:bookmarkEnd w:id="396"/>
    </w:p>
    <w:p w14:paraId="36449F9B" w14:textId="42B04D4D" w:rsidR="001570FD" w:rsidRPr="004401E2" w:rsidRDefault="004401E2" w:rsidP="001570FD">
      <w:pPr>
        <w:pStyle w:val="Podpistabelirysunkuwykresu"/>
      </w:pPr>
      <w:r>
        <w:rPr>
          <w:noProof/>
          <w:lang w:eastAsia="pl-PL"/>
        </w:rPr>
        <w:drawing>
          <wp:inline distT="0" distB="0" distL="0" distR="0" wp14:anchorId="734FDB53" wp14:editId="11FD8C37">
            <wp:extent cx="5810250" cy="2955851"/>
            <wp:effectExtent l="0" t="0" r="0" b="16510"/>
            <wp:docPr id="26" name="Wykres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01ABDFB2" w14:textId="77777777" w:rsidR="001570FD" w:rsidRPr="00E30E7E" w:rsidRDefault="001570FD" w:rsidP="001570FD">
      <w:pPr>
        <w:pStyle w:val="Zrodlo"/>
      </w:pPr>
      <w:r>
        <w:lastRenderedPageBreak/>
        <w:t>Źródło: opracowanie własne</w:t>
      </w:r>
    </w:p>
    <w:p w14:paraId="39B14FBC" w14:textId="77777777" w:rsidR="001570FD" w:rsidRDefault="001570FD" w:rsidP="001570FD">
      <w:pPr>
        <w:rPr>
          <w:b/>
          <w:bCs/>
          <w:i/>
          <w:iCs/>
        </w:rPr>
      </w:pPr>
      <w:r>
        <w:rPr>
          <w:b/>
          <w:bCs/>
          <w:i/>
          <w:iCs/>
        </w:rPr>
        <w:t>Podsumowanie analizy SWOT</w:t>
      </w:r>
    </w:p>
    <w:p w14:paraId="624CAF3F" w14:textId="5990D00C" w:rsidR="001570FD" w:rsidRDefault="001570FD" w:rsidP="001570F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t xml:space="preserve">Powyższa analiza strategiczna wskazuje na stabilną pozycję strategiczną </w:t>
      </w:r>
      <w:r w:rsidR="007B1F6C">
        <w:t>Gminy Stalowa Wola</w:t>
      </w:r>
      <w:r>
        <w:t>. Planowanie długoterminowe wymaga wzmocnienia np. poprzez zastosowanie strategii min - max, która polega na wykorzystaniu silnych stron i szans oraz minimalizacji oddziaływania zlokalizowanych zagrożeń i słabych stron. Pozwoli to w pełni wykorzystać stwierdzony potencjał.</w:t>
      </w:r>
    </w:p>
    <w:p w14:paraId="32EBED76" w14:textId="0768B153" w:rsidR="001570FD" w:rsidRDefault="001570FD" w:rsidP="001570FD">
      <w:pPr>
        <w:pStyle w:val="Podpistabelirysunkuwykresu"/>
      </w:pPr>
      <w:bookmarkStart w:id="397" w:name="_Toc37440203"/>
      <w:bookmarkStart w:id="398" w:name="_Toc33607053"/>
      <w:bookmarkStart w:id="399" w:name="_Toc38441591"/>
      <w:bookmarkStart w:id="400" w:name="_Toc40786602"/>
      <w:bookmarkStart w:id="401" w:name="_Toc42520943"/>
      <w:r>
        <w:t xml:space="preserve">Tabela </w:t>
      </w:r>
      <w:r>
        <w:fldChar w:fldCharType="begin"/>
      </w:r>
      <w:r>
        <w:rPr>
          <w:noProof/>
        </w:rPr>
        <w:instrText xml:space="preserve"> SEQ Tabela \* ARABIC </w:instrText>
      </w:r>
      <w:r>
        <w:fldChar w:fldCharType="separate"/>
      </w:r>
      <w:r w:rsidR="00D775A1">
        <w:rPr>
          <w:noProof/>
        </w:rPr>
        <w:t>33</w:t>
      </w:r>
      <w:r>
        <w:fldChar w:fldCharType="end"/>
      </w:r>
      <w:r w:rsidR="00927205">
        <w:t>.</w:t>
      </w:r>
      <w:r>
        <w:t xml:space="preserve"> Analiza SWOT – synteza oceny wskaźnikowej</w:t>
      </w:r>
      <w:bookmarkEnd w:id="397"/>
      <w:bookmarkEnd w:id="398"/>
      <w:bookmarkEnd w:id="399"/>
      <w:bookmarkEnd w:id="400"/>
      <w:bookmarkEnd w:id="401"/>
    </w:p>
    <w:tbl>
      <w:tblPr>
        <w:tblW w:w="4537" w:type="pct"/>
        <w:tblCellMar>
          <w:left w:w="70" w:type="dxa"/>
          <w:right w:w="70" w:type="dxa"/>
        </w:tblCellMar>
        <w:tblLook w:val="04A0" w:firstRow="1" w:lastRow="0" w:firstColumn="1" w:lastColumn="0" w:noHBand="0" w:noVBand="1"/>
      </w:tblPr>
      <w:tblGrid>
        <w:gridCol w:w="3597"/>
        <w:gridCol w:w="1623"/>
        <w:gridCol w:w="1442"/>
        <w:gridCol w:w="1695"/>
      </w:tblGrid>
      <w:tr w:rsidR="001570FD" w14:paraId="0AE1744C" w14:textId="77777777" w:rsidTr="001570FD">
        <w:trPr>
          <w:trHeight w:val="227"/>
        </w:trPr>
        <w:tc>
          <w:tcPr>
            <w:tcW w:w="2152" w:type="pct"/>
            <w:tcBorders>
              <w:top w:val="single" w:sz="4" w:space="0" w:color="auto"/>
              <w:left w:val="single" w:sz="4" w:space="0" w:color="auto"/>
              <w:bottom w:val="single" w:sz="4" w:space="0" w:color="auto"/>
              <w:right w:val="single" w:sz="4" w:space="0" w:color="auto"/>
            </w:tcBorders>
            <w:shd w:val="clear" w:color="auto" w:fill="395EA9"/>
            <w:noWrap/>
            <w:vAlign w:val="center"/>
            <w:hideMark/>
          </w:tcPr>
          <w:p w14:paraId="20019F16" w14:textId="77777777" w:rsidR="001570FD" w:rsidRDefault="001570FD" w:rsidP="001570FD">
            <w:pPr>
              <w:spacing w:after="0" w:line="276"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Podsumowanie</w:t>
            </w:r>
          </w:p>
        </w:tc>
        <w:tc>
          <w:tcPr>
            <w:tcW w:w="971" w:type="pct"/>
            <w:tcBorders>
              <w:top w:val="single" w:sz="4" w:space="0" w:color="auto"/>
              <w:left w:val="nil"/>
              <w:bottom w:val="single" w:sz="4" w:space="0" w:color="auto"/>
              <w:right w:val="single" w:sz="4" w:space="0" w:color="auto"/>
            </w:tcBorders>
            <w:shd w:val="clear" w:color="auto" w:fill="395EA9"/>
            <w:noWrap/>
            <w:vAlign w:val="center"/>
            <w:hideMark/>
          </w:tcPr>
          <w:p w14:paraId="7940D2F3" w14:textId="77777777" w:rsidR="001570FD" w:rsidRDefault="001570FD" w:rsidP="001570FD">
            <w:pPr>
              <w:spacing w:after="0" w:line="276"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Dziś</w:t>
            </w:r>
          </w:p>
        </w:tc>
        <w:tc>
          <w:tcPr>
            <w:tcW w:w="863" w:type="pct"/>
            <w:tcBorders>
              <w:top w:val="single" w:sz="4" w:space="0" w:color="auto"/>
              <w:left w:val="nil"/>
              <w:bottom w:val="single" w:sz="4" w:space="0" w:color="auto"/>
              <w:right w:val="single" w:sz="4" w:space="0" w:color="auto"/>
            </w:tcBorders>
            <w:shd w:val="clear" w:color="auto" w:fill="395EA9"/>
            <w:noWrap/>
            <w:vAlign w:val="center"/>
            <w:hideMark/>
          </w:tcPr>
          <w:p w14:paraId="46E9AAD0" w14:textId="77777777" w:rsidR="001570FD" w:rsidRDefault="001570FD" w:rsidP="001570FD">
            <w:pPr>
              <w:spacing w:after="0" w:line="276"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Jutro</w:t>
            </w:r>
          </w:p>
        </w:tc>
        <w:tc>
          <w:tcPr>
            <w:tcW w:w="1014" w:type="pct"/>
            <w:tcBorders>
              <w:top w:val="single" w:sz="4" w:space="0" w:color="auto"/>
              <w:left w:val="nil"/>
              <w:bottom w:val="single" w:sz="4" w:space="0" w:color="auto"/>
              <w:right w:val="single" w:sz="4" w:space="0" w:color="auto"/>
            </w:tcBorders>
            <w:shd w:val="clear" w:color="auto" w:fill="395EA9"/>
            <w:noWrap/>
            <w:vAlign w:val="center"/>
            <w:hideMark/>
          </w:tcPr>
          <w:p w14:paraId="0D4AD531" w14:textId="77777777" w:rsidR="001570FD" w:rsidRDefault="001570FD" w:rsidP="001570FD">
            <w:pPr>
              <w:spacing w:after="0" w:line="276" w:lineRule="auto"/>
              <w:ind w:firstLine="0"/>
              <w:jc w:val="left"/>
              <w:rPr>
                <w:rFonts w:asciiTheme="majorHAnsi" w:eastAsia="Times New Roman" w:hAnsiTheme="majorHAnsi" w:cs="Arial"/>
                <w:b/>
                <w:bCs/>
                <w:iCs/>
                <w:color w:val="FFFFFF"/>
                <w:sz w:val="16"/>
                <w:szCs w:val="16"/>
                <w:lang w:eastAsia="pl-PL"/>
              </w:rPr>
            </w:pPr>
            <w:r>
              <w:rPr>
                <w:rFonts w:asciiTheme="majorHAnsi" w:eastAsia="Times New Roman" w:hAnsiTheme="majorHAnsi" w:cs="Arial"/>
                <w:b/>
                <w:bCs/>
                <w:iCs/>
                <w:color w:val="FFFFFF"/>
                <w:sz w:val="16"/>
                <w:szCs w:val="16"/>
                <w:lang w:eastAsia="pl-PL"/>
              </w:rPr>
              <w:t>Pojutrze</w:t>
            </w:r>
          </w:p>
        </w:tc>
      </w:tr>
      <w:tr w:rsidR="001570FD" w14:paraId="5D914DB9" w14:textId="77777777" w:rsidTr="001570FD">
        <w:trPr>
          <w:trHeight w:val="227"/>
        </w:trPr>
        <w:tc>
          <w:tcPr>
            <w:tcW w:w="2152" w:type="pct"/>
            <w:tcBorders>
              <w:top w:val="nil"/>
              <w:left w:val="single" w:sz="4" w:space="0" w:color="auto"/>
              <w:bottom w:val="single" w:sz="4" w:space="0" w:color="auto"/>
              <w:right w:val="single" w:sz="4" w:space="0" w:color="auto"/>
            </w:tcBorders>
            <w:noWrap/>
            <w:vAlign w:val="center"/>
            <w:hideMark/>
          </w:tcPr>
          <w:p w14:paraId="063743A1" w14:textId="77777777" w:rsidR="001570FD" w:rsidRDefault="001570FD" w:rsidP="001570FD">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Silne strony</w:t>
            </w:r>
          </w:p>
        </w:tc>
        <w:tc>
          <w:tcPr>
            <w:tcW w:w="971" w:type="pct"/>
            <w:tcBorders>
              <w:top w:val="nil"/>
              <w:left w:val="nil"/>
              <w:bottom w:val="single" w:sz="4" w:space="0" w:color="auto"/>
              <w:right w:val="single" w:sz="4" w:space="0" w:color="auto"/>
            </w:tcBorders>
            <w:shd w:val="clear" w:color="auto" w:fill="FFFFFF"/>
            <w:noWrap/>
            <w:vAlign w:val="center"/>
            <w:hideMark/>
          </w:tcPr>
          <w:p w14:paraId="112A3DED" w14:textId="77777777" w:rsidR="001570FD" w:rsidRDefault="001570FD" w:rsidP="001570FD">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22,00</w:t>
            </w:r>
          </w:p>
        </w:tc>
        <w:tc>
          <w:tcPr>
            <w:tcW w:w="863" w:type="pct"/>
            <w:tcBorders>
              <w:top w:val="nil"/>
              <w:left w:val="nil"/>
              <w:bottom w:val="single" w:sz="4" w:space="0" w:color="auto"/>
              <w:right w:val="single" w:sz="4" w:space="0" w:color="auto"/>
            </w:tcBorders>
            <w:shd w:val="clear" w:color="auto" w:fill="FFFFFF"/>
            <w:noWrap/>
            <w:vAlign w:val="center"/>
            <w:hideMark/>
          </w:tcPr>
          <w:p w14:paraId="1C9656AF" w14:textId="77777777" w:rsidR="001570FD" w:rsidRDefault="001570FD" w:rsidP="001570FD">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28,00</w:t>
            </w:r>
          </w:p>
        </w:tc>
        <w:tc>
          <w:tcPr>
            <w:tcW w:w="1014" w:type="pct"/>
            <w:tcBorders>
              <w:top w:val="nil"/>
              <w:left w:val="nil"/>
              <w:bottom w:val="single" w:sz="4" w:space="0" w:color="auto"/>
              <w:right w:val="single" w:sz="4" w:space="0" w:color="auto"/>
            </w:tcBorders>
            <w:shd w:val="clear" w:color="auto" w:fill="FFFFFF"/>
            <w:noWrap/>
            <w:vAlign w:val="center"/>
            <w:hideMark/>
          </w:tcPr>
          <w:p w14:paraId="4E884A25" w14:textId="77777777" w:rsidR="001570FD" w:rsidRDefault="001570FD" w:rsidP="001570FD">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37,00</w:t>
            </w:r>
          </w:p>
        </w:tc>
      </w:tr>
      <w:tr w:rsidR="001570FD" w14:paraId="3A7E4C9E" w14:textId="77777777" w:rsidTr="001570FD">
        <w:trPr>
          <w:trHeight w:val="227"/>
        </w:trPr>
        <w:tc>
          <w:tcPr>
            <w:tcW w:w="2152" w:type="pct"/>
            <w:tcBorders>
              <w:top w:val="nil"/>
              <w:left w:val="single" w:sz="4" w:space="0" w:color="auto"/>
              <w:bottom w:val="single" w:sz="4" w:space="0" w:color="auto"/>
              <w:right w:val="single" w:sz="4" w:space="0" w:color="auto"/>
            </w:tcBorders>
            <w:noWrap/>
            <w:vAlign w:val="center"/>
            <w:hideMark/>
          </w:tcPr>
          <w:p w14:paraId="2A5F9BB5" w14:textId="77777777" w:rsidR="001570FD" w:rsidRDefault="001570FD" w:rsidP="001570FD">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Słabe strony</w:t>
            </w:r>
          </w:p>
        </w:tc>
        <w:tc>
          <w:tcPr>
            <w:tcW w:w="971" w:type="pct"/>
            <w:tcBorders>
              <w:top w:val="nil"/>
              <w:left w:val="nil"/>
              <w:bottom w:val="single" w:sz="4" w:space="0" w:color="auto"/>
              <w:right w:val="single" w:sz="4" w:space="0" w:color="auto"/>
            </w:tcBorders>
            <w:shd w:val="clear" w:color="auto" w:fill="FFFFFF"/>
            <w:noWrap/>
            <w:vAlign w:val="center"/>
            <w:hideMark/>
          </w:tcPr>
          <w:p w14:paraId="30E53F01" w14:textId="77777777" w:rsidR="001570FD" w:rsidRDefault="001570FD" w:rsidP="001570FD">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27,00</w:t>
            </w:r>
          </w:p>
        </w:tc>
        <w:tc>
          <w:tcPr>
            <w:tcW w:w="863" w:type="pct"/>
            <w:tcBorders>
              <w:top w:val="nil"/>
              <w:left w:val="nil"/>
              <w:bottom w:val="single" w:sz="4" w:space="0" w:color="auto"/>
              <w:right w:val="single" w:sz="4" w:space="0" w:color="auto"/>
            </w:tcBorders>
            <w:shd w:val="clear" w:color="auto" w:fill="FFFFFF"/>
            <w:noWrap/>
            <w:vAlign w:val="center"/>
            <w:hideMark/>
          </w:tcPr>
          <w:p w14:paraId="65AED171" w14:textId="77777777" w:rsidR="001570FD" w:rsidRDefault="001570FD" w:rsidP="001570FD">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22,00</w:t>
            </w:r>
          </w:p>
        </w:tc>
        <w:tc>
          <w:tcPr>
            <w:tcW w:w="1014" w:type="pct"/>
            <w:tcBorders>
              <w:top w:val="nil"/>
              <w:left w:val="nil"/>
              <w:bottom w:val="single" w:sz="4" w:space="0" w:color="auto"/>
              <w:right w:val="single" w:sz="4" w:space="0" w:color="auto"/>
            </w:tcBorders>
            <w:shd w:val="clear" w:color="auto" w:fill="FFFFFF"/>
            <w:noWrap/>
            <w:vAlign w:val="center"/>
            <w:hideMark/>
          </w:tcPr>
          <w:p w14:paraId="7EA5D236" w14:textId="77777777" w:rsidR="001570FD" w:rsidRDefault="001570FD" w:rsidP="001570FD">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18,00</w:t>
            </w:r>
          </w:p>
        </w:tc>
      </w:tr>
      <w:tr w:rsidR="001570FD" w14:paraId="19E2C5E6" w14:textId="77777777" w:rsidTr="001570FD">
        <w:trPr>
          <w:trHeight w:val="227"/>
        </w:trPr>
        <w:tc>
          <w:tcPr>
            <w:tcW w:w="2152" w:type="pct"/>
            <w:tcBorders>
              <w:top w:val="nil"/>
              <w:left w:val="single" w:sz="4" w:space="0" w:color="auto"/>
              <w:bottom w:val="single" w:sz="4" w:space="0" w:color="auto"/>
              <w:right w:val="single" w:sz="4" w:space="0" w:color="auto"/>
            </w:tcBorders>
            <w:noWrap/>
            <w:vAlign w:val="center"/>
            <w:hideMark/>
          </w:tcPr>
          <w:p w14:paraId="1A4E0B90" w14:textId="77777777" w:rsidR="001570FD" w:rsidRDefault="001570FD" w:rsidP="001570FD">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Szanse</w:t>
            </w:r>
          </w:p>
        </w:tc>
        <w:tc>
          <w:tcPr>
            <w:tcW w:w="971" w:type="pct"/>
            <w:tcBorders>
              <w:top w:val="nil"/>
              <w:left w:val="nil"/>
              <w:bottom w:val="single" w:sz="4" w:space="0" w:color="auto"/>
              <w:right w:val="single" w:sz="4" w:space="0" w:color="auto"/>
            </w:tcBorders>
            <w:shd w:val="clear" w:color="auto" w:fill="FFFFFF"/>
            <w:noWrap/>
            <w:vAlign w:val="center"/>
            <w:hideMark/>
          </w:tcPr>
          <w:p w14:paraId="3F1E55B3" w14:textId="77777777" w:rsidR="001570FD" w:rsidRDefault="001570FD" w:rsidP="001570FD">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19,00</w:t>
            </w:r>
          </w:p>
        </w:tc>
        <w:tc>
          <w:tcPr>
            <w:tcW w:w="863" w:type="pct"/>
            <w:tcBorders>
              <w:top w:val="nil"/>
              <w:left w:val="nil"/>
              <w:bottom w:val="single" w:sz="4" w:space="0" w:color="auto"/>
              <w:right w:val="single" w:sz="4" w:space="0" w:color="auto"/>
            </w:tcBorders>
            <w:shd w:val="clear" w:color="auto" w:fill="FFFFFF"/>
            <w:noWrap/>
            <w:vAlign w:val="center"/>
            <w:hideMark/>
          </w:tcPr>
          <w:p w14:paraId="09CA8B53" w14:textId="77777777" w:rsidR="001570FD" w:rsidRDefault="001570FD" w:rsidP="001570FD">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27,00</w:t>
            </w:r>
          </w:p>
        </w:tc>
        <w:tc>
          <w:tcPr>
            <w:tcW w:w="1014" w:type="pct"/>
            <w:tcBorders>
              <w:top w:val="nil"/>
              <w:left w:val="nil"/>
              <w:bottom w:val="single" w:sz="4" w:space="0" w:color="auto"/>
              <w:right w:val="single" w:sz="4" w:space="0" w:color="auto"/>
            </w:tcBorders>
            <w:shd w:val="clear" w:color="auto" w:fill="FFFFFF"/>
            <w:noWrap/>
            <w:vAlign w:val="center"/>
            <w:hideMark/>
          </w:tcPr>
          <w:p w14:paraId="3A4F93B8" w14:textId="77777777" w:rsidR="001570FD" w:rsidRDefault="001570FD" w:rsidP="001570FD">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28,00</w:t>
            </w:r>
          </w:p>
        </w:tc>
      </w:tr>
      <w:tr w:rsidR="001570FD" w14:paraId="2E405B3C" w14:textId="77777777" w:rsidTr="001570FD">
        <w:trPr>
          <w:trHeight w:val="227"/>
        </w:trPr>
        <w:tc>
          <w:tcPr>
            <w:tcW w:w="2152" w:type="pct"/>
            <w:tcBorders>
              <w:top w:val="nil"/>
              <w:left w:val="single" w:sz="4" w:space="0" w:color="auto"/>
              <w:bottom w:val="single" w:sz="4" w:space="0" w:color="auto"/>
              <w:right w:val="single" w:sz="4" w:space="0" w:color="auto"/>
            </w:tcBorders>
            <w:noWrap/>
            <w:vAlign w:val="center"/>
            <w:hideMark/>
          </w:tcPr>
          <w:p w14:paraId="2BCECA0B" w14:textId="77777777" w:rsidR="001570FD" w:rsidRDefault="001570FD" w:rsidP="001570FD">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Zagrożenia</w:t>
            </w:r>
          </w:p>
        </w:tc>
        <w:tc>
          <w:tcPr>
            <w:tcW w:w="971" w:type="pct"/>
            <w:tcBorders>
              <w:top w:val="nil"/>
              <w:left w:val="nil"/>
              <w:bottom w:val="single" w:sz="4" w:space="0" w:color="auto"/>
              <w:right w:val="single" w:sz="4" w:space="0" w:color="auto"/>
            </w:tcBorders>
            <w:shd w:val="clear" w:color="auto" w:fill="FFFFFF"/>
            <w:noWrap/>
            <w:vAlign w:val="center"/>
            <w:hideMark/>
          </w:tcPr>
          <w:p w14:paraId="3729D865" w14:textId="77777777" w:rsidR="001570FD" w:rsidRDefault="001570FD" w:rsidP="001570FD">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23,00</w:t>
            </w:r>
          </w:p>
        </w:tc>
        <w:tc>
          <w:tcPr>
            <w:tcW w:w="863" w:type="pct"/>
            <w:tcBorders>
              <w:top w:val="nil"/>
              <w:left w:val="nil"/>
              <w:bottom w:val="single" w:sz="4" w:space="0" w:color="auto"/>
              <w:right w:val="single" w:sz="4" w:space="0" w:color="auto"/>
            </w:tcBorders>
            <w:shd w:val="clear" w:color="auto" w:fill="FFFFFF"/>
            <w:noWrap/>
            <w:vAlign w:val="center"/>
            <w:hideMark/>
          </w:tcPr>
          <w:p w14:paraId="5B5F70B5" w14:textId="77777777" w:rsidR="001570FD" w:rsidRDefault="001570FD" w:rsidP="001570FD">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26,00</w:t>
            </w:r>
          </w:p>
        </w:tc>
        <w:tc>
          <w:tcPr>
            <w:tcW w:w="1014" w:type="pct"/>
            <w:tcBorders>
              <w:top w:val="nil"/>
              <w:left w:val="nil"/>
              <w:bottom w:val="single" w:sz="4" w:space="0" w:color="auto"/>
              <w:right w:val="single" w:sz="4" w:space="0" w:color="auto"/>
            </w:tcBorders>
            <w:shd w:val="clear" w:color="auto" w:fill="FFFFFF"/>
            <w:noWrap/>
            <w:vAlign w:val="center"/>
            <w:hideMark/>
          </w:tcPr>
          <w:p w14:paraId="7773BDAC" w14:textId="77777777" w:rsidR="001570FD" w:rsidRDefault="001570FD" w:rsidP="001570FD">
            <w:pPr>
              <w:spacing w:after="0" w:line="276" w:lineRule="auto"/>
              <w:ind w:firstLine="0"/>
              <w:jc w:val="left"/>
              <w:rPr>
                <w:rFonts w:asciiTheme="majorHAnsi" w:eastAsia="Times New Roman" w:hAnsiTheme="majorHAnsi" w:cs="Arial"/>
                <w:sz w:val="16"/>
                <w:szCs w:val="16"/>
                <w:lang w:eastAsia="pl-PL"/>
              </w:rPr>
            </w:pPr>
            <w:r>
              <w:rPr>
                <w:rFonts w:asciiTheme="majorHAnsi" w:eastAsia="Times New Roman" w:hAnsiTheme="majorHAnsi" w:cs="Arial"/>
                <w:sz w:val="16"/>
                <w:szCs w:val="16"/>
                <w:lang w:eastAsia="pl-PL"/>
              </w:rPr>
              <w:t>26,00</w:t>
            </w:r>
          </w:p>
        </w:tc>
      </w:tr>
    </w:tbl>
    <w:p w14:paraId="75F8C810" w14:textId="77777777" w:rsidR="001570FD" w:rsidRDefault="001570FD" w:rsidP="001570FD">
      <w:pPr>
        <w:spacing w:after="0" w:line="240" w:lineRule="auto"/>
        <w:ind w:firstLine="0"/>
        <w:jc w:val="left"/>
        <w:rPr>
          <w:b/>
          <w:bCs/>
        </w:rPr>
      </w:pPr>
    </w:p>
    <w:p w14:paraId="642001A6" w14:textId="77777777" w:rsidR="001570FD" w:rsidRDefault="001570FD" w:rsidP="001570FD">
      <w:pPr>
        <w:pStyle w:val="Zrodlo"/>
      </w:pPr>
      <w:r>
        <w:t>Źródło: opracowanie własne</w:t>
      </w:r>
    </w:p>
    <w:p w14:paraId="18889DC7" w14:textId="31FBF338" w:rsidR="001570FD" w:rsidRPr="00CD55E8" w:rsidRDefault="001570FD" w:rsidP="00D47342">
      <w:pPr>
        <w:pStyle w:val="Podpistabelirysunkuwykresu"/>
      </w:pPr>
      <w:bookmarkStart w:id="402" w:name="_Toc37440167"/>
      <w:bookmarkStart w:id="403" w:name="_Toc38441557"/>
      <w:bookmarkStart w:id="404" w:name="_Toc42520910"/>
      <w:r>
        <w:t xml:space="preserve">Wykres </w:t>
      </w:r>
      <w:r w:rsidR="00CC66F1">
        <w:rPr>
          <w:noProof/>
        </w:rPr>
        <w:fldChar w:fldCharType="begin"/>
      </w:r>
      <w:r w:rsidR="00CC66F1">
        <w:rPr>
          <w:noProof/>
        </w:rPr>
        <w:instrText xml:space="preserve"> SEQ Wykres \* ARABIC </w:instrText>
      </w:r>
      <w:r w:rsidR="00CC66F1">
        <w:rPr>
          <w:noProof/>
        </w:rPr>
        <w:fldChar w:fldCharType="separate"/>
      </w:r>
      <w:r w:rsidR="00D775A1">
        <w:rPr>
          <w:noProof/>
        </w:rPr>
        <w:t>16</w:t>
      </w:r>
      <w:r w:rsidR="00CC66F1">
        <w:rPr>
          <w:noProof/>
        </w:rPr>
        <w:fldChar w:fldCharType="end"/>
      </w:r>
      <w:r w:rsidR="00927205">
        <w:t>.</w:t>
      </w:r>
      <w:r>
        <w:t xml:space="preserve"> Podsumowanie analizy SWOT</w:t>
      </w:r>
      <w:bookmarkEnd w:id="402"/>
      <w:bookmarkEnd w:id="403"/>
      <w:bookmarkEnd w:id="404"/>
      <w:r w:rsidR="00CD55E8">
        <w:tab/>
      </w:r>
    </w:p>
    <w:p w14:paraId="12F801CD" w14:textId="77777777" w:rsidR="001570FD" w:rsidRDefault="001570FD" w:rsidP="001570FD">
      <w:pPr>
        <w:pStyle w:val="Podpistabelirysunkuwykresu"/>
        <w:rPr>
          <w:bCs/>
          <w:i/>
          <w:iCs/>
        </w:rPr>
      </w:pPr>
      <w:r>
        <w:rPr>
          <w:noProof/>
          <w:lang w:eastAsia="pl-PL"/>
        </w:rPr>
        <w:drawing>
          <wp:inline distT="0" distB="0" distL="0" distR="0" wp14:anchorId="01063977" wp14:editId="46F8D327">
            <wp:extent cx="5686425" cy="2371725"/>
            <wp:effectExtent l="0" t="0" r="9525" b="9525"/>
            <wp:docPr id="1266431278" name="Wykres 1266431278"/>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30914062" w14:textId="77777777" w:rsidR="00D47342" w:rsidRDefault="001570FD" w:rsidP="00D47342">
      <w:pPr>
        <w:pStyle w:val="Zrodlo"/>
      </w:pPr>
      <w:r>
        <w:t>Źródło: opracowanie własne</w:t>
      </w:r>
    </w:p>
    <w:p w14:paraId="27912C7D" w14:textId="2481369C" w:rsidR="001570FD" w:rsidRPr="00D47342" w:rsidRDefault="001570FD" w:rsidP="00D47342">
      <w:pPr>
        <w:pStyle w:val="Nagwek4"/>
      </w:pPr>
      <w:r>
        <w:t>Interpretacja wyników</w:t>
      </w:r>
    </w:p>
    <w:p w14:paraId="07646DE3" w14:textId="74EFCEA3" w:rsidR="001570FD" w:rsidRDefault="001570FD" w:rsidP="001570FD">
      <w:r>
        <w:t>Z analizy wynikają istotne pola działań dla polityki kierowania rozwojem transportu w</w:t>
      </w:r>
      <w:r w:rsidR="00790151">
        <w:t> </w:t>
      </w:r>
      <w:r>
        <w:t>Gminie:</w:t>
      </w:r>
    </w:p>
    <w:p w14:paraId="32D852F7" w14:textId="77777777" w:rsidR="001570FD" w:rsidRDefault="001570FD" w:rsidP="00791479">
      <w:pPr>
        <w:pStyle w:val="Akapitzlist"/>
        <w:numPr>
          <w:ilvl w:val="0"/>
          <w:numId w:val="50"/>
        </w:numPr>
        <w:tabs>
          <w:tab w:val="left" w:pos="708"/>
        </w:tabs>
        <w:autoSpaceDE w:val="0"/>
        <w:autoSpaceDN w:val="0"/>
        <w:adjustRightInd w:val="0"/>
        <w:spacing w:after="200" w:line="276" w:lineRule="auto"/>
      </w:pPr>
      <w:r>
        <w:t>Działania i zadania opisane w Strategii generują stabilną poprawę funkcjonowania systemu komunikacji, Kluczowa dla poprawy systemu jest eliminacja słabych stron. Wymaga to szczególnie starannego monitoringu i wdrażania programów naprawczych kiedy nie uzyskuje się założonych celów,</w:t>
      </w:r>
    </w:p>
    <w:p w14:paraId="2FF39BBB" w14:textId="77777777" w:rsidR="001570FD" w:rsidRDefault="001570FD" w:rsidP="00791479">
      <w:pPr>
        <w:pStyle w:val="Akapitzlist"/>
        <w:numPr>
          <w:ilvl w:val="0"/>
          <w:numId w:val="50"/>
        </w:numPr>
        <w:tabs>
          <w:tab w:val="left" w:pos="708"/>
        </w:tabs>
        <w:autoSpaceDE w:val="0"/>
        <w:autoSpaceDN w:val="0"/>
        <w:adjustRightInd w:val="0"/>
        <w:spacing w:after="200" w:line="276" w:lineRule="auto"/>
      </w:pPr>
      <w:r>
        <w:t>Zagrożenia wykazują tendencje do narastania,</w:t>
      </w:r>
    </w:p>
    <w:p w14:paraId="2FAA3225" w14:textId="77777777" w:rsidR="001570FD" w:rsidRDefault="001570FD" w:rsidP="00791479">
      <w:pPr>
        <w:pStyle w:val="Akapitzlist"/>
        <w:numPr>
          <w:ilvl w:val="0"/>
          <w:numId w:val="50"/>
        </w:numPr>
        <w:tabs>
          <w:tab w:val="left" w:pos="708"/>
        </w:tabs>
        <w:autoSpaceDE w:val="0"/>
        <w:autoSpaceDN w:val="0"/>
        <w:adjustRightInd w:val="0"/>
        <w:spacing w:after="200" w:line="276" w:lineRule="auto"/>
        <w:jc w:val="left"/>
      </w:pPr>
      <w:r>
        <w:t>Możliwe jest wykorzystanie silnych stron w powiązaniu z szansami poprzez sprawne zarządzanie rozwojem wraz ze wsparciem systemu monitoringu.</w:t>
      </w:r>
    </w:p>
    <w:p w14:paraId="2F528DC9" w14:textId="77777777" w:rsidR="001570FD" w:rsidRDefault="001570FD" w:rsidP="001570FD">
      <w:pPr>
        <w:ind w:left="720" w:firstLine="0"/>
      </w:pPr>
      <w:r>
        <w:t>W ramach poszczególnych czynników do priorytetów działania należy zaliczyć:</w:t>
      </w:r>
    </w:p>
    <w:p w14:paraId="0D16116B" w14:textId="77777777" w:rsidR="001570FD" w:rsidRDefault="001570FD" w:rsidP="00791479">
      <w:pPr>
        <w:pStyle w:val="Akapitzlist"/>
        <w:numPr>
          <w:ilvl w:val="0"/>
          <w:numId w:val="51"/>
        </w:numPr>
        <w:tabs>
          <w:tab w:val="left" w:pos="708"/>
        </w:tabs>
        <w:autoSpaceDE w:val="0"/>
        <w:autoSpaceDN w:val="0"/>
        <w:adjustRightInd w:val="0"/>
        <w:spacing w:after="200" w:line="276" w:lineRule="auto"/>
      </w:pPr>
      <w:r>
        <w:lastRenderedPageBreak/>
        <w:t>W ramach silnych stron priorytetem jest wykorzystanie korzystnych powiązań zewnętrznych w regionie oraz kompetencji w zarządzaniu operacyjnym,</w:t>
      </w:r>
    </w:p>
    <w:p w14:paraId="22A6EE98" w14:textId="77777777" w:rsidR="001570FD" w:rsidRDefault="001570FD" w:rsidP="00791479">
      <w:pPr>
        <w:pStyle w:val="Akapitzlist"/>
        <w:numPr>
          <w:ilvl w:val="0"/>
          <w:numId w:val="51"/>
        </w:numPr>
        <w:tabs>
          <w:tab w:val="left" w:pos="708"/>
        </w:tabs>
        <w:autoSpaceDE w:val="0"/>
        <w:autoSpaceDN w:val="0"/>
        <w:adjustRightInd w:val="0"/>
        <w:spacing w:after="200" w:line="276" w:lineRule="auto"/>
      </w:pPr>
      <w:r>
        <w:t>W ramach słabych stron kluczowe jest dążenie do minimalizacji wpływu niedoskonałości, jakie wiążą się z planowaniem długoterminowym,</w:t>
      </w:r>
    </w:p>
    <w:p w14:paraId="791C03F3" w14:textId="77777777" w:rsidR="001570FD" w:rsidRDefault="001570FD" w:rsidP="00791479">
      <w:pPr>
        <w:pStyle w:val="Akapitzlist"/>
        <w:numPr>
          <w:ilvl w:val="0"/>
          <w:numId w:val="51"/>
        </w:numPr>
        <w:tabs>
          <w:tab w:val="left" w:pos="708"/>
        </w:tabs>
        <w:autoSpaceDE w:val="0"/>
        <w:autoSpaceDN w:val="0"/>
        <w:adjustRightInd w:val="0"/>
        <w:spacing w:after="200" w:line="276" w:lineRule="auto"/>
      </w:pPr>
      <w:r>
        <w:t>W ramach szans najważniejsze jest zabieganie o środki zewnętrzne, choć to działanie jest ograniczone,</w:t>
      </w:r>
    </w:p>
    <w:p w14:paraId="50F6409B" w14:textId="77777777" w:rsidR="001570FD" w:rsidRDefault="001570FD" w:rsidP="001570FD">
      <w:pPr>
        <w:pStyle w:val="Akapitzlist"/>
        <w:numPr>
          <w:ilvl w:val="0"/>
          <w:numId w:val="0"/>
        </w:numPr>
        <w:tabs>
          <w:tab w:val="left" w:pos="708"/>
        </w:tabs>
        <w:autoSpaceDE w:val="0"/>
        <w:autoSpaceDN w:val="0"/>
        <w:adjustRightInd w:val="0"/>
        <w:spacing w:after="200" w:line="276" w:lineRule="auto"/>
        <w:ind w:left="1080"/>
      </w:pPr>
    </w:p>
    <w:p w14:paraId="5FB9A23B" w14:textId="6C23126E" w:rsidR="00F32425" w:rsidRDefault="00F32425" w:rsidP="00F32425">
      <w:pPr>
        <w:pStyle w:val="Nagwek2"/>
      </w:pPr>
      <w:bookmarkStart w:id="405" w:name="_Toc42520883"/>
      <w:r>
        <w:t>Udział mieszkańców w przygo</w:t>
      </w:r>
      <w:r w:rsidR="002A2ABA">
        <w:t>towaniu i konsultacji wybranej S</w:t>
      </w:r>
      <w:r>
        <w:t>trategii rozwoju elektromobilności</w:t>
      </w:r>
      <w:bookmarkEnd w:id="405"/>
    </w:p>
    <w:p w14:paraId="5E9383DB" w14:textId="77777777" w:rsidR="00D559B3" w:rsidRDefault="00D559B3" w:rsidP="00D559B3"/>
    <w:p w14:paraId="02F94997" w14:textId="26EB093C" w:rsidR="00D559B3" w:rsidRDefault="00D559B3" w:rsidP="00D559B3">
      <w:r>
        <w:t xml:space="preserve">W ramach udziału mieszkańców w opracowaniu dokumentu Strategii rozwoju elektromobilności przeprowadzono szczegółową ankietyzację, na podstawie której </w:t>
      </w:r>
      <w:r w:rsidR="00C635BA">
        <w:t>zidentyfikowano</w:t>
      </w:r>
      <w:r>
        <w:t xml:space="preserve"> potrzeb</w:t>
      </w:r>
      <w:r w:rsidR="00C635BA">
        <w:t>y, oczekiwania</w:t>
      </w:r>
      <w:r>
        <w:t xml:space="preserve"> oraz prob</w:t>
      </w:r>
      <w:r w:rsidR="00C635BA">
        <w:t>lemy</w:t>
      </w:r>
      <w:r>
        <w:t xml:space="preserve"> związan</w:t>
      </w:r>
      <w:r w:rsidR="00C635BA">
        <w:t>e</w:t>
      </w:r>
      <w:r>
        <w:t xml:space="preserve"> z transportem </w:t>
      </w:r>
      <w:r w:rsidR="00C635BA">
        <w:t>i rozwojem elektromobilności i smart city na terenie Stalowej Woli</w:t>
      </w:r>
      <w:r>
        <w:t xml:space="preserve">. Ponadto dokument ten został poddany konsultacjom społecznym </w:t>
      </w:r>
      <w:r w:rsidR="00322E9D">
        <w:t xml:space="preserve">w ramach których odbyły się dwa spotkania z mieszkańcami </w:t>
      </w:r>
      <w:r w:rsidR="00322E9D" w:rsidRPr="00322E9D">
        <w:t>w dniu 10.07.2020 na platformie Clickmeeting.</w:t>
      </w:r>
      <w:r w:rsidR="00322E9D">
        <w:t xml:space="preserve"> </w:t>
      </w:r>
      <w:r w:rsidR="00322E9D" w:rsidRPr="00322E9D">
        <w:t>W spotkaniu pierwszym brała udział jedna mieszkanka. Na spotkaniu drugim nie pojawili się mieszkańcy.</w:t>
      </w:r>
      <w:r w:rsidR="008C653F">
        <w:t xml:space="preserve"> </w:t>
      </w:r>
      <w:r w:rsidR="008C653F" w:rsidRPr="008C653F">
        <w:t>Omówiono proces ankietyzacji, rozwijając szczegółowo zagadnienia dotyczące zachęt do korzystania z różnych środków transportu</w:t>
      </w:r>
      <w:r w:rsidR="008C653F">
        <w:t xml:space="preserve"> oraz przedstawiono rozwiązania smart city w zakresie systemu transportowego.</w:t>
      </w:r>
      <w:r w:rsidR="008C653F" w:rsidRPr="008C653F">
        <w:rPr>
          <w:rFonts w:asciiTheme="minorHAnsi" w:hAnsiTheme="minorHAnsi"/>
        </w:rPr>
        <w:t xml:space="preserve"> </w:t>
      </w:r>
      <w:r w:rsidR="008C653F">
        <w:rPr>
          <w:rFonts w:asciiTheme="minorHAnsi" w:hAnsiTheme="minorHAnsi"/>
        </w:rPr>
        <w:t xml:space="preserve">Szczegółowo omówiono </w:t>
      </w:r>
      <w:r w:rsidR="008C653F" w:rsidRPr="00337E5F">
        <w:rPr>
          <w:rFonts w:asciiTheme="minorHAnsi" w:hAnsiTheme="minorHAnsi"/>
        </w:rPr>
        <w:t>dostępne technologie autobusów zero- i niskoemisyjnych</w:t>
      </w:r>
      <w:r w:rsidR="008C653F">
        <w:rPr>
          <w:rFonts w:asciiTheme="minorHAnsi" w:hAnsiTheme="minorHAnsi"/>
        </w:rPr>
        <w:t xml:space="preserve"> jak i </w:t>
      </w:r>
      <w:r w:rsidR="008C653F" w:rsidRPr="008C653F">
        <w:rPr>
          <w:rFonts w:asciiTheme="minorHAnsi" w:hAnsiTheme="minorHAnsi"/>
        </w:rPr>
        <w:t>rozwiązania bike-</w:t>
      </w:r>
      <w:r w:rsidR="009F3C05">
        <w:rPr>
          <w:rFonts w:asciiTheme="minorHAnsi" w:hAnsiTheme="minorHAnsi"/>
        </w:rPr>
        <w:t>,</w:t>
      </w:r>
      <w:r w:rsidR="008C653F" w:rsidRPr="008C653F">
        <w:rPr>
          <w:rFonts w:asciiTheme="minorHAnsi" w:hAnsiTheme="minorHAnsi"/>
        </w:rPr>
        <w:t xml:space="preserve"> car-sharingowe oraz te oparte o współdzielenie urządzeń transportu osobistego.</w:t>
      </w:r>
    </w:p>
    <w:p w14:paraId="02D320FF" w14:textId="225EF0C9" w:rsidR="00322E9D" w:rsidRDefault="00322E9D" w:rsidP="00D559B3">
      <w:r w:rsidRPr="00322E9D">
        <w:t>Uwagi do opracowania</w:t>
      </w:r>
      <w:r>
        <w:t xml:space="preserve"> można było składać również</w:t>
      </w:r>
      <w:r w:rsidRPr="00322E9D">
        <w:t xml:space="preserve"> za pomocą formularza konsultacyjnego, który można było złożyć w formie papierowej drogą korespondencyjną na adres Urzędu Miasta Stalowej Woli (ul. Wolności 7) lub za pośrednictwem poczty elektronicznej</w:t>
      </w:r>
      <w:r>
        <w:t>.</w:t>
      </w:r>
    </w:p>
    <w:p w14:paraId="6F918893" w14:textId="77777777" w:rsidR="00F32425" w:rsidRDefault="00F32425" w:rsidP="001570FD">
      <w:pPr>
        <w:pStyle w:val="Akapitzlist"/>
        <w:numPr>
          <w:ilvl w:val="0"/>
          <w:numId w:val="0"/>
        </w:numPr>
        <w:tabs>
          <w:tab w:val="left" w:pos="708"/>
        </w:tabs>
        <w:autoSpaceDE w:val="0"/>
        <w:autoSpaceDN w:val="0"/>
        <w:adjustRightInd w:val="0"/>
        <w:spacing w:after="200" w:line="276" w:lineRule="auto"/>
        <w:ind w:left="1080"/>
      </w:pPr>
    </w:p>
    <w:p w14:paraId="78D95B48" w14:textId="0FF68B0B" w:rsidR="006434C4" w:rsidRDefault="006434C4" w:rsidP="006434C4">
      <w:pPr>
        <w:pStyle w:val="Nagwek2"/>
        <w:rPr>
          <w:color w:val="395EA9"/>
        </w:rPr>
      </w:pPr>
      <w:bookmarkStart w:id="406" w:name="_Ref40785657"/>
      <w:bookmarkStart w:id="407" w:name="_Toc42520884"/>
      <w:r w:rsidRPr="0068535A">
        <w:rPr>
          <w:color w:val="395EA9"/>
        </w:rPr>
        <w:t>Planowane dzi</w:t>
      </w:r>
      <w:r w:rsidR="002D426C">
        <w:rPr>
          <w:color w:val="395EA9"/>
        </w:rPr>
        <w:t>ałania informacyjno-promocyjne S</w:t>
      </w:r>
      <w:r w:rsidRPr="0068535A">
        <w:rPr>
          <w:color w:val="395EA9"/>
        </w:rPr>
        <w:t>trategii</w:t>
      </w:r>
      <w:bookmarkEnd w:id="406"/>
      <w:bookmarkEnd w:id="407"/>
      <w:r w:rsidR="00852756">
        <w:rPr>
          <w:color w:val="395EA9"/>
        </w:rPr>
        <w:br/>
      </w:r>
    </w:p>
    <w:p w14:paraId="45DDCCAF" w14:textId="7FEE561E" w:rsidR="008D6CD2" w:rsidRPr="008D6CD2" w:rsidRDefault="008D6CD2" w:rsidP="008D6CD2">
      <w:pPr>
        <w:rPr>
          <w:rFonts w:asciiTheme="minorHAnsi" w:hAnsiTheme="minorHAnsi" w:cs="Arial"/>
          <w:szCs w:val="18"/>
        </w:rPr>
      </w:pPr>
      <w:r w:rsidRPr="00C826B0">
        <w:rPr>
          <w:rFonts w:asciiTheme="minorHAnsi" w:hAnsiTheme="minorHAnsi" w:cs="Arial"/>
          <w:szCs w:val="18"/>
        </w:rPr>
        <w:t>Działania informacyjno-promocyjne mają na c</w:t>
      </w:r>
      <w:r w:rsidR="00123485">
        <w:rPr>
          <w:rFonts w:asciiTheme="minorHAnsi" w:hAnsiTheme="minorHAnsi" w:cs="Arial"/>
          <w:szCs w:val="18"/>
        </w:rPr>
        <w:t>elu zwiększenie świadomości nt. </w:t>
      </w:r>
      <w:r w:rsidRPr="00C826B0">
        <w:rPr>
          <w:rFonts w:asciiTheme="minorHAnsi" w:hAnsiTheme="minorHAnsi" w:cs="Arial"/>
          <w:szCs w:val="18"/>
        </w:rPr>
        <w:t>elektromobilności, zrównoważonego rozwoju transportu oraz korzyś</w:t>
      </w:r>
      <w:r>
        <w:rPr>
          <w:rFonts w:asciiTheme="minorHAnsi" w:hAnsiTheme="minorHAnsi" w:cs="Arial"/>
          <w:szCs w:val="18"/>
        </w:rPr>
        <w:t>ci wynikających z korzystania z </w:t>
      </w:r>
      <w:r w:rsidRPr="00C826B0">
        <w:rPr>
          <w:rFonts w:asciiTheme="minorHAnsi" w:hAnsiTheme="minorHAnsi" w:cs="Arial"/>
          <w:szCs w:val="18"/>
        </w:rPr>
        <w:t>transportu publicznego. W ramach Strategii prowadzona będzie promocja podróżowania pojazdami elektrycznymi, co przy zapewnieniu innych zachęt (polityka ulg i opłat) przyczyni się do popularyzacji tego rodzaju transportu</w:t>
      </w:r>
      <w:r w:rsidR="00BE16CB">
        <w:rPr>
          <w:rFonts w:asciiTheme="minorHAnsi" w:hAnsiTheme="minorHAnsi" w:cs="Arial"/>
          <w:szCs w:val="18"/>
        </w:rPr>
        <w:t xml:space="preserve">. </w:t>
      </w:r>
      <w:r>
        <w:t xml:space="preserve">Celem działań promocyjnych jest także dotarcie do jak największej liczby mieszkańców, w celu wyrównania poziomu wiedzy wśród czytelników „Strategii”, a także podniesienie świadomości środowiskowej przy podejmowaniu codziennych decyzji transportowych. </w:t>
      </w:r>
      <w:r w:rsidRPr="00A04D51">
        <w:t xml:space="preserve"> </w:t>
      </w:r>
    </w:p>
    <w:p w14:paraId="32F87ED1" w14:textId="17A3C5B3" w:rsidR="00C87A8A" w:rsidRDefault="00CF75E2" w:rsidP="00C87A8A">
      <w:r w:rsidRPr="000B14FC">
        <w:t xml:space="preserve">W całym procesie przygotowania Strategii </w:t>
      </w:r>
      <w:r w:rsidR="005F4566">
        <w:t>istotne jest aktywn</w:t>
      </w:r>
      <w:r w:rsidRPr="000B14FC">
        <w:t>e uczestn</w:t>
      </w:r>
      <w:r w:rsidR="005F4566">
        <w:t>ictwo mieszkańców Stalowej Woli i innych interesariuszy</w:t>
      </w:r>
      <w:r w:rsidRPr="000B14FC">
        <w:t xml:space="preserve">. W pierwszym etapie prac </w:t>
      </w:r>
      <w:r>
        <w:t>przeprowadzono społeczne badania</w:t>
      </w:r>
      <w:r w:rsidRPr="000B14FC">
        <w:t xml:space="preserve"> </w:t>
      </w:r>
      <w:r>
        <w:lastRenderedPageBreak/>
        <w:t xml:space="preserve">ankietowe </w:t>
      </w:r>
      <w:r w:rsidRPr="000B14FC">
        <w:t>wśród mieszkańców Stalowej Woli, przedsiębiorców prowadzących na jej terenie działalność gospodarczą oraz podmiotów publicznych obejmujących możliwości i perspektywy rozwoju elektromobil</w:t>
      </w:r>
      <w:r>
        <w:t>ności w mieście. Ocenie podlegała</w:t>
      </w:r>
      <w:r w:rsidRPr="000B14FC">
        <w:t xml:space="preserve"> problematyka wykorzystania r</w:t>
      </w:r>
      <w:r w:rsidR="00340481">
        <w:t>ozwiązań z </w:t>
      </w:r>
      <w:r w:rsidRPr="000B14FC">
        <w:t>zakresu elektromobilnoś</w:t>
      </w:r>
      <w:r>
        <w:t xml:space="preserve">ci w transporcie indywidualnym oraz </w:t>
      </w:r>
      <w:r w:rsidRPr="000B14FC">
        <w:t>wykorzystanie transportu publicznego do przemieszczania się po mieście. Celem</w:t>
      </w:r>
      <w:r w:rsidR="005F4566">
        <w:t xml:space="preserve"> tych</w:t>
      </w:r>
      <w:r w:rsidRPr="000B14FC">
        <w:t xml:space="preserve"> badań </w:t>
      </w:r>
      <w:r>
        <w:t>było</w:t>
      </w:r>
      <w:r w:rsidRPr="000B14FC">
        <w:t xml:space="preserve"> nie tylk</w:t>
      </w:r>
      <w:r w:rsidR="00340481">
        <w:t>o poznanie opinii mieszkańców i </w:t>
      </w:r>
      <w:r w:rsidRPr="000B14FC">
        <w:t>innych interesariuszy dotyczących ww. zagadnień i ocena możliwo</w:t>
      </w:r>
      <w:r w:rsidR="00340481">
        <w:t>ści rozwoju elektromobilności w </w:t>
      </w:r>
      <w:r w:rsidRPr="000B14FC">
        <w:t xml:space="preserve">gminie, ale </w:t>
      </w:r>
      <w:r w:rsidR="005F4566">
        <w:t>również</w:t>
      </w:r>
      <w:r w:rsidRPr="000B14FC">
        <w:t xml:space="preserve"> wymiar edukacyjny – upowszechnienie wiedzy wśród stalowowolan na temat idei elektromobilnoś</w:t>
      </w:r>
      <w:r w:rsidR="005F4566">
        <w:t>ci i korzyści z niej płynących.</w:t>
      </w:r>
      <w:r w:rsidR="00A462C5">
        <w:t xml:space="preserve"> Ponadto na podstawie przygotowanego badania ankietowego możliwe było zidentyfikowanie potrzeb, oczeki</w:t>
      </w:r>
      <w:r w:rsidR="00123485">
        <w:t>wań oraz problemów związanych z </w:t>
      </w:r>
      <w:r w:rsidR="00A462C5">
        <w:t>mobilnością mieszkańców Stalowej Woli.</w:t>
      </w:r>
      <w:r w:rsidR="008D6CD2" w:rsidRPr="008D6CD2">
        <w:t xml:space="preserve"> </w:t>
      </w:r>
      <w:r w:rsidR="008D6CD2" w:rsidRPr="00C826B0">
        <w:t xml:space="preserve">W celu promowania wydarzeń i prac nad Strategią wykorzystano </w:t>
      </w:r>
      <w:r w:rsidR="008D6CD2">
        <w:t>głównie</w:t>
      </w:r>
      <w:r w:rsidR="008D6CD2" w:rsidRPr="00C826B0">
        <w:t xml:space="preserve"> kanał komunikacji internetowej za pośrednictwem strony Urzędu Mi</w:t>
      </w:r>
      <w:r w:rsidR="008D6CD2">
        <w:t>ejskiego</w:t>
      </w:r>
      <w:r w:rsidR="008D6CD2" w:rsidRPr="00C826B0">
        <w:t xml:space="preserve"> oraz portali społecznościowych.</w:t>
      </w:r>
    </w:p>
    <w:p w14:paraId="0FA12C94" w14:textId="0096ED79" w:rsidR="005F4566" w:rsidRPr="000B14FC" w:rsidRDefault="00C87A8A" w:rsidP="00CF75E2">
      <w:r w:rsidRPr="000B14FC">
        <w:t xml:space="preserve">Na zakończenie </w:t>
      </w:r>
      <w:r>
        <w:t>opracowania dokumentu Strategii</w:t>
      </w:r>
      <w:r w:rsidRPr="000B14FC">
        <w:t xml:space="preserve"> w ramach konsultacji społecznych zorganizowana zostanie ponadto konferencja z udziałem mieszkańców oraz lokalnych mediów.</w:t>
      </w:r>
    </w:p>
    <w:p w14:paraId="6FA82A4A" w14:textId="35D067D6" w:rsidR="00A03D7D" w:rsidRDefault="005F4566" w:rsidP="002E6852">
      <w:r w:rsidRPr="000B14FC">
        <w:t xml:space="preserve">W ramach </w:t>
      </w:r>
      <w:r>
        <w:t>promocji Strategii</w:t>
      </w:r>
      <w:r w:rsidRPr="000B14FC">
        <w:t xml:space="preserve"> </w:t>
      </w:r>
      <w:r>
        <w:t>UM Stalowa Wola zakłada</w:t>
      </w:r>
      <w:r w:rsidRPr="000B14FC">
        <w:t xml:space="preserve"> </w:t>
      </w:r>
      <w:r w:rsidR="00BE16CB">
        <w:t xml:space="preserve">także </w:t>
      </w:r>
      <w:r>
        <w:t>m. in.</w:t>
      </w:r>
      <w:r w:rsidR="00A03D7D">
        <w:t>:</w:t>
      </w:r>
    </w:p>
    <w:p w14:paraId="3E4DFFB9" w14:textId="48D0A05C" w:rsidR="00A03D7D" w:rsidRDefault="00A03D7D" w:rsidP="00791479">
      <w:pPr>
        <w:pStyle w:val="Akapitzlist"/>
        <w:numPr>
          <w:ilvl w:val="0"/>
          <w:numId w:val="62"/>
        </w:numPr>
      </w:pPr>
      <w:r>
        <w:t xml:space="preserve">Publikację </w:t>
      </w:r>
      <w:r w:rsidR="005F4566" w:rsidRPr="000B14FC">
        <w:t>artykuł</w:t>
      </w:r>
      <w:r w:rsidR="005F4566">
        <w:t>ów</w:t>
      </w:r>
      <w:r w:rsidR="00340481">
        <w:t xml:space="preserve"> w </w:t>
      </w:r>
      <w:r w:rsidR="005F4566" w:rsidRPr="000B14FC">
        <w:t xml:space="preserve">lokalnej prasie i na </w:t>
      </w:r>
      <w:r w:rsidR="005F4566">
        <w:t xml:space="preserve">lokalnych </w:t>
      </w:r>
      <w:r w:rsidR="005F4566" w:rsidRPr="000B14FC">
        <w:t>portal</w:t>
      </w:r>
      <w:r w:rsidR="005F4566">
        <w:t>ach</w:t>
      </w:r>
      <w:r w:rsidR="005F4566" w:rsidRPr="000B14FC">
        <w:t xml:space="preserve"> internetowy</w:t>
      </w:r>
      <w:r w:rsidR="005F4566">
        <w:t>ch</w:t>
      </w:r>
      <w:r w:rsidR="008262DF">
        <w:t xml:space="preserve"> promujących pojazdy zasilane paliwami alternatywnymi i informujących o przysługujących dopłatach</w:t>
      </w:r>
      <w:r w:rsidR="008262DF">
        <w:br/>
        <w:t>i innych zachętach finansowych. Publikacje będą zwracać uwagę w szczególności na pozytywny wpływ pojazdów nisko- i zeroemisyjnych na otoczenie</w:t>
      </w:r>
      <w:r w:rsidR="00737D23">
        <w:t>, ale również na rolę tzw. stref czystego transportu oraz opłat za parkowanie w kształtowaniu ruchu drogowego</w:t>
      </w:r>
      <w:r w:rsidR="008262DF">
        <w:t>;</w:t>
      </w:r>
    </w:p>
    <w:p w14:paraId="4F869446" w14:textId="3C030184" w:rsidR="00BE16CB" w:rsidRDefault="00A03D7D" w:rsidP="00791479">
      <w:pPr>
        <w:pStyle w:val="Akapitzlist"/>
        <w:numPr>
          <w:ilvl w:val="0"/>
          <w:numId w:val="62"/>
        </w:numPr>
      </w:pPr>
      <w:r>
        <w:t>P</w:t>
      </w:r>
      <w:r w:rsidR="005F4566">
        <w:t>rzygotowanie</w:t>
      </w:r>
      <w:r w:rsidR="005F4566" w:rsidRPr="000B14FC">
        <w:t xml:space="preserve"> film</w:t>
      </w:r>
      <w:r w:rsidR="005F4566">
        <w:t>u promocyjno-edukacyjnego wyświetlanego</w:t>
      </w:r>
      <w:r w:rsidR="005F4566" w:rsidRPr="000B14FC">
        <w:t xml:space="preserve"> w lokalnej telewizji interne</w:t>
      </w:r>
      <w:r w:rsidR="008262DF">
        <w:t>towej i na portalach</w:t>
      </w:r>
      <w:r w:rsidR="00BE16CB">
        <w:t xml:space="preserve"> samorządu o tematyce jak wyżej;</w:t>
      </w:r>
    </w:p>
    <w:p w14:paraId="48ABF6AC" w14:textId="4B43AC11" w:rsidR="008262DF" w:rsidRDefault="00A03D7D" w:rsidP="00791479">
      <w:pPr>
        <w:pStyle w:val="Akapitzlist"/>
        <w:numPr>
          <w:ilvl w:val="0"/>
          <w:numId w:val="62"/>
        </w:numPr>
      </w:pPr>
      <w:r>
        <w:t>O</w:t>
      </w:r>
      <w:r w:rsidRPr="00D8149F">
        <w:t>rganizacj</w:t>
      </w:r>
      <w:r w:rsidR="00B03024">
        <w:t>ę</w:t>
      </w:r>
      <w:r w:rsidRPr="00D8149F">
        <w:t xml:space="preserve"> zajęć dodatkowych dla uczniów szkół podstawowych</w:t>
      </w:r>
      <w:r w:rsidR="00BE16CB" w:rsidRPr="00BE16CB">
        <w:t xml:space="preserve"> </w:t>
      </w:r>
      <w:r w:rsidR="00BE16CB" w:rsidRPr="001D5038">
        <w:t xml:space="preserve">w formie </w:t>
      </w:r>
      <w:r w:rsidR="00BE16CB">
        <w:t>dyskusji edukacyjnych i warsztatów</w:t>
      </w:r>
      <w:r w:rsidR="00B03024">
        <w:t xml:space="preserve">. </w:t>
      </w:r>
      <w:r w:rsidR="00BE16CB">
        <w:t xml:space="preserve">Mogą one również odbywać się w postaci konkursów związanych z tematyką idei zrównoważonego transportu, czy quizy wiedzy o elektromobilności itp. </w:t>
      </w:r>
      <w:r w:rsidR="00B03024">
        <w:t xml:space="preserve">Ich celem jest uświadomienie </w:t>
      </w:r>
      <w:r w:rsidR="008D6CD2">
        <w:t xml:space="preserve">w przystępny sposób </w:t>
      </w:r>
      <w:r w:rsidR="00B03024">
        <w:t>negatywnego wpływu</w:t>
      </w:r>
      <w:r w:rsidR="008262DF">
        <w:t xml:space="preserve"> </w:t>
      </w:r>
      <w:r w:rsidR="00B03024">
        <w:t>środków transportu</w:t>
      </w:r>
      <w:r w:rsidR="00123485">
        <w:t xml:space="preserve"> z </w:t>
      </w:r>
      <w:r w:rsidR="008262DF">
        <w:t>napędem konwencjonalnym</w:t>
      </w:r>
      <w:r w:rsidR="00B03024">
        <w:t xml:space="preserve"> na otoczenie;</w:t>
      </w:r>
    </w:p>
    <w:p w14:paraId="10077DD8" w14:textId="1BCD863F" w:rsidR="00BE16CB" w:rsidRDefault="00BE16CB" w:rsidP="00791479">
      <w:pPr>
        <w:pStyle w:val="Akapitzlist"/>
        <w:numPr>
          <w:ilvl w:val="0"/>
          <w:numId w:val="62"/>
        </w:numPr>
      </w:pPr>
      <w:r>
        <w:t>A</w:t>
      </w:r>
      <w:r w:rsidRPr="00B8249B">
        <w:t>kcje informacyjne podczas cyklicznych imprez miejskic</w:t>
      </w:r>
      <w:r w:rsidR="00123485">
        <w:t>h, pikników i innych wydarzeń o </w:t>
      </w:r>
      <w:r w:rsidRPr="00B8249B">
        <w:t>charakterze masowym</w:t>
      </w:r>
      <w:r>
        <w:t>;</w:t>
      </w:r>
    </w:p>
    <w:p w14:paraId="37964247" w14:textId="1A9F1AA7" w:rsidR="00BE16CB" w:rsidRDefault="00BE16CB" w:rsidP="00791479">
      <w:pPr>
        <w:pStyle w:val="Akapitzlist"/>
        <w:numPr>
          <w:ilvl w:val="0"/>
          <w:numId w:val="62"/>
        </w:numPr>
      </w:pPr>
      <w:r>
        <w:t>Konferencje</w:t>
      </w:r>
      <w:r w:rsidRPr="00B8249B">
        <w:t xml:space="preserve"> z udziałem mieszkańców i przedstawicieli lokalnych mediów dotycząc</w:t>
      </w:r>
      <w:r>
        <w:t>e</w:t>
      </w:r>
      <w:r w:rsidRPr="00B8249B">
        <w:t xml:space="preserve"> promocji idei zrównoważonej mobilności miejskiej </w:t>
      </w:r>
    </w:p>
    <w:p w14:paraId="0C645D16" w14:textId="0757115E" w:rsidR="00B03024" w:rsidRDefault="00B03024" w:rsidP="00791479">
      <w:pPr>
        <w:pStyle w:val="Akapitzlist"/>
        <w:numPr>
          <w:ilvl w:val="0"/>
          <w:numId w:val="62"/>
        </w:numPr>
      </w:pPr>
      <w:r>
        <w:t xml:space="preserve">Dystrybucję broszur, ulotek </w:t>
      </w:r>
      <w:r w:rsidR="00501C77">
        <w:t xml:space="preserve">i innych materiałów </w:t>
      </w:r>
      <w:r>
        <w:t>edukacyjno-promocyjnych wraz</w:t>
      </w:r>
      <w:r w:rsidR="005F4566" w:rsidRPr="00E17641">
        <w:t xml:space="preserve"> </w:t>
      </w:r>
      <w:r w:rsidR="00501C77">
        <w:br/>
      </w:r>
      <w:r w:rsidR="005F4566" w:rsidRPr="00E17641">
        <w:t>z rachunkami dostarczanymi przez MZK (m.in. za odbiór odpadów, dostarczanie wody)</w:t>
      </w:r>
      <w:r>
        <w:t>;</w:t>
      </w:r>
    </w:p>
    <w:p w14:paraId="02BE6E36" w14:textId="434039D0" w:rsidR="00925B47" w:rsidRDefault="00925B47" w:rsidP="00791479">
      <w:pPr>
        <w:pStyle w:val="Akapitzlist"/>
        <w:numPr>
          <w:ilvl w:val="0"/>
          <w:numId w:val="62"/>
        </w:numPr>
      </w:pPr>
      <w:r>
        <w:t>Opracowanie i rozwieszenie w kluczowych miejscach Miasta plakatów promujących rozwój elektromobilności</w:t>
      </w:r>
      <w:r w:rsidRPr="00925B47">
        <w:t xml:space="preserve"> </w:t>
      </w:r>
      <w:r>
        <w:t>wśród mieszkańców;</w:t>
      </w:r>
    </w:p>
    <w:p w14:paraId="27266F3B" w14:textId="4A761848" w:rsidR="00501C77" w:rsidRDefault="00501C77" w:rsidP="00791479">
      <w:pPr>
        <w:pStyle w:val="Akapitzlist"/>
        <w:numPr>
          <w:ilvl w:val="0"/>
          <w:numId w:val="63"/>
        </w:numPr>
      </w:pPr>
      <w:r>
        <w:t>Utworzenie na stronie Urzędu Miasta dodatkowej zakładki, w której będą znajdowały się informacje dot. szeroko rozumianej elektromobilności, np. (cechy poszczególnych rodzajów pojazdów nisko- i zeroemisyjnych, aktualne statystyki dot. rozwoju poszczególnych gałęzi elektromobilności w Polsce, po</w:t>
      </w:r>
      <w:r w:rsidR="00BE16CB">
        <w:t>l</w:t>
      </w:r>
      <w:r>
        <w:t>ecane strony internetowe i inne rzetelne źródła wiedzy nt. elektromobilności);</w:t>
      </w:r>
    </w:p>
    <w:p w14:paraId="7A8ED6DB" w14:textId="7715E0C7" w:rsidR="00A03D7D" w:rsidRDefault="00501C77" w:rsidP="00791479">
      <w:pPr>
        <w:pStyle w:val="Akapitzlist"/>
        <w:numPr>
          <w:ilvl w:val="0"/>
          <w:numId w:val="62"/>
        </w:numPr>
      </w:pPr>
      <w:r>
        <w:lastRenderedPageBreak/>
        <w:t>Publikację końcowej, przyjętej uchwałą Rady Miasta wersji Strategii Rozwoju Elektromobilności na stronie internetowej UM w dedykowanej elektromobilności zakładce.</w:t>
      </w:r>
    </w:p>
    <w:p w14:paraId="454E49A1" w14:textId="77777777" w:rsidR="00B2366D" w:rsidRDefault="00B2366D" w:rsidP="002E6852"/>
    <w:p w14:paraId="19216F8C" w14:textId="3CA4E0CF" w:rsidR="008D6CD2" w:rsidRPr="002E6852" w:rsidRDefault="005F4566" w:rsidP="002E6852">
      <w:r w:rsidRPr="000B14FC">
        <w:t xml:space="preserve">Przebieg prac </w:t>
      </w:r>
      <w:r>
        <w:t xml:space="preserve">i tok </w:t>
      </w:r>
      <w:r w:rsidRPr="000B14FC">
        <w:t xml:space="preserve">wdrażania </w:t>
      </w:r>
      <w:r w:rsidR="00C87A8A">
        <w:t>postanowień S</w:t>
      </w:r>
      <w:r w:rsidRPr="000B14FC">
        <w:t>trategii będzie również na bieżąco „relacjonowany” w postaci publikacji na stronach inter</w:t>
      </w:r>
      <w:r w:rsidR="00C87A8A">
        <w:t>netowych Gminy i MZK.</w:t>
      </w:r>
    </w:p>
    <w:p w14:paraId="10E119E1" w14:textId="417D3E36" w:rsidR="002708CE" w:rsidRPr="00B255A4" w:rsidRDefault="002708CE" w:rsidP="002B65C0">
      <w:pPr>
        <w:pStyle w:val="Nagwek2"/>
      </w:pPr>
      <w:bookmarkStart w:id="408" w:name="_Toc31616248"/>
      <w:bookmarkStart w:id="409" w:name="_Toc42520885"/>
      <w:r w:rsidRPr="00B255A4">
        <w:t>Źródła finansowania</w:t>
      </w:r>
      <w:bookmarkEnd w:id="408"/>
      <w:r w:rsidR="002D426C">
        <w:t xml:space="preserve"> proponowanych działań</w:t>
      </w:r>
      <w:bookmarkEnd w:id="409"/>
    </w:p>
    <w:p w14:paraId="26AA7859" w14:textId="77777777" w:rsidR="002708CE" w:rsidRDefault="002708CE" w:rsidP="002708CE">
      <w:pPr>
        <w:rPr>
          <w:bCs/>
        </w:rPr>
      </w:pPr>
    </w:p>
    <w:p w14:paraId="74D7BD3B" w14:textId="77777777" w:rsidR="002708CE" w:rsidRDefault="002708CE" w:rsidP="002708CE">
      <w:r w:rsidRPr="00EE7232">
        <w:t xml:space="preserve">Rozwój transportu zeroemisyjnego wymaga wysokich nakładów inwestycyjnych m. in. w zakresie zakupu autobusów elektrycznych, stacji ładowania, czy dostosowania infrastruktury drogowej. Pomocą dla jednostek samorządu terytorialnego w realizacji zakupów związanych z wprowadzeniem elektromobilności są programy oraz możliwości pozyskania dofinansowania. </w:t>
      </w:r>
      <w:r>
        <w:t>Rekomendowane</w:t>
      </w:r>
      <w:r w:rsidRPr="00EE7232">
        <w:t xml:space="preserve"> w niniejszej Strategii inwestycje mogą być finansowane w oparciu głównie o</w:t>
      </w:r>
      <w:r>
        <w:t>:</w:t>
      </w:r>
    </w:p>
    <w:p w14:paraId="1383648A" w14:textId="77777777" w:rsidR="002708CE" w:rsidRDefault="002708CE" w:rsidP="00791479">
      <w:pPr>
        <w:pStyle w:val="Akapitzlist"/>
        <w:numPr>
          <w:ilvl w:val="0"/>
          <w:numId w:val="16"/>
        </w:numPr>
      </w:pPr>
      <w:r w:rsidRPr="00EE7232">
        <w:t>krajowe środki publiczne – środki własne jednostek samorządu terytorialnego, budżet państ</w:t>
      </w:r>
      <w:r>
        <w:t>wa (państwowe fundusze celowe)</w:t>
      </w:r>
    </w:p>
    <w:p w14:paraId="32B4CF63" w14:textId="77777777" w:rsidR="002708CE" w:rsidRDefault="002708CE" w:rsidP="00791479">
      <w:pPr>
        <w:pStyle w:val="Akapitzlist"/>
        <w:numPr>
          <w:ilvl w:val="0"/>
          <w:numId w:val="16"/>
        </w:numPr>
      </w:pPr>
      <w:r w:rsidRPr="00EE7232">
        <w:t>środki unijne oraz inne zagraniczne – w ramach d</w:t>
      </w:r>
      <w:r>
        <w:t>ostępnych funduszy pomocowych i </w:t>
      </w:r>
      <w:r w:rsidRPr="00EE7232">
        <w:t>programów rozwojowych.</w:t>
      </w:r>
    </w:p>
    <w:p w14:paraId="5D84C6DB" w14:textId="77777777" w:rsidR="002708CE" w:rsidRPr="00EE7232" w:rsidRDefault="002708CE" w:rsidP="002708CE"/>
    <w:p w14:paraId="49CD9ABF" w14:textId="77777777" w:rsidR="002708CE" w:rsidRPr="00740EE0" w:rsidRDefault="002708CE" w:rsidP="002708CE">
      <w:pPr>
        <w:ind w:firstLine="0"/>
        <w:rPr>
          <w:b/>
          <w:bCs/>
        </w:rPr>
      </w:pPr>
      <w:r w:rsidRPr="00740EE0">
        <w:rPr>
          <w:b/>
          <w:lang w:eastAsia="pl-PL"/>
        </w:rPr>
        <w:t>Fundusz Niskoemisyjnego Transportu</w:t>
      </w:r>
    </w:p>
    <w:p w14:paraId="6FB66D65" w14:textId="77777777" w:rsidR="002708CE" w:rsidRPr="00023CA1" w:rsidRDefault="002708CE" w:rsidP="002708CE">
      <w:pPr>
        <w:rPr>
          <w:bCs/>
        </w:rPr>
      </w:pPr>
      <w:r>
        <w:rPr>
          <w:bCs/>
        </w:rPr>
        <w:t xml:space="preserve">Jednym z nich może być </w:t>
      </w:r>
      <w:r w:rsidRPr="00365BFC">
        <w:rPr>
          <w:lang w:eastAsia="pl-PL"/>
        </w:rPr>
        <w:t>Fundusz Niskoemisyjnego Transportu</w:t>
      </w:r>
      <w:r>
        <w:rPr>
          <w:lang w:eastAsia="pl-PL"/>
        </w:rPr>
        <w:t xml:space="preserve"> (FNT)</w:t>
      </w:r>
      <w:r>
        <w:rPr>
          <w:rStyle w:val="Odwoanieprzypisudolnego"/>
          <w:lang w:eastAsia="pl-PL"/>
        </w:rPr>
        <w:footnoteReference w:id="32"/>
      </w:r>
      <w:r>
        <w:rPr>
          <w:lang w:eastAsia="pl-PL"/>
        </w:rPr>
        <w:t>, którego zakres obejmuje „</w:t>
      </w:r>
      <w:r w:rsidRPr="00365BFC">
        <w:rPr>
          <w:lang w:eastAsia="pl-PL"/>
        </w:rPr>
        <w:t>Wsparcie finansowe dla JST</w:t>
      </w:r>
      <w:r>
        <w:rPr>
          <w:lang w:eastAsia="pl-PL"/>
        </w:rPr>
        <w:t xml:space="preserve"> w </w:t>
      </w:r>
      <w:r w:rsidRPr="00365BFC">
        <w:rPr>
          <w:lang w:eastAsia="pl-PL"/>
        </w:rPr>
        <w:t>zakresie wprowadzenia transportu niskoemisyjnego</w:t>
      </w:r>
      <w:r>
        <w:rPr>
          <w:lang w:eastAsia="pl-PL"/>
        </w:rPr>
        <w:t>”. Fundusz rozpoczął działalność 01.01.2019 r.</w:t>
      </w:r>
      <w:r>
        <w:rPr>
          <w:rStyle w:val="Odwoanieprzypisudolnego"/>
          <w:lang w:eastAsia="pl-PL"/>
        </w:rPr>
        <w:footnoteReference w:id="33"/>
      </w:r>
      <w:r>
        <w:rPr>
          <w:lang w:eastAsia="pl-PL"/>
        </w:rPr>
        <w:t xml:space="preserve"> </w:t>
      </w:r>
      <w:r>
        <w:t xml:space="preserve">Zadaniem Funduszu jest finansowanie projektów związanych z rozwojem elektromobilności oraz transportem opartym na paliwach alternatywnych. </w:t>
      </w:r>
    </w:p>
    <w:p w14:paraId="448FBDFE" w14:textId="77777777" w:rsidR="002708CE" w:rsidRDefault="002708CE" w:rsidP="002708CE">
      <w:r w:rsidRPr="00761406">
        <w:t xml:space="preserve">Środki z Funduszu </w:t>
      </w:r>
      <w:r>
        <w:t xml:space="preserve">mogą stanowić istotne wsparcie </w:t>
      </w:r>
      <w:r w:rsidRPr="00761406">
        <w:t xml:space="preserve">dla rozwoju </w:t>
      </w:r>
      <w:r>
        <w:t>transportu zeroemisyjnego w kraju</w:t>
      </w:r>
      <w:r w:rsidRPr="00761406">
        <w:t xml:space="preserve"> i </w:t>
      </w:r>
      <w:r>
        <w:t>stanowią ważny krok</w:t>
      </w:r>
      <w:r w:rsidRPr="00761406">
        <w:t xml:space="preserve">, który ma przybliżyć Polskę do osiągnięcia </w:t>
      </w:r>
      <w:r>
        <w:t>założeń zawartych w </w:t>
      </w:r>
      <w:r w:rsidRPr="00761406">
        <w:t xml:space="preserve">dokumentach rządowych takich jak Krajowe ramy polityki rozwoju infrastruktury paliw alternatywnych oraz Plan rozwoju elektromobilności. </w:t>
      </w:r>
      <w:r>
        <w:t>Projekty</w:t>
      </w:r>
      <w:r w:rsidRPr="00761406">
        <w:t xml:space="preserve">, które będą mogły otrzymać dofinansowanie, </w:t>
      </w:r>
      <w:r>
        <w:t xml:space="preserve">odznaczają się szerokim zakresem rozwiązań. Objęci wsparciem mogą zostać m.in. producenci środków transportu, samorządy inwestujące w czysty transport publiczny, wytwórcy biokomponentów, jak i podmioty chcące zakupić nowe pojazdy. Należy zaznaczyć, że fundusz może przyczynić się do wsparcia promocji i edukacji w zakresie wykorzystania paliw alternatywnych w transporcie. </w:t>
      </w:r>
    </w:p>
    <w:p w14:paraId="59788E51" w14:textId="77777777" w:rsidR="002708CE" w:rsidRDefault="002708CE" w:rsidP="002708CE">
      <w:r w:rsidRPr="00C1519F">
        <w:t xml:space="preserve">W </w:t>
      </w:r>
      <w:r>
        <w:t>„P</w:t>
      </w:r>
      <w:r w:rsidRPr="00C1519F">
        <w:t>rojekcie rozporządzenia w sprawie szczegółowych warunków udzielania oraz sposobu rozliczania wsparcia udzielonego ze środków Funduszu Niskoemisyjnego Transportu</w:t>
      </w:r>
      <w:r>
        <w:t>”</w:t>
      </w:r>
      <w:r w:rsidRPr="00C1519F">
        <w:t xml:space="preserve"> opublikowanym dn. 14 lutego 2019r. uregulowano zasady udzielania oraz sposobu rozliczania wsparcia uzyskanego z Fund</w:t>
      </w:r>
      <w:r>
        <w:t>uszu Niskoemisyjnego Transportu, a także</w:t>
      </w:r>
      <w:r w:rsidRPr="00C1519F">
        <w:t xml:space="preserve"> wskazano model wsparcia </w:t>
      </w:r>
      <w:r w:rsidRPr="00C1519F">
        <w:lastRenderedPageBreak/>
        <w:t xml:space="preserve">oraz warunki jego pozyskania. </w:t>
      </w:r>
      <w:r>
        <w:t>Maksymalne wartości uzyskanego dofinansowania, które przedstawiono w dokumencie wynoszą m.in. (</w:t>
      </w:r>
      <w:r w:rsidRPr="00E83FE5">
        <w:t>§</w:t>
      </w:r>
      <w:r>
        <w:t>33):</w:t>
      </w:r>
    </w:p>
    <w:p w14:paraId="00F8997D" w14:textId="77777777" w:rsidR="002708CE" w:rsidRDefault="002708CE" w:rsidP="00791479">
      <w:pPr>
        <w:pStyle w:val="Akapitzlist"/>
        <w:numPr>
          <w:ilvl w:val="0"/>
          <w:numId w:val="12"/>
        </w:numPr>
      </w:pPr>
      <w:r>
        <w:t>W przypadku nabycia autobusu elektrycznego - 55% kosztów kwalifikowanych, przy czym nie więcej niż 1 045 000 zł na jeden autobus;</w:t>
      </w:r>
    </w:p>
    <w:p w14:paraId="2FBB71F0" w14:textId="1B901299" w:rsidR="00C25401" w:rsidRDefault="00C25401" w:rsidP="00791479">
      <w:pPr>
        <w:pStyle w:val="Akapitzlist"/>
        <w:numPr>
          <w:ilvl w:val="0"/>
          <w:numId w:val="12"/>
        </w:numPr>
      </w:pPr>
      <w:r>
        <w:t>W przypadku nabycia autobusu napędzanego gazem ziemnym - 15% kosztów kwalifikowanych, przy czym nie więcej niż 150 000 zł na jeden autobus;</w:t>
      </w:r>
    </w:p>
    <w:p w14:paraId="5C24FEA4" w14:textId="77777777" w:rsidR="002708CE" w:rsidRDefault="002708CE" w:rsidP="00791479">
      <w:pPr>
        <w:pStyle w:val="Akapitzlist"/>
        <w:numPr>
          <w:ilvl w:val="0"/>
          <w:numId w:val="12"/>
        </w:numPr>
      </w:pPr>
      <w:r>
        <w:t>W przypadku nabycia autobusu napędzanego wodorem – 55% kosztów kwalifikowanych, przy czym nie więcej niż 2 000 000 zł na jeden autobus;</w:t>
      </w:r>
    </w:p>
    <w:p w14:paraId="3556D597" w14:textId="77777777" w:rsidR="00C25401" w:rsidRDefault="002708CE" w:rsidP="00C25401">
      <w:pPr>
        <w:pStyle w:val="Akapitzlist"/>
        <w:numPr>
          <w:ilvl w:val="0"/>
          <w:numId w:val="12"/>
        </w:numPr>
      </w:pPr>
      <w:r>
        <w:t>W przypadku budowy lub rozbudowy infrastruktury ładowania środków publicznego transportu zbiorowego – 80% kosztów kwalifikowanych, przy czym nie więcej niż 240 000 zł na inwestycję polegającą na budowie lub rozbudowie jednej stacji ładowania;</w:t>
      </w:r>
    </w:p>
    <w:p w14:paraId="7A975954" w14:textId="351A18E6" w:rsidR="00C25401" w:rsidRDefault="00C25401" w:rsidP="00C25401">
      <w:pPr>
        <w:pStyle w:val="Akapitzlist"/>
        <w:numPr>
          <w:ilvl w:val="0"/>
          <w:numId w:val="12"/>
        </w:numPr>
      </w:pPr>
      <w:r>
        <w:rPr>
          <w:lang w:eastAsia="pl-PL"/>
        </w:rPr>
        <w:t>W</w:t>
      </w:r>
      <w:r w:rsidRPr="00C25401">
        <w:rPr>
          <w:lang w:eastAsia="pl-PL"/>
        </w:rPr>
        <w:t xml:space="preserve"> przypadku budowy infrastruktury dla dystrybucji lub sprzedaży gazu ziemnego - nie więcej niż 50%</w:t>
      </w:r>
      <w:r>
        <w:rPr>
          <w:lang w:eastAsia="pl-PL"/>
        </w:rPr>
        <w:t xml:space="preserve"> kosztów kwalifikowanych</w:t>
      </w:r>
      <w:r w:rsidRPr="00C25401">
        <w:rPr>
          <w:lang w:eastAsia="pl-PL"/>
        </w:rPr>
        <w:t>, przy czym wsparcie na inwestycję związaną z budową jednej stacji tankowania:</w:t>
      </w:r>
    </w:p>
    <w:p w14:paraId="085CD0B9" w14:textId="77777777" w:rsidR="00C25401" w:rsidRDefault="00C25401" w:rsidP="00C25401">
      <w:pPr>
        <w:pStyle w:val="Akapitzlist"/>
        <w:numPr>
          <w:ilvl w:val="0"/>
          <w:numId w:val="0"/>
        </w:numPr>
        <w:ind w:left="360"/>
        <w:rPr>
          <w:lang w:eastAsia="pl-PL"/>
        </w:rPr>
      </w:pPr>
      <w:r>
        <w:rPr>
          <w:lang w:eastAsia="pl-PL"/>
        </w:rPr>
        <w:tab/>
      </w:r>
      <w:r w:rsidRPr="00C25401">
        <w:rPr>
          <w:lang w:eastAsia="pl-PL"/>
        </w:rPr>
        <w:t>a) sprężonego gazu ziemnego (CNG), w tym pochodzącego z biometanu - nie może przekroczyć 750 000 zł,</w:t>
      </w:r>
    </w:p>
    <w:p w14:paraId="3C9E4450" w14:textId="607221BA" w:rsidR="00C25401" w:rsidRDefault="00C25401" w:rsidP="00C25401">
      <w:pPr>
        <w:pStyle w:val="Akapitzlist"/>
        <w:numPr>
          <w:ilvl w:val="0"/>
          <w:numId w:val="0"/>
        </w:numPr>
        <w:ind w:left="360"/>
      </w:pPr>
      <w:r>
        <w:rPr>
          <w:lang w:eastAsia="pl-PL"/>
        </w:rPr>
        <w:tab/>
      </w:r>
      <w:r w:rsidRPr="00C25401">
        <w:rPr>
          <w:lang w:eastAsia="pl-PL"/>
        </w:rPr>
        <w:t>b) skroplonego gazu ziemnego (LNG), w tym poch</w:t>
      </w:r>
      <w:r>
        <w:rPr>
          <w:lang w:eastAsia="pl-PL"/>
        </w:rPr>
        <w:t xml:space="preserve">odzącego z biometanu - nie może </w:t>
      </w:r>
      <w:r w:rsidRPr="00C25401">
        <w:rPr>
          <w:lang w:eastAsia="pl-PL"/>
        </w:rPr>
        <w:t>przekroczyć 1 200 000 zł;</w:t>
      </w:r>
    </w:p>
    <w:p w14:paraId="30DF4839" w14:textId="77777777" w:rsidR="002708CE" w:rsidRDefault="002708CE" w:rsidP="00791479">
      <w:pPr>
        <w:pStyle w:val="Akapitzlist"/>
        <w:numPr>
          <w:ilvl w:val="0"/>
          <w:numId w:val="12"/>
        </w:numPr>
      </w:pPr>
      <w:r>
        <w:t>W przypadku budowy lub rozbudowy infrastruktury tankowania środków publicznego transportu zbiorowego wodorem - 50% kosztów kwalifikowanych, przy czym nie więcej niż 3 000 000 zł na inwestycję polegającą na budowie lub rozbudowie jednej stacji tankowania wodorem.</w:t>
      </w:r>
    </w:p>
    <w:p w14:paraId="00E2850F" w14:textId="77777777" w:rsidR="002708CE" w:rsidRDefault="002708CE" w:rsidP="002708CE">
      <w:pPr>
        <w:pStyle w:val="Akapitzlist"/>
        <w:numPr>
          <w:ilvl w:val="0"/>
          <w:numId w:val="0"/>
        </w:numPr>
        <w:ind w:left="360"/>
      </w:pPr>
    </w:p>
    <w:p w14:paraId="0D173578" w14:textId="77777777" w:rsidR="002708CE" w:rsidRDefault="002708CE" w:rsidP="002708CE">
      <w:pPr>
        <w:ind w:firstLine="360"/>
      </w:pPr>
      <w:r>
        <w:t>W dokumencie zostały również wymienione koszty kwalifikujące się do objęcia wsparciem, o którym mowa powyżej, są to np. (</w:t>
      </w:r>
      <w:r w:rsidRPr="00E83FE5">
        <w:t>§</w:t>
      </w:r>
      <w:r>
        <w:t>32):</w:t>
      </w:r>
    </w:p>
    <w:p w14:paraId="4E6AE5BB" w14:textId="77777777" w:rsidR="002708CE" w:rsidRDefault="002708CE" w:rsidP="00791479">
      <w:pPr>
        <w:pStyle w:val="Akapitzlist"/>
        <w:numPr>
          <w:ilvl w:val="0"/>
          <w:numId w:val="11"/>
        </w:numPr>
      </w:pPr>
      <w:r>
        <w:t>cena nabycia:</w:t>
      </w:r>
    </w:p>
    <w:p w14:paraId="75FC118E" w14:textId="77777777" w:rsidR="002708CE" w:rsidRDefault="002708CE" w:rsidP="00791479">
      <w:pPr>
        <w:pStyle w:val="Akapitzlist"/>
        <w:numPr>
          <w:ilvl w:val="1"/>
          <w:numId w:val="11"/>
        </w:numPr>
      </w:pPr>
      <w:r>
        <w:t>autobusów elektrycznych,</w:t>
      </w:r>
    </w:p>
    <w:p w14:paraId="623A7C34" w14:textId="77777777" w:rsidR="002708CE" w:rsidRDefault="002708CE" w:rsidP="00791479">
      <w:pPr>
        <w:pStyle w:val="Akapitzlist"/>
        <w:numPr>
          <w:ilvl w:val="1"/>
          <w:numId w:val="11"/>
        </w:numPr>
      </w:pPr>
      <w:r>
        <w:t>autobusów napędzanych wodorem;</w:t>
      </w:r>
    </w:p>
    <w:p w14:paraId="78BBCE66" w14:textId="77777777" w:rsidR="002708CE" w:rsidRDefault="002708CE" w:rsidP="00791479">
      <w:pPr>
        <w:pStyle w:val="Akapitzlist"/>
        <w:numPr>
          <w:ilvl w:val="0"/>
          <w:numId w:val="11"/>
        </w:numPr>
      </w:pPr>
      <w:r>
        <w:t>w przypadku infrastruktury do ładowania, tankowania środków transportu cena:</w:t>
      </w:r>
    </w:p>
    <w:p w14:paraId="57EA1464" w14:textId="77777777" w:rsidR="002708CE" w:rsidRDefault="002708CE" w:rsidP="00791479">
      <w:pPr>
        <w:pStyle w:val="Akapitzlist"/>
        <w:numPr>
          <w:ilvl w:val="1"/>
          <w:numId w:val="11"/>
        </w:numPr>
      </w:pPr>
      <w:r>
        <w:t>nabycia lub dzierżawy gruntów,</w:t>
      </w:r>
    </w:p>
    <w:p w14:paraId="4A1D2B8D" w14:textId="77777777" w:rsidR="002708CE" w:rsidRDefault="002708CE" w:rsidP="00791479">
      <w:pPr>
        <w:pStyle w:val="Akapitzlist"/>
        <w:numPr>
          <w:ilvl w:val="1"/>
          <w:numId w:val="11"/>
        </w:numPr>
      </w:pPr>
      <w:r>
        <w:t>nabycia środków trwałych lub wytworzenia środków trwałych,</w:t>
      </w:r>
    </w:p>
    <w:p w14:paraId="5C1C974A" w14:textId="77777777" w:rsidR="002708CE" w:rsidRDefault="002708CE" w:rsidP="00791479">
      <w:pPr>
        <w:pStyle w:val="Akapitzlist"/>
        <w:numPr>
          <w:ilvl w:val="1"/>
          <w:numId w:val="11"/>
        </w:numPr>
      </w:pPr>
      <w:r>
        <w:t>Kaszty montażu i robót budowlanych,</w:t>
      </w:r>
    </w:p>
    <w:p w14:paraId="4FE4CE45" w14:textId="77777777" w:rsidR="002708CE" w:rsidRDefault="002708CE" w:rsidP="00791479">
      <w:pPr>
        <w:pStyle w:val="Akapitzlist"/>
        <w:numPr>
          <w:ilvl w:val="1"/>
          <w:numId w:val="11"/>
        </w:numPr>
      </w:pPr>
      <w:r>
        <w:t>Nabycia wartości niematerialnych i prawnych,</w:t>
      </w:r>
    </w:p>
    <w:p w14:paraId="17CA057C" w14:textId="77777777" w:rsidR="002708CE" w:rsidRDefault="002708CE" w:rsidP="00791479">
      <w:pPr>
        <w:pStyle w:val="Akapitzlist"/>
        <w:numPr>
          <w:ilvl w:val="1"/>
          <w:numId w:val="11"/>
        </w:numPr>
      </w:pPr>
      <w:r>
        <w:t>Nabycia oprogramowania oraz technologii IT;</w:t>
      </w:r>
    </w:p>
    <w:p w14:paraId="3C412669" w14:textId="43F416A5" w:rsidR="002708CE" w:rsidRDefault="002708CE" w:rsidP="00791479">
      <w:pPr>
        <w:pStyle w:val="Akapitzlist"/>
        <w:numPr>
          <w:ilvl w:val="0"/>
          <w:numId w:val="11"/>
        </w:numPr>
      </w:pPr>
      <w:r>
        <w:t xml:space="preserve">Podatek od towarów i usług, jeżeli podmiot ubiegający się o wsparcie nie ma możliwości obniżenia kwoty podatku należnego o kwotę podatku naliczonego </w:t>
      </w:r>
      <w:r w:rsidR="00340481">
        <w:t>w rozumieniu przepisów ustawy o </w:t>
      </w:r>
      <w:r>
        <w:t>podatku od towarów i usług.</w:t>
      </w:r>
    </w:p>
    <w:p w14:paraId="2A6B651C" w14:textId="77777777" w:rsidR="002708CE" w:rsidRDefault="002708CE" w:rsidP="002708CE">
      <w:pPr>
        <w:pStyle w:val="Akapitzlist"/>
        <w:numPr>
          <w:ilvl w:val="0"/>
          <w:numId w:val="0"/>
        </w:numPr>
        <w:ind w:left="360"/>
      </w:pPr>
    </w:p>
    <w:p w14:paraId="7512AA47" w14:textId="77777777" w:rsidR="002708CE" w:rsidRDefault="002708CE" w:rsidP="002708CE">
      <w:r>
        <w:t>Ponadto, zgodnie z treścią projektu rozporządzenia podmioty ubiegające się o powyższe wsparcie zobowiązane są do:</w:t>
      </w:r>
    </w:p>
    <w:p w14:paraId="681B4E17" w14:textId="77777777" w:rsidR="002708CE" w:rsidRDefault="002708CE" w:rsidP="00791479">
      <w:pPr>
        <w:pStyle w:val="Akapitzlist"/>
        <w:numPr>
          <w:ilvl w:val="0"/>
          <w:numId w:val="13"/>
        </w:numPr>
      </w:pPr>
      <w:r>
        <w:t>Zapewnienia trwałości zakupionych pojazdów przez co najmniej 5 lat od dnia przekazania ich do eksploatacji;</w:t>
      </w:r>
    </w:p>
    <w:p w14:paraId="7A8FC28F" w14:textId="77777777" w:rsidR="002708CE" w:rsidRDefault="002708CE" w:rsidP="00791479">
      <w:pPr>
        <w:pStyle w:val="Akapitzlist"/>
        <w:numPr>
          <w:ilvl w:val="0"/>
          <w:numId w:val="13"/>
        </w:numPr>
      </w:pPr>
      <w:r>
        <w:lastRenderedPageBreak/>
        <w:t>Wykorzystania pojazdów oraz majątku wytworzonego w ramach projektu zgodnie z przeznaczeniem, przez co najmniej 5 lat od dnia zakończenia inwestycji i jej rozliczenie finansowego.</w:t>
      </w:r>
    </w:p>
    <w:p w14:paraId="7827F1F7" w14:textId="77777777" w:rsidR="002708CE" w:rsidRDefault="002708CE" w:rsidP="002708CE">
      <w:pPr>
        <w:pStyle w:val="Akapitzlist"/>
        <w:numPr>
          <w:ilvl w:val="0"/>
          <w:numId w:val="0"/>
        </w:numPr>
        <w:ind w:left="360"/>
      </w:pPr>
    </w:p>
    <w:p w14:paraId="2F7A810D" w14:textId="77777777" w:rsidR="002708CE" w:rsidRPr="00216619" w:rsidRDefault="002708CE" w:rsidP="002708CE">
      <w:r>
        <w:t>Planowane korzyści związane z uruchomieniem finansowania z FNT to:</w:t>
      </w:r>
    </w:p>
    <w:p w14:paraId="09B58DFE" w14:textId="77777777" w:rsidR="002708CE" w:rsidRPr="00216619" w:rsidRDefault="002708CE" w:rsidP="00791479">
      <w:pPr>
        <w:numPr>
          <w:ilvl w:val="0"/>
          <w:numId w:val="10"/>
        </w:numPr>
        <w:spacing w:after="0"/>
      </w:pPr>
      <w:r>
        <w:t>rozwój infrastruktury do tankowania gazu ziemnego, biopaliw ciekłych i innych paliw alternatywnych oraz do ładowania pojazdów elektrycznych,</w:t>
      </w:r>
    </w:p>
    <w:p w14:paraId="1514FA94" w14:textId="77777777" w:rsidR="002708CE" w:rsidRDefault="002708CE" w:rsidP="00791479">
      <w:pPr>
        <w:pStyle w:val="Akapitzlist"/>
        <w:numPr>
          <w:ilvl w:val="0"/>
          <w:numId w:val="10"/>
        </w:numPr>
      </w:pPr>
      <w:r>
        <w:t>możliwy spadek kosztów użytkowania pojazdów opartych na paliwach alternatywnych dla obywateli,</w:t>
      </w:r>
    </w:p>
    <w:p w14:paraId="60DDC72C" w14:textId="77777777" w:rsidR="002708CE" w:rsidRPr="00216619" w:rsidRDefault="002708CE" w:rsidP="00791479">
      <w:pPr>
        <w:numPr>
          <w:ilvl w:val="0"/>
          <w:numId w:val="10"/>
        </w:numPr>
        <w:spacing w:after="0"/>
      </w:pPr>
      <w:r>
        <w:t>możliwość wprowadzenia nowych modeli biznesowych opartych na paliwach alternatywnych i ich infrastrukturze,</w:t>
      </w:r>
    </w:p>
    <w:p w14:paraId="372EC0CC" w14:textId="77777777" w:rsidR="002708CE" w:rsidRDefault="002708CE" w:rsidP="00791479">
      <w:pPr>
        <w:pStyle w:val="Akapitzlist"/>
        <w:numPr>
          <w:ilvl w:val="0"/>
          <w:numId w:val="10"/>
        </w:numPr>
      </w:pPr>
      <w:r>
        <w:t>rozwój flot pojazdów niskoemisyjnych oraz niskoemisyjnego transportu publicznego,</w:t>
      </w:r>
    </w:p>
    <w:p w14:paraId="17A71579" w14:textId="77777777" w:rsidR="002708CE" w:rsidRDefault="002708CE" w:rsidP="00791479">
      <w:pPr>
        <w:pStyle w:val="Akapitzlist"/>
        <w:numPr>
          <w:ilvl w:val="0"/>
          <w:numId w:val="10"/>
        </w:numPr>
      </w:pPr>
      <w:r w:rsidRPr="00216619">
        <w:t>poprawa jakości powietrza wynikająca ze zmniejszenia emisji szkodliwych substancji przez pojazdy drogowe - szczególnie</w:t>
      </w:r>
      <w:r>
        <w:t xml:space="preserve"> w </w:t>
      </w:r>
      <w:r w:rsidRPr="00216619">
        <w:t>dużych aglomeracjach</w:t>
      </w:r>
      <w:r>
        <w:t xml:space="preserve"> miejskich</w:t>
      </w:r>
      <w:r w:rsidRPr="00216619">
        <w:t>.</w:t>
      </w:r>
      <w:r w:rsidRPr="00216619">
        <w:rPr>
          <w:vertAlign w:val="superscript"/>
        </w:rPr>
        <w:footnoteReference w:id="34"/>
      </w:r>
    </w:p>
    <w:p w14:paraId="7FEF81BE" w14:textId="77777777" w:rsidR="002708CE" w:rsidRDefault="002708CE" w:rsidP="002708CE">
      <w:pPr>
        <w:rPr>
          <w:rStyle w:val="normaltextrun"/>
        </w:rPr>
      </w:pPr>
    </w:p>
    <w:p w14:paraId="22515E78" w14:textId="65C7A3FB" w:rsidR="002708CE" w:rsidRDefault="00D47342" w:rsidP="002708CE">
      <w:pPr>
        <w:ind w:firstLine="0"/>
        <w:rPr>
          <w:b/>
        </w:rPr>
      </w:pPr>
      <w:r>
        <w:rPr>
          <w:b/>
        </w:rPr>
        <w:t>Program Operacyjny</w:t>
      </w:r>
      <w:r w:rsidR="002708CE" w:rsidRPr="00E91078">
        <w:rPr>
          <w:b/>
        </w:rPr>
        <w:t xml:space="preserve"> Infrastruktura i Środowisko </w:t>
      </w:r>
    </w:p>
    <w:p w14:paraId="26A1F298" w14:textId="77777777" w:rsidR="002708CE" w:rsidRPr="00E91078" w:rsidRDefault="002708CE" w:rsidP="002708CE">
      <w:r>
        <w:t>Program Operacyjny Infrastruktura i Środowisko to krajowy program wspierający gospodarkę niskoemisyjną, ochronę środowiska, przeciwdziałanie i adaptację do zmian klimatu, transport i bezpieczeństwo energetyczne. Środki unijne z programu przeznaczone są również w ograniczonym stopniu na inwestycje w obszary ochrony zdrowia i dziedzictwa kulturowego.</w:t>
      </w:r>
      <w:r>
        <w:rPr>
          <w:rStyle w:val="Odwoanieprzypisudolnego"/>
        </w:rPr>
        <w:footnoteReference w:id="35"/>
      </w:r>
      <w:r>
        <w:t xml:space="preserve"> Obecnie w kraju wdrożony jest Program Operacyjny Infrastruktura i Środowisko 2014 – 2020.</w:t>
      </w:r>
    </w:p>
    <w:p w14:paraId="2DE47242" w14:textId="77777777" w:rsidR="002708CE" w:rsidRPr="00FB3C8B" w:rsidRDefault="002708CE" w:rsidP="002708CE">
      <w:pPr>
        <w:rPr>
          <w:lang w:eastAsia="pl-PL"/>
        </w:rPr>
      </w:pPr>
      <w:r w:rsidRPr="009C440D">
        <w:rPr>
          <w:rFonts w:asciiTheme="minorHAnsi" w:hAnsiTheme="minorHAnsi"/>
          <w:bCs/>
          <w:szCs w:val="18"/>
        </w:rPr>
        <w:t>Celem głównym programu jest w</w:t>
      </w:r>
      <w:r w:rsidRPr="009C440D">
        <w:rPr>
          <w:rFonts w:asciiTheme="minorHAnsi" w:hAnsiTheme="minorHAnsi"/>
          <w:szCs w:val="18"/>
        </w:rPr>
        <w:t>sparcie gospodarki efektywnie korzystającej z za</w:t>
      </w:r>
      <w:r>
        <w:rPr>
          <w:rFonts w:asciiTheme="minorHAnsi" w:hAnsiTheme="minorHAnsi"/>
          <w:szCs w:val="18"/>
        </w:rPr>
        <w:t>sobów i </w:t>
      </w:r>
      <w:r w:rsidRPr="009C440D">
        <w:rPr>
          <w:rFonts w:asciiTheme="minorHAnsi" w:hAnsiTheme="minorHAnsi"/>
          <w:szCs w:val="18"/>
        </w:rPr>
        <w:t>przyjaznej</w:t>
      </w:r>
      <w:r w:rsidRPr="009C440D">
        <w:rPr>
          <w:rFonts w:asciiTheme="minorHAnsi" w:hAnsiTheme="minorHAnsi"/>
          <w:bCs/>
          <w:szCs w:val="18"/>
        </w:rPr>
        <w:t xml:space="preserve"> </w:t>
      </w:r>
      <w:r w:rsidRPr="009C440D">
        <w:rPr>
          <w:rFonts w:asciiTheme="minorHAnsi" w:hAnsiTheme="minorHAnsi"/>
          <w:szCs w:val="18"/>
        </w:rPr>
        <w:t>środowisku oraz sprzyjającej spójności terytorialnej i społecznej.</w:t>
      </w:r>
      <w:r>
        <w:rPr>
          <w:rStyle w:val="Odwoanieprzypisudolnego"/>
          <w:rFonts w:asciiTheme="minorHAnsi" w:hAnsiTheme="minorHAnsi"/>
          <w:szCs w:val="18"/>
        </w:rPr>
        <w:footnoteReference w:id="36"/>
      </w:r>
      <w:r w:rsidRPr="009C440D">
        <w:rPr>
          <w:rFonts w:asciiTheme="minorHAnsi" w:hAnsiTheme="minorHAnsi"/>
          <w:szCs w:val="18"/>
        </w:rPr>
        <w:t xml:space="preserve"> Spośród 10 osi priorytetowych programu najistotniejszym pod względem rozwoju</w:t>
      </w:r>
      <w:r>
        <w:rPr>
          <w:rFonts w:asciiTheme="minorHAnsi" w:hAnsiTheme="minorHAnsi"/>
          <w:szCs w:val="18"/>
        </w:rPr>
        <w:t xml:space="preserve"> elektromobilności jest Oś prio</w:t>
      </w:r>
      <w:r w:rsidRPr="009C440D">
        <w:rPr>
          <w:rFonts w:asciiTheme="minorHAnsi" w:hAnsiTheme="minorHAnsi"/>
          <w:szCs w:val="18"/>
        </w:rPr>
        <w:t xml:space="preserve">rytetowa VI: Rozwój niskoemisyjnego transportu zbiorowego w miastach. </w:t>
      </w:r>
      <w:r>
        <w:rPr>
          <w:rFonts w:asciiTheme="minorHAnsi" w:hAnsiTheme="minorHAnsi"/>
          <w:szCs w:val="18"/>
        </w:rPr>
        <w:t xml:space="preserve">W ramach </w:t>
      </w:r>
      <w:r>
        <w:t xml:space="preserve">Programu Operacyjnego Infrastruktura i Środowisko 2014 – 2020 na oś tę przeznaczono 300 mln PLN wsparcia. </w:t>
      </w:r>
    </w:p>
    <w:p w14:paraId="30001AEE" w14:textId="77777777" w:rsidR="002708CE" w:rsidRDefault="002708CE" w:rsidP="002708CE">
      <w:pPr>
        <w:rPr>
          <w:lang w:eastAsia="pl-PL"/>
        </w:rPr>
      </w:pPr>
      <w:r>
        <w:rPr>
          <w:lang w:eastAsia="pl-PL"/>
        </w:rPr>
        <w:t>Wskazana oś priorytetowa przeznaczona jest do finansowania z Funduszu Spójności. W związku z tym nie wyznacza się kategorii regionów, mimo że swoim zasięgiem obejmuje cały kraj. Jednocześnie jest ona nastawiona wyłącznie na jeden cel temaryczny - Promowanie Strategii Niskoemisyjnych dla wszystkich rodzajów terytoriów, w szczególności dla obszarów miejskich, w tym wspieranie zrównoważonej multimodalnej mobilności miejskiej i działań adaptacyjnych mających oddziaływanie łagodzące na zmiany klimatu.</w:t>
      </w:r>
    </w:p>
    <w:p w14:paraId="0F15E4D8" w14:textId="04ABD5A7" w:rsidR="002708CE" w:rsidRDefault="002708CE" w:rsidP="002708CE">
      <w:pPr>
        <w:rPr>
          <w:lang w:eastAsia="pl-PL"/>
        </w:rPr>
      </w:pPr>
      <w:r>
        <w:rPr>
          <w:lang w:eastAsia="pl-PL"/>
        </w:rPr>
        <w:t xml:space="preserve">W ramach programu w obszarze transportu miejskiego kontynuowane są działania mające na celu zmniejszenie zatorów komunikacyjnych w miastach, zwiększenie płynności ruchu drogowego </w:t>
      </w:r>
      <w:r>
        <w:rPr>
          <w:lang w:eastAsia="pl-PL"/>
        </w:rPr>
        <w:lastRenderedPageBreak/>
        <w:t>i ograniczenie negatywnego wpływu transportu na środowisko naturalne w miastach i na ich obszarach funkcjonalnych. Wsparcie dotyczy także przedsięwzięć w zakresie rozwoju transportu zbiorowego, które mają służyć podniesieniu m. in. jego bezpieczeństwa, jakości, atrakcyjności i komfortu. Przewiduje się wdrażanie projektów, które będą zawierać elementy redukujące/minimalizujące oddziaływania hałasu/drgań/zanieczyszczeń powietrza oraz elementy promujące zrównoważony rozwój układu urbanistycznego. Priorytetowo jest traktowany także przede wszystkim zakup pojazdów o alternatywnych systemach napędowych (elektrycznych, hybrydowych, biopaliwa, napędzanych wodorem itp.). Inwestycje wynikające z programu powinny mieć charakter zarówno infrastrukturalny (budowa, przebudowa, rozbudowa sie</w:t>
      </w:r>
      <w:r w:rsidR="00340481">
        <w:rPr>
          <w:lang w:eastAsia="pl-PL"/>
        </w:rPr>
        <w:t>ci transportowej, uzupełniana o </w:t>
      </w:r>
      <w:r>
        <w:rPr>
          <w:lang w:eastAsia="pl-PL"/>
        </w:rPr>
        <w:t xml:space="preserve">elementy dotyczące sieci energetycznych, zapleczy technicznych do obsługi i konserwacji taboru, centrów przesiadkowych oraz elementów wyposażenia dróg i ulic w infrastrukturę służącą obsłudze transportu publicznego i pasażerów, jak i taborowy, a także kompleksowy, obejmujący obydwa typy projektów). </w:t>
      </w:r>
    </w:p>
    <w:p w14:paraId="7A86E8C9" w14:textId="428DDD26" w:rsidR="00FC154F" w:rsidRDefault="002708CE" w:rsidP="002708CE">
      <w:pPr>
        <w:rPr>
          <w:lang w:eastAsia="pl-PL"/>
        </w:rPr>
      </w:pPr>
      <w:r>
        <w:rPr>
          <w:lang w:eastAsia="pl-PL"/>
        </w:rPr>
        <w:t>W obszarze transportu miejskiego beneficjentami są jednostki samorządu terytorialnego (w tym ich związki i porozumienia) - miasta wojewódzkie i ich obszary funkcjonalne, miasta średnie oraz działające w ich imieniu jednostki organizacyjne i spółki specjalnego przeznaczenia, a także zarządcy infrastruktury służącej transportowi miejskiemu, operatorzy publicznego transportu zbiorowego oraz spółki powołane specjalnie w celu prowadzenia działalności polegającej na udostępnianiu taboru (np. wynajmowaniu albo oddawaniu w leasing) służącego świadczeniu usług publicznych w ramach wykonywania zadań własnych jednostek samorządu terytorialnego w zakresie publ</w:t>
      </w:r>
      <w:r w:rsidR="00D47342">
        <w:rPr>
          <w:lang w:eastAsia="pl-PL"/>
        </w:rPr>
        <w:t xml:space="preserve">icznego transportu zbiorowego. </w:t>
      </w:r>
    </w:p>
    <w:p w14:paraId="4B4667CE" w14:textId="77777777" w:rsidR="002708CE" w:rsidRPr="001753B7" w:rsidRDefault="002708CE" w:rsidP="002708CE">
      <w:pPr>
        <w:rPr>
          <w:lang w:eastAsia="pl-PL"/>
        </w:rPr>
      </w:pPr>
      <w:r w:rsidRPr="00FB3C8B">
        <w:rPr>
          <w:b/>
          <w:lang w:eastAsia="pl-PL"/>
        </w:rPr>
        <w:t>Pozostałe</w:t>
      </w:r>
    </w:p>
    <w:p w14:paraId="670933DB" w14:textId="5033CB8C" w:rsidR="002708CE" w:rsidRPr="00AD65E6" w:rsidRDefault="001570FD" w:rsidP="002708CE">
      <w:pPr>
        <w:rPr>
          <w:szCs w:val="18"/>
          <w:lang w:eastAsia="pl-PL"/>
        </w:rPr>
      </w:pPr>
      <w:r>
        <w:rPr>
          <w:lang w:eastAsia="pl-PL"/>
        </w:rPr>
        <w:t>Wśr</w:t>
      </w:r>
      <w:r w:rsidR="002708CE">
        <w:rPr>
          <w:lang w:eastAsia="pl-PL"/>
        </w:rPr>
        <w:t xml:space="preserve">ód pozostałych możliwości finansowania projektów rozwoju elektromobilności można </w:t>
      </w:r>
      <w:r w:rsidR="002708CE" w:rsidRPr="00AD65E6">
        <w:rPr>
          <w:szCs w:val="18"/>
          <w:lang w:eastAsia="pl-PL"/>
        </w:rPr>
        <w:t>wyróżnić:</w:t>
      </w:r>
    </w:p>
    <w:p w14:paraId="67175995" w14:textId="77777777" w:rsidR="002708CE" w:rsidRPr="00AD65E6" w:rsidRDefault="002708CE" w:rsidP="00791479">
      <w:pPr>
        <w:pStyle w:val="Akapitzlist"/>
        <w:numPr>
          <w:ilvl w:val="0"/>
          <w:numId w:val="15"/>
        </w:numPr>
        <w:rPr>
          <w:rStyle w:val="Pogrubienie"/>
          <w:b w:val="0"/>
          <w:bCs w:val="0"/>
          <w:szCs w:val="18"/>
          <w:lang w:eastAsia="pl-PL"/>
        </w:rPr>
      </w:pPr>
      <w:r w:rsidRPr="00AD65E6">
        <w:rPr>
          <w:szCs w:val="18"/>
        </w:rPr>
        <w:t xml:space="preserve">System Zielonych Inwestycji </w:t>
      </w:r>
      <w:r>
        <w:rPr>
          <w:szCs w:val="18"/>
        </w:rPr>
        <w:t>(</w:t>
      </w:r>
      <w:r w:rsidRPr="00AD65E6">
        <w:rPr>
          <w:szCs w:val="18"/>
        </w:rPr>
        <w:t>GIS</w:t>
      </w:r>
      <w:r>
        <w:rPr>
          <w:szCs w:val="18"/>
        </w:rPr>
        <w:t xml:space="preserve"> – Green Investment Scheme)</w:t>
      </w:r>
      <w:r w:rsidRPr="00AD65E6">
        <w:rPr>
          <w:szCs w:val="18"/>
        </w:rPr>
        <w:t xml:space="preserve"> zarządzanych przez </w:t>
      </w:r>
      <w:r w:rsidRPr="00AD65E6">
        <w:rPr>
          <w:rStyle w:val="Pogrubienie"/>
          <w:b w:val="0"/>
          <w:szCs w:val="18"/>
        </w:rPr>
        <w:t xml:space="preserve">Narodowy Fundusz Ochrony Środowiska i Gospodarki Wodnej. Należą do nich m. in. </w:t>
      </w:r>
      <w:r>
        <w:rPr>
          <w:rStyle w:val="Pogrubienie"/>
          <w:b w:val="0"/>
          <w:szCs w:val="18"/>
        </w:rPr>
        <w:t xml:space="preserve">już wdrożone </w:t>
      </w:r>
      <w:r w:rsidRPr="00AD65E6">
        <w:rPr>
          <w:rStyle w:val="Pogrubienie"/>
          <w:b w:val="0"/>
          <w:szCs w:val="18"/>
        </w:rPr>
        <w:t>programy priorytetowe Geprad – Be</w:t>
      </w:r>
      <w:r>
        <w:rPr>
          <w:rStyle w:val="Pogrubienie"/>
          <w:b w:val="0"/>
          <w:szCs w:val="18"/>
        </w:rPr>
        <w:t>zemisyjny transport publiczny i </w:t>
      </w:r>
      <w:r w:rsidRPr="00AD65E6">
        <w:rPr>
          <w:rStyle w:val="Pogrubienie"/>
          <w:b w:val="0"/>
          <w:szCs w:val="18"/>
        </w:rPr>
        <w:t xml:space="preserve">Gepard II - </w:t>
      </w:r>
      <w:r>
        <w:rPr>
          <w:szCs w:val="18"/>
        </w:rPr>
        <w:t>transport niskoemisyjny,</w:t>
      </w:r>
      <w:r w:rsidRPr="00AD65E6">
        <w:rPr>
          <w:szCs w:val="18"/>
        </w:rPr>
        <w:t xml:space="preserve"> Część 2) Strategia rozwoju elektromobilności</w:t>
      </w:r>
      <w:r>
        <w:rPr>
          <w:szCs w:val="18"/>
        </w:rPr>
        <w:t>.</w:t>
      </w:r>
    </w:p>
    <w:p w14:paraId="05D4A118" w14:textId="77777777" w:rsidR="002708CE" w:rsidRDefault="002708CE" w:rsidP="00791479">
      <w:pPr>
        <w:pStyle w:val="Akapitzlist"/>
        <w:numPr>
          <w:ilvl w:val="0"/>
          <w:numId w:val="14"/>
        </w:numPr>
        <w:rPr>
          <w:lang w:eastAsia="pl-PL"/>
        </w:rPr>
      </w:pPr>
      <w:r>
        <w:t xml:space="preserve">Regionalne Programy Operacyjne (RPO), obecnie obowiązujące na lata 2014-2020. </w:t>
      </w:r>
      <w:r>
        <w:rPr>
          <w:szCs w:val="18"/>
        </w:rPr>
        <w:t>W okresie tym s</w:t>
      </w:r>
      <w:r w:rsidRPr="00C72A9B">
        <w:rPr>
          <w:szCs w:val="18"/>
        </w:rPr>
        <w:t xml:space="preserve">amorządy województw </w:t>
      </w:r>
      <w:r>
        <w:rPr>
          <w:szCs w:val="18"/>
        </w:rPr>
        <w:t>mają do dyspozycji</w:t>
      </w:r>
      <w:r w:rsidRPr="00C72A9B">
        <w:rPr>
          <w:szCs w:val="18"/>
        </w:rPr>
        <w:t xml:space="preserve"> około 40 proc. funduszy polityki spójności </w:t>
      </w:r>
      <w:r w:rsidRPr="001753B7">
        <w:rPr>
          <w:b/>
          <w:szCs w:val="18"/>
        </w:rPr>
        <w:t xml:space="preserve">- </w:t>
      </w:r>
      <w:r w:rsidRPr="001753B7">
        <w:rPr>
          <w:rStyle w:val="Pogrubienie"/>
          <w:b w:val="0"/>
          <w:szCs w:val="18"/>
        </w:rPr>
        <w:t>31,28 mld euro</w:t>
      </w:r>
      <w:r>
        <w:rPr>
          <w:szCs w:val="18"/>
        </w:rPr>
        <w:t>, które zainwestują</w:t>
      </w:r>
      <w:r w:rsidRPr="00C72A9B">
        <w:rPr>
          <w:szCs w:val="18"/>
        </w:rPr>
        <w:t xml:space="preserve"> poprzez programy </w:t>
      </w:r>
      <w:r>
        <w:rPr>
          <w:szCs w:val="18"/>
        </w:rPr>
        <w:t xml:space="preserve">w rozwój regionów w tym w </w:t>
      </w:r>
      <w:r>
        <w:t>systemy i infrastrukturę transportową.</w:t>
      </w:r>
    </w:p>
    <w:p w14:paraId="4934C1C7" w14:textId="77777777" w:rsidR="002708CE" w:rsidRDefault="002708CE" w:rsidP="002708CE">
      <w:pPr>
        <w:pStyle w:val="Akapitzlist"/>
        <w:numPr>
          <w:ilvl w:val="0"/>
          <w:numId w:val="0"/>
        </w:numPr>
        <w:ind w:left="1287"/>
        <w:rPr>
          <w:lang w:eastAsia="pl-PL"/>
        </w:rPr>
      </w:pPr>
    </w:p>
    <w:p w14:paraId="1DDE5B31" w14:textId="68503DBD" w:rsidR="00FC154F" w:rsidRPr="00D63120" w:rsidRDefault="002708CE" w:rsidP="002708CE">
      <w:pPr>
        <w:rPr>
          <w:lang w:eastAsia="pl-PL"/>
        </w:rPr>
      </w:pPr>
      <w:r>
        <w:rPr>
          <w:lang w:eastAsia="pl-PL"/>
        </w:rPr>
        <w:t>Dodatkowymi</w:t>
      </w:r>
      <w:r w:rsidRPr="000B565B">
        <w:rPr>
          <w:lang w:eastAsia="pl-PL"/>
        </w:rPr>
        <w:t xml:space="preserve"> źródła</w:t>
      </w:r>
      <w:r>
        <w:rPr>
          <w:lang w:eastAsia="pl-PL"/>
        </w:rPr>
        <w:t>mi</w:t>
      </w:r>
      <w:r w:rsidRPr="000B565B">
        <w:rPr>
          <w:lang w:eastAsia="pl-PL"/>
        </w:rPr>
        <w:t xml:space="preserve"> finansowania </w:t>
      </w:r>
      <w:r>
        <w:rPr>
          <w:lang w:eastAsia="pl-PL"/>
        </w:rPr>
        <w:t>są także</w:t>
      </w:r>
      <w:r w:rsidRPr="000B565B">
        <w:rPr>
          <w:lang w:eastAsia="pl-PL"/>
        </w:rPr>
        <w:t xml:space="preserve"> kredyty i pożyczki z banków komercyjnych lub międzynarodowych instytucji finansowych </w:t>
      </w:r>
      <w:r>
        <w:rPr>
          <w:lang w:eastAsia="pl-PL"/>
        </w:rPr>
        <w:t xml:space="preserve">takich jak </w:t>
      </w:r>
      <w:r w:rsidRPr="000B565B">
        <w:rPr>
          <w:lang w:eastAsia="pl-PL"/>
        </w:rPr>
        <w:t>Europejski Bank Inwestycyjny</w:t>
      </w:r>
      <w:r>
        <w:rPr>
          <w:lang w:eastAsia="pl-PL"/>
        </w:rPr>
        <w:t xml:space="preserve"> i </w:t>
      </w:r>
      <w:r w:rsidRPr="000B565B">
        <w:rPr>
          <w:lang w:eastAsia="pl-PL"/>
        </w:rPr>
        <w:t xml:space="preserve">Bank </w:t>
      </w:r>
      <w:r>
        <w:rPr>
          <w:lang w:eastAsia="pl-PL"/>
        </w:rPr>
        <w:t>Światowy, a także</w:t>
      </w:r>
      <w:r w:rsidRPr="000B565B">
        <w:rPr>
          <w:lang w:eastAsia="pl-PL"/>
        </w:rPr>
        <w:t xml:space="preserve"> środki prywatne inwestorów m.in. w systemie pa</w:t>
      </w:r>
      <w:r>
        <w:rPr>
          <w:lang w:eastAsia="pl-PL"/>
        </w:rPr>
        <w:t xml:space="preserve">rtnerstwa publiczno-prywatnego. </w:t>
      </w:r>
      <w:r w:rsidRPr="000B565B">
        <w:rPr>
          <w:lang w:eastAsia="pl-PL"/>
        </w:rPr>
        <w:t xml:space="preserve">Biorąc pod uwagę poziom szczegółowości </w:t>
      </w:r>
      <w:r>
        <w:rPr>
          <w:lang w:eastAsia="pl-PL"/>
        </w:rPr>
        <w:t>rekomendowanych działań</w:t>
      </w:r>
      <w:r w:rsidRPr="000B565B">
        <w:rPr>
          <w:lang w:eastAsia="pl-PL"/>
        </w:rPr>
        <w:t xml:space="preserve"> w opracowaniu jedynie zasygnalizowano możliwe źródła finansowania projektów. Późniejsze etapy realizacji </w:t>
      </w:r>
      <w:r>
        <w:rPr>
          <w:lang w:eastAsia="pl-PL"/>
        </w:rPr>
        <w:t>inwestycji</w:t>
      </w:r>
      <w:r w:rsidRPr="000B565B">
        <w:rPr>
          <w:lang w:eastAsia="pl-PL"/>
        </w:rPr>
        <w:t xml:space="preserve"> bę</w:t>
      </w:r>
      <w:r>
        <w:rPr>
          <w:lang w:eastAsia="pl-PL"/>
        </w:rPr>
        <w:t>d</w:t>
      </w:r>
      <w:r w:rsidR="00D47342">
        <w:rPr>
          <w:lang w:eastAsia="pl-PL"/>
        </w:rPr>
        <w:t>ą wymagały pogłębionej analizy.</w:t>
      </w:r>
    </w:p>
    <w:p w14:paraId="6FF5E551" w14:textId="549C6795" w:rsidR="0069454C" w:rsidRPr="00F37F79" w:rsidRDefault="0069454C" w:rsidP="0069454C">
      <w:pPr>
        <w:pStyle w:val="Nagwek2"/>
        <w:rPr>
          <w:color w:val="395EA9"/>
        </w:rPr>
      </w:pPr>
      <w:r w:rsidRPr="00F37F79">
        <w:rPr>
          <w:color w:val="395EA9"/>
        </w:rPr>
        <w:lastRenderedPageBreak/>
        <w:t xml:space="preserve"> </w:t>
      </w:r>
      <w:bookmarkStart w:id="410" w:name="_Toc42520886"/>
      <w:r w:rsidRPr="00F37F79">
        <w:rPr>
          <w:color w:val="395EA9"/>
        </w:rPr>
        <w:t>Analiza oddziaływania na środowisko, z uwzględnieniem potrzeb dotyczących łagodzenia zmian klimatu oraz odporności na klęski żywiołowe</w:t>
      </w:r>
      <w:bookmarkEnd w:id="410"/>
    </w:p>
    <w:p w14:paraId="476B5813" w14:textId="77777777" w:rsidR="00385F9D" w:rsidRDefault="00385F9D" w:rsidP="007108E0"/>
    <w:p w14:paraId="53B900C1" w14:textId="77777777" w:rsidR="00B60553" w:rsidRDefault="00B60553" w:rsidP="00B60553">
      <w:r>
        <w:t>Cel strategiczny oraz cele szczegółowe</w:t>
      </w:r>
      <w:r w:rsidRPr="00711D97">
        <w:t xml:space="preserve"> wskazane w Strategii prowadzone będą g</w:t>
      </w:r>
      <w:r>
        <w:t xml:space="preserve">łównie na terenach zabudowanych. W związku z tym </w:t>
      </w:r>
      <w:r w:rsidRPr="00BE596D">
        <w:rPr>
          <w:bCs/>
        </w:rPr>
        <w:t>nie przewiduje się negatywnego wpływu tych prac na środowisko przyrodnicze</w:t>
      </w:r>
      <w:r w:rsidRPr="00711D97">
        <w:t>, w tym na położone w gra</w:t>
      </w:r>
      <w:r>
        <w:t>nicach miasta obszary chronione:</w:t>
      </w:r>
    </w:p>
    <w:p w14:paraId="7B5ECA72" w14:textId="77777777" w:rsidR="00B60553" w:rsidRDefault="00B60553" w:rsidP="00791479">
      <w:pPr>
        <w:pStyle w:val="Akapitzlist"/>
        <w:numPr>
          <w:ilvl w:val="0"/>
          <w:numId w:val="38"/>
        </w:numPr>
      </w:pPr>
      <w:r>
        <w:t>Obszary Natura 2000 (Dolina Dolnego Sanu oraz Puszcza Sandomierska).</w:t>
      </w:r>
    </w:p>
    <w:p w14:paraId="48B2335F" w14:textId="6CECAC75" w:rsidR="001E52E1" w:rsidRDefault="00B60553" w:rsidP="00791479">
      <w:pPr>
        <w:pStyle w:val="Akapitzlist"/>
        <w:numPr>
          <w:ilvl w:val="0"/>
          <w:numId w:val="38"/>
        </w:numPr>
      </w:pPr>
      <w:r>
        <w:t>Pomniki przyrody.</w:t>
      </w:r>
    </w:p>
    <w:p w14:paraId="4EA102AF" w14:textId="77777777" w:rsidR="00846A97" w:rsidRDefault="00846A97" w:rsidP="00B60553"/>
    <w:p w14:paraId="78EFEF0A" w14:textId="6BD89689" w:rsidR="00B60553" w:rsidRPr="00711D97" w:rsidRDefault="00B60553" w:rsidP="00B60553">
      <w:r>
        <w:t>P</w:t>
      </w:r>
      <w:r w:rsidRPr="00711D97">
        <w:t xml:space="preserve">rzez wgląd na lokalizację zaplanowanych działań oraz proekologiczny charakter wskazanych zadań, można uznać, że realizacja postanowień niniejszego dokumentu nie wpłynie negatywnie na środowisko przyrodnicze </w:t>
      </w:r>
      <w:r w:rsidR="007B64D0">
        <w:t>Gminy Stalowa Wola</w:t>
      </w:r>
      <w:r>
        <w:t>.</w:t>
      </w:r>
      <w:r w:rsidRPr="00711D97">
        <w:t xml:space="preserve"> </w:t>
      </w:r>
    </w:p>
    <w:p w14:paraId="5FDA2283" w14:textId="4DDBBCD3" w:rsidR="00CD06F0" w:rsidRDefault="00B60553" w:rsidP="00C90EB8">
      <w:r w:rsidRPr="009722E3">
        <w:t xml:space="preserve">Po zakończeniu realizacji Strategii, dzięki rozwojowi elektromobilności, należy spodziewać się </w:t>
      </w:r>
      <w:r w:rsidRPr="00AF19AA">
        <w:rPr>
          <w:bCs/>
        </w:rPr>
        <w:t>znaczącej poprawy jakości środowiska</w:t>
      </w:r>
      <w:r>
        <w:t xml:space="preserve">. Lepszy stan powietrza </w:t>
      </w:r>
      <w:r w:rsidR="00C25401">
        <w:t>(zmniejszenie emisji CO</w:t>
      </w:r>
      <w:r w:rsidR="00C25401">
        <w:rPr>
          <w:vertAlign w:val="subscript"/>
        </w:rPr>
        <w:t xml:space="preserve">2 </w:t>
      </w:r>
      <w:r w:rsidR="006305E4">
        <w:t xml:space="preserve">w wysokości </w:t>
      </w:r>
      <w:r w:rsidR="006305E4" w:rsidRPr="006305E4">
        <w:t>943,751</w:t>
      </w:r>
      <w:r w:rsidR="006305E4" w:rsidRPr="006305E4">
        <w:rPr>
          <w:rFonts w:asciiTheme="minorHAnsi" w:eastAsia="Times New Roman" w:hAnsiTheme="minorHAnsi" w:cs="Calibri"/>
          <w:sz w:val="16"/>
          <w:szCs w:val="18"/>
          <w:lang w:eastAsia="pl-PL"/>
        </w:rPr>
        <w:t xml:space="preserve"> </w:t>
      </w:r>
      <w:r w:rsidR="006305E4" w:rsidRPr="006305E4">
        <w:t>t CO</w:t>
      </w:r>
      <w:r w:rsidR="006305E4" w:rsidRPr="006305E4">
        <w:rPr>
          <w:vertAlign w:val="subscript"/>
        </w:rPr>
        <w:t>2</w:t>
      </w:r>
      <w:r w:rsidR="006305E4">
        <w:t xml:space="preserve"> wg. scenariusza optymistycznego w perspektywie do 2036 r., a także innych zanieczyszczeń wskazanych w rozdziale </w:t>
      </w:r>
      <w:r w:rsidR="006305E4">
        <w:fldChar w:fldCharType="begin"/>
      </w:r>
      <w:r w:rsidR="006305E4">
        <w:instrText xml:space="preserve"> REF _Ref41998767 \r \h </w:instrText>
      </w:r>
      <w:r w:rsidR="006305E4">
        <w:fldChar w:fldCharType="separate"/>
      </w:r>
      <w:r w:rsidR="00D775A1">
        <w:t>2.4.2</w:t>
      </w:r>
      <w:r w:rsidR="006305E4">
        <w:fldChar w:fldCharType="end"/>
      </w:r>
      <w:r w:rsidR="006305E4">
        <w:t xml:space="preserve">) </w:t>
      </w:r>
      <w:r w:rsidR="00C25401">
        <w:t xml:space="preserve">do otoczenia  </w:t>
      </w:r>
      <w:r>
        <w:t>wpłynie</w:t>
      </w:r>
      <w:r w:rsidRPr="009722E3">
        <w:t xml:space="preserve"> na </w:t>
      </w:r>
      <w:r>
        <w:rPr>
          <w:b/>
          <w:bCs/>
        </w:rPr>
        <w:t>poprawę</w:t>
      </w:r>
      <w:r w:rsidRPr="009722E3">
        <w:rPr>
          <w:b/>
          <w:bCs/>
        </w:rPr>
        <w:t xml:space="preserve"> zdrowia publicznego </w:t>
      </w:r>
      <w:r>
        <w:t>– a więc zmniejszenie kosztów opieki zdrowotnej.</w:t>
      </w:r>
      <w:r w:rsidR="005F1AB6">
        <w:t xml:space="preserve"> </w:t>
      </w:r>
      <w:r w:rsidRPr="009722E3">
        <w:t>Niekorzystne objawy zdrowotne są obserwowane przy długotrwałej ekspozycji na hałas już od poziomu 55 dB</w:t>
      </w:r>
      <w:r>
        <w:t>. R</w:t>
      </w:r>
      <w:r w:rsidRPr="009722E3">
        <w:t xml:space="preserve">ozwój elektromobilności w </w:t>
      </w:r>
      <w:r w:rsidR="00E51559">
        <w:t>Stalowej Woli</w:t>
      </w:r>
      <w:r w:rsidRPr="009722E3">
        <w:t xml:space="preserve"> przyczyni się do ograniczenia hałasu zwi</w:t>
      </w:r>
      <w:r w:rsidR="005F1AB6">
        <w:t xml:space="preserve">ązanego </w:t>
      </w:r>
      <w:r>
        <w:t xml:space="preserve">z transportem drogowym – wpłynie to pozytywnie </w:t>
      </w:r>
      <w:r w:rsidRPr="009722E3">
        <w:t xml:space="preserve">na </w:t>
      </w:r>
      <w:r>
        <w:t>jakość życia</w:t>
      </w:r>
      <w:r w:rsidRPr="009722E3">
        <w:t xml:space="preserve"> </w:t>
      </w:r>
      <w:r>
        <w:t xml:space="preserve">i zdrowie </w:t>
      </w:r>
      <w:r w:rsidRPr="009722E3">
        <w:t>mieszkańców.</w:t>
      </w:r>
      <w:r w:rsidR="005F1AB6">
        <w:t xml:space="preserve"> </w:t>
      </w:r>
      <w:r w:rsidRPr="009722E3">
        <w:t>Podczas wd</w:t>
      </w:r>
      <w:r w:rsidR="00123485">
        <w:t>rażania inwestycji związanych z </w:t>
      </w:r>
      <w:r w:rsidRPr="009722E3">
        <w:t xml:space="preserve">realizacją zadań określonych w Strategii mogą </w:t>
      </w:r>
      <w:r w:rsidRPr="00AF19AA">
        <w:t xml:space="preserve">wystąpić oddziaływania krótkotrwałe, ograniczone </w:t>
      </w:r>
      <w:r w:rsidRPr="00AF19AA">
        <w:rPr>
          <w:b/>
        </w:rPr>
        <w:t>wyłącznie do obszaru,</w:t>
      </w:r>
      <w:r>
        <w:t xml:space="preserve"> na którym będą realizowane. Nie będą wykraczać </w:t>
      </w:r>
      <w:r w:rsidRPr="00AF19AA">
        <w:t xml:space="preserve">poza teren Gminy </w:t>
      </w:r>
      <w:r>
        <w:t xml:space="preserve">Stalowa Wola a zatem </w:t>
      </w:r>
      <w:r w:rsidRPr="00AF19AA">
        <w:t>wyklucza się możliwość transgranicznego oddziaływania na środowisko naturalne.</w:t>
      </w:r>
      <w:r w:rsidR="00C90EB8">
        <w:t xml:space="preserve"> </w:t>
      </w:r>
    </w:p>
    <w:p w14:paraId="32BF4599" w14:textId="77777777" w:rsidR="005F1AB6" w:rsidRDefault="005F1AB6" w:rsidP="00B60553">
      <w:pPr>
        <w:rPr>
          <w:u w:val="single"/>
        </w:rPr>
      </w:pPr>
    </w:p>
    <w:p w14:paraId="03D6E5FC" w14:textId="04212B21" w:rsidR="00713417" w:rsidRPr="00F37F79" w:rsidRDefault="00713417" w:rsidP="004E2CA4">
      <w:pPr>
        <w:pStyle w:val="Nagwek3"/>
        <w:rPr>
          <w:color w:val="395EA9"/>
        </w:rPr>
      </w:pPr>
      <w:bookmarkStart w:id="411" w:name="_Toc42520887"/>
      <w:r w:rsidRPr="00F37F79">
        <w:rPr>
          <w:color w:val="395EA9"/>
        </w:rPr>
        <w:t>Identyfikacja ryzyka</w:t>
      </w:r>
      <w:bookmarkEnd w:id="411"/>
    </w:p>
    <w:p w14:paraId="6641A03A" w14:textId="77777777" w:rsidR="00713417" w:rsidRDefault="00713417"/>
    <w:p w14:paraId="7EACCD4C" w14:textId="77777777" w:rsidR="00713417" w:rsidRDefault="00713417" w:rsidP="00713417">
      <w:pPr>
        <w:rPr>
          <w:lang w:bidi="pl-PL"/>
        </w:rPr>
      </w:pPr>
      <w:r>
        <w:rPr>
          <w:lang w:bidi="pl-PL"/>
        </w:rPr>
        <w:t>Analizę ryzyk</w:t>
      </w:r>
      <w:r w:rsidRPr="00713417">
        <w:rPr>
          <w:lang w:bidi="pl-PL"/>
        </w:rPr>
        <w:t xml:space="preserve"> </w:t>
      </w:r>
      <w:r>
        <w:rPr>
          <w:lang w:bidi="pl-PL"/>
        </w:rPr>
        <w:t>mogących wystąpić podczas realizacji działań</w:t>
      </w:r>
      <w:r w:rsidRPr="00713417">
        <w:rPr>
          <w:lang w:bidi="pl-PL"/>
        </w:rPr>
        <w:t xml:space="preserve"> w ramach </w:t>
      </w:r>
      <w:r>
        <w:rPr>
          <w:lang w:bidi="pl-PL"/>
        </w:rPr>
        <w:t>realizacji celów strategicznych</w:t>
      </w:r>
      <w:r w:rsidRPr="00713417">
        <w:rPr>
          <w:lang w:bidi="pl-PL"/>
        </w:rPr>
        <w:t xml:space="preserve">, w pierwszej </w:t>
      </w:r>
      <w:r>
        <w:rPr>
          <w:lang w:bidi="pl-PL"/>
        </w:rPr>
        <w:t>mierze</w:t>
      </w:r>
      <w:r w:rsidRPr="00713417">
        <w:rPr>
          <w:lang w:bidi="pl-PL"/>
        </w:rPr>
        <w:t xml:space="preserve"> </w:t>
      </w:r>
      <w:r>
        <w:rPr>
          <w:lang w:bidi="pl-PL"/>
        </w:rPr>
        <w:t xml:space="preserve">wykonano </w:t>
      </w:r>
      <w:r w:rsidR="00EC6798">
        <w:rPr>
          <w:lang w:bidi="pl-PL"/>
        </w:rPr>
        <w:t xml:space="preserve">ich </w:t>
      </w:r>
      <w:r>
        <w:rPr>
          <w:lang w:bidi="pl-PL"/>
        </w:rPr>
        <w:t>identyfikację</w:t>
      </w:r>
      <w:r w:rsidRPr="00713417">
        <w:rPr>
          <w:lang w:bidi="pl-PL"/>
        </w:rPr>
        <w:t xml:space="preserve">, </w:t>
      </w:r>
      <w:r w:rsidR="00EC6798">
        <w:rPr>
          <w:lang w:bidi="pl-PL"/>
        </w:rPr>
        <w:t xml:space="preserve">którą przedstawiono </w:t>
      </w:r>
      <w:r>
        <w:rPr>
          <w:lang w:bidi="pl-PL"/>
        </w:rPr>
        <w:t>w tabeli poniżej.</w:t>
      </w:r>
    </w:p>
    <w:p w14:paraId="5EFE12E1" w14:textId="77777777" w:rsidR="00123485" w:rsidRDefault="00123485" w:rsidP="00844D13">
      <w:pPr>
        <w:pStyle w:val="Podpistabelirysunkuwykresu"/>
        <w:sectPr w:rsidR="00123485" w:rsidSect="0019146A">
          <w:pgSz w:w="11906" w:h="16838"/>
          <w:pgMar w:top="1418" w:right="1418" w:bottom="1560" w:left="1418" w:header="709" w:footer="709" w:gutter="0"/>
          <w:cols w:space="708"/>
          <w:docGrid w:linePitch="360"/>
        </w:sectPr>
      </w:pPr>
      <w:bookmarkStart w:id="412" w:name="_Toc40786603"/>
    </w:p>
    <w:p w14:paraId="4B796F91" w14:textId="4D8E1666" w:rsidR="00D50F37" w:rsidRDefault="00D50F37" w:rsidP="00844D13">
      <w:pPr>
        <w:pStyle w:val="Podpistabelirysunkuwykresu"/>
      </w:pPr>
      <w:bookmarkStart w:id="413" w:name="_Toc42520944"/>
      <w:r>
        <w:lastRenderedPageBreak/>
        <w:t xml:space="preserve">Tabela </w:t>
      </w:r>
      <w:r w:rsidR="00245418">
        <w:rPr>
          <w:noProof/>
        </w:rPr>
        <w:fldChar w:fldCharType="begin"/>
      </w:r>
      <w:r w:rsidR="00245418">
        <w:rPr>
          <w:noProof/>
        </w:rPr>
        <w:instrText xml:space="preserve"> SEQ Tabela \* ARABIC </w:instrText>
      </w:r>
      <w:r w:rsidR="00245418">
        <w:rPr>
          <w:noProof/>
        </w:rPr>
        <w:fldChar w:fldCharType="separate"/>
      </w:r>
      <w:r w:rsidR="00D775A1">
        <w:rPr>
          <w:noProof/>
        </w:rPr>
        <w:t>34</w:t>
      </w:r>
      <w:r w:rsidR="00245418">
        <w:rPr>
          <w:noProof/>
        </w:rPr>
        <w:fldChar w:fldCharType="end"/>
      </w:r>
      <w:r w:rsidR="00927205">
        <w:rPr>
          <w:noProof/>
        </w:rPr>
        <w:t>.</w:t>
      </w:r>
      <w:r w:rsidRPr="00D50F37">
        <w:t xml:space="preserve"> Identyfikacja ryzyk</w:t>
      </w:r>
      <w:bookmarkEnd w:id="412"/>
      <w:bookmarkEnd w:id="413"/>
    </w:p>
    <w:tbl>
      <w:tblPr>
        <w:tblStyle w:val="Tabelasiatki4akcent42"/>
        <w:tblW w:w="5000" w:type="pct"/>
        <w:tblLayout w:type="fixed"/>
        <w:tblLook w:val="04A0" w:firstRow="1" w:lastRow="0" w:firstColumn="1" w:lastColumn="0" w:noHBand="0" w:noVBand="1"/>
      </w:tblPr>
      <w:tblGrid>
        <w:gridCol w:w="2638"/>
        <w:gridCol w:w="4842"/>
        <w:gridCol w:w="2204"/>
        <w:gridCol w:w="4392"/>
      </w:tblGrid>
      <w:tr w:rsidR="00713417" w:rsidRPr="00FC154F" w14:paraId="29DF27DF" w14:textId="77777777" w:rsidTr="00846A97">
        <w:trPr>
          <w:cnfStyle w:val="100000000000" w:firstRow="1" w:lastRow="0" w:firstColumn="0" w:lastColumn="0" w:oddVBand="0" w:evenVBand="0" w:oddHBand="0" w:evenHBand="0" w:firstRowFirstColumn="0" w:firstRowLastColumn="0" w:lastRowFirstColumn="0" w:lastRowLastColumn="0"/>
          <w:trHeight w:val="762"/>
        </w:trPr>
        <w:tc>
          <w:tcPr>
            <w:cnfStyle w:val="001000000000" w:firstRow="0" w:lastRow="0" w:firstColumn="1" w:lastColumn="0" w:oddVBand="0" w:evenVBand="0" w:oddHBand="0" w:evenHBand="0" w:firstRowFirstColumn="0" w:firstRowLastColumn="0" w:lastRowFirstColumn="0" w:lastRowLastColumn="0"/>
            <w:tcW w:w="937" w:type="pct"/>
            <w:hideMark/>
          </w:tcPr>
          <w:p w14:paraId="68F44717" w14:textId="77777777" w:rsidR="00713417" w:rsidRPr="00FC154F" w:rsidRDefault="00713417" w:rsidP="00FC154F">
            <w:pPr>
              <w:spacing w:line="276" w:lineRule="auto"/>
              <w:ind w:firstLine="0"/>
              <w:jc w:val="left"/>
              <w:rPr>
                <w:rFonts w:asciiTheme="majorHAnsi" w:hAnsiTheme="majorHAnsi"/>
                <w:sz w:val="16"/>
                <w:szCs w:val="16"/>
                <w:lang w:bidi="pl-PL"/>
              </w:rPr>
            </w:pPr>
            <w:r w:rsidRPr="00FC154F">
              <w:rPr>
                <w:rFonts w:asciiTheme="majorHAnsi" w:hAnsiTheme="majorHAnsi"/>
                <w:sz w:val="16"/>
                <w:szCs w:val="16"/>
                <w:lang w:bidi="pl-PL"/>
              </w:rPr>
              <w:t>Kategoria</w:t>
            </w:r>
          </w:p>
        </w:tc>
        <w:tc>
          <w:tcPr>
            <w:tcW w:w="1720" w:type="pct"/>
            <w:hideMark/>
          </w:tcPr>
          <w:p w14:paraId="7E58262D" w14:textId="77777777" w:rsidR="00713417" w:rsidRPr="00FC154F" w:rsidRDefault="00713417" w:rsidP="00FC154F">
            <w:pPr>
              <w:spacing w:line="276" w:lineRule="auto"/>
              <w:ind w:firstLine="0"/>
              <w:jc w:val="left"/>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Nazwa ryzyka</w:t>
            </w:r>
          </w:p>
        </w:tc>
        <w:tc>
          <w:tcPr>
            <w:tcW w:w="783" w:type="pct"/>
            <w:hideMark/>
          </w:tcPr>
          <w:p w14:paraId="16BD90F9" w14:textId="7F695DE6" w:rsidR="00713417" w:rsidRPr="00FC154F" w:rsidRDefault="00713417" w:rsidP="00A17B3F">
            <w:pPr>
              <w:spacing w:line="276" w:lineRule="auto"/>
              <w:ind w:firstLine="0"/>
              <w:jc w:val="left"/>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Status (aktywne/ nieaktywne)</w:t>
            </w:r>
          </w:p>
        </w:tc>
        <w:tc>
          <w:tcPr>
            <w:tcW w:w="1560" w:type="pct"/>
            <w:hideMark/>
          </w:tcPr>
          <w:p w14:paraId="016F676B" w14:textId="77777777" w:rsidR="00713417" w:rsidRPr="00FC154F" w:rsidRDefault="00713417" w:rsidP="00FC154F">
            <w:pPr>
              <w:spacing w:line="276" w:lineRule="auto"/>
              <w:ind w:firstLine="0"/>
              <w:jc w:val="left"/>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 xml:space="preserve">Jeśli nieaktywne, </w:t>
            </w:r>
            <w:r w:rsidR="00344798" w:rsidRPr="00FC154F">
              <w:rPr>
                <w:rFonts w:asciiTheme="majorHAnsi" w:hAnsiTheme="majorHAnsi"/>
                <w:sz w:val="16"/>
                <w:szCs w:val="16"/>
                <w:lang w:bidi="pl-PL"/>
              </w:rPr>
              <w:br/>
            </w:r>
            <w:r w:rsidRPr="00FC154F">
              <w:rPr>
                <w:rFonts w:asciiTheme="majorHAnsi" w:hAnsiTheme="majorHAnsi"/>
                <w:sz w:val="16"/>
                <w:szCs w:val="16"/>
                <w:lang w:bidi="pl-PL"/>
              </w:rPr>
              <w:t>(dlaczego?)</w:t>
            </w:r>
          </w:p>
        </w:tc>
      </w:tr>
      <w:tr w:rsidR="00713417" w:rsidRPr="00FC154F" w14:paraId="4587DED0" w14:textId="77777777" w:rsidTr="005F1AB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37" w:type="pct"/>
            <w:hideMark/>
          </w:tcPr>
          <w:p w14:paraId="71097219" w14:textId="77777777" w:rsidR="00713417" w:rsidRPr="00FC154F" w:rsidRDefault="00713417" w:rsidP="00FC154F">
            <w:pPr>
              <w:spacing w:line="276" w:lineRule="auto"/>
              <w:ind w:firstLine="0"/>
              <w:jc w:val="left"/>
              <w:rPr>
                <w:rFonts w:asciiTheme="majorHAnsi" w:hAnsiTheme="majorHAnsi"/>
                <w:sz w:val="16"/>
                <w:szCs w:val="16"/>
                <w:lang w:bidi="pl-PL"/>
              </w:rPr>
            </w:pPr>
            <w:r w:rsidRPr="00FC154F">
              <w:rPr>
                <w:rFonts w:asciiTheme="majorHAnsi" w:hAnsiTheme="majorHAnsi"/>
                <w:sz w:val="16"/>
                <w:szCs w:val="16"/>
                <w:lang w:bidi="pl-PL"/>
              </w:rPr>
              <w:t>Popytowe</w:t>
            </w:r>
          </w:p>
        </w:tc>
        <w:tc>
          <w:tcPr>
            <w:tcW w:w="1720" w:type="pct"/>
            <w:hideMark/>
          </w:tcPr>
          <w:p w14:paraId="126B177E" w14:textId="77777777" w:rsidR="00713417" w:rsidRPr="00FC154F" w:rsidRDefault="00525DEA"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Z</w:t>
            </w:r>
            <w:r w:rsidR="00713417" w:rsidRPr="00FC154F">
              <w:rPr>
                <w:rFonts w:asciiTheme="majorHAnsi" w:hAnsiTheme="majorHAnsi"/>
                <w:sz w:val="16"/>
                <w:szCs w:val="16"/>
                <w:lang w:bidi="pl-PL"/>
              </w:rPr>
              <w:t>ainteresowanie alternatywnymi środkami transportu inne niż przewidywano</w:t>
            </w:r>
          </w:p>
        </w:tc>
        <w:tc>
          <w:tcPr>
            <w:tcW w:w="783" w:type="pct"/>
            <w:hideMark/>
          </w:tcPr>
          <w:p w14:paraId="3170F5F2" w14:textId="77777777" w:rsidR="00713417" w:rsidRPr="00FC154F" w:rsidRDefault="00525DEA"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A</w:t>
            </w:r>
            <w:r w:rsidR="00713417" w:rsidRPr="00FC154F">
              <w:rPr>
                <w:rFonts w:asciiTheme="majorHAnsi" w:hAnsiTheme="majorHAnsi"/>
                <w:sz w:val="16"/>
                <w:szCs w:val="16"/>
                <w:lang w:bidi="pl-PL"/>
              </w:rPr>
              <w:t>ktywne</w:t>
            </w:r>
          </w:p>
        </w:tc>
        <w:tc>
          <w:tcPr>
            <w:tcW w:w="1560" w:type="pct"/>
            <w:hideMark/>
          </w:tcPr>
          <w:p w14:paraId="55980F18" w14:textId="77777777" w:rsidR="00713417" w:rsidRPr="00FC154F" w:rsidRDefault="00713417" w:rsidP="00FC154F">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 </w:t>
            </w:r>
          </w:p>
        </w:tc>
      </w:tr>
      <w:tr w:rsidR="00713417" w:rsidRPr="00FC154F" w14:paraId="6AFEF8CF" w14:textId="77777777" w:rsidTr="005F1AB6">
        <w:trPr>
          <w:trHeight w:val="340"/>
        </w:trPr>
        <w:tc>
          <w:tcPr>
            <w:cnfStyle w:val="001000000000" w:firstRow="0" w:lastRow="0" w:firstColumn="1" w:lastColumn="0" w:oddVBand="0" w:evenVBand="0" w:oddHBand="0" w:evenHBand="0" w:firstRowFirstColumn="0" w:firstRowLastColumn="0" w:lastRowFirstColumn="0" w:lastRowLastColumn="0"/>
            <w:tcW w:w="937" w:type="pct"/>
            <w:vMerge w:val="restart"/>
            <w:hideMark/>
          </w:tcPr>
          <w:p w14:paraId="087BBC44" w14:textId="77777777" w:rsidR="00713417" w:rsidRPr="00FC154F" w:rsidRDefault="00713417" w:rsidP="00FC154F">
            <w:pPr>
              <w:spacing w:line="276" w:lineRule="auto"/>
              <w:ind w:firstLine="0"/>
              <w:jc w:val="left"/>
              <w:rPr>
                <w:rFonts w:asciiTheme="majorHAnsi" w:hAnsiTheme="majorHAnsi"/>
                <w:sz w:val="16"/>
                <w:szCs w:val="16"/>
                <w:lang w:bidi="pl-PL"/>
              </w:rPr>
            </w:pPr>
            <w:r w:rsidRPr="00FC154F">
              <w:rPr>
                <w:rFonts w:asciiTheme="majorHAnsi" w:hAnsiTheme="majorHAnsi"/>
                <w:sz w:val="16"/>
                <w:szCs w:val="16"/>
                <w:lang w:bidi="pl-PL"/>
              </w:rPr>
              <w:t>Projektowe</w:t>
            </w:r>
          </w:p>
        </w:tc>
        <w:tc>
          <w:tcPr>
            <w:tcW w:w="1720" w:type="pct"/>
            <w:hideMark/>
          </w:tcPr>
          <w:p w14:paraId="0DF222FF" w14:textId="77777777" w:rsidR="00713417" w:rsidRPr="00FC154F" w:rsidRDefault="00525DEA"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B</w:t>
            </w:r>
            <w:r w:rsidR="00713417" w:rsidRPr="00FC154F">
              <w:rPr>
                <w:rFonts w:asciiTheme="majorHAnsi" w:hAnsiTheme="majorHAnsi"/>
                <w:sz w:val="16"/>
                <w:szCs w:val="16"/>
                <w:lang w:bidi="pl-PL"/>
              </w:rPr>
              <w:t>łędne/nie</w:t>
            </w:r>
            <w:r w:rsidR="003B27E0" w:rsidRPr="00FC154F">
              <w:rPr>
                <w:rFonts w:asciiTheme="majorHAnsi" w:hAnsiTheme="majorHAnsi"/>
                <w:sz w:val="16"/>
                <w:szCs w:val="16"/>
                <w:lang w:bidi="pl-PL"/>
              </w:rPr>
              <w:t>odpowiedn</w:t>
            </w:r>
            <w:r w:rsidR="00713417" w:rsidRPr="00FC154F">
              <w:rPr>
                <w:rFonts w:asciiTheme="majorHAnsi" w:hAnsiTheme="majorHAnsi"/>
                <w:sz w:val="16"/>
                <w:szCs w:val="16"/>
                <w:lang w:bidi="pl-PL"/>
              </w:rPr>
              <w:t>ie oszacowanie kosztów budowy planowanej infrastruktury w ramach wdrażania elektromobilności</w:t>
            </w:r>
          </w:p>
        </w:tc>
        <w:tc>
          <w:tcPr>
            <w:tcW w:w="783" w:type="pct"/>
            <w:hideMark/>
          </w:tcPr>
          <w:p w14:paraId="1D353D26" w14:textId="77777777" w:rsidR="00713417" w:rsidRPr="00FC154F" w:rsidRDefault="00525DEA"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A</w:t>
            </w:r>
            <w:r w:rsidR="00713417" w:rsidRPr="00FC154F">
              <w:rPr>
                <w:rFonts w:asciiTheme="majorHAnsi" w:hAnsiTheme="majorHAnsi"/>
                <w:sz w:val="16"/>
                <w:szCs w:val="16"/>
                <w:lang w:bidi="pl-PL"/>
              </w:rPr>
              <w:t>ktywne</w:t>
            </w:r>
          </w:p>
        </w:tc>
        <w:tc>
          <w:tcPr>
            <w:tcW w:w="1560" w:type="pct"/>
            <w:hideMark/>
          </w:tcPr>
          <w:p w14:paraId="1E778A3D" w14:textId="77777777" w:rsidR="00713417" w:rsidRPr="00FC154F" w:rsidRDefault="00713417" w:rsidP="00FC154F">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 </w:t>
            </w:r>
          </w:p>
        </w:tc>
      </w:tr>
      <w:tr w:rsidR="00713417" w:rsidRPr="00FC154F" w14:paraId="216E3524" w14:textId="77777777" w:rsidTr="005F1AB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37" w:type="pct"/>
            <w:vMerge/>
            <w:hideMark/>
          </w:tcPr>
          <w:p w14:paraId="529C154F" w14:textId="77777777" w:rsidR="00713417" w:rsidRPr="00FC154F" w:rsidRDefault="00713417" w:rsidP="00FC154F">
            <w:pPr>
              <w:spacing w:line="276" w:lineRule="auto"/>
              <w:jc w:val="left"/>
              <w:rPr>
                <w:rFonts w:asciiTheme="majorHAnsi" w:hAnsiTheme="majorHAnsi"/>
                <w:sz w:val="16"/>
                <w:szCs w:val="16"/>
                <w:lang w:bidi="pl-PL"/>
              </w:rPr>
            </w:pPr>
          </w:p>
        </w:tc>
        <w:tc>
          <w:tcPr>
            <w:tcW w:w="1720" w:type="pct"/>
            <w:hideMark/>
          </w:tcPr>
          <w:p w14:paraId="48EA5822" w14:textId="77777777" w:rsidR="00713417" w:rsidRPr="00FC154F" w:rsidRDefault="00525DEA"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B</w:t>
            </w:r>
            <w:r w:rsidR="00713417" w:rsidRPr="00FC154F">
              <w:rPr>
                <w:rFonts w:asciiTheme="majorHAnsi" w:hAnsiTheme="majorHAnsi"/>
                <w:sz w:val="16"/>
                <w:szCs w:val="16"/>
                <w:lang w:bidi="pl-PL"/>
              </w:rPr>
              <w:t>łędy w projektowaniu</w:t>
            </w:r>
          </w:p>
        </w:tc>
        <w:tc>
          <w:tcPr>
            <w:tcW w:w="783" w:type="pct"/>
            <w:hideMark/>
          </w:tcPr>
          <w:p w14:paraId="6143E16C" w14:textId="77777777" w:rsidR="00713417" w:rsidRPr="00FC154F" w:rsidRDefault="00525DEA"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N</w:t>
            </w:r>
            <w:r w:rsidR="00713417" w:rsidRPr="00FC154F">
              <w:rPr>
                <w:rFonts w:asciiTheme="majorHAnsi" w:hAnsiTheme="majorHAnsi"/>
                <w:sz w:val="16"/>
                <w:szCs w:val="16"/>
                <w:lang w:bidi="pl-PL"/>
              </w:rPr>
              <w:t>ieaktywne</w:t>
            </w:r>
          </w:p>
        </w:tc>
        <w:tc>
          <w:tcPr>
            <w:tcW w:w="1560" w:type="pct"/>
            <w:hideMark/>
          </w:tcPr>
          <w:p w14:paraId="042BDA9C" w14:textId="77777777" w:rsidR="00713417" w:rsidRPr="00FC154F" w:rsidRDefault="00713417"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 xml:space="preserve">Projekt infrastruktury będzie sporządzony przez projektantów ze stosownymi uprawnieniami oraz będzie podlegał wieloetapowej procedurze </w:t>
            </w:r>
            <w:r w:rsidR="00525DEA" w:rsidRPr="00FC154F">
              <w:rPr>
                <w:rFonts w:asciiTheme="majorHAnsi" w:hAnsiTheme="majorHAnsi"/>
                <w:sz w:val="16"/>
                <w:szCs w:val="16"/>
                <w:lang w:bidi="pl-PL"/>
              </w:rPr>
              <w:t>sprawdzającej</w:t>
            </w:r>
            <w:r w:rsidR="00344798" w:rsidRPr="00FC154F">
              <w:rPr>
                <w:rFonts w:asciiTheme="majorHAnsi" w:hAnsiTheme="majorHAnsi"/>
                <w:sz w:val="16"/>
                <w:szCs w:val="16"/>
                <w:lang w:bidi="pl-PL"/>
              </w:rPr>
              <w:t>.</w:t>
            </w:r>
          </w:p>
        </w:tc>
      </w:tr>
      <w:tr w:rsidR="00713417" w:rsidRPr="00FC154F" w14:paraId="6D1D7A6B" w14:textId="77777777" w:rsidTr="005F1AB6">
        <w:trPr>
          <w:trHeight w:val="340"/>
        </w:trPr>
        <w:tc>
          <w:tcPr>
            <w:cnfStyle w:val="001000000000" w:firstRow="0" w:lastRow="0" w:firstColumn="1" w:lastColumn="0" w:oddVBand="0" w:evenVBand="0" w:oddHBand="0" w:evenHBand="0" w:firstRowFirstColumn="0" w:firstRowLastColumn="0" w:lastRowFirstColumn="0" w:lastRowLastColumn="0"/>
            <w:tcW w:w="937" w:type="pct"/>
            <w:vMerge w:val="restart"/>
            <w:hideMark/>
          </w:tcPr>
          <w:p w14:paraId="1BF96ED6" w14:textId="77777777" w:rsidR="00713417" w:rsidRPr="00FC154F" w:rsidRDefault="00713417" w:rsidP="00FC154F">
            <w:pPr>
              <w:spacing w:line="276" w:lineRule="auto"/>
              <w:ind w:firstLine="0"/>
              <w:jc w:val="left"/>
              <w:rPr>
                <w:rFonts w:asciiTheme="majorHAnsi" w:hAnsiTheme="majorHAnsi"/>
                <w:sz w:val="16"/>
                <w:szCs w:val="16"/>
                <w:lang w:bidi="pl-PL"/>
              </w:rPr>
            </w:pPr>
            <w:r w:rsidRPr="00FC154F">
              <w:rPr>
                <w:rFonts w:asciiTheme="majorHAnsi" w:hAnsiTheme="majorHAnsi"/>
                <w:sz w:val="16"/>
                <w:szCs w:val="16"/>
                <w:lang w:bidi="pl-PL"/>
              </w:rPr>
              <w:t>Administracyjne</w:t>
            </w:r>
          </w:p>
        </w:tc>
        <w:tc>
          <w:tcPr>
            <w:tcW w:w="1720" w:type="pct"/>
            <w:hideMark/>
          </w:tcPr>
          <w:p w14:paraId="4B1DC987" w14:textId="77777777" w:rsidR="00713417" w:rsidRPr="00FC154F" w:rsidRDefault="00525DEA"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O</w:t>
            </w:r>
            <w:r w:rsidR="00713417" w:rsidRPr="00FC154F">
              <w:rPr>
                <w:rFonts w:asciiTheme="majorHAnsi" w:hAnsiTheme="majorHAnsi"/>
                <w:sz w:val="16"/>
                <w:szCs w:val="16"/>
                <w:lang w:bidi="pl-PL"/>
              </w:rPr>
              <w:t>późnienia w uzyskiwaniu decyzji środowiskowych</w:t>
            </w:r>
          </w:p>
        </w:tc>
        <w:tc>
          <w:tcPr>
            <w:tcW w:w="783" w:type="pct"/>
            <w:hideMark/>
          </w:tcPr>
          <w:p w14:paraId="50C92C50" w14:textId="77777777" w:rsidR="00713417" w:rsidRPr="00FC154F" w:rsidRDefault="00525DEA"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N</w:t>
            </w:r>
            <w:r w:rsidR="00713417" w:rsidRPr="00FC154F">
              <w:rPr>
                <w:rFonts w:asciiTheme="majorHAnsi" w:hAnsiTheme="majorHAnsi"/>
                <w:sz w:val="16"/>
                <w:szCs w:val="16"/>
                <w:lang w:bidi="pl-PL"/>
              </w:rPr>
              <w:t>ieaktywne</w:t>
            </w:r>
          </w:p>
        </w:tc>
        <w:tc>
          <w:tcPr>
            <w:tcW w:w="1560" w:type="pct"/>
            <w:hideMark/>
          </w:tcPr>
          <w:p w14:paraId="50B5E4F5" w14:textId="77777777" w:rsidR="00713417" w:rsidRPr="00FC154F" w:rsidRDefault="00525DEA"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B</w:t>
            </w:r>
            <w:r w:rsidR="00713417" w:rsidRPr="00FC154F">
              <w:rPr>
                <w:rFonts w:asciiTheme="majorHAnsi" w:hAnsiTheme="majorHAnsi"/>
                <w:sz w:val="16"/>
                <w:szCs w:val="16"/>
                <w:lang w:bidi="pl-PL"/>
              </w:rPr>
              <w:t>rak konieczności posiadania decyzji środowiskowych</w:t>
            </w:r>
            <w:r w:rsidR="00344798" w:rsidRPr="00FC154F">
              <w:rPr>
                <w:rFonts w:asciiTheme="majorHAnsi" w:hAnsiTheme="majorHAnsi"/>
                <w:sz w:val="16"/>
                <w:szCs w:val="16"/>
                <w:lang w:bidi="pl-PL"/>
              </w:rPr>
              <w:t>.</w:t>
            </w:r>
          </w:p>
        </w:tc>
      </w:tr>
      <w:tr w:rsidR="00713417" w:rsidRPr="00FC154F" w14:paraId="5414D66F" w14:textId="77777777" w:rsidTr="005F1AB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37" w:type="pct"/>
            <w:vMerge/>
            <w:hideMark/>
          </w:tcPr>
          <w:p w14:paraId="1EEE5EE6" w14:textId="77777777" w:rsidR="00713417" w:rsidRPr="00FC154F" w:rsidRDefault="00713417" w:rsidP="00FC154F">
            <w:pPr>
              <w:spacing w:line="276" w:lineRule="auto"/>
              <w:jc w:val="left"/>
              <w:rPr>
                <w:rFonts w:asciiTheme="majorHAnsi" w:hAnsiTheme="majorHAnsi"/>
                <w:sz w:val="16"/>
                <w:szCs w:val="16"/>
                <w:lang w:bidi="pl-PL"/>
              </w:rPr>
            </w:pPr>
          </w:p>
        </w:tc>
        <w:tc>
          <w:tcPr>
            <w:tcW w:w="1720" w:type="pct"/>
            <w:hideMark/>
          </w:tcPr>
          <w:p w14:paraId="39BB5321" w14:textId="77777777" w:rsidR="00713417" w:rsidRPr="00FC154F" w:rsidRDefault="00525DEA"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O</w:t>
            </w:r>
            <w:r w:rsidR="00713417" w:rsidRPr="00FC154F">
              <w:rPr>
                <w:rFonts w:asciiTheme="majorHAnsi" w:hAnsiTheme="majorHAnsi"/>
                <w:sz w:val="16"/>
                <w:szCs w:val="16"/>
                <w:lang w:bidi="pl-PL"/>
              </w:rPr>
              <w:t>późnienia w usuwaniu kolizji</w:t>
            </w:r>
            <w:r w:rsidRPr="00FC154F">
              <w:rPr>
                <w:rFonts w:asciiTheme="majorHAnsi" w:hAnsiTheme="majorHAnsi"/>
                <w:sz w:val="16"/>
                <w:szCs w:val="16"/>
                <w:lang w:bidi="pl-PL"/>
              </w:rPr>
              <w:br/>
            </w:r>
            <w:r w:rsidR="00713417" w:rsidRPr="00FC154F">
              <w:rPr>
                <w:rFonts w:asciiTheme="majorHAnsi" w:hAnsiTheme="majorHAnsi"/>
                <w:sz w:val="16"/>
                <w:szCs w:val="16"/>
                <w:lang w:bidi="pl-PL"/>
              </w:rPr>
              <w:t>z sieciami dystrybucyjnymi</w:t>
            </w:r>
          </w:p>
        </w:tc>
        <w:tc>
          <w:tcPr>
            <w:tcW w:w="783" w:type="pct"/>
            <w:hideMark/>
          </w:tcPr>
          <w:p w14:paraId="6270EDF5" w14:textId="77777777" w:rsidR="00713417" w:rsidRPr="00FC154F" w:rsidRDefault="00525DEA"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Aktywne</w:t>
            </w:r>
          </w:p>
        </w:tc>
        <w:tc>
          <w:tcPr>
            <w:tcW w:w="1560" w:type="pct"/>
            <w:hideMark/>
          </w:tcPr>
          <w:p w14:paraId="2165A919" w14:textId="77777777" w:rsidR="00713417" w:rsidRPr="00FC154F" w:rsidRDefault="00713417" w:rsidP="00FC154F">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 </w:t>
            </w:r>
          </w:p>
        </w:tc>
      </w:tr>
      <w:tr w:rsidR="00713417" w:rsidRPr="00FC154F" w14:paraId="17289CCC" w14:textId="77777777" w:rsidTr="005F1AB6">
        <w:trPr>
          <w:trHeight w:val="340"/>
        </w:trPr>
        <w:tc>
          <w:tcPr>
            <w:cnfStyle w:val="001000000000" w:firstRow="0" w:lastRow="0" w:firstColumn="1" w:lastColumn="0" w:oddVBand="0" w:evenVBand="0" w:oddHBand="0" w:evenHBand="0" w:firstRowFirstColumn="0" w:firstRowLastColumn="0" w:lastRowFirstColumn="0" w:lastRowLastColumn="0"/>
            <w:tcW w:w="937" w:type="pct"/>
            <w:vMerge/>
            <w:hideMark/>
          </w:tcPr>
          <w:p w14:paraId="3E733C90" w14:textId="77777777" w:rsidR="00713417" w:rsidRPr="00FC154F" w:rsidRDefault="00713417" w:rsidP="00FC154F">
            <w:pPr>
              <w:spacing w:line="276" w:lineRule="auto"/>
              <w:jc w:val="left"/>
              <w:rPr>
                <w:rFonts w:asciiTheme="majorHAnsi" w:hAnsiTheme="majorHAnsi"/>
                <w:sz w:val="16"/>
                <w:szCs w:val="16"/>
                <w:lang w:bidi="pl-PL"/>
              </w:rPr>
            </w:pPr>
          </w:p>
        </w:tc>
        <w:tc>
          <w:tcPr>
            <w:tcW w:w="1720" w:type="pct"/>
            <w:hideMark/>
          </w:tcPr>
          <w:p w14:paraId="65E72ACA" w14:textId="77777777" w:rsidR="00713417" w:rsidRPr="00FC154F" w:rsidRDefault="00525DEA"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Pozwolenia na budowę</w:t>
            </w:r>
          </w:p>
        </w:tc>
        <w:tc>
          <w:tcPr>
            <w:tcW w:w="783" w:type="pct"/>
            <w:hideMark/>
          </w:tcPr>
          <w:p w14:paraId="70617659" w14:textId="77777777" w:rsidR="00713417" w:rsidRPr="00FC154F" w:rsidRDefault="00525DEA"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Aktywne</w:t>
            </w:r>
          </w:p>
        </w:tc>
        <w:tc>
          <w:tcPr>
            <w:tcW w:w="1560" w:type="pct"/>
            <w:hideMark/>
          </w:tcPr>
          <w:p w14:paraId="660634E8" w14:textId="77777777" w:rsidR="00713417" w:rsidRPr="00FC154F" w:rsidRDefault="00713417" w:rsidP="00FC154F">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 </w:t>
            </w:r>
          </w:p>
        </w:tc>
      </w:tr>
      <w:tr w:rsidR="00713417" w:rsidRPr="00FC154F" w14:paraId="0BB23A66" w14:textId="77777777" w:rsidTr="005F1AB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37" w:type="pct"/>
            <w:vMerge/>
            <w:hideMark/>
          </w:tcPr>
          <w:p w14:paraId="0C1402E6" w14:textId="77777777" w:rsidR="00713417" w:rsidRPr="00FC154F" w:rsidRDefault="00713417" w:rsidP="00FC154F">
            <w:pPr>
              <w:spacing w:line="276" w:lineRule="auto"/>
              <w:jc w:val="left"/>
              <w:rPr>
                <w:rFonts w:asciiTheme="majorHAnsi" w:hAnsiTheme="majorHAnsi"/>
                <w:sz w:val="16"/>
                <w:szCs w:val="16"/>
                <w:lang w:bidi="pl-PL"/>
              </w:rPr>
            </w:pPr>
          </w:p>
        </w:tc>
        <w:tc>
          <w:tcPr>
            <w:tcW w:w="1720" w:type="pct"/>
            <w:hideMark/>
          </w:tcPr>
          <w:p w14:paraId="76BFDB49" w14:textId="77777777" w:rsidR="00713417" w:rsidRPr="00FC154F" w:rsidRDefault="00525DEA"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Pozwolenia na użytkowanie</w:t>
            </w:r>
          </w:p>
        </w:tc>
        <w:tc>
          <w:tcPr>
            <w:tcW w:w="783" w:type="pct"/>
            <w:hideMark/>
          </w:tcPr>
          <w:p w14:paraId="394C8664" w14:textId="77777777" w:rsidR="00713417" w:rsidRPr="00FC154F" w:rsidRDefault="00525DEA"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Nieaktywne</w:t>
            </w:r>
          </w:p>
        </w:tc>
        <w:tc>
          <w:tcPr>
            <w:tcW w:w="1560" w:type="pct"/>
            <w:hideMark/>
          </w:tcPr>
          <w:p w14:paraId="47CC825E" w14:textId="77777777" w:rsidR="00713417" w:rsidRPr="00FC154F" w:rsidRDefault="00525DEA"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I</w:t>
            </w:r>
            <w:r w:rsidR="00713417" w:rsidRPr="00FC154F">
              <w:rPr>
                <w:rFonts w:asciiTheme="majorHAnsi" w:hAnsiTheme="majorHAnsi"/>
                <w:sz w:val="16"/>
                <w:szCs w:val="16"/>
                <w:lang w:bidi="pl-PL"/>
              </w:rPr>
              <w:t>nwestycje w sektorze publicznym będą realizowane przy zachowaniu kontroli jakości i bezpieczeństwa przewidzianych normami krajowymi</w:t>
            </w:r>
            <w:r w:rsidRPr="00FC154F">
              <w:rPr>
                <w:rFonts w:asciiTheme="majorHAnsi" w:hAnsiTheme="majorHAnsi"/>
                <w:sz w:val="16"/>
                <w:szCs w:val="16"/>
                <w:lang w:bidi="pl-PL"/>
              </w:rPr>
              <w:t>.</w:t>
            </w:r>
          </w:p>
        </w:tc>
      </w:tr>
      <w:tr w:rsidR="00713417" w:rsidRPr="00FC154F" w14:paraId="3E93DCBD" w14:textId="77777777" w:rsidTr="005F1AB6">
        <w:trPr>
          <w:trHeight w:val="340"/>
        </w:trPr>
        <w:tc>
          <w:tcPr>
            <w:cnfStyle w:val="001000000000" w:firstRow="0" w:lastRow="0" w:firstColumn="1" w:lastColumn="0" w:oddVBand="0" w:evenVBand="0" w:oddHBand="0" w:evenHBand="0" w:firstRowFirstColumn="0" w:firstRowLastColumn="0" w:lastRowFirstColumn="0" w:lastRowLastColumn="0"/>
            <w:tcW w:w="937" w:type="pct"/>
            <w:vMerge/>
            <w:hideMark/>
          </w:tcPr>
          <w:p w14:paraId="4F772442" w14:textId="77777777" w:rsidR="00713417" w:rsidRPr="00FC154F" w:rsidRDefault="00713417" w:rsidP="00FC154F">
            <w:pPr>
              <w:spacing w:line="276" w:lineRule="auto"/>
              <w:jc w:val="left"/>
              <w:rPr>
                <w:rFonts w:asciiTheme="majorHAnsi" w:hAnsiTheme="majorHAnsi"/>
                <w:sz w:val="16"/>
                <w:szCs w:val="16"/>
                <w:lang w:bidi="pl-PL"/>
              </w:rPr>
            </w:pPr>
          </w:p>
        </w:tc>
        <w:tc>
          <w:tcPr>
            <w:tcW w:w="1720" w:type="pct"/>
            <w:hideMark/>
          </w:tcPr>
          <w:p w14:paraId="28B6E393" w14:textId="77777777" w:rsidR="00713417" w:rsidRPr="00FC154F" w:rsidRDefault="00525DEA"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Opóźnienia w realizacji procedur zamówień</w:t>
            </w:r>
          </w:p>
        </w:tc>
        <w:tc>
          <w:tcPr>
            <w:tcW w:w="783" w:type="pct"/>
            <w:hideMark/>
          </w:tcPr>
          <w:p w14:paraId="0B4551F3" w14:textId="77777777" w:rsidR="00713417" w:rsidRPr="00FC154F" w:rsidRDefault="00525DEA"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Aktywne</w:t>
            </w:r>
          </w:p>
        </w:tc>
        <w:tc>
          <w:tcPr>
            <w:tcW w:w="1560" w:type="pct"/>
            <w:hideMark/>
          </w:tcPr>
          <w:p w14:paraId="7D659F0E" w14:textId="77777777" w:rsidR="00713417" w:rsidRPr="00FC154F" w:rsidRDefault="00713417" w:rsidP="00FC154F">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 </w:t>
            </w:r>
          </w:p>
        </w:tc>
      </w:tr>
      <w:tr w:rsidR="00713417" w:rsidRPr="00FC154F" w14:paraId="1F57A653" w14:textId="77777777" w:rsidTr="005F1AB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37" w:type="pct"/>
            <w:vMerge/>
            <w:hideMark/>
          </w:tcPr>
          <w:p w14:paraId="498813DA" w14:textId="77777777" w:rsidR="00713417" w:rsidRPr="00FC154F" w:rsidRDefault="00713417" w:rsidP="00FC154F">
            <w:pPr>
              <w:spacing w:line="276" w:lineRule="auto"/>
              <w:jc w:val="left"/>
              <w:rPr>
                <w:rFonts w:asciiTheme="majorHAnsi" w:hAnsiTheme="majorHAnsi"/>
                <w:sz w:val="16"/>
                <w:szCs w:val="16"/>
                <w:lang w:bidi="pl-PL"/>
              </w:rPr>
            </w:pPr>
          </w:p>
        </w:tc>
        <w:tc>
          <w:tcPr>
            <w:tcW w:w="1720" w:type="pct"/>
            <w:hideMark/>
          </w:tcPr>
          <w:p w14:paraId="046E8032" w14:textId="591F8322" w:rsidR="00713417" w:rsidRPr="00FC154F" w:rsidRDefault="00525DEA"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Nieodpowiednio dobrana, niewystarczająco kompetentna</w:t>
            </w:r>
            <w:r w:rsidR="00713417" w:rsidRPr="00FC154F">
              <w:rPr>
                <w:rFonts w:asciiTheme="majorHAnsi" w:hAnsiTheme="majorHAnsi"/>
                <w:sz w:val="16"/>
                <w:szCs w:val="16"/>
                <w:lang w:bidi="pl-PL"/>
              </w:rPr>
              <w:t xml:space="preserve"> kadra do obsługi inwestycji</w:t>
            </w:r>
          </w:p>
        </w:tc>
        <w:tc>
          <w:tcPr>
            <w:tcW w:w="783" w:type="pct"/>
            <w:hideMark/>
          </w:tcPr>
          <w:p w14:paraId="1E38A428" w14:textId="77777777" w:rsidR="00713417" w:rsidRPr="00FC154F" w:rsidRDefault="00525DEA"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Nieaktywne</w:t>
            </w:r>
          </w:p>
        </w:tc>
        <w:tc>
          <w:tcPr>
            <w:tcW w:w="1560" w:type="pct"/>
            <w:hideMark/>
          </w:tcPr>
          <w:p w14:paraId="7DFE4986" w14:textId="77777777" w:rsidR="00713417" w:rsidRPr="00FC154F" w:rsidRDefault="00525DEA"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Beneficjent dysponuje odpowiednimi słu</w:t>
            </w:r>
            <w:r w:rsidR="00713417" w:rsidRPr="00FC154F">
              <w:rPr>
                <w:rFonts w:asciiTheme="majorHAnsi" w:hAnsiTheme="majorHAnsi"/>
                <w:sz w:val="16"/>
                <w:szCs w:val="16"/>
                <w:lang w:bidi="pl-PL"/>
              </w:rPr>
              <w:t xml:space="preserve">żbami </w:t>
            </w:r>
            <w:r w:rsidR="00344798" w:rsidRPr="00FC154F">
              <w:rPr>
                <w:rFonts w:asciiTheme="majorHAnsi" w:hAnsiTheme="majorHAnsi"/>
                <w:sz w:val="16"/>
                <w:szCs w:val="16"/>
                <w:lang w:bidi="pl-PL"/>
              </w:rPr>
              <w:br/>
            </w:r>
            <w:r w:rsidR="00713417" w:rsidRPr="00FC154F">
              <w:rPr>
                <w:rFonts w:asciiTheme="majorHAnsi" w:hAnsiTheme="majorHAnsi"/>
                <w:sz w:val="16"/>
                <w:szCs w:val="16"/>
                <w:lang w:bidi="pl-PL"/>
              </w:rPr>
              <w:t xml:space="preserve">z wieloletnim doświadczeniem </w:t>
            </w:r>
            <w:r w:rsidR="00344798" w:rsidRPr="00FC154F">
              <w:rPr>
                <w:rFonts w:asciiTheme="majorHAnsi" w:hAnsiTheme="majorHAnsi"/>
                <w:sz w:val="16"/>
                <w:szCs w:val="16"/>
                <w:lang w:bidi="pl-PL"/>
              </w:rPr>
              <w:br/>
            </w:r>
            <w:r w:rsidR="00713417" w:rsidRPr="00FC154F">
              <w:rPr>
                <w:rFonts w:asciiTheme="majorHAnsi" w:hAnsiTheme="majorHAnsi"/>
                <w:sz w:val="16"/>
                <w:szCs w:val="16"/>
                <w:lang w:bidi="pl-PL"/>
              </w:rPr>
              <w:t>i stosownymi uprawnieniami do obsługi inwestycji.</w:t>
            </w:r>
          </w:p>
        </w:tc>
      </w:tr>
      <w:tr w:rsidR="00713417" w:rsidRPr="00FC154F" w14:paraId="2ABB6949" w14:textId="77777777" w:rsidTr="005F1AB6">
        <w:trPr>
          <w:trHeight w:val="340"/>
        </w:trPr>
        <w:tc>
          <w:tcPr>
            <w:cnfStyle w:val="001000000000" w:firstRow="0" w:lastRow="0" w:firstColumn="1" w:lastColumn="0" w:oddVBand="0" w:evenVBand="0" w:oddHBand="0" w:evenHBand="0" w:firstRowFirstColumn="0" w:firstRowLastColumn="0" w:lastRowFirstColumn="0" w:lastRowLastColumn="0"/>
            <w:tcW w:w="937" w:type="pct"/>
            <w:hideMark/>
          </w:tcPr>
          <w:p w14:paraId="00946F62" w14:textId="77777777" w:rsidR="00713417" w:rsidRPr="00FC154F" w:rsidRDefault="00713417" w:rsidP="00FC154F">
            <w:pPr>
              <w:spacing w:line="276" w:lineRule="auto"/>
              <w:ind w:firstLine="0"/>
              <w:jc w:val="left"/>
              <w:rPr>
                <w:rFonts w:asciiTheme="majorHAnsi" w:hAnsiTheme="majorHAnsi"/>
                <w:sz w:val="16"/>
                <w:szCs w:val="16"/>
                <w:lang w:bidi="pl-PL"/>
              </w:rPr>
            </w:pPr>
            <w:r w:rsidRPr="00FC154F">
              <w:rPr>
                <w:rFonts w:asciiTheme="majorHAnsi" w:hAnsiTheme="majorHAnsi"/>
                <w:sz w:val="16"/>
                <w:szCs w:val="16"/>
                <w:lang w:bidi="pl-PL"/>
              </w:rPr>
              <w:t xml:space="preserve">Powiązane </w:t>
            </w:r>
            <w:r w:rsidR="00EB4593" w:rsidRPr="00FC154F">
              <w:rPr>
                <w:rFonts w:asciiTheme="majorHAnsi" w:hAnsiTheme="majorHAnsi"/>
                <w:sz w:val="16"/>
                <w:szCs w:val="16"/>
                <w:lang w:bidi="pl-PL"/>
              </w:rPr>
              <w:br/>
            </w:r>
            <w:r w:rsidRPr="00FC154F">
              <w:rPr>
                <w:rFonts w:asciiTheme="majorHAnsi" w:hAnsiTheme="majorHAnsi"/>
                <w:sz w:val="16"/>
                <w:szCs w:val="16"/>
                <w:lang w:bidi="pl-PL"/>
              </w:rPr>
              <w:t>z nabyciem gruntów</w:t>
            </w:r>
          </w:p>
        </w:tc>
        <w:tc>
          <w:tcPr>
            <w:tcW w:w="1720" w:type="pct"/>
            <w:hideMark/>
          </w:tcPr>
          <w:p w14:paraId="5981C30A" w14:textId="77777777" w:rsidR="00713417" w:rsidRPr="00FC154F" w:rsidRDefault="00525DEA"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Koszty gruntów wyższe niż przewidywano</w:t>
            </w:r>
          </w:p>
        </w:tc>
        <w:tc>
          <w:tcPr>
            <w:tcW w:w="783" w:type="pct"/>
            <w:hideMark/>
          </w:tcPr>
          <w:p w14:paraId="62243890" w14:textId="77777777" w:rsidR="00713417" w:rsidRPr="00FC154F" w:rsidRDefault="00525DEA"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Nieaktywne</w:t>
            </w:r>
          </w:p>
        </w:tc>
        <w:tc>
          <w:tcPr>
            <w:tcW w:w="1560" w:type="pct"/>
            <w:hideMark/>
          </w:tcPr>
          <w:p w14:paraId="229AE121" w14:textId="77777777" w:rsidR="00713417" w:rsidRPr="00FC154F" w:rsidRDefault="00525DEA"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Inwestycje związane z budową stacji ładowania, parkingów oraz centrów przesiadkowych będzie na terenie należącym do miasta</w:t>
            </w:r>
            <w:r w:rsidR="00EB4593" w:rsidRPr="00FC154F">
              <w:rPr>
                <w:rFonts w:asciiTheme="majorHAnsi" w:hAnsiTheme="majorHAnsi"/>
                <w:sz w:val="16"/>
                <w:szCs w:val="16"/>
                <w:lang w:bidi="pl-PL"/>
              </w:rPr>
              <w:t>.</w:t>
            </w:r>
          </w:p>
        </w:tc>
      </w:tr>
      <w:tr w:rsidR="00713417" w:rsidRPr="00FC154F" w14:paraId="696149CE" w14:textId="77777777" w:rsidTr="005F1AB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37" w:type="pct"/>
            <w:vMerge w:val="restart"/>
            <w:hideMark/>
          </w:tcPr>
          <w:p w14:paraId="72C2D522" w14:textId="77777777" w:rsidR="00713417" w:rsidRPr="00FC154F" w:rsidRDefault="00713417" w:rsidP="00FC154F">
            <w:pPr>
              <w:spacing w:line="276" w:lineRule="auto"/>
              <w:ind w:firstLine="0"/>
              <w:jc w:val="left"/>
              <w:rPr>
                <w:rFonts w:asciiTheme="majorHAnsi" w:hAnsiTheme="majorHAnsi"/>
                <w:sz w:val="16"/>
                <w:szCs w:val="16"/>
                <w:lang w:bidi="pl-PL"/>
              </w:rPr>
            </w:pPr>
            <w:r w:rsidRPr="00FC154F">
              <w:rPr>
                <w:rFonts w:asciiTheme="majorHAnsi" w:hAnsiTheme="majorHAnsi"/>
                <w:sz w:val="16"/>
                <w:szCs w:val="16"/>
                <w:lang w:bidi="pl-PL"/>
              </w:rPr>
              <w:t xml:space="preserve">Związane </w:t>
            </w:r>
            <w:r w:rsidR="00344798" w:rsidRPr="00FC154F">
              <w:rPr>
                <w:rFonts w:asciiTheme="majorHAnsi" w:hAnsiTheme="majorHAnsi"/>
                <w:sz w:val="16"/>
                <w:szCs w:val="16"/>
                <w:lang w:bidi="pl-PL"/>
              </w:rPr>
              <w:br/>
            </w:r>
            <w:r w:rsidRPr="00FC154F">
              <w:rPr>
                <w:rFonts w:asciiTheme="majorHAnsi" w:hAnsiTheme="majorHAnsi"/>
                <w:sz w:val="16"/>
                <w:szCs w:val="16"/>
                <w:lang w:bidi="pl-PL"/>
              </w:rPr>
              <w:t>z budową</w:t>
            </w:r>
          </w:p>
        </w:tc>
        <w:tc>
          <w:tcPr>
            <w:tcW w:w="1720" w:type="pct"/>
            <w:hideMark/>
          </w:tcPr>
          <w:p w14:paraId="37775B5C" w14:textId="77777777" w:rsidR="00713417" w:rsidRPr="00FC154F" w:rsidRDefault="006E4322"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Przekroczenie budżetu nakładów inwestycyjnych</w:t>
            </w:r>
          </w:p>
        </w:tc>
        <w:tc>
          <w:tcPr>
            <w:tcW w:w="783" w:type="pct"/>
            <w:hideMark/>
          </w:tcPr>
          <w:p w14:paraId="78F8A25F" w14:textId="77777777" w:rsidR="00713417" w:rsidRPr="00FC154F" w:rsidRDefault="006E4322"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Aktywne</w:t>
            </w:r>
          </w:p>
        </w:tc>
        <w:tc>
          <w:tcPr>
            <w:tcW w:w="1560" w:type="pct"/>
            <w:hideMark/>
          </w:tcPr>
          <w:p w14:paraId="757A216D" w14:textId="77777777" w:rsidR="00713417" w:rsidRPr="00FC154F" w:rsidRDefault="00713417" w:rsidP="00FC154F">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 </w:t>
            </w:r>
          </w:p>
        </w:tc>
      </w:tr>
      <w:tr w:rsidR="00713417" w:rsidRPr="00FC154F" w14:paraId="504BA363" w14:textId="77777777" w:rsidTr="005F1AB6">
        <w:trPr>
          <w:trHeight w:val="340"/>
        </w:trPr>
        <w:tc>
          <w:tcPr>
            <w:cnfStyle w:val="001000000000" w:firstRow="0" w:lastRow="0" w:firstColumn="1" w:lastColumn="0" w:oddVBand="0" w:evenVBand="0" w:oddHBand="0" w:evenHBand="0" w:firstRowFirstColumn="0" w:firstRowLastColumn="0" w:lastRowFirstColumn="0" w:lastRowLastColumn="0"/>
            <w:tcW w:w="937" w:type="pct"/>
            <w:vMerge/>
            <w:hideMark/>
          </w:tcPr>
          <w:p w14:paraId="545963BD" w14:textId="77777777" w:rsidR="00713417" w:rsidRPr="00FC154F" w:rsidRDefault="00713417" w:rsidP="00FC154F">
            <w:pPr>
              <w:spacing w:line="276" w:lineRule="auto"/>
              <w:jc w:val="left"/>
              <w:rPr>
                <w:rFonts w:asciiTheme="majorHAnsi" w:hAnsiTheme="majorHAnsi"/>
                <w:sz w:val="16"/>
                <w:szCs w:val="16"/>
                <w:lang w:bidi="pl-PL"/>
              </w:rPr>
            </w:pPr>
          </w:p>
        </w:tc>
        <w:tc>
          <w:tcPr>
            <w:tcW w:w="1720" w:type="pct"/>
            <w:hideMark/>
          </w:tcPr>
          <w:p w14:paraId="045425D3" w14:textId="77777777" w:rsidR="00713417" w:rsidRPr="00FC154F" w:rsidRDefault="006E4322"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Ryzyka geologiczne (powódź, osuwiska itd.)</w:t>
            </w:r>
          </w:p>
        </w:tc>
        <w:tc>
          <w:tcPr>
            <w:tcW w:w="783" w:type="pct"/>
            <w:hideMark/>
          </w:tcPr>
          <w:p w14:paraId="2B3BD32A" w14:textId="77777777" w:rsidR="00713417" w:rsidRPr="00FC154F" w:rsidRDefault="006E4322"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Aktywne</w:t>
            </w:r>
          </w:p>
        </w:tc>
        <w:tc>
          <w:tcPr>
            <w:tcW w:w="1560" w:type="pct"/>
            <w:hideMark/>
          </w:tcPr>
          <w:p w14:paraId="3120BEFC" w14:textId="77777777" w:rsidR="00713417" w:rsidRPr="00FC154F" w:rsidRDefault="00713417" w:rsidP="00FC154F">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 </w:t>
            </w:r>
          </w:p>
        </w:tc>
      </w:tr>
      <w:tr w:rsidR="00713417" w:rsidRPr="00FC154F" w14:paraId="716227D7" w14:textId="77777777" w:rsidTr="005F1AB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37" w:type="pct"/>
            <w:vMerge/>
            <w:hideMark/>
          </w:tcPr>
          <w:p w14:paraId="00C7DEA4" w14:textId="77777777" w:rsidR="00713417" w:rsidRPr="00FC154F" w:rsidRDefault="00713417" w:rsidP="00FC154F">
            <w:pPr>
              <w:spacing w:line="276" w:lineRule="auto"/>
              <w:jc w:val="left"/>
              <w:rPr>
                <w:rFonts w:asciiTheme="majorHAnsi" w:hAnsiTheme="majorHAnsi"/>
                <w:sz w:val="16"/>
                <w:szCs w:val="16"/>
                <w:lang w:bidi="pl-PL"/>
              </w:rPr>
            </w:pPr>
          </w:p>
        </w:tc>
        <w:tc>
          <w:tcPr>
            <w:tcW w:w="1720" w:type="pct"/>
            <w:hideMark/>
          </w:tcPr>
          <w:p w14:paraId="0EB4EC9C" w14:textId="77777777" w:rsidR="00713417" w:rsidRPr="00FC154F" w:rsidRDefault="006E4322"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Znaleziska archeologiczne</w:t>
            </w:r>
          </w:p>
        </w:tc>
        <w:tc>
          <w:tcPr>
            <w:tcW w:w="783" w:type="pct"/>
            <w:hideMark/>
          </w:tcPr>
          <w:p w14:paraId="4DE5C489" w14:textId="77777777" w:rsidR="00713417" w:rsidRPr="00FC154F" w:rsidRDefault="006E4322"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Nieaktywne</w:t>
            </w:r>
          </w:p>
        </w:tc>
        <w:tc>
          <w:tcPr>
            <w:tcW w:w="1560" w:type="pct"/>
            <w:hideMark/>
          </w:tcPr>
          <w:p w14:paraId="02B19307" w14:textId="77777777" w:rsidR="00713417" w:rsidRPr="00FC154F" w:rsidRDefault="006E4322"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Brak konieczności wykonywania robót ziemnych</w:t>
            </w:r>
            <w:r w:rsidR="00EB4593" w:rsidRPr="00FC154F">
              <w:rPr>
                <w:rFonts w:asciiTheme="majorHAnsi" w:hAnsiTheme="majorHAnsi"/>
                <w:sz w:val="16"/>
                <w:szCs w:val="16"/>
                <w:lang w:bidi="pl-PL"/>
              </w:rPr>
              <w:t>.</w:t>
            </w:r>
          </w:p>
        </w:tc>
      </w:tr>
      <w:tr w:rsidR="00713417" w:rsidRPr="00FC154F" w14:paraId="4530CEDB" w14:textId="77777777" w:rsidTr="005F1AB6">
        <w:trPr>
          <w:trHeight w:val="340"/>
        </w:trPr>
        <w:tc>
          <w:tcPr>
            <w:cnfStyle w:val="001000000000" w:firstRow="0" w:lastRow="0" w:firstColumn="1" w:lastColumn="0" w:oddVBand="0" w:evenVBand="0" w:oddHBand="0" w:evenHBand="0" w:firstRowFirstColumn="0" w:firstRowLastColumn="0" w:lastRowFirstColumn="0" w:lastRowLastColumn="0"/>
            <w:tcW w:w="937" w:type="pct"/>
            <w:vMerge/>
            <w:hideMark/>
          </w:tcPr>
          <w:p w14:paraId="5D9F5B11" w14:textId="77777777" w:rsidR="00713417" w:rsidRPr="00FC154F" w:rsidRDefault="00713417" w:rsidP="00FC154F">
            <w:pPr>
              <w:spacing w:line="276" w:lineRule="auto"/>
              <w:jc w:val="left"/>
              <w:rPr>
                <w:rFonts w:asciiTheme="majorHAnsi" w:hAnsiTheme="majorHAnsi"/>
                <w:sz w:val="16"/>
                <w:szCs w:val="16"/>
                <w:lang w:bidi="pl-PL"/>
              </w:rPr>
            </w:pPr>
          </w:p>
        </w:tc>
        <w:tc>
          <w:tcPr>
            <w:tcW w:w="1720" w:type="pct"/>
            <w:hideMark/>
          </w:tcPr>
          <w:p w14:paraId="4575849A" w14:textId="77777777" w:rsidR="00713417" w:rsidRPr="00FC154F" w:rsidRDefault="006E4322"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Ryzyka k</w:t>
            </w:r>
            <w:r w:rsidR="00713417" w:rsidRPr="00FC154F">
              <w:rPr>
                <w:rFonts w:asciiTheme="majorHAnsi" w:hAnsiTheme="majorHAnsi"/>
                <w:sz w:val="16"/>
                <w:szCs w:val="16"/>
                <w:lang w:bidi="pl-PL"/>
              </w:rPr>
              <w:t>limatyczne (opady, mrozy, zmiany temperatury)</w:t>
            </w:r>
          </w:p>
        </w:tc>
        <w:tc>
          <w:tcPr>
            <w:tcW w:w="783" w:type="pct"/>
            <w:hideMark/>
          </w:tcPr>
          <w:p w14:paraId="486CD13A" w14:textId="77777777" w:rsidR="00713417" w:rsidRPr="00FC154F" w:rsidRDefault="006E4322"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Nieaktywne</w:t>
            </w:r>
          </w:p>
        </w:tc>
        <w:tc>
          <w:tcPr>
            <w:tcW w:w="1560" w:type="pct"/>
            <w:hideMark/>
          </w:tcPr>
          <w:p w14:paraId="11A36A47" w14:textId="77777777" w:rsidR="00713417" w:rsidRPr="00FC154F" w:rsidRDefault="006E4322"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Zastosowane technologie będą minimalizować wpływ klimatu na realizację podjętych działań</w:t>
            </w:r>
            <w:r w:rsidR="00EB4593" w:rsidRPr="00FC154F">
              <w:rPr>
                <w:rFonts w:asciiTheme="majorHAnsi" w:hAnsiTheme="majorHAnsi"/>
                <w:sz w:val="16"/>
                <w:szCs w:val="16"/>
                <w:lang w:bidi="pl-PL"/>
              </w:rPr>
              <w:t>.</w:t>
            </w:r>
          </w:p>
        </w:tc>
      </w:tr>
      <w:tr w:rsidR="00713417" w:rsidRPr="00FC154F" w14:paraId="0A1045AC" w14:textId="77777777" w:rsidTr="005F1AB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37" w:type="pct"/>
            <w:vMerge/>
            <w:hideMark/>
          </w:tcPr>
          <w:p w14:paraId="7C7C6FB6" w14:textId="77777777" w:rsidR="00713417" w:rsidRPr="00FC154F" w:rsidRDefault="00713417" w:rsidP="00FC154F">
            <w:pPr>
              <w:spacing w:line="276" w:lineRule="auto"/>
              <w:jc w:val="left"/>
              <w:rPr>
                <w:rFonts w:asciiTheme="majorHAnsi" w:hAnsiTheme="majorHAnsi"/>
                <w:sz w:val="16"/>
                <w:szCs w:val="16"/>
                <w:lang w:bidi="pl-PL"/>
              </w:rPr>
            </w:pPr>
          </w:p>
        </w:tc>
        <w:tc>
          <w:tcPr>
            <w:tcW w:w="1720" w:type="pct"/>
            <w:hideMark/>
          </w:tcPr>
          <w:p w14:paraId="4CD6963F" w14:textId="77777777" w:rsidR="00713417" w:rsidRPr="00FC154F" w:rsidRDefault="006E4322"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Związane z przedsiębiorcą budowlanym (bankructwo, brak wystarczających zasobów)</w:t>
            </w:r>
          </w:p>
        </w:tc>
        <w:tc>
          <w:tcPr>
            <w:tcW w:w="783" w:type="pct"/>
            <w:hideMark/>
          </w:tcPr>
          <w:p w14:paraId="5F4ED5E9" w14:textId="77777777" w:rsidR="00713417" w:rsidRPr="00FC154F" w:rsidRDefault="006E4322"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Aktywne</w:t>
            </w:r>
          </w:p>
        </w:tc>
        <w:tc>
          <w:tcPr>
            <w:tcW w:w="1560" w:type="pct"/>
            <w:hideMark/>
          </w:tcPr>
          <w:p w14:paraId="6E71427A" w14:textId="77777777" w:rsidR="00713417" w:rsidRPr="00FC154F" w:rsidRDefault="00713417" w:rsidP="00FC154F">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 </w:t>
            </w:r>
          </w:p>
        </w:tc>
      </w:tr>
      <w:tr w:rsidR="00713417" w:rsidRPr="00FC154F" w14:paraId="43BFC480" w14:textId="77777777" w:rsidTr="005F1AB6">
        <w:trPr>
          <w:trHeight w:val="340"/>
        </w:trPr>
        <w:tc>
          <w:tcPr>
            <w:cnfStyle w:val="001000000000" w:firstRow="0" w:lastRow="0" w:firstColumn="1" w:lastColumn="0" w:oddVBand="0" w:evenVBand="0" w:oddHBand="0" w:evenHBand="0" w:firstRowFirstColumn="0" w:firstRowLastColumn="0" w:lastRowFirstColumn="0" w:lastRowLastColumn="0"/>
            <w:tcW w:w="937" w:type="pct"/>
            <w:vMerge w:val="restart"/>
            <w:hideMark/>
          </w:tcPr>
          <w:p w14:paraId="2D4D9AFF" w14:textId="77777777" w:rsidR="00713417" w:rsidRPr="00FC154F" w:rsidRDefault="00713417" w:rsidP="00FC154F">
            <w:pPr>
              <w:spacing w:line="276" w:lineRule="auto"/>
              <w:ind w:firstLine="0"/>
              <w:jc w:val="left"/>
              <w:rPr>
                <w:rFonts w:asciiTheme="majorHAnsi" w:hAnsiTheme="majorHAnsi"/>
                <w:sz w:val="16"/>
                <w:szCs w:val="16"/>
                <w:lang w:bidi="pl-PL"/>
              </w:rPr>
            </w:pPr>
            <w:r w:rsidRPr="00FC154F">
              <w:rPr>
                <w:rFonts w:asciiTheme="majorHAnsi" w:hAnsiTheme="majorHAnsi"/>
                <w:sz w:val="16"/>
                <w:szCs w:val="16"/>
                <w:lang w:bidi="pl-PL"/>
              </w:rPr>
              <w:t>Operacyjne</w:t>
            </w:r>
          </w:p>
        </w:tc>
        <w:tc>
          <w:tcPr>
            <w:tcW w:w="1720" w:type="pct"/>
            <w:hideMark/>
          </w:tcPr>
          <w:p w14:paraId="153FF55E" w14:textId="77777777" w:rsidR="00713417" w:rsidRPr="00FC154F" w:rsidRDefault="006E4322"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Koszty</w:t>
            </w:r>
            <w:r w:rsidR="00713417" w:rsidRPr="00FC154F">
              <w:rPr>
                <w:rFonts w:asciiTheme="majorHAnsi" w:hAnsiTheme="majorHAnsi"/>
                <w:sz w:val="16"/>
                <w:szCs w:val="16"/>
                <w:lang w:bidi="pl-PL"/>
              </w:rPr>
              <w:t xml:space="preserve"> operacyjne i koszty utrzymania wyższe niż przewidywano</w:t>
            </w:r>
            <w:r w:rsidRPr="00FC154F">
              <w:rPr>
                <w:rFonts w:asciiTheme="majorHAnsi" w:hAnsiTheme="majorHAnsi"/>
                <w:sz w:val="16"/>
                <w:szCs w:val="16"/>
                <w:lang w:bidi="pl-PL"/>
              </w:rPr>
              <w:t>.</w:t>
            </w:r>
          </w:p>
        </w:tc>
        <w:tc>
          <w:tcPr>
            <w:tcW w:w="783" w:type="pct"/>
            <w:hideMark/>
          </w:tcPr>
          <w:p w14:paraId="51B4CAA0" w14:textId="77777777" w:rsidR="00713417" w:rsidRPr="00FC154F" w:rsidRDefault="006E4322"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Aktywne</w:t>
            </w:r>
          </w:p>
        </w:tc>
        <w:tc>
          <w:tcPr>
            <w:tcW w:w="1560" w:type="pct"/>
            <w:hideMark/>
          </w:tcPr>
          <w:p w14:paraId="1FCE2DCD" w14:textId="77777777" w:rsidR="00713417" w:rsidRPr="00FC154F" w:rsidRDefault="00713417" w:rsidP="00FC154F">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 </w:t>
            </w:r>
          </w:p>
        </w:tc>
      </w:tr>
      <w:tr w:rsidR="00713417" w:rsidRPr="00FC154F" w14:paraId="484C2C88" w14:textId="77777777" w:rsidTr="005F1AB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37" w:type="pct"/>
            <w:vMerge/>
            <w:hideMark/>
          </w:tcPr>
          <w:p w14:paraId="2EE230BA" w14:textId="77777777" w:rsidR="00713417" w:rsidRPr="00FC154F" w:rsidRDefault="00713417" w:rsidP="00FC154F">
            <w:pPr>
              <w:spacing w:line="276" w:lineRule="auto"/>
              <w:jc w:val="left"/>
              <w:rPr>
                <w:rFonts w:asciiTheme="majorHAnsi" w:hAnsiTheme="majorHAnsi"/>
                <w:sz w:val="16"/>
                <w:szCs w:val="16"/>
                <w:lang w:bidi="pl-PL"/>
              </w:rPr>
            </w:pPr>
          </w:p>
        </w:tc>
        <w:tc>
          <w:tcPr>
            <w:tcW w:w="1720" w:type="pct"/>
            <w:hideMark/>
          </w:tcPr>
          <w:p w14:paraId="36741B53" w14:textId="77777777" w:rsidR="00713417" w:rsidRPr="00FC154F" w:rsidRDefault="006E4322"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Ryzyka klimatyczne (gwałtowne powodzie.</w:t>
            </w:r>
          </w:p>
        </w:tc>
        <w:tc>
          <w:tcPr>
            <w:tcW w:w="783" w:type="pct"/>
            <w:hideMark/>
          </w:tcPr>
          <w:p w14:paraId="1F490B22" w14:textId="77777777" w:rsidR="00713417" w:rsidRPr="00FC154F" w:rsidRDefault="006E4322"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Aktywne</w:t>
            </w:r>
          </w:p>
        </w:tc>
        <w:tc>
          <w:tcPr>
            <w:tcW w:w="1560" w:type="pct"/>
            <w:hideMark/>
          </w:tcPr>
          <w:p w14:paraId="503CD1DF" w14:textId="77777777" w:rsidR="00713417" w:rsidRPr="00FC154F" w:rsidRDefault="00713417" w:rsidP="00FC154F">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 </w:t>
            </w:r>
          </w:p>
        </w:tc>
      </w:tr>
      <w:tr w:rsidR="00713417" w:rsidRPr="00FC154F" w14:paraId="6851A577" w14:textId="77777777" w:rsidTr="005F1AB6">
        <w:trPr>
          <w:trHeight w:val="340"/>
        </w:trPr>
        <w:tc>
          <w:tcPr>
            <w:cnfStyle w:val="001000000000" w:firstRow="0" w:lastRow="0" w:firstColumn="1" w:lastColumn="0" w:oddVBand="0" w:evenVBand="0" w:oddHBand="0" w:evenHBand="0" w:firstRowFirstColumn="0" w:firstRowLastColumn="0" w:lastRowFirstColumn="0" w:lastRowLastColumn="0"/>
            <w:tcW w:w="937" w:type="pct"/>
            <w:vMerge/>
            <w:hideMark/>
          </w:tcPr>
          <w:p w14:paraId="2D55330D" w14:textId="77777777" w:rsidR="00713417" w:rsidRPr="00FC154F" w:rsidRDefault="00713417" w:rsidP="00FC154F">
            <w:pPr>
              <w:spacing w:line="276" w:lineRule="auto"/>
              <w:jc w:val="left"/>
              <w:rPr>
                <w:rFonts w:asciiTheme="majorHAnsi" w:hAnsiTheme="majorHAnsi"/>
                <w:sz w:val="16"/>
                <w:szCs w:val="16"/>
                <w:lang w:bidi="pl-PL"/>
              </w:rPr>
            </w:pPr>
          </w:p>
        </w:tc>
        <w:tc>
          <w:tcPr>
            <w:tcW w:w="1720" w:type="pct"/>
            <w:hideMark/>
          </w:tcPr>
          <w:p w14:paraId="389444CD" w14:textId="77777777" w:rsidR="00713417" w:rsidRPr="00FC154F" w:rsidRDefault="006E4322"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Nadzwyczajne upały, ulewy, opady śniegu)</w:t>
            </w:r>
          </w:p>
        </w:tc>
        <w:tc>
          <w:tcPr>
            <w:tcW w:w="783" w:type="pct"/>
            <w:hideMark/>
          </w:tcPr>
          <w:p w14:paraId="2B204677" w14:textId="77777777" w:rsidR="00713417" w:rsidRPr="00FC154F" w:rsidRDefault="00713417" w:rsidP="00FC154F">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 </w:t>
            </w:r>
          </w:p>
        </w:tc>
        <w:tc>
          <w:tcPr>
            <w:tcW w:w="1560" w:type="pct"/>
            <w:hideMark/>
          </w:tcPr>
          <w:p w14:paraId="103BFC7B" w14:textId="77777777" w:rsidR="00713417" w:rsidRPr="00FC154F" w:rsidRDefault="00713417" w:rsidP="00FC154F">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 </w:t>
            </w:r>
          </w:p>
        </w:tc>
      </w:tr>
      <w:tr w:rsidR="00713417" w:rsidRPr="00FC154F" w14:paraId="6767FBD0" w14:textId="77777777" w:rsidTr="005F1AB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37" w:type="pct"/>
            <w:vMerge w:val="restart"/>
            <w:hideMark/>
          </w:tcPr>
          <w:p w14:paraId="1F45BB92" w14:textId="77777777" w:rsidR="00713417" w:rsidRPr="00FC154F" w:rsidRDefault="00713417" w:rsidP="00FC154F">
            <w:pPr>
              <w:spacing w:line="276" w:lineRule="auto"/>
              <w:ind w:firstLine="0"/>
              <w:jc w:val="left"/>
              <w:rPr>
                <w:rFonts w:asciiTheme="majorHAnsi" w:hAnsiTheme="majorHAnsi"/>
                <w:sz w:val="16"/>
                <w:szCs w:val="16"/>
                <w:lang w:bidi="pl-PL"/>
              </w:rPr>
            </w:pPr>
            <w:r w:rsidRPr="00FC154F">
              <w:rPr>
                <w:rFonts w:asciiTheme="majorHAnsi" w:hAnsiTheme="majorHAnsi"/>
                <w:sz w:val="16"/>
                <w:szCs w:val="16"/>
                <w:lang w:bidi="pl-PL"/>
              </w:rPr>
              <w:t>Finansowe</w:t>
            </w:r>
          </w:p>
        </w:tc>
        <w:tc>
          <w:tcPr>
            <w:tcW w:w="1720" w:type="pct"/>
            <w:hideMark/>
          </w:tcPr>
          <w:p w14:paraId="513994BF" w14:textId="77777777" w:rsidR="00713417" w:rsidRPr="00FC154F" w:rsidRDefault="006E4322"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Dostępność środków krajowych na finansowanie zakładanych inwestycji</w:t>
            </w:r>
          </w:p>
        </w:tc>
        <w:tc>
          <w:tcPr>
            <w:tcW w:w="783" w:type="pct"/>
            <w:hideMark/>
          </w:tcPr>
          <w:p w14:paraId="290C52E2" w14:textId="77777777" w:rsidR="00713417" w:rsidRPr="00FC154F" w:rsidRDefault="006E4322"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Aktywne</w:t>
            </w:r>
          </w:p>
        </w:tc>
        <w:tc>
          <w:tcPr>
            <w:tcW w:w="1560" w:type="pct"/>
            <w:hideMark/>
          </w:tcPr>
          <w:p w14:paraId="58D4665E" w14:textId="77777777" w:rsidR="00713417" w:rsidRPr="00FC154F" w:rsidRDefault="00713417" w:rsidP="00FC154F">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 </w:t>
            </w:r>
          </w:p>
        </w:tc>
      </w:tr>
      <w:tr w:rsidR="00713417" w:rsidRPr="00FC154F" w14:paraId="22885018" w14:textId="77777777" w:rsidTr="005F1AB6">
        <w:trPr>
          <w:trHeight w:val="340"/>
        </w:trPr>
        <w:tc>
          <w:tcPr>
            <w:cnfStyle w:val="001000000000" w:firstRow="0" w:lastRow="0" w:firstColumn="1" w:lastColumn="0" w:oddVBand="0" w:evenVBand="0" w:oddHBand="0" w:evenHBand="0" w:firstRowFirstColumn="0" w:firstRowLastColumn="0" w:lastRowFirstColumn="0" w:lastRowLastColumn="0"/>
            <w:tcW w:w="937" w:type="pct"/>
            <w:vMerge/>
            <w:hideMark/>
          </w:tcPr>
          <w:p w14:paraId="1B344856" w14:textId="77777777" w:rsidR="00713417" w:rsidRPr="00FC154F" w:rsidRDefault="00713417" w:rsidP="00FC154F">
            <w:pPr>
              <w:spacing w:line="276" w:lineRule="auto"/>
              <w:jc w:val="left"/>
              <w:rPr>
                <w:rFonts w:asciiTheme="majorHAnsi" w:hAnsiTheme="majorHAnsi"/>
                <w:sz w:val="16"/>
                <w:szCs w:val="16"/>
                <w:lang w:bidi="pl-PL"/>
              </w:rPr>
            </w:pPr>
          </w:p>
        </w:tc>
        <w:tc>
          <w:tcPr>
            <w:tcW w:w="1720" w:type="pct"/>
            <w:vMerge w:val="restart"/>
            <w:hideMark/>
          </w:tcPr>
          <w:p w14:paraId="3FC7C2B1" w14:textId="77777777" w:rsidR="00713417" w:rsidRPr="00FC154F" w:rsidRDefault="006E4322"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Dostępność środków krajowych na finansowanie kosztów operacyjnych</w:t>
            </w:r>
          </w:p>
        </w:tc>
        <w:tc>
          <w:tcPr>
            <w:tcW w:w="783" w:type="pct"/>
            <w:vMerge w:val="restart"/>
            <w:hideMark/>
          </w:tcPr>
          <w:p w14:paraId="6D84C3A9" w14:textId="77777777" w:rsidR="00713417" w:rsidRPr="00FC154F" w:rsidRDefault="006E4322"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Nieaktywne</w:t>
            </w:r>
          </w:p>
        </w:tc>
        <w:tc>
          <w:tcPr>
            <w:tcW w:w="1560" w:type="pct"/>
            <w:hideMark/>
          </w:tcPr>
          <w:p w14:paraId="19530F8D" w14:textId="77777777" w:rsidR="00713417" w:rsidRPr="00FC154F" w:rsidRDefault="006E4322"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Beneficjent na mocy ustawy jest zobowiązany do utrzymywania infrastruktury drogowej</w:t>
            </w:r>
            <w:r w:rsidR="00EB4593" w:rsidRPr="00FC154F">
              <w:rPr>
                <w:rFonts w:asciiTheme="majorHAnsi" w:hAnsiTheme="majorHAnsi"/>
                <w:sz w:val="16"/>
                <w:szCs w:val="16"/>
                <w:lang w:bidi="pl-PL"/>
              </w:rPr>
              <w:t>.</w:t>
            </w:r>
          </w:p>
        </w:tc>
      </w:tr>
      <w:tr w:rsidR="00713417" w:rsidRPr="00FC154F" w14:paraId="45950F3E" w14:textId="77777777" w:rsidTr="005F1AB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37" w:type="pct"/>
            <w:vMerge/>
            <w:hideMark/>
          </w:tcPr>
          <w:p w14:paraId="62756137" w14:textId="77777777" w:rsidR="00713417" w:rsidRPr="00FC154F" w:rsidRDefault="00713417" w:rsidP="00FC154F">
            <w:pPr>
              <w:spacing w:line="276" w:lineRule="auto"/>
              <w:jc w:val="left"/>
              <w:rPr>
                <w:rFonts w:asciiTheme="majorHAnsi" w:hAnsiTheme="majorHAnsi"/>
                <w:sz w:val="16"/>
                <w:szCs w:val="16"/>
                <w:lang w:bidi="pl-PL"/>
              </w:rPr>
            </w:pPr>
          </w:p>
        </w:tc>
        <w:tc>
          <w:tcPr>
            <w:tcW w:w="1720" w:type="pct"/>
            <w:vMerge/>
            <w:hideMark/>
          </w:tcPr>
          <w:p w14:paraId="4C1F532C" w14:textId="77777777" w:rsidR="00713417" w:rsidRPr="00FC154F" w:rsidRDefault="00713417" w:rsidP="00FC154F">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p>
        </w:tc>
        <w:tc>
          <w:tcPr>
            <w:tcW w:w="783" w:type="pct"/>
            <w:vMerge/>
            <w:hideMark/>
          </w:tcPr>
          <w:p w14:paraId="68C690CE" w14:textId="77777777" w:rsidR="00713417" w:rsidRPr="00FC154F" w:rsidRDefault="00713417" w:rsidP="00FC154F">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p>
        </w:tc>
        <w:tc>
          <w:tcPr>
            <w:tcW w:w="1560" w:type="pct"/>
            <w:hideMark/>
          </w:tcPr>
          <w:p w14:paraId="24AE162A" w14:textId="77777777" w:rsidR="00713417" w:rsidRPr="00FC154F" w:rsidRDefault="006E4322"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 xml:space="preserve">W </w:t>
            </w:r>
            <w:r w:rsidR="00713417" w:rsidRPr="00FC154F">
              <w:rPr>
                <w:rFonts w:asciiTheme="majorHAnsi" w:hAnsiTheme="majorHAnsi"/>
                <w:sz w:val="16"/>
                <w:szCs w:val="16"/>
                <w:lang w:bidi="pl-PL"/>
              </w:rPr>
              <w:t>należytym stanie i musi na to zapewnić w budżecie stosowne środki</w:t>
            </w:r>
            <w:r w:rsidR="00EB4593" w:rsidRPr="00FC154F">
              <w:rPr>
                <w:rFonts w:asciiTheme="majorHAnsi" w:hAnsiTheme="majorHAnsi"/>
                <w:sz w:val="16"/>
                <w:szCs w:val="16"/>
                <w:lang w:bidi="pl-PL"/>
              </w:rPr>
              <w:t>.</w:t>
            </w:r>
          </w:p>
        </w:tc>
      </w:tr>
      <w:tr w:rsidR="00713417" w:rsidRPr="00FC154F" w14:paraId="13C9053E" w14:textId="77777777" w:rsidTr="005F1AB6">
        <w:trPr>
          <w:trHeight w:val="340"/>
        </w:trPr>
        <w:tc>
          <w:tcPr>
            <w:cnfStyle w:val="001000000000" w:firstRow="0" w:lastRow="0" w:firstColumn="1" w:lastColumn="0" w:oddVBand="0" w:evenVBand="0" w:oddHBand="0" w:evenHBand="0" w:firstRowFirstColumn="0" w:firstRowLastColumn="0" w:lastRowFirstColumn="0" w:lastRowLastColumn="0"/>
            <w:tcW w:w="937" w:type="pct"/>
            <w:vMerge/>
            <w:hideMark/>
          </w:tcPr>
          <w:p w14:paraId="02768A08" w14:textId="77777777" w:rsidR="00713417" w:rsidRPr="00FC154F" w:rsidRDefault="00713417" w:rsidP="00FC154F">
            <w:pPr>
              <w:spacing w:line="276" w:lineRule="auto"/>
              <w:jc w:val="left"/>
              <w:rPr>
                <w:rFonts w:asciiTheme="majorHAnsi" w:hAnsiTheme="majorHAnsi"/>
                <w:sz w:val="16"/>
                <w:szCs w:val="16"/>
                <w:lang w:bidi="pl-PL"/>
              </w:rPr>
            </w:pPr>
          </w:p>
        </w:tc>
        <w:tc>
          <w:tcPr>
            <w:tcW w:w="1720" w:type="pct"/>
            <w:hideMark/>
          </w:tcPr>
          <w:p w14:paraId="1899F37B" w14:textId="77777777" w:rsidR="00713417" w:rsidRPr="00FC154F" w:rsidRDefault="006E4322"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Wzrost kosztów finans</w:t>
            </w:r>
            <w:r w:rsidR="00713417" w:rsidRPr="00FC154F">
              <w:rPr>
                <w:rFonts w:asciiTheme="majorHAnsi" w:hAnsiTheme="majorHAnsi"/>
                <w:sz w:val="16"/>
                <w:szCs w:val="16"/>
                <w:lang w:bidi="pl-PL"/>
              </w:rPr>
              <w:t>owania (odsetki)</w:t>
            </w:r>
          </w:p>
        </w:tc>
        <w:tc>
          <w:tcPr>
            <w:tcW w:w="783" w:type="pct"/>
            <w:hideMark/>
          </w:tcPr>
          <w:p w14:paraId="651E6D5B" w14:textId="77777777" w:rsidR="00713417" w:rsidRPr="00FC154F" w:rsidRDefault="006E4322"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Aktywne</w:t>
            </w:r>
          </w:p>
        </w:tc>
        <w:tc>
          <w:tcPr>
            <w:tcW w:w="1560" w:type="pct"/>
            <w:hideMark/>
          </w:tcPr>
          <w:p w14:paraId="5B562B53" w14:textId="77777777" w:rsidR="00713417" w:rsidRPr="00FC154F" w:rsidRDefault="00713417" w:rsidP="00FC154F">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 </w:t>
            </w:r>
          </w:p>
        </w:tc>
      </w:tr>
      <w:tr w:rsidR="00713417" w:rsidRPr="00FC154F" w14:paraId="32B2B7E2" w14:textId="77777777" w:rsidTr="005F1AB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37" w:type="pct"/>
            <w:vMerge/>
            <w:hideMark/>
          </w:tcPr>
          <w:p w14:paraId="21DAD931" w14:textId="77777777" w:rsidR="00713417" w:rsidRPr="00FC154F" w:rsidRDefault="00713417" w:rsidP="00FC154F">
            <w:pPr>
              <w:spacing w:line="276" w:lineRule="auto"/>
              <w:jc w:val="left"/>
              <w:rPr>
                <w:rFonts w:asciiTheme="majorHAnsi" w:hAnsiTheme="majorHAnsi"/>
                <w:sz w:val="16"/>
                <w:szCs w:val="16"/>
                <w:lang w:bidi="pl-PL"/>
              </w:rPr>
            </w:pPr>
          </w:p>
        </w:tc>
        <w:tc>
          <w:tcPr>
            <w:tcW w:w="1720" w:type="pct"/>
            <w:hideMark/>
          </w:tcPr>
          <w:p w14:paraId="63CAF315" w14:textId="77777777" w:rsidR="00713417" w:rsidRPr="00FC154F" w:rsidRDefault="006E4322"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Opóźnienia wypłat środków na podstawie składanych wniosków o płatność</w:t>
            </w:r>
          </w:p>
        </w:tc>
        <w:tc>
          <w:tcPr>
            <w:tcW w:w="783" w:type="pct"/>
            <w:hideMark/>
          </w:tcPr>
          <w:p w14:paraId="7BDC5500" w14:textId="77777777" w:rsidR="00713417" w:rsidRPr="00FC154F" w:rsidRDefault="006E4322"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Aktywne</w:t>
            </w:r>
          </w:p>
        </w:tc>
        <w:tc>
          <w:tcPr>
            <w:tcW w:w="1560" w:type="pct"/>
            <w:hideMark/>
          </w:tcPr>
          <w:p w14:paraId="4EB5E22D" w14:textId="77777777" w:rsidR="00713417" w:rsidRPr="00FC154F" w:rsidRDefault="00713417" w:rsidP="00FC154F">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 </w:t>
            </w:r>
          </w:p>
        </w:tc>
      </w:tr>
      <w:tr w:rsidR="00713417" w:rsidRPr="00FC154F" w14:paraId="52A20855" w14:textId="77777777" w:rsidTr="005F1AB6">
        <w:trPr>
          <w:trHeight w:val="340"/>
        </w:trPr>
        <w:tc>
          <w:tcPr>
            <w:cnfStyle w:val="001000000000" w:firstRow="0" w:lastRow="0" w:firstColumn="1" w:lastColumn="0" w:oddVBand="0" w:evenVBand="0" w:oddHBand="0" w:evenHBand="0" w:firstRowFirstColumn="0" w:firstRowLastColumn="0" w:lastRowFirstColumn="0" w:lastRowLastColumn="0"/>
            <w:tcW w:w="937" w:type="pct"/>
            <w:hideMark/>
          </w:tcPr>
          <w:p w14:paraId="0D452349" w14:textId="77777777" w:rsidR="00713417" w:rsidRPr="00FC154F" w:rsidRDefault="00713417" w:rsidP="00FC154F">
            <w:pPr>
              <w:spacing w:line="276" w:lineRule="auto"/>
              <w:ind w:firstLine="0"/>
              <w:jc w:val="left"/>
              <w:rPr>
                <w:rFonts w:asciiTheme="majorHAnsi" w:hAnsiTheme="majorHAnsi"/>
                <w:sz w:val="16"/>
                <w:szCs w:val="16"/>
                <w:lang w:bidi="pl-PL"/>
              </w:rPr>
            </w:pPr>
            <w:r w:rsidRPr="00FC154F">
              <w:rPr>
                <w:rFonts w:asciiTheme="majorHAnsi" w:hAnsiTheme="majorHAnsi"/>
                <w:sz w:val="16"/>
                <w:szCs w:val="16"/>
                <w:lang w:bidi="pl-PL"/>
              </w:rPr>
              <w:t>Regulacyjne</w:t>
            </w:r>
          </w:p>
        </w:tc>
        <w:tc>
          <w:tcPr>
            <w:tcW w:w="1720" w:type="pct"/>
            <w:hideMark/>
          </w:tcPr>
          <w:p w14:paraId="30675441" w14:textId="77777777" w:rsidR="00713417" w:rsidRPr="00FC154F" w:rsidRDefault="00EB4593"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Zmiany w wymogach środowiskowych</w:t>
            </w:r>
          </w:p>
        </w:tc>
        <w:tc>
          <w:tcPr>
            <w:tcW w:w="783" w:type="pct"/>
            <w:hideMark/>
          </w:tcPr>
          <w:p w14:paraId="071805F4" w14:textId="77777777" w:rsidR="00713417" w:rsidRPr="00FC154F" w:rsidRDefault="00EB4593"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Aktywne</w:t>
            </w:r>
          </w:p>
        </w:tc>
        <w:tc>
          <w:tcPr>
            <w:tcW w:w="1560" w:type="pct"/>
            <w:hideMark/>
          </w:tcPr>
          <w:p w14:paraId="3FA907EE" w14:textId="77777777" w:rsidR="00713417" w:rsidRPr="00FC154F" w:rsidRDefault="00713417" w:rsidP="00FC154F">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 </w:t>
            </w:r>
          </w:p>
        </w:tc>
      </w:tr>
      <w:tr w:rsidR="00713417" w:rsidRPr="00FC154F" w14:paraId="06D05CFF" w14:textId="77777777" w:rsidTr="005F1AB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37" w:type="pct"/>
            <w:hideMark/>
          </w:tcPr>
          <w:p w14:paraId="2D267AAC" w14:textId="77777777" w:rsidR="00713417" w:rsidRPr="00FC154F" w:rsidRDefault="00713417" w:rsidP="00FC154F">
            <w:pPr>
              <w:spacing w:line="276" w:lineRule="auto"/>
              <w:ind w:firstLine="0"/>
              <w:jc w:val="left"/>
              <w:rPr>
                <w:rFonts w:asciiTheme="majorHAnsi" w:hAnsiTheme="majorHAnsi"/>
                <w:sz w:val="16"/>
                <w:szCs w:val="16"/>
                <w:lang w:bidi="pl-PL"/>
              </w:rPr>
            </w:pPr>
            <w:r w:rsidRPr="00FC154F">
              <w:rPr>
                <w:rFonts w:asciiTheme="majorHAnsi" w:hAnsiTheme="majorHAnsi"/>
                <w:sz w:val="16"/>
                <w:szCs w:val="16"/>
                <w:lang w:bidi="pl-PL"/>
              </w:rPr>
              <w:t>Zarządcze</w:t>
            </w:r>
          </w:p>
        </w:tc>
        <w:tc>
          <w:tcPr>
            <w:tcW w:w="1720" w:type="pct"/>
            <w:hideMark/>
          </w:tcPr>
          <w:p w14:paraId="383CF180" w14:textId="77777777" w:rsidR="00713417" w:rsidRPr="00FC154F" w:rsidRDefault="00EB4593"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 xml:space="preserve">Małe </w:t>
            </w:r>
            <w:r w:rsidR="00713417" w:rsidRPr="00FC154F">
              <w:rPr>
                <w:rFonts w:asciiTheme="majorHAnsi" w:hAnsiTheme="majorHAnsi"/>
                <w:sz w:val="16"/>
                <w:szCs w:val="16"/>
                <w:lang w:bidi="pl-PL"/>
              </w:rPr>
              <w:t>możliwości zarządzania przez Beneficjenta</w:t>
            </w:r>
          </w:p>
        </w:tc>
        <w:tc>
          <w:tcPr>
            <w:tcW w:w="783" w:type="pct"/>
            <w:hideMark/>
          </w:tcPr>
          <w:p w14:paraId="15098D40" w14:textId="77777777" w:rsidR="00713417" w:rsidRPr="00FC154F" w:rsidRDefault="00EB4593"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Nieaktywne</w:t>
            </w:r>
          </w:p>
        </w:tc>
        <w:tc>
          <w:tcPr>
            <w:tcW w:w="1560" w:type="pct"/>
            <w:hideMark/>
          </w:tcPr>
          <w:p w14:paraId="2A7C8A3F" w14:textId="38E3B4D4" w:rsidR="00713417" w:rsidRPr="00FC154F" w:rsidRDefault="00EB4593"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 xml:space="preserve">Beneficjent </w:t>
            </w:r>
            <w:r w:rsidR="00713417" w:rsidRPr="00FC154F">
              <w:rPr>
                <w:rFonts w:asciiTheme="majorHAnsi" w:hAnsiTheme="majorHAnsi"/>
                <w:sz w:val="16"/>
                <w:szCs w:val="16"/>
                <w:lang w:bidi="pl-PL"/>
              </w:rPr>
              <w:t xml:space="preserve">jest zarządcą większości dróg na obszarze </w:t>
            </w:r>
            <w:r w:rsidR="00840CDB" w:rsidRPr="00FC154F">
              <w:rPr>
                <w:rFonts w:asciiTheme="majorHAnsi" w:hAnsiTheme="majorHAnsi"/>
                <w:sz w:val="16"/>
                <w:szCs w:val="16"/>
                <w:lang w:bidi="pl-PL"/>
              </w:rPr>
              <w:t xml:space="preserve">Gminy </w:t>
            </w:r>
            <w:r w:rsidR="00F73558" w:rsidRPr="00FC154F">
              <w:rPr>
                <w:rFonts w:asciiTheme="majorHAnsi" w:hAnsiTheme="majorHAnsi"/>
                <w:sz w:val="16"/>
                <w:szCs w:val="16"/>
                <w:lang w:bidi="pl-PL"/>
              </w:rPr>
              <w:t>Stalowa Wola</w:t>
            </w:r>
            <w:r w:rsidRPr="00FC154F">
              <w:rPr>
                <w:rFonts w:asciiTheme="majorHAnsi" w:hAnsiTheme="majorHAnsi"/>
                <w:sz w:val="16"/>
                <w:szCs w:val="16"/>
                <w:lang w:bidi="pl-PL"/>
              </w:rPr>
              <w:t>.</w:t>
            </w:r>
          </w:p>
        </w:tc>
      </w:tr>
      <w:tr w:rsidR="00713417" w:rsidRPr="00FC154F" w14:paraId="7C24CB24" w14:textId="77777777" w:rsidTr="005F1AB6">
        <w:trPr>
          <w:trHeight w:val="340"/>
        </w:trPr>
        <w:tc>
          <w:tcPr>
            <w:cnfStyle w:val="001000000000" w:firstRow="0" w:lastRow="0" w:firstColumn="1" w:lastColumn="0" w:oddVBand="0" w:evenVBand="0" w:oddHBand="0" w:evenHBand="0" w:firstRowFirstColumn="0" w:firstRowLastColumn="0" w:lastRowFirstColumn="0" w:lastRowLastColumn="0"/>
            <w:tcW w:w="937" w:type="pct"/>
            <w:hideMark/>
          </w:tcPr>
          <w:p w14:paraId="028C4868" w14:textId="77777777" w:rsidR="00713417" w:rsidRPr="00FC154F" w:rsidRDefault="00713417" w:rsidP="00FC154F">
            <w:pPr>
              <w:spacing w:line="276" w:lineRule="auto"/>
              <w:ind w:firstLine="0"/>
              <w:jc w:val="left"/>
              <w:rPr>
                <w:rFonts w:asciiTheme="majorHAnsi" w:hAnsiTheme="majorHAnsi"/>
                <w:sz w:val="16"/>
                <w:szCs w:val="16"/>
                <w:lang w:bidi="pl-PL"/>
              </w:rPr>
            </w:pPr>
            <w:r w:rsidRPr="00FC154F">
              <w:rPr>
                <w:rFonts w:asciiTheme="majorHAnsi" w:hAnsiTheme="majorHAnsi"/>
                <w:sz w:val="16"/>
                <w:szCs w:val="16"/>
                <w:lang w:bidi="pl-PL"/>
              </w:rPr>
              <w:t>Techniczne</w:t>
            </w:r>
          </w:p>
        </w:tc>
        <w:tc>
          <w:tcPr>
            <w:tcW w:w="1720" w:type="pct"/>
            <w:hideMark/>
          </w:tcPr>
          <w:p w14:paraId="5AC25FDF" w14:textId="77777777" w:rsidR="00713417" w:rsidRPr="00FC154F" w:rsidRDefault="00EB4593"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 xml:space="preserve">Jakość </w:t>
            </w:r>
            <w:r w:rsidR="00713417" w:rsidRPr="00FC154F">
              <w:rPr>
                <w:rFonts w:asciiTheme="majorHAnsi" w:hAnsiTheme="majorHAnsi"/>
                <w:sz w:val="16"/>
                <w:szCs w:val="16"/>
                <w:lang w:bidi="pl-PL"/>
              </w:rPr>
              <w:t>wykonanych prac nie spełnia wymagań określonych w SIWZ</w:t>
            </w:r>
          </w:p>
        </w:tc>
        <w:tc>
          <w:tcPr>
            <w:tcW w:w="783" w:type="pct"/>
            <w:hideMark/>
          </w:tcPr>
          <w:p w14:paraId="6DE4E0A7" w14:textId="77777777" w:rsidR="00713417" w:rsidRPr="00FC154F" w:rsidRDefault="00EB4593"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Nieaktywne</w:t>
            </w:r>
          </w:p>
        </w:tc>
        <w:tc>
          <w:tcPr>
            <w:tcW w:w="1560" w:type="pct"/>
            <w:hideMark/>
          </w:tcPr>
          <w:p w14:paraId="008B5411" w14:textId="77777777" w:rsidR="00713417" w:rsidRPr="00FC154F" w:rsidRDefault="00EB4593"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 xml:space="preserve">Inwestycje </w:t>
            </w:r>
            <w:r w:rsidR="00713417" w:rsidRPr="00FC154F">
              <w:rPr>
                <w:rFonts w:asciiTheme="majorHAnsi" w:hAnsiTheme="majorHAnsi"/>
                <w:sz w:val="16"/>
                <w:szCs w:val="16"/>
                <w:lang w:bidi="pl-PL"/>
              </w:rPr>
              <w:t>podlegać będą procedurze odbioru technicznego.</w:t>
            </w:r>
          </w:p>
        </w:tc>
      </w:tr>
      <w:tr w:rsidR="00713417" w:rsidRPr="00FC154F" w14:paraId="71701C7A" w14:textId="77777777" w:rsidTr="005F1AB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37" w:type="pct"/>
            <w:hideMark/>
          </w:tcPr>
          <w:p w14:paraId="2A922269" w14:textId="77777777" w:rsidR="00713417" w:rsidRPr="00FC154F" w:rsidRDefault="00713417" w:rsidP="00FC154F">
            <w:pPr>
              <w:spacing w:line="276" w:lineRule="auto"/>
              <w:ind w:firstLine="0"/>
              <w:jc w:val="left"/>
              <w:rPr>
                <w:rFonts w:asciiTheme="majorHAnsi" w:hAnsiTheme="majorHAnsi"/>
                <w:sz w:val="16"/>
                <w:szCs w:val="16"/>
                <w:lang w:bidi="pl-PL"/>
              </w:rPr>
            </w:pPr>
            <w:r w:rsidRPr="00FC154F">
              <w:rPr>
                <w:rFonts w:asciiTheme="majorHAnsi" w:hAnsiTheme="majorHAnsi"/>
                <w:sz w:val="16"/>
                <w:szCs w:val="16"/>
                <w:lang w:bidi="pl-PL"/>
              </w:rPr>
              <w:t>Inne</w:t>
            </w:r>
          </w:p>
        </w:tc>
        <w:tc>
          <w:tcPr>
            <w:tcW w:w="1720" w:type="pct"/>
            <w:hideMark/>
          </w:tcPr>
          <w:p w14:paraId="433EDE9A" w14:textId="28F697BA" w:rsidR="00713417" w:rsidRPr="00FC154F" w:rsidRDefault="00EB4593"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Sprzeciw społeczny</w:t>
            </w:r>
            <w:r w:rsidR="00713417" w:rsidRPr="00FC154F">
              <w:rPr>
                <w:rFonts w:asciiTheme="majorHAnsi" w:hAnsiTheme="majorHAnsi"/>
                <w:sz w:val="16"/>
                <w:szCs w:val="16"/>
                <w:lang w:bidi="pl-PL"/>
              </w:rPr>
              <w:t>, brak akceptacji do realizacji inicjatyw celów</w:t>
            </w:r>
          </w:p>
        </w:tc>
        <w:tc>
          <w:tcPr>
            <w:tcW w:w="783" w:type="pct"/>
            <w:hideMark/>
          </w:tcPr>
          <w:p w14:paraId="5DEE8639" w14:textId="77777777" w:rsidR="00713417" w:rsidRPr="00FC154F" w:rsidRDefault="00EB4593"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Aktywne</w:t>
            </w:r>
          </w:p>
        </w:tc>
        <w:tc>
          <w:tcPr>
            <w:tcW w:w="1560" w:type="pct"/>
            <w:hideMark/>
          </w:tcPr>
          <w:p w14:paraId="22A00F1A" w14:textId="77777777" w:rsidR="00713417" w:rsidRPr="00FC154F" w:rsidRDefault="00713417" w:rsidP="00FC154F">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 </w:t>
            </w:r>
          </w:p>
        </w:tc>
      </w:tr>
      <w:tr w:rsidR="00713417" w:rsidRPr="00FC154F" w14:paraId="231ACAE8" w14:textId="77777777" w:rsidTr="005F1AB6">
        <w:trPr>
          <w:trHeight w:val="340"/>
        </w:trPr>
        <w:tc>
          <w:tcPr>
            <w:cnfStyle w:val="001000000000" w:firstRow="0" w:lastRow="0" w:firstColumn="1" w:lastColumn="0" w:oddVBand="0" w:evenVBand="0" w:oddHBand="0" w:evenHBand="0" w:firstRowFirstColumn="0" w:firstRowLastColumn="0" w:lastRowFirstColumn="0" w:lastRowLastColumn="0"/>
            <w:tcW w:w="937" w:type="pct"/>
            <w:vMerge w:val="restart"/>
            <w:hideMark/>
          </w:tcPr>
          <w:p w14:paraId="750171D3" w14:textId="77777777" w:rsidR="00713417" w:rsidRPr="00FC154F" w:rsidRDefault="00713417" w:rsidP="00FC154F">
            <w:pPr>
              <w:spacing w:line="276" w:lineRule="auto"/>
              <w:ind w:firstLine="0"/>
              <w:jc w:val="left"/>
              <w:rPr>
                <w:rFonts w:asciiTheme="majorHAnsi" w:hAnsiTheme="majorHAnsi"/>
                <w:sz w:val="16"/>
                <w:szCs w:val="16"/>
                <w:lang w:bidi="pl-PL"/>
              </w:rPr>
            </w:pPr>
            <w:r w:rsidRPr="00FC154F">
              <w:rPr>
                <w:rFonts w:asciiTheme="majorHAnsi" w:hAnsiTheme="majorHAnsi"/>
                <w:sz w:val="16"/>
                <w:szCs w:val="16"/>
                <w:lang w:bidi="pl-PL"/>
              </w:rPr>
              <w:t>Specyficzne</w:t>
            </w:r>
          </w:p>
        </w:tc>
        <w:tc>
          <w:tcPr>
            <w:tcW w:w="1720" w:type="pct"/>
            <w:hideMark/>
          </w:tcPr>
          <w:p w14:paraId="53788F15" w14:textId="77777777" w:rsidR="00713417" w:rsidRPr="00FC154F" w:rsidRDefault="00EB4593"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Nieznajomość rzeczywistych parametrów operacyjnych taboru</w:t>
            </w:r>
          </w:p>
        </w:tc>
        <w:tc>
          <w:tcPr>
            <w:tcW w:w="783" w:type="pct"/>
            <w:hideMark/>
          </w:tcPr>
          <w:p w14:paraId="5315F3F7" w14:textId="77777777" w:rsidR="00713417" w:rsidRPr="00FC154F" w:rsidRDefault="00EB4593"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Nieaktywne</w:t>
            </w:r>
          </w:p>
        </w:tc>
        <w:tc>
          <w:tcPr>
            <w:tcW w:w="1560" w:type="pct"/>
            <w:hideMark/>
          </w:tcPr>
          <w:p w14:paraId="0C3D34AF" w14:textId="4DDAF2D4" w:rsidR="00713417" w:rsidRPr="00FC154F" w:rsidRDefault="00EB4593" w:rsidP="005E50A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 xml:space="preserve">Na terenie </w:t>
            </w:r>
            <w:r w:rsidR="00840CDB" w:rsidRPr="00FC154F">
              <w:rPr>
                <w:rFonts w:asciiTheme="majorHAnsi" w:hAnsiTheme="majorHAnsi"/>
                <w:sz w:val="16"/>
                <w:szCs w:val="16"/>
                <w:lang w:bidi="pl-PL"/>
              </w:rPr>
              <w:t xml:space="preserve">gminy </w:t>
            </w:r>
            <w:r w:rsidR="00F73558" w:rsidRPr="00FC154F">
              <w:rPr>
                <w:rFonts w:asciiTheme="majorHAnsi" w:hAnsiTheme="majorHAnsi"/>
                <w:sz w:val="16"/>
                <w:szCs w:val="16"/>
                <w:lang w:bidi="pl-PL"/>
              </w:rPr>
              <w:t>Stalowa Wola</w:t>
            </w:r>
            <w:r w:rsidR="00713417" w:rsidRPr="00FC154F">
              <w:rPr>
                <w:rFonts w:asciiTheme="majorHAnsi" w:hAnsiTheme="majorHAnsi"/>
                <w:sz w:val="16"/>
                <w:szCs w:val="16"/>
                <w:lang w:bidi="pl-PL"/>
              </w:rPr>
              <w:t xml:space="preserve"> kompleksową obsługą transportu publicznego zajmuje si</w:t>
            </w:r>
            <w:r w:rsidR="00840CDB" w:rsidRPr="00FC154F">
              <w:rPr>
                <w:rFonts w:asciiTheme="majorHAnsi" w:hAnsiTheme="majorHAnsi"/>
                <w:sz w:val="16"/>
                <w:szCs w:val="16"/>
                <w:lang w:bidi="pl-PL"/>
              </w:rPr>
              <w:t xml:space="preserve">ę </w:t>
            </w:r>
            <w:r w:rsidR="005E50AF" w:rsidRPr="005E50AF">
              <w:rPr>
                <w:rFonts w:asciiTheme="majorHAnsi" w:hAnsiTheme="majorHAnsi"/>
                <w:sz w:val="16"/>
                <w:szCs w:val="16"/>
                <w:lang w:bidi="pl-PL"/>
              </w:rPr>
              <w:t>MZK Sp. z o.o.</w:t>
            </w:r>
          </w:p>
        </w:tc>
      </w:tr>
      <w:tr w:rsidR="00713417" w:rsidRPr="00FC154F" w14:paraId="41C99BB6" w14:textId="77777777" w:rsidTr="005F1AB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37" w:type="pct"/>
            <w:vMerge/>
            <w:hideMark/>
          </w:tcPr>
          <w:p w14:paraId="55E6FC00" w14:textId="77777777" w:rsidR="00713417" w:rsidRPr="00FC154F" w:rsidRDefault="00713417" w:rsidP="00FC154F">
            <w:pPr>
              <w:spacing w:line="276" w:lineRule="auto"/>
              <w:jc w:val="left"/>
              <w:rPr>
                <w:rFonts w:asciiTheme="majorHAnsi" w:hAnsiTheme="majorHAnsi"/>
                <w:sz w:val="16"/>
                <w:szCs w:val="16"/>
                <w:lang w:bidi="pl-PL"/>
              </w:rPr>
            </w:pPr>
          </w:p>
        </w:tc>
        <w:tc>
          <w:tcPr>
            <w:tcW w:w="1720" w:type="pct"/>
            <w:hideMark/>
          </w:tcPr>
          <w:p w14:paraId="195E5E0D" w14:textId="77777777" w:rsidR="00713417" w:rsidRPr="00FC154F" w:rsidRDefault="00EB4593"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Ryzyko niezawodności technicznej</w:t>
            </w:r>
          </w:p>
        </w:tc>
        <w:tc>
          <w:tcPr>
            <w:tcW w:w="783" w:type="pct"/>
            <w:hideMark/>
          </w:tcPr>
          <w:p w14:paraId="544AC83A" w14:textId="77777777" w:rsidR="00713417" w:rsidRPr="00FC154F" w:rsidRDefault="00EB4593"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Aktywne</w:t>
            </w:r>
          </w:p>
        </w:tc>
        <w:tc>
          <w:tcPr>
            <w:tcW w:w="1560" w:type="pct"/>
            <w:hideMark/>
          </w:tcPr>
          <w:p w14:paraId="53F0390D" w14:textId="77777777" w:rsidR="00713417" w:rsidRPr="00FC154F" w:rsidRDefault="00713417" w:rsidP="00FC154F">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 </w:t>
            </w:r>
          </w:p>
        </w:tc>
      </w:tr>
      <w:tr w:rsidR="00713417" w:rsidRPr="00FC154F" w14:paraId="6FE4B172" w14:textId="77777777" w:rsidTr="005F1AB6">
        <w:trPr>
          <w:trHeight w:val="340"/>
        </w:trPr>
        <w:tc>
          <w:tcPr>
            <w:cnfStyle w:val="001000000000" w:firstRow="0" w:lastRow="0" w:firstColumn="1" w:lastColumn="0" w:oddVBand="0" w:evenVBand="0" w:oddHBand="0" w:evenHBand="0" w:firstRowFirstColumn="0" w:firstRowLastColumn="0" w:lastRowFirstColumn="0" w:lastRowLastColumn="0"/>
            <w:tcW w:w="937" w:type="pct"/>
            <w:vMerge/>
            <w:hideMark/>
          </w:tcPr>
          <w:p w14:paraId="6E6775D9" w14:textId="77777777" w:rsidR="00713417" w:rsidRPr="00FC154F" w:rsidRDefault="00713417" w:rsidP="00FC154F">
            <w:pPr>
              <w:spacing w:line="276" w:lineRule="auto"/>
              <w:jc w:val="left"/>
              <w:rPr>
                <w:rFonts w:asciiTheme="majorHAnsi" w:hAnsiTheme="majorHAnsi"/>
                <w:sz w:val="16"/>
                <w:szCs w:val="16"/>
                <w:lang w:bidi="pl-PL"/>
              </w:rPr>
            </w:pPr>
          </w:p>
        </w:tc>
        <w:tc>
          <w:tcPr>
            <w:tcW w:w="1720" w:type="pct"/>
            <w:hideMark/>
          </w:tcPr>
          <w:p w14:paraId="1220F2C8" w14:textId="17279563" w:rsidR="00713417" w:rsidRPr="00FC154F" w:rsidRDefault="00EB4593"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Wzr</w:t>
            </w:r>
            <w:r w:rsidR="00713417" w:rsidRPr="00FC154F">
              <w:rPr>
                <w:rFonts w:asciiTheme="majorHAnsi" w:hAnsiTheme="majorHAnsi"/>
                <w:sz w:val="16"/>
                <w:szCs w:val="16"/>
                <w:lang w:bidi="pl-PL"/>
              </w:rPr>
              <w:t xml:space="preserve">ost </w:t>
            </w:r>
            <w:r w:rsidR="003B27E0" w:rsidRPr="00FC154F">
              <w:rPr>
                <w:rFonts w:asciiTheme="majorHAnsi" w:hAnsiTheme="majorHAnsi"/>
                <w:sz w:val="16"/>
                <w:szCs w:val="16"/>
                <w:lang w:bidi="pl-PL"/>
              </w:rPr>
              <w:t>opłat</w:t>
            </w:r>
            <w:r w:rsidR="00713417" w:rsidRPr="00FC154F">
              <w:rPr>
                <w:rFonts w:asciiTheme="majorHAnsi" w:hAnsiTheme="majorHAnsi"/>
                <w:sz w:val="16"/>
                <w:szCs w:val="16"/>
                <w:lang w:bidi="pl-PL"/>
              </w:rPr>
              <w:t xml:space="preserve"> za </w:t>
            </w:r>
            <w:r w:rsidR="003B27E0" w:rsidRPr="00FC154F">
              <w:rPr>
                <w:rFonts w:asciiTheme="majorHAnsi" w:hAnsiTheme="majorHAnsi"/>
                <w:sz w:val="16"/>
                <w:szCs w:val="16"/>
                <w:lang w:bidi="pl-PL"/>
              </w:rPr>
              <w:t>energię elektryczną</w:t>
            </w:r>
          </w:p>
        </w:tc>
        <w:tc>
          <w:tcPr>
            <w:tcW w:w="783" w:type="pct"/>
            <w:hideMark/>
          </w:tcPr>
          <w:p w14:paraId="150E9A55" w14:textId="77777777" w:rsidR="00713417" w:rsidRPr="00FC154F" w:rsidRDefault="00EB4593"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Aktywne</w:t>
            </w:r>
          </w:p>
        </w:tc>
        <w:tc>
          <w:tcPr>
            <w:tcW w:w="1560" w:type="pct"/>
            <w:hideMark/>
          </w:tcPr>
          <w:p w14:paraId="6C4360C7" w14:textId="77777777" w:rsidR="00713417" w:rsidRPr="00FC154F" w:rsidRDefault="00713417" w:rsidP="00FC154F">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 </w:t>
            </w:r>
          </w:p>
        </w:tc>
      </w:tr>
      <w:tr w:rsidR="00713417" w:rsidRPr="00FC154F" w14:paraId="0CD1F777" w14:textId="77777777" w:rsidTr="005F1AB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37" w:type="pct"/>
            <w:vMerge/>
            <w:hideMark/>
          </w:tcPr>
          <w:p w14:paraId="337845B2" w14:textId="77777777" w:rsidR="00713417" w:rsidRPr="00FC154F" w:rsidRDefault="00713417" w:rsidP="00FC154F">
            <w:pPr>
              <w:spacing w:line="276" w:lineRule="auto"/>
              <w:jc w:val="left"/>
              <w:rPr>
                <w:rFonts w:asciiTheme="majorHAnsi" w:hAnsiTheme="majorHAnsi"/>
                <w:sz w:val="16"/>
                <w:szCs w:val="16"/>
                <w:lang w:bidi="pl-PL"/>
              </w:rPr>
            </w:pPr>
          </w:p>
        </w:tc>
        <w:tc>
          <w:tcPr>
            <w:tcW w:w="1720" w:type="pct"/>
            <w:hideMark/>
          </w:tcPr>
          <w:p w14:paraId="28168B11" w14:textId="77777777" w:rsidR="00713417" w:rsidRPr="00FC154F" w:rsidRDefault="00EB4593"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 xml:space="preserve">Nadmierne obciążenie sieci </w:t>
            </w:r>
            <w:r w:rsidR="003B27E0" w:rsidRPr="00FC154F">
              <w:rPr>
                <w:rFonts w:asciiTheme="majorHAnsi" w:hAnsiTheme="majorHAnsi"/>
                <w:sz w:val="16"/>
                <w:szCs w:val="16"/>
                <w:lang w:bidi="pl-PL"/>
              </w:rPr>
              <w:t xml:space="preserve">elektroenergetycznej zwłaszcza w zakresie dostępnej mocy </w:t>
            </w:r>
          </w:p>
        </w:tc>
        <w:tc>
          <w:tcPr>
            <w:tcW w:w="783" w:type="pct"/>
            <w:hideMark/>
          </w:tcPr>
          <w:p w14:paraId="03E1D702" w14:textId="77777777" w:rsidR="00713417" w:rsidRPr="00FC154F" w:rsidRDefault="00EB4593"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Nieaktywne</w:t>
            </w:r>
          </w:p>
        </w:tc>
        <w:tc>
          <w:tcPr>
            <w:tcW w:w="1560" w:type="pct"/>
            <w:hideMark/>
          </w:tcPr>
          <w:p w14:paraId="0A021450" w14:textId="77777777" w:rsidR="00713417" w:rsidRPr="00FC154F" w:rsidRDefault="00EB4593"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Zapewnienie odpowiedniej mocy przyłączeniowej dla stacji ładowania autobusów elektrycznych i stacji ładowania samo</w:t>
            </w:r>
            <w:r w:rsidR="00713417" w:rsidRPr="00FC154F">
              <w:rPr>
                <w:rFonts w:asciiTheme="majorHAnsi" w:hAnsiTheme="majorHAnsi"/>
                <w:sz w:val="16"/>
                <w:szCs w:val="16"/>
                <w:lang w:bidi="pl-PL"/>
              </w:rPr>
              <w:t>chodów osobowych</w:t>
            </w:r>
            <w:r w:rsidRPr="00FC154F">
              <w:rPr>
                <w:rFonts w:asciiTheme="majorHAnsi" w:hAnsiTheme="majorHAnsi"/>
                <w:sz w:val="16"/>
                <w:szCs w:val="16"/>
                <w:lang w:bidi="pl-PL"/>
              </w:rPr>
              <w:t>.</w:t>
            </w:r>
          </w:p>
        </w:tc>
      </w:tr>
      <w:tr w:rsidR="00713417" w:rsidRPr="00FC154F" w14:paraId="32B0E21D" w14:textId="77777777" w:rsidTr="005F1AB6">
        <w:trPr>
          <w:trHeight w:val="344"/>
        </w:trPr>
        <w:tc>
          <w:tcPr>
            <w:cnfStyle w:val="001000000000" w:firstRow="0" w:lastRow="0" w:firstColumn="1" w:lastColumn="0" w:oddVBand="0" w:evenVBand="0" w:oddHBand="0" w:evenHBand="0" w:firstRowFirstColumn="0" w:firstRowLastColumn="0" w:lastRowFirstColumn="0" w:lastRowLastColumn="0"/>
            <w:tcW w:w="937" w:type="pct"/>
            <w:vMerge/>
            <w:hideMark/>
          </w:tcPr>
          <w:p w14:paraId="6E0F3EC2" w14:textId="77777777" w:rsidR="00713417" w:rsidRPr="00FC154F" w:rsidRDefault="00713417" w:rsidP="00FC154F">
            <w:pPr>
              <w:spacing w:line="276" w:lineRule="auto"/>
              <w:jc w:val="left"/>
              <w:rPr>
                <w:rFonts w:asciiTheme="majorHAnsi" w:hAnsiTheme="majorHAnsi"/>
                <w:sz w:val="16"/>
                <w:szCs w:val="16"/>
                <w:lang w:bidi="pl-PL"/>
              </w:rPr>
            </w:pPr>
          </w:p>
        </w:tc>
        <w:tc>
          <w:tcPr>
            <w:tcW w:w="1720" w:type="pct"/>
            <w:vMerge w:val="restart"/>
            <w:hideMark/>
          </w:tcPr>
          <w:p w14:paraId="59E790F6" w14:textId="77777777" w:rsidR="00713417" w:rsidRPr="00FC154F" w:rsidRDefault="00EB4593"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Przerwy w dostawie energii</w:t>
            </w:r>
          </w:p>
        </w:tc>
        <w:tc>
          <w:tcPr>
            <w:tcW w:w="783" w:type="pct"/>
            <w:vMerge w:val="restart"/>
            <w:hideMark/>
          </w:tcPr>
          <w:p w14:paraId="23B10A35" w14:textId="77777777" w:rsidR="00713417" w:rsidRPr="00FC154F" w:rsidRDefault="00EB4593"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Nieaktywne</w:t>
            </w:r>
          </w:p>
        </w:tc>
        <w:tc>
          <w:tcPr>
            <w:tcW w:w="1560" w:type="pct"/>
            <w:vMerge w:val="restart"/>
            <w:hideMark/>
          </w:tcPr>
          <w:p w14:paraId="59E148C0" w14:textId="77777777" w:rsidR="00713417" w:rsidRPr="00FC154F" w:rsidRDefault="00EB4593"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 xml:space="preserve">Posiadanie promesy zabezpieczenie dostaw energii </w:t>
            </w:r>
            <w:r w:rsidRPr="00FC154F">
              <w:rPr>
                <w:rFonts w:asciiTheme="majorHAnsi" w:hAnsiTheme="majorHAnsi"/>
                <w:sz w:val="16"/>
                <w:szCs w:val="16"/>
                <w:lang w:bidi="pl-PL"/>
              </w:rPr>
              <w:br/>
              <w:t>w ilości niezbędnej do ładowania pojazdów elektrycznych.</w:t>
            </w:r>
            <w:r w:rsidR="00F477B2" w:rsidRPr="00FC154F">
              <w:rPr>
                <w:rFonts w:asciiTheme="majorHAnsi" w:hAnsiTheme="majorHAnsi"/>
                <w:sz w:val="16"/>
                <w:szCs w:val="16"/>
                <w:lang w:bidi="pl-PL"/>
              </w:rPr>
              <w:t xml:space="preserve"> </w:t>
            </w:r>
          </w:p>
        </w:tc>
      </w:tr>
      <w:tr w:rsidR="00713417" w:rsidRPr="00FC154F" w14:paraId="3AA23281" w14:textId="77777777" w:rsidTr="005F1AB6">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937" w:type="pct"/>
            <w:vMerge/>
            <w:hideMark/>
          </w:tcPr>
          <w:p w14:paraId="46DF4FBF" w14:textId="77777777" w:rsidR="00713417" w:rsidRPr="00FC154F" w:rsidRDefault="00713417" w:rsidP="00FC154F">
            <w:pPr>
              <w:spacing w:line="276" w:lineRule="auto"/>
              <w:jc w:val="left"/>
              <w:rPr>
                <w:rFonts w:asciiTheme="majorHAnsi" w:hAnsiTheme="majorHAnsi"/>
                <w:sz w:val="16"/>
                <w:szCs w:val="16"/>
                <w:lang w:bidi="pl-PL"/>
              </w:rPr>
            </w:pPr>
          </w:p>
        </w:tc>
        <w:tc>
          <w:tcPr>
            <w:tcW w:w="1720" w:type="pct"/>
            <w:vMerge/>
            <w:hideMark/>
          </w:tcPr>
          <w:p w14:paraId="00032ABB" w14:textId="77777777" w:rsidR="00713417" w:rsidRPr="00FC154F" w:rsidRDefault="00713417" w:rsidP="00FC154F">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p>
        </w:tc>
        <w:tc>
          <w:tcPr>
            <w:tcW w:w="783" w:type="pct"/>
            <w:vMerge/>
            <w:hideMark/>
          </w:tcPr>
          <w:p w14:paraId="148B0155" w14:textId="77777777" w:rsidR="00713417" w:rsidRPr="00FC154F" w:rsidRDefault="00713417" w:rsidP="00FC154F">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p>
        </w:tc>
        <w:tc>
          <w:tcPr>
            <w:tcW w:w="1560" w:type="pct"/>
            <w:vMerge/>
            <w:hideMark/>
          </w:tcPr>
          <w:p w14:paraId="33BED29A" w14:textId="77777777" w:rsidR="00713417" w:rsidRPr="00FC154F" w:rsidRDefault="00713417" w:rsidP="00FC154F">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p>
        </w:tc>
      </w:tr>
      <w:tr w:rsidR="00713417" w:rsidRPr="00FC154F" w14:paraId="64DC7503" w14:textId="77777777" w:rsidTr="005F1AB6">
        <w:trPr>
          <w:trHeight w:val="340"/>
        </w:trPr>
        <w:tc>
          <w:tcPr>
            <w:cnfStyle w:val="001000000000" w:firstRow="0" w:lastRow="0" w:firstColumn="1" w:lastColumn="0" w:oddVBand="0" w:evenVBand="0" w:oddHBand="0" w:evenHBand="0" w:firstRowFirstColumn="0" w:firstRowLastColumn="0" w:lastRowFirstColumn="0" w:lastRowLastColumn="0"/>
            <w:tcW w:w="937" w:type="pct"/>
            <w:vMerge/>
            <w:hideMark/>
          </w:tcPr>
          <w:p w14:paraId="7B7844CE" w14:textId="77777777" w:rsidR="00713417" w:rsidRPr="00FC154F" w:rsidRDefault="00713417" w:rsidP="00FC154F">
            <w:pPr>
              <w:spacing w:line="276" w:lineRule="auto"/>
              <w:jc w:val="left"/>
              <w:rPr>
                <w:rFonts w:asciiTheme="majorHAnsi" w:hAnsiTheme="majorHAnsi"/>
                <w:sz w:val="16"/>
                <w:szCs w:val="16"/>
                <w:lang w:bidi="pl-PL"/>
              </w:rPr>
            </w:pPr>
          </w:p>
        </w:tc>
        <w:tc>
          <w:tcPr>
            <w:tcW w:w="1720" w:type="pct"/>
            <w:hideMark/>
          </w:tcPr>
          <w:p w14:paraId="4FF4955C" w14:textId="77777777" w:rsidR="00713417" w:rsidRPr="00FC154F" w:rsidRDefault="00EB4593"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Uszkodzenia sieci zasilającej stacje ładowana</w:t>
            </w:r>
          </w:p>
        </w:tc>
        <w:tc>
          <w:tcPr>
            <w:tcW w:w="783" w:type="pct"/>
            <w:hideMark/>
          </w:tcPr>
          <w:p w14:paraId="7512D471" w14:textId="77777777" w:rsidR="00713417" w:rsidRPr="00FC154F" w:rsidRDefault="00EB4593"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Aktywne</w:t>
            </w:r>
          </w:p>
        </w:tc>
        <w:tc>
          <w:tcPr>
            <w:tcW w:w="1560" w:type="pct"/>
            <w:hideMark/>
          </w:tcPr>
          <w:p w14:paraId="6E6CF413" w14:textId="77777777" w:rsidR="00713417" w:rsidRPr="00FC154F" w:rsidRDefault="00713417" w:rsidP="00FC154F">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 </w:t>
            </w:r>
          </w:p>
        </w:tc>
      </w:tr>
      <w:tr w:rsidR="00713417" w:rsidRPr="00FC154F" w14:paraId="64BF0C67" w14:textId="77777777" w:rsidTr="005F1AB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37" w:type="pct"/>
            <w:vMerge/>
            <w:hideMark/>
          </w:tcPr>
          <w:p w14:paraId="7881D485" w14:textId="77777777" w:rsidR="00713417" w:rsidRPr="00FC154F" w:rsidRDefault="00713417" w:rsidP="00FC154F">
            <w:pPr>
              <w:spacing w:line="276" w:lineRule="auto"/>
              <w:jc w:val="left"/>
              <w:rPr>
                <w:rFonts w:asciiTheme="majorHAnsi" w:hAnsiTheme="majorHAnsi"/>
                <w:sz w:val="16"/>
                <w:szCs w:val="16"/>
                <w:lang w:bidi="pl-PL"/>
              </w:rPr>
            </w:pPr>
          </w:p>
        </w:tc>
        <w:tc>
          <w:tcPr>
            <w:tcW w:w="1720" w:type="pct"/>
            <w:hideMark/>
          </w:tcPr>
          <w:p w14:paraId="27C2E9C1" w14:textId="77777777" w:rsidR="00713417" w:rsidRPr="00FC154F" w:rsidRDefault="00EB4593"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Awarie stacji ładowania</w:t>
            </w:r>
          </w:p>
        </w:tc>
        <w:tc>
          <w:tcPr>
            <w:tcW w:w="783" w:type="pct"/>
            <w:hideMark/>
          </w:tcPr>
          <w:p w14:paraId="7B8E5944" w14:textId="77777777" w:rsidR="00713417" w:rsidRPr="00FC154F" w:rsidRDefault="00EB4593"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Aktyw</w:t>
            </w:r>
            <w:r w:rsidR="00713417" w:rsidRPr="00FC154F">
              <w:rPr>
                <w:rFonts w:asciiTheme="majorHAnsi" w:hAnsiTheme="majorHAnsi"/>
                <w:sz w:val="16"/>
                <w:szCs w:val="16"/>
                <w:lang w:bidi="pl-PL"/>
              </w:rPr>
              <w:t>ne</w:t>
            </w:r>
          </w:p>
        </w:tc>
        <w:tc>
          <w:tcPr>
            <w:tcW w:w="1560" w:type="pct"/>
            <w:hideMark/>
          </w:tcPr>
          <w:p w14:paraId="1F0382D6" w14:textId="77777777" w:rsidR="00713417" w:rsidRPr="00FC154F" w:rsidRDefault="00713417" w:rsidP="00FC154F">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 </w:t>
            </w:r>
          </w:p>
        </w:tc>
      </w:tr>
      <w:tr w:rsidR="00713417" w:rsidRPr="00FC154F" w14:paraId="5BF95B61" w14:textId="77777777" w:rsidTr="005F1AB6">
        <w:trPr>
          <w:trHeight w:val="340"/>
        </w:trPr>
        <w:tc>
          <w:tcPr>
            <w:cnfStyle w:val="001000000000" w:firstRow="0" w:lastRow="0" w:firstColumn="1" w:lastColumn="0" w:oddVBand="0" w:evenVBand="0" w:oddHBand="0" w:evenHBand="0" w:firstRowFirstColumn="0" w:firstRowLastColumn="0" w:lastRowFirstColumn="0" w:lastRowLastColumn="0"/>
            <w:tcW w:w="937" w:type="pct"/>
            <w:vMerge/>
            <w:hideMark/>
          </w:tcPr>
          <w:p w14:paraId="104BC242" w14:textId="77777777" w:rsidR="00713417" w:rsidRPr="00FC154F" w:rsidRDefault="00713417" w:rsidP="00FC154F">
            <w:pPr>
              <w:spacing w:line="276" w:lineRule="auto"/>
              <w:jc w:val="left"/>
              <w:rPr>
                <w:rFonts w:asciiTheme="majorHAnsi" w:hAnsiTheme="majorHAnsi"/>
                <w:sz w:val="16"/>
                <w:szCs w:val="16"/>
                <w:lang w:bidi="pl-PL"/>
              </w:rPr>
            </w:pPr>
          </w:p>
        </w:tc>
        <w:tc>
          <w:tcPr>
            <w:tcW w:w="1720" w:type="pct"/>
            <w:hideMark/>
          </w:tcPr>
          <w:p w14:paraId="45681499" w14:textId="77777777" w:rsidR="00713417" w:rsidRPr="00FC154F" w:rsidRDefault="00EB4593"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Wyższa awaryjność taboru związane z zastosowaniem nowej technologii</w:t>
            </w:r>
          </w:p>
        </w:tc>
        <w:tc>
          <w:tcPr>
            <w:tcW w:w="783" w:type="pct"/>
            <w:hideMark/>
          </w:tcPr>
          <w:p w14:paraId="44EB1B61" w14:textId="77777777" w:rsidR="00713417" w:rsidRPr="00FC154F" w:rsidRDefault="00EB4593"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Aktywne</w:t>
            </w:r>
          </w:p>
        </w:tc>
        <w:tc>
          <w:tcPr>
            <w:tcW w:w="1560" w:type="pct"/>
            <w:hideMark/>
          </w:tcPr>
          <w:p w14:paraId="0A86445D" w14:textId="77777777" w:rsidR="00713417" w:rsidRPr="00FC154F" w:rsidRDefault="00713417" w:rsidP="00FC154F">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 </w:t>
            </w:r>
          </w:p>
        </w:tc>
      </w:tr>
      <w:tr w:rsidR="00713417" w:rsidRPr="00FC154F" w14:paraId="7FC951E2" w14:textId="77777777" w:rsidTr="005F1AB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37" w:type="pct"/>
            <w:vMerge/>
            <w:hideMark/>
          </w:tcPr>
          <w:p w14:paraId="08338FE7" w14:textId="77777777" w:rsidR="00713417" w:rsidRPr="00FC154F" w:rsidRDefault="00713417" w:rsidP="00FC154F">
            <w:pPr>
              <w:spacing w:line="276" w:lineRule="auto"/>
              <w:jc w:val="left"/>
              <w:rPr>
                <w:rFonts w:asciiTheme="majorHAnsi" w:hAnsiTheme="majorHAnsi"/>
                <w:sz w:val="16"/>
                <w:szCs w:val="16"/>
                <w:lang w:bidi="pl-PL"/>
              </w:rPr>
            </w:pPr>
          </w:p>
        </w:tc>
        <w:tc>
          <w:tcPr>
            <w:tcW w:w="1720" w:type="pct"/>
            <w:hideMark/>
          </w:tcPr>
          <w:p w14:paraId="3D244777" w14:textId="77777777" w:rsidR="00713417" w:rsidRPr="00FC154F" w:rsidRDefault="00EB4593"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Wzrost kosztów realizacji po rozstrzygnięciu zamówienia</w:t>
            </w:r>
          </w:p>
        </w:tc>
        <w:tc>
          <w:tcPr>
            <w:tcW w:w="783" w:type="pct"/>
            <w:hideMark/>
          </w:tcPr>
          <w:p w14:paraId="33D68310" w14:textId="77777777" w:rsidR="00713417" w:rsidRPr="00FC154F" w:rsidRDefault="00EB4593"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Aktywne</w:t>
            </w:r>
          </w:p>
        </w:tc>
        <w:tc>
          <w:tcPr>
            <w:tcW w:w="1560" w:type="pct"/>
            <w:hideMark/>
          </w:tcPr>
          <w:p w14:paraId="476EC6B1" w14:textId="77777777" w:rsidR="00713417" w:rsidRPr="00FC154F" w:rsidRDefault="00713417" w:rsidP="00FC154F">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 </w:t>
            </w:r>
          </w:p>
        </w:tc>
      </w:tr>
      <w:tr w:rsidR="00713417" w:rsidRPr="00FC154F" w14:paraId="648CCDA7" w14:textId="77777777" w:rsidTr="005F1AB6">
        <w:trPr>
          <w:trHeight w:val="340"/>
        </w:trPr>
        <w:tc>
          <w:tcPr>
            <w:cnfStyle w:val="001000000000" w:firstRow="0" w:lastRow="0" w:firstColumn="1" w:lastColumn="0" w:oddVBand="0" w:evenVBand="0" w:oddHBand="0" w:evenHBand="0" w:firstRowFirstColumn="0" w:firstRowLastColumn="0" w:lastRowFirstColumn="0" w:lastRowLastColumn="0"/>
            <w:tcW w:w="937" w:type="pct"/>
            <w:vMerge/>
            <w:hideMark/>
          </w:tcPr>
          <w:p w14:paraId="69574648" w14:textId="77777777" w:rsidR="00713417" w:rsidRPr="00FC154F" w:rsidRDefault="00713417" w:rsidP="00FC154F">
            <w:pPr>
              <w:spacing w:line="276" w:lineRule="auto"/>
              <w:jc w:val="left"/>
              <w:rPr>
                <w:rFonts w:asciiTheme="majorHAnsi" w:hAnsiTheme="majorHAnsi"/>
                <w:sz w:val="16"/>
                <w:szCs w:val="16"/>
                <w:lang w:bidi="pl-PL"/>
              </w:rPr>
            </w:pPr>
          </w:p>
        </w:tc>
        <w:tc>
          <w:tcPr>
            <w:tcW w:w="1720" w:type="pct"/>
            <w:hideMark/>
          </w:tcPr>
          <w:p w14:paraId="543029AC" w14:textId="77777777" w:rsidR="00713417" w:rsidRPr="00FC154F" w:rsidRDefault="00EB4593"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Opóźnienia w dostawie autobusów</w:t>
            </w:r>
          </w:p>
        </w:tc>
        <w:tc>
          <w:tcPr>
            <w:tcW w:w="783" w:type="pct"/>
            <w:hideMark/>
          </w:tcPr>
          <w:p w14:paraId="56BB8C71" w14:textId="77777777" w:rsidR="00713417" w:rsidRPr="00FC154F" w:rsidRDefault="00EB4593"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Aktywne</w:t>
            </w:r>
          </w:p>
        </w:tc>
        <w:tc>
          <w:tcPr>
            <w:tcW w:w="1560" w:type="pct"/>
            <w:hideMark/>
          </w:tcPr>
          <w:p w14:paraId="7407A689" w14:textId="77777777" w:rsidR="00713417" w:rsidRPr="00FC154F" w:rsidRDefault="00713417" w:rsidP="00FC154F">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 </w:t>
            </w:r>
          </w:p>
        </w:tc>
      </w:tr>
      <w:tr w:rsidR="00713417" w:rsidRPr="00FC154F" w14:paraId="24CAC5DB" w14:textId="77777777" w:rsidTr="005F1AB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37" w:type="pct"/>
            <w:vMerge/>
            <w:hideMark/>
          </w:tcPr>
          <w:p w14:paraId="08BA717D" w14:textId="77777777" w:rsidR="00713417" w:rsidRPr="00FC154F" w:rsidRDefault="00713417" w:rsidP="00FC154F">
            <w:pPr>
              <w:spacing w:line="276" w:lineRule="auto"/>
              <w:jc w:val="left"/>
              <w:rPr>
                <w:rFonts w:asciiTheme="majorHAnsi" w:hAnsiTheme="majorHAnsi"/>
                <w:sz w:val="16"/>
                <w:szCs w:val="16"/>
                <w:lang w:bidi="pl-PL"/>
              </w:rPr>
            </w:pPr>
          </w:p>
        </w:tc>
        <w:tc>
          <w:tcPr>
            <w:tcW w:w="1720" w:type="pct"/>
            <w:hideMark/>
          </w:tcPr>
          <w:p w14:paraId="73A07883" w14:textId="77777777" w:rsidR="00713417" w:rsidRPr="00FC154F" w:rsidRDefault="00EB4593"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Nadmierne skrócenie żywotności baterii i konieczności czę</w:t>
            </w:r>
            <w:r w:rsidR="00713417" w:rsidRPr="00FC154F">
              <w:rPr>
                <w:rFonts w:asciiTheme="majorHAnsi" w:hAnsiTheme="majorHAnsi"/>
                <w:sz w:val="16"/>
                <w:szCs w:val="16"/>
                <w:lang w:bidi="pl-PL"/>
              </w:rPr>
              <w:t>stszej wymiany</w:t>
            </w:r>
          </w:p>
        </w:tc>
        <w:tc>
          <w:tcPr>
            <w:tcW w:w="783" w:type="pct"/>
            <w:hideMark/>
          </w:tcPr>
          <w:p w14:paraId="6E3C2AF4" w14:textId="77777777" w:rsidR="00713417" w:rsidRPr="00FC154F" w:rsidRDefault="00EB4593"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Aktywne</w:t>
            </w:r>
          </w:p>
        </w:tc>
        <w:tc>
          <w:tcPr>
            <w:tcW w:w="1560" w:type="pct"/>
            <w:hideMark/>
          </w:tcPr>
          <w:p w14:paraId="1548CC1A" w14:textId="77777777" w:rsidR="00713417" w:rsidRPr="00FC154F" w:rsidRDefault="00713417" w:rsidP="00FC154F">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szCs w:val="16"/>
                <w:lang w:bidi="pl-PL"/>
              </w:rPr>
            </w:pPr>
            <w:r w:rsidRPr="00FC154F">
              <w:rPr>
                <w:rFonts w:asciiTheme="majorHAnsi" w:hAnsiTheme="majorHAnsi"/>
                <w:sz w:val="16"/>
                <w:szCs w:val="16"/>
                <w:lang w:bidi="pl-PL"/>
              </w:rPr>
              <w:t> </w:t>
            </w:r>
          </w:p>
        </w:tc>
      </w:tr>
    </w:tbl>
    <w:p w14:paraId="1215362F" w14:textId="77777777" w:rsidR="00713417" w:rsidRPr="00713417" w:rsidRDefault="00C40970" w:rsidP="00C40970">
      <w:pPr>
        <w:pStyle w:val="Zrodlo"/>
        <w:rPr>
          <w:lang w:bidi="pl-PL"/>
        </w:rPr>
      </w:pPr>
      <w:r>
        <w:rPr>
          <w:lang w:bidi="pl-PL"/>
        </w:rPr>
        <w:t>Źródło:</w:t>
      </w:r>
      <w:r w:rsidR="00C6551C">
        <w:rPr>
          <w:lang w:bidi="pl-PL"/>
        </w:rPr>
        <w:t xml:space="preserve"> opracowanie własne</w:t>
      </w:r>
    </w:p>
    <w:p w14:paraId="00111820" w14:textId="77777777" w:rsidR="00123485" w:rsidRDefault="00123485" w:rsidP="004E2CA4">
      <w:pPr>
        <w:pStyle w:val="Nagwek3"/>
        <w:rPr>
          <w:color w:val="395EA9"/>
        </w:rPr>
        <w:sectPr w:rsidR="00123485" w:rsidSect="00123485">
          <w:pgSz w:w="16838" w:h="11906" w:orient="landscape"/>
          <w:pgMar w:top="1418" w:right="1418" w:bottom="1418" w:left="1560" w:header="709" w:footer="709" w:gutter="0"/>
          <w:cols w:space="708"/>
          <w:docGrid w:linePitch="360"/>
        </w:sectPr>
      </w:pPr>
    </w:p>
    <w:p w14:paraId="52CC5176" w14:textId="54273B0C" w:rsidR="003B27E0" w:rsidRPr="00F37F79" w:rsidRDefault="003B27E0" w:rsidP="004E2CA4">
      <w:pPr>
        <w:pStyle w:val="Nagwek3"/>
        <w:rPr>
          <w:color w:val="395EA9"/>
        </w:rPr>
      </w:pPr>
      <w:bookmarkStart w:id="414" w:name="_Toc42520888"/>
      <w:r w:rsidRPr="00F37F79">
        <w:rPr>
          <w:color w:val="395EA9"/>
        </w:rPr>
        <w:lastRenderedPageBreak/>
        <w:t>Analiza jakościowa ryzyka – skala oddziaływania na Strategię Rozwoju Elektromobilności</w:t>
      </w:r>
      <w:bookmarkEnd w:id="414"/>
      <w:r w:rsidRPr="00F37F79">
        <w:rPr>
          <w:color w:val="395EA9"/>
        </w:rPr>
        <w:t xml:space="preserve"> </w:t>
      </w:r>
    </w:p>
    <w:p w14:paraId="035DF20A" w14:textId="77777777" w:rsidR="003B27E0" w:rsidRDefault="003B27E0"/>
    <w:p w14:paraId="461B18C3" w14:textId="77777777" w:rsidR="00713417" w:rsidRDefault="003B27E0">
      <w:r>
        <w:t>W poniższej tabeli przedstawiono sposób oceny prawdopodobieństwa wystąpienia ryzyka</w:t>
      </w:r>
    </w:p>
    <w:p w14:paraId="10BD37BC" w14:textId="7421821E" w:rsidR="00D50F37" w:rsidRDefault="00D50F37" w:rsidP="00844D13">
      <w:pPr>
        <w:pStyle w:val="Podpistabelirysunkuwykresu"/>
      </w:pPr>
      <w:bookmarkStart w:id="415" w:name="_Toc40786604"/>
      <w:bookmarkStart w:id="416" w:name="_Toc42520945"/>
      <w:r>
        <w:t xml:space="preserve">Tabela </w:t>
      </w:r>
      <w:r w:rsidR="00245418">
        <w:rPr>
          <w:noProof/>
        </w:rPr>
        <w:fldChar w:fldCharType="begin"/>
      </w:r>
      <w:r w:rsidR="00245418">
        <w:rPr>
          <w:noProof/>
        </w:rPr>
        <w:instrText xml:space="preserve"> SEQ Tabela \* ARABIC </w:instrText>
      </w:r>
      <w:r w:rsidR="00245418">
        <w:rPr>
          <w:noProof/>
        </w:rPr>
        <w:fldChar w:fldCharType="separate"/>
      </w:r>
      <w:r w:rsidR="00D775A1">
        <w:rPr>
          <w:noProof/>
        </w:rPr>
        <w:t>35</w:t>
      </w:r>
      <w:r w:rsidR="00245418">
        <w:rPr>
          <w:noProof/>
        </w:rPr>
        <w:fldChar w:fldCharType="end"/>
      </w:r>
      <w:r w:rsidR="00927205">
        <w:rPr>
          <w:noProof/>
        </w:rPr>
        <w:t>.</w:t>
      </w:r>
      <w:r w:rsidRPr="00D50F37">
        <w:t xml:space="preserve"> </w:t>
      </w:r>
      <w:r>
        <w:t>Sposób oznaczenia prawdopodobieństwa wystąpienia ryzyka</w:t>
      </w:r>
      <w:bookmarkEnd w:id="415"/>
      <w:bookmarkEnd w:id="416"/>
    </w:p>
    <w:tbl>
      <w:tblPr>
        <w:tblStyle w:val="Tabelasiatki4akcent42"/>
        <w:tblW w:w="5000" w:type="pct"/>
        <w:tblLook w:val="04A0" w:firstRow="1" w:lastRow="0" w:firstColumn="1" w:lastColumn="0" w:noHBand="0" w:noVBand="1"/>
      </w:tblPr>
      <w:tblGrid>
        <w:gridCol w:w="2354"/>
        <w:gridCol w:w="4493"/>
        <w:gridCol w:w="2439"/>
      </w:tblGrid>
      <w:tr w:rsidR="003B27E0" w:rsidRPr="009C7021" w14:paraId="18FAF6E5" w14:textId="77777777" w:rsidTr="00FC154F">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8" w:type="pct"/>
            <w:hideMark/>
          </w:tcPr>
          <w:p w14:paraId="723C8162" w14:textId="77777777" w:rsidR="003B27E0" w:rsidRPr="009C7021" w:rsidRDefault="003B27E0" w:rsidP="00FC154F">
            <w:pPr>
              <w:spacing w:line="276" w:lineRule="auto"/>
              <w:ind w:firstLine="0"/>
              <w:jc w:val="left"/>
              <w:rPr>
                <w:sz w:val="16"/>
              </w:rPr>
            </w:pPr>
            <w:r w:rsidRPr="009C7021">
              <w:rPr>
                <w:sz w:val="16"/>
              </w:rPr>
              <w:t>Skala</w:t>
            </w:r>
          </w:p>
        </w:tc>
        <w:tc>
          <w:tcPr>
            <w:tcW w:w="2419" w:type="pct"/>
            <w:hideMark/>
          </w:tcPr>
          <w:p w14:paraId="163C8B29" w14:textId="77777777" w:rsidR="003B27E0" w:rsidRPr="009C7021" w:rsidRDefault="003B27E0" w:rsidP="00FC154F">
            <w:pPr>
              <w:spacing w:line="276" w:lineRule="auto"/>
              <w:ind w:firstLine="0"/>
              <w:jc w:val="left"/>
              <w:cnfStyle w:val="100000000000" w:firstRow="1" w:lastRow="0" w:firstColumn="0" w:lastColumn="0" w:oddVBand="0" w:evenVBand="0" w:oddHBand="0" w:evenHBand="0" w:firstRowFirstColumn="0" w:firstRowLastColumn="0" w:lastRowFirstColumn="0" w:lastRowLastColumn="0"/>
              <w:rPr>
                <w:sz w:val="16"/>
              </w:rPr>
            </w:pPr>
            <w:r w:rsidRPr="009C7021">
              <w:rPr>
                <w:sz w:val="16"/>
              </w:rPr>
              <w:t>Zakres wartości prawdopodobieństwa</w:t>
            </w:r>
          </w:p>
        </w:tc>
        <w:tc>
          <w:tcPr>
            <w:tcW w:w="1313" w:type="pct"/>
            <w:hideMark/>
          </w:tcPr>
          <w:p w14:paraId="2BB34F6E" w14:textId="77777777" w:rsidR="003B27E0" w:rsidRPr="009C7021" w:rsidRDefault="003B27E0" w:rsidP="00FC154F">
            <w:pPr>
              <w:spacing w:line="276" w:lineRule="auto"/>
              <w:ind w:firstLine="0"/>
              <w:jc w:val="left"/>
              <w:cnfStyle w:val="100000000000" w:firstRow="1" w:lastRow="0" w:firstColumn="0" w:lastColumn="0" w:oddVBand="0" w:evenVBand="0" w:oddHBand="0" w:evenHBand="0" w:firstRowFirstColumn="0" w:firstRowLastColumn="0" w:lastRowFirstColumn="0" w:lastRowLastColumn="0"/>
              <w:rPr>
                <w:sz w:val="16"/>
              </w:rPr>
            </w:pPr>
            <w:r w:rsidRPr="009C7021">
              <w:rPr>
                <w:sz w:val="16"/>
              </w:rPr>
              <w:t>Wartość punktowa</w:t>
            </w:r>
          </w:p>
        </w:tc>
      </w:tr>
      <w:tr w:rsidR="003B27E0" w:rsidRPr="009C7021" w14:paraId="0DCDA79E" w14:textId="77777777" w:rsidTr="00FC154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8" w:type="pct"/>
            <w:hideMark/>
          </w:tcPr>
          <w:p w14:paraId="6EDE710D" w14:textId="77777777" w:rsidR="003B27E0" w:rsidRPr="009C7021" w:rsidRDefault="003B27E0" w:rsidP="00FC154F">
            <w:pPr>
              <w:spacing w:line="276" w:lineRule="auto"/>
              <w:ind w:firstLine="0"/>
              <w:jc w:val="left"/>
              <w:rPr>
                <w:sz w:val="16"/>
              </w:rPr>
            </w:pPr>
            <w:r w:rsidRPr="009C7021">
              <w:rPr>
                <w:sz w:val="16"/>
              </w:rPr>
              <w:t>Bardzo niskie</w:t>
            </w:r>
          </w:p>
        </w:tc>
        <w:tc>
          <w:tcPr>
            <w:tcW w:w="2419" w:type="pct"/>
            <w:hideMark/>
          </w:tcPr>
          <w:p w14:paraId="66A3F2F6" w14:textId="77777777" w:rsidR="003B27E0" w:rsidRPr="009C7021" w:rsidRDefault="003B27E0"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sz w:val="16"/>
              </w:rPr>
            </w:pPr>
            <w:r w:rsidRPr="009C7021">
              <w:rPr>
                <w:sz w:val="16"/>
              </w:rPr>
              <w:t>0% - 10%</w:t>
            </w:r>
          </w:p>
        </w:tc>
        <w:tc>
          <w:tcPr>
            <w:tcW w:w="1313" w:type="pct"/>
            <w:hideMark/>
          </w:tcPr>
          <w:p w14:paraId="3AACAF4B" w14:textId="77777777" w:rsidR="003B27E0" w:rsidRPr="009C7021" w:rsidRDefault="003B27E0"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sz w:val="16"/>
              </w:rPr>
            </w:pPr>
            <w:r w:rsidRPr="009C7021">
              <w:rPr>
                <w:sz w:val="16"/>
              </w:rPr>
              <w:t>A</w:t>
            </w:r>
          </w:p>
        </w:tc>
      </w:tr>
      <w:tr w:rsidR="003B27E0" w:rsidRPr="009C7021" w14:paraId="27AF417C" w14:textId="77777777" w:rsidTr="00FC154F">
        <w:trPr>
          <w:trHeight w:val="340"/>
        </w:trPr>
        <w:tc>
          <w:tcPr>
            <w:cnfStyle w:val="001000000000" w:firstRow="0" w:lastRow="0" w:firstColumn="1" w:lastColumn="0" w:oddVBand="0" w:evenVBand="0" w:oddHBand="0" w:evenHBand="0" w:firstRowFirstColumn="0" w:firstRowLastColumn="0" w:lastRowFirstColumn="0" w:lastRowLastColumn="0"/>
            <w:tcW w:w="1268" w:type="pct"/>
            <w:hideMark/>
          </w:tcPr>
          <w:p w14:paraId="25A403EF" w14:textId="77777777" w:rsidR="003B27E0" w:rsidRPr="009C7021" w:rsidRDefault="003B27E0" w:rsidP="00FC154F">
            <w:pPr>
              <w:spacing w:line="276" w:lineRule="auto"/>
              <w:ind w:firstLine="0"/>
              <w:jc w:val="left"/>
              <w:rPr>
                <w:sz w:val="16"/>
              </w:rPr>
            </w:pPr>
            <w:r w:rsidRPr="009C7021">
              <w:rPr>
                <w:sz w:val="16"/>
              </w:rPr>
              <w:t>Niskie</w:t>
            </w:r>
          </w:p>
        </w:tc>
        <w:tc>
          <w:tcPr>
            <w:tcW w:w="2419" w:type="pct"/>
            <w:hideMark/>
          </w:tcPr>
          <w:p w14:paraId="2037AFC2" w14:textId="77777777" w:rsidR="003B27E0" w:rsidRPr="009C7021" w:rsidRDefault="003B27E0"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sz w:val="16"/>
              </w:rPr>
            </w:pPr>
            <w:r w:rsidRPr="009C7021">
              <w:rPr>
                <w:sz w:val="16"/>
              </w:rPr>
              <w:t>&lt;10% - 33%</w:t>
            </w:r>
          </w:p>
        </w:tc>
        <w:tc>
          <w:tcPr>
            <w:tcW w:w="1313" w:type="pct"/>
            <w:hideMark/>
          </w:tcPr>
          <w:p w14:paraId="135E6757" w14:textId="77777777" w:rsidR="003B27E0" w:rsidRPr="009C7021" w:rsidRDefault="003B27E0"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sz w:val="16"/>
              </w:rPr>
            </w:pPr>
            <w:r w:rsidRPr="009C7021">
              <w:rPr>
                <w:sz w:val="16"/>
              </w:rPr>
              <w:t>B</w:t>
            </w:r>
          </w:p>
        </w:tc>
      </w:tr>
      <w:tr w:rsidR="003B27E0" w:rsidRPr="009C7021" w14:paraId="4B91ACEE" w14:textId="77777777" w:rsidTr="00FC154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8" w:type="pct"/>
            <w:hideMark/>
          </w:tcPr>
          <w:p w14:paraId="096FF377" w14:textId="77777777" w:rsidR="003B27E0" w:rsidRPr="009C7021" w:rsidRDefault="003B27E0" w:rsidP="00FC154F">
            <w:pPr>
              <w:spacing w:line="276" w:lineRule="auto"/>
              <w:ind w:firstLine="0"/>
              <w:jc w:val="left"/>
              <w:rPr>
                <w:sz w:val="16"/>
              </w:rPr>
            </w:pPr>
            <w:r w:rsidRPr="009C7021">
              <w:rPr>
                <w:sz w:val="16"/>
              </w:rPr>
              <w:t>Średnie</w:t>
            </w:r>
          </w:p>
        </w:tc>
        <w:tc>
          <w:tcPr>
            <w:tcW w:w="2419" w:type="pct"/>
            <w:hideMark/>
          </w:tcPr>
          <w:p w14:paraId="26DBBF4C" w14:textId="77777777" w:rsidR="003B27E0" w:rsidRPr="009C7021" w:rsidRDefault="003B27E0"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sz w:val="16"/>
              </w:rPr>
            </w:pPr>
            <w:r w:rsidRPr="009C7021">
              <w:rPr>
                <w:sz w:val="16"/>
              </w:rPr>
              <w:t>&lt;33% - 66%</w:t>
            </w:r>
          </w:p>
        </w:tc>
        <w:tc>
          <w:tcPr>
            <w:tcW w:w="1313" w:type="pct"/>
            <w:hideMark/>
          </w:tcPr>
          <w:p w14:paraId="5746A0BF" w14:textId="77777777" w:rsidR="003B27E0" w:rsidRPr="009C7021" w:rsidRDefault="003B27E0"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sz w:val="16"/>
              </w:rPr>
            </w:pPr>
            <w:r w:rsidRPr="009C7021">
              <w:rPr>
                <w:sz w:val="16"/>
              </w:rPr>
              <w:t>C</w:t>
            </w:r>
          </w:p>
        </w:tc>
      </w:tr>
      <w:tr w:rsidR="003B27E0" w:rsidRPr="009C7021" w14:paraId="6A55FF18" w14:textId="77777777" w:rsidTr="00FC154F">
        <w:trPr>
          <w:trHeight w:val="340"/>
        </w:trPr>
        <w:tc>
          <w:tcPr>
            <w:cnfStyle w:val="001000000000" w:firstRow="0" w:lastRow="0" w:firstColumn="1" w:lastColumn="0" w:oddVBand="0" w:evenVBand="0" w:oddHBand="0" w:evenHBand="0" w:firstRowFirstColumn="0" w:firstRowLastColumn="0" w:lastRowFirstColumn="0" w:lastRowLastColumn="0"/>
            <w:tcW w:w="1268" w:type="pct"/>
            <w:hideMark/>
          </w:tcPr>
          <w:p w14:paraId="2EA415BB" w14:textId="77777777" w:rsidR="003B27E0" w:rsidRPr="009C7021" w:rsidRDefault="003B27E0" w:rsidP="00FC154F">
            <w:pPr>
              <w:spacing w:line="276" w:lineRule="auto"/>
              <w:ind w:firstLine="0"/>
              <w:jc w:val="left"/>
              <w:rPr>
                <w:sz w:val="16"/>
              </w:rPr>
            </w:pPr>
            <w:r w:rsidRPr="009C7021">
              <w:rPr>
                <w:sz w:val="16"/>
              </w:rPr>
              <w:t>Wysokie</w:t>
            </w:r>
          </w:p>
        </w:tc>
        <w:tc>
          <w:tcPr>
            <w:tcW w:w="2419" w:type="pct"/>
            <w:hideMark/>
          </w:tcPr>
          <w:p w14:paraId="67E276A8" w14:textId="77777777" w:rsidR="003B27E0" w:rsidRPr="009C7021" w:rsidRDefault="003B27E0"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sz w:val="16"/>
              </w:rPr>
            </w:pPr>
            <w:r w:rsidRPr="009C7021">
              <w:rPr>
                <w:sz w:val="16"/>
              </w:rPr>
              <w:t>&lt;66% - 90%</w:t>
            </w:r>
          </w:p>
        </w:tc>
        <w:tc>
          <w:tcPr>
            <w:tcW w:w="1313" w:type="pct"/>
            <w:hideMark/>
          </w:tcPr>
          <w:p w14:paraId="75EEEF0F" w14:textId="77777777" w:rsidR="003B27E0" w:rsidRPr="009C7021" w:rsidRDefault="003B27E0"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sz w:val="16"/>
              </w:rPr>
            </w:pPr>
            <w:r w:rsidRPr="009C7021">
              <w:rPr>
                <w:sz w:val="16"/>
              </w:rPr>
              <w:t>D</w:t>
            </w:r>
          </w:p>
        </w:tc>
      </w:tr>
      <w:tr w:rsidR="003B27E0" w:rsidRPr="009C7021" w14:paraId="2717D586" w14:textId="77777777" w:rsidTr="00FC154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8" w:type="pct"/>
            <w:hideMark/>
          </w:tcPr>
          <w:p w14:paraId="0028243F" w14:textId="77777777" w:rsidR="003B27E0" w:rsidRPr="009C7021" w:rsidRDefault="003B27E0" w:rsidP="00FC154F">
            <w:pPr>
              <w:spacing w:line="276" w:lineRule="auto"/>
              <w:ind w:firstLine="0"/>
              <w:jc w:val="left"/>
              <w:rPr>
                <w:sz w:val="16"/>
              </w:rPr>
            </w:pPr>
            <w:r w:rsidRPr="009C7021">
              <w:rPr>
                <w:sz w:val="16"/>
              </w:rPr>
              <w:t>Bardzo wysokie</w:t>
            </w:r>
          </w:p>
        </w:tc>
        <w:tc>
          <w:tcPr>
            <w:tcW w:w="2419" w:type="pct"/>
            <w:hideMark/>
          </w:tcPr>
          <w:p w14:paraId="1F034747" w14:textId="77777777" w:rsidR="003B27E0" w:rsidRPr="009C7021" w:rsidRDefault="003B27E0"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sz w:val="16"/>
              </w:rPr>
            </w:pPr>
            <w:r w:rsidRPr="009C7021">
              <w:rPr>
                <w:sz w:val="16"/>
              </w:rPr>
              <w:t>&lt;90% - 100%</w:t>
            </w:r>
          </w:p>
        </w:tc>
        <w:tc>
          <w:tcPr>
            <w:tcW w:w="1313" w:type="pct"/>
            <w:hideMark/>
          </w:tcPr>
          <w:p w14:paraId="5BD21FB9" w14:textId="77777777" w:rsidR="003B27E0" w:rsidRPr="009C7021" w:rsidRDefault="003B27E0"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sz w:val="16"/>
              </w:rPr>
            </w:pPr>
            <w:r w:rsidRPr="009C7021">
              <w:rPr>
                <w:sz w:val="16"/>
              </w:rPr>
              <w:t>E</w:t>
            </w:r>
          </w:p>
        </w:tc>
      </w:tr>
    </w:tbl>
    <w:p w14:paraId="5598E74B" w14:textId="3012787F" w:rsidR="005A36D2" w:rsidRDefault="003B27E0" w:rsidP="00C40970">
      <w:pPr>
        <w:pStyle w:val="Zrodlo"/>
      </w:pPr>
      <w:r w:rsidRPr="009C7021">
        <w:t>Źródło: Niebieska Księga Transportu</w:t>
      </w:r>
    </w:p>
    <w:p w14:paraId="3386622F" w14:textId="77777777" w:rsidR="00D47342" w:rsidRPr="009C7021" w:rsidRDefault="00D47342" w:rsidP="00C40970">
      <w:pPr>
        <w:pStyle w:val="Zrodlo"/>
      </w:pPr>
    </w:p>
    <w:p w14:paraId="23D6EEB9" w14:textId="5F73AF86" w:rsidR="00D50F37" w:rsidRPr="005B11C4" w:rsidRDefault="00D50F37" w:rsidP="00927205">
      <w:pPr>
        <w:pStyle w:val="Podpistabelirysunkuwykresu"/>
      </w:pPr>
      <w:bookmarkStart w:id="417" w:name="_Toc40786605"/>
      <w:bookmarkStart w:id="418" w:name="_Toc42520946"/>
      <w:r w:rsidRPr="00790193">
        <w:t xml:space="preserve">Tabela </w:t>
      </w:r>
      <w:r w:rsidR="00245418" w:rsidRPr="00790193">
        <w:rPr>
          <w:noProof/>
        </w:rPr>
        <w:fldChar w:fldCharType="begin"/>
      </w:r>
      <w:r w:rsidR="00245418" w:rsidRPr="00790193">
        <w:rPr>
          <w:noProof/>
        </w:rPr>
        <w:instrText xml:space="preserve"> SEQ Tabela \* ARABIC </w:instrText>
      </w:r>
      <w:r w:rsidR="00245418" w:rsidRPr="00790193">
        <w:rPr>
          <w:noProof/>
        </w:rPr>
        <w:fldChar w:fldCharType="separate"/>
      </w:r>
      <w:r w:rsidR="00D775A1">
        <w:rPr>
          <w:noProof/>
        </w:rPr>
        <w:t>36</w:t>
      </w:r>
      <w:r w:rsidR="00245418" w:rsidRPr="00790193">
        <w:rPr>
          <w:noProof/>
        </w:rPr>
        <w:fldChar w:fldCharType="end"/>
      </w:r>
      <w:r w:rsidR="00927205">
        <w:rPr>
          <w:noProof/>
        </w:rPr>
        <w:t>.</w:t>
      </w:r>
      <w:r w:rsidRPr="00790193">
        <w:t xml:space="preserve"> Analiza jakościowa ryzyka</w:t>
      </w:r>
      <w:bookmarkEnd w:id="417"/>
      <w:bookmarkEnd w:id="418"/>
    </w:p>
    <w:tbl>
      <w:tblPr>
        <w:tblStyle w:val="Tabelasiatki4akcent42"/>
        <w:tblW w:w="5000" w:type="pct"/>
        <w:tblLook w:val="04A0" w:firstRow="1" w:lastRow="0" w:firstColumn="1" w:lastColumn="0" w:noHBand="0" w:noVBand="1"/>
      </w:tblPr>
      <w:tblGrid>
        <w:gridCol w:w="7115"/>
        <w:gridCol w:w="2171"/>
      </w:tblGrid>
      <w:tr w:rsidR="003B27E0" w:rsidRPr="00800249" w14:paraId="4E84B5EE" w14:textId="77777777" w:rsidTr="00D47342">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3831" w:type="pct"/>
            <w:vMerge w:val="restart"/>
            <w:hideMark/>
          </w:tcPr>
          <w:p w14:paraId="1CFA19C5" w14:textId="77777777" w:rsidR="003B27E0" w:rsidRPr="00800249" w:rsidRDefault="003B27E0" w:rsidP="00FC154F">
            <w:pPr>
              <w:spacing w:line="276" w:lineRule="auto"/>
              <w:ind w:firstLine="0"/>
              <w:jc w:val="left"/>
              <w:rPr>
                <w:sz w:val="16"/>
              </w:rPr>
            </w:pPr>
            <w:r w:rsidRPr="00800249">
              <w:rPr>
                <w:sz w:val="16"/>
              </w:rPr>
              <w:t>Opis</w:t>
            </w:r>
          </w:p>
        </w:tc>
        <w:tc>
          <w:tcPr>
            <w:tcW w:w="1169" w:type="pct"/>
            <w:vMerge w:val="restart"/>
            <w:hideMark/>
          </w:tcPr>
          <w:p w14:paraId="41BB6E56" w14:textId="77777777" w:rsidR="003B27E0" w:rsidRPr="00800249" w:rsidRDefault="003B27E0" w:rsidP="00FC154F">
            <w:pPr>
              <w:spacing w:line="276" w:lineRule="auto"/>
              <w:ind w:firstLine="0"/>
              <w:jc w:val="left"/>
              <w:cnfStyle w:val="100000000000" w:firstRow="1" w:lastRow="0" w:firstColumn="0" w:lastColumn="0" w:oddVBand="0" w:evenVBand="0" w:oddHBand="0" w:evenHBand="0" w:firstRowFirstColumn="0" w:firstRowLastColumn="0" w:lastRowFirstColumn="0" w:lastRowLastColumn="0"/>
              <w:rPr>
                <w:sz w:val="16"/>
              </w:rPr>
            </w:pPr>
            <w:r w:rsidRPr="00800249">
              <w:rPr>
                <w:sz w:val="16"/>
              </w:rPr>
              <w:t>Wartość punktowa</w:t>
            </w:r>
          </w:p>
        </w:tc>
      </w:tr>
      <w:tr w:rsidR="003B27E0" w:rsidRPr="00800249" w14:paraId="1E500AB8" w14:textId="77777777" w:rsidTr="00D47342">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3831" w:type="pct"/>
            <w:vMerge/>
            <w:hideMark/>
          </w:tcPr>
          <w:p w14:paraId="54443963" w14:textId="77777777" w:rsidR="003B27E0" w:rsidRPr="00800249" w:rsidRDefault="003B27E0" w:rsidP="00FC154F">
            <w:pPr>
              <w:spacing w:line="276" w:lineRule="auto"/>
              <w:jc w:val="left"/>
              <w:rPr>
                <w:sz w:val="16"/>
              </w:rPr>
            </w:pPr>
          </w:p>
        </w:tc>
        <w:tc>
          <w:tcPr>
            <w:tcW w:w="1169" w:type="pct"/>
            <w:vMerge/>
            <w:hideMark/>
          </w:tcPr>
          <w:p w14:paraId="585A6135" w14:textId="77777777" w:rsidR="003B27E0" w:rsidRPr="00800249" w:rsidRDefault="003B27E0" w:rsidP="00FC154F">
            <w:pPr>
              <w:spacing w:line="276" w:lineRule="auto"/>
              <w:jc w:val="left"/>
              <w:cnfStyle w:val="000000100000" w:firstRow="0" w:lastRow="0" w:firstColumn="0" w:lastColumn="0" w:oddVBand="0" w:evenVBand="0" w:oddHBand="1" w:evenHBand="0" w:firstRowFirstColumn="0" w:firstRowLastColumn="0" w:lastRowFirstColumn="0" w:lastRowLastColumn="0"/>
              <w:rPr>
                <w:sz w:val="16"/>
              </w:rPr>
            </w:pPr>
          </w:p>
        </w:tc>
      </w:tr>
      <w:tr w:rsidR="003B27E0" w:rsidRPr="00800249" w14:paraId="33471B2B" w14:textId="77777777" w:rsidTr="00D47342">
        <w:trPr>
          <w:trHeight w:val="340"/>
        </w:trPr>
        <w:tc>
          <w:tcPr>
            <w:cnfStyle w:val="001000000000" w:firstRow="0" w:lastRow="0" w:firstColumn="1" w:lastColumn="0" w:oddVBand="0" w:evenVBand="0" w:oddHBand="0" w:evenHBand="0" w:firstRowFirstColumn="0" w:firstRowLastColumn="0" w:lastRowFirstColumn="0" w:lastRowLastColumn="0"/>
            <w:tcW w:w="3831" w:type="pct"/>
            <w:hideMark/>
          </w:tcPr>
          <w:p w14:paraId="7FB7EDDC" w14:textId="77777777" w:rsidR="003B27E0" w:rsidRPr="00D47342" w:rsidRDefault="003B27E0" w:rsidP="00FC154F">
            <w:pPr>
              <w:spacing w:line="276" w:lineRule="auto"/>
              <w:ind w:firstLine="0"/>
              <w:jc w:val="left"/>
              <w:rPr>
                <w:b w:val="0"/>
                <w:sz w:val="16"/>
              </w:rPr>
            </w:pPr>
            <w:r w:rsidRPr="00D47342">
              <w:rPr>
                <w:b w:val="0"/>
                <w:sz w:val="16"/>
              </w:rPr>
              <w:t>Brak wpływu na dobrobyt społeczny, nawet bez podejmowania działań zaradczych</w:t>
            </w:r>
          </w:p>
        </w:tc>
        <w:tc>
          <w:tcPr>
            <w:tcW w:w="1169" w:type="pct"/>
            <w:hideMark/>
          </w:tcPr>
          <w:p w14:paraId="4E2D19E4" w14:textId="77777777" w:rsidR="003B27E0" w:rsidRPr="00800249" w:rsidRDefault="003B27E0"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sz w:val="16"/>
              </w:rPr>
            </w:pPr>
            <w:r w:rsidRPr="00800249">
              <w:rPr>
                <w:sz w:val="16"/>
              </w:rPr>
              <w:t>I</w:t>
            </w:r>
          </w:p>
        </w:tc>
      </w:tr>
      <w:tr w:rsidR="003B27E0" w:rsidRPr="00800249" w14:paraId="508597FF" w14:textId="77777777" w:rsidTr="00D4734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831" w:type="pct"/>
            <w:hideMark/>
          </w:tcPr>
          <w:p w14:paraId="49EA0435" w14:textId="462FFE75" w:rsidR="003B27E0" w:rsidRPr="00D47342" w:rsidRDefault="003B27E0" w:rsidP="00FC154F">
            <w:pPr>
              <w:spacing w:line="276" w:lineRule="auto"/>
              <w:ind w:firstLine="0"/>
              <w:jc w:val="left"/>
              <w:rPr>
                <w:b w:val="0"/>
                <w:sz w:val="16"/>
              </w:rPr>
            </w:pPr>
            <w:r w:rsidRPr="00D47342">
              <w:rPr>
                <w:b w:val="0"/>
                <w:sz w:val="16"/>
              </w:rPr>
              <w:t>Mały wpływ na dobrobyt społeczny, mały wpływ na efekty finansowe projektu. Działania zaradc</w:t>
            </w:r>
            <w:r w:rsidR="00D47342">
              <w:rPr>
                <w:b w:val="0"/>
                <w:sz w:val="16"/>
              </w:rPr>
              <w:t xml:space="preserve">ze </w:t>
            </w:r>
            <w:r w:rsidR="00800249" w:rsidRPr="00D47342">
              <w:rPr>
                <w:b w:val="0"/>
                <w:sz w:val="16"/>
              </w:rPr>
              <w:t>i korygujące są</w:t>
            </w:r>
            <w:r w:rsidRPr="00D47342">
              <w:rPr>
                <w:b w:val="0"/>
                <w:sz w:val="16"/>
              </w:rPr>
              <w:t xml:space="preserve"> jednak potrzebne.</w:t>
            </w:r>
          </w:p>
        </w:tc>
        <w:tc>
          <w:tcPr>
            <w:tcW w:w="1169" w:type="pct"/>
            <w:hideMark/>
          </w:tcPr>
          <w:p w14:paraId="31B038F3" w14:textId="77777777" w:rsidR="003B27E0" w:rsidRPr="00800249" w:rsidRDefault="003B27E0"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sz w:val="16"/>
              </w:rPr>
            </w:pPr>
            <w:r w:rsidRPr="00800249">
              <w:rPr>
                <w:sz w:val="16"/>
              </w:rPr>
              <w:t>II</w:t>
            </w:r>
          </w:p>
        </w:tc>
      </w:tr>
      <w:tr w:rsidR="003B27E0" w:rsidRPr="00800249" w14:paraId="2A157D09" w14:textId="77777777" w:rsidTr="00D47342">
        <w:trPr>
          <w:trHeight w:val="340"/>
        </w:trPr>
        <w:tc>
          <w:tcPr>
            <w:cnfStyle w:val="001000000000" w:firstRow="0" w:lastRow="0" w:firstColumn="1" w:lastColumn="0" w:oddVBand="0" w:evenVBand="0" w:oddHBand="0" w:evenHBand="0" w:firstRowFirstColumn="0" w:firstRowLastColumn="0" w:lastRowFirstColumn="0" w:lastRowLastColumn="0"/>
            <w:tcW w:w="3831" w:type="pct"/>
            <w:hideMark/>
          </w:tcPr>
          <w:p w14:paraId="3024E3AF" w14:textId="77777777" w:rsidR="003B27E0" w:rsidRPr="00D47342" w:rsidRDefault="003B27E0" w:rsidP="00FC154F">
            <w:pPr>
              <w:spacing w:line="276" w:lineRule="auto"/>
              <w:ind w:firstLine="0"/>
              <w:jc w:val="left"/>
              <w:rPr>
                <w:b w:val="0"/>
                <w:sz w:val="16"/>
              </w:rPr>
            </w:pPr>
            <w:r w:rsidRPr="00D47342">
              <w:rPr>
                <w:b w:val="0"/>
                <w:sz w:val="16"/>
              </w:rPr>
              <w:t>Umiarkowany wpływ na dobrobyt społeczny, głównie negatywne efekty finansowe nawet w średnim lub długim terminie.</w:t>
            </w:r>
          </w:p>
        </w:tc>
        <w:tc>
          <w:tcPr>
            <w:tcW w:w="1169" w:type="pct"/>
            <w:hideMark/>
          </w:tcPr>
          <w:p w14:paraId="123F8672" w14:textId="77777777" w:rsidR="003B27E0" w:rsidRPr="00800249" w:rsidRDefault="003B27E0"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sz w:val="16"/>
              </w:rPr>
            </w:pPr>
            <w:r w:rsidRPr="00800249">
              <w:rPr>
                <w:sz w:val="16"/>
              </w:rPr>
              <w:t>III</w:t>
            </w:r>
          </w:p>
        </w:tc>
      </w:tr>
      <w:tr w:rsidR="003B27E0" w:rsidRPr="00800249" w14:paraId="29D85EAF" w14:textId="77777777" w:rsidTr="00D4734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831" w:type="pct"/>
            <w:hideMark/>
          </w:tcPr>
          <w:p w14:paraId="156A8FE6" w14:textId="77777777" w:rsidR="003B27E0" w:rsidRPr="00D47342" w:rsidRDefault="003B27E0" w:rsidP="00FC154F">
            <w:pPr>
              <w:spacing w:line="276" w:lineRule="auto"/>
              <w:ind w:firstLine="0"/>
              <w:jc w:val="left"/>
              <w:rPr>
                <w:b w:val="0"/>
                <w:sz w:val="16"/>
              </w:rPr>
            </w:pPr>
            <w:r w:rsidRPr="00D47342">
              <w:rPr>
                <w:b w:val="0"/>
                <w:sz w:val="16"/>
              </w:rPr>
              <w:t>Poziom krytyczny: wysoka strata dla dobrobytu społecznego, wystąpienie zdarzenia powoduje niemożliwość realizacji podstawowego celu projektu, działania zaradcze bardzo intensywne mogą nie doprowadzić do uniknięcia wysokich strat.</w:t>
            </w:r>
          </w:p>
        </w:tc>
        <w:tc>
          <w:tcPr>
            <w:tcW w:w="1169" w:type="pct"/>
            <w:hideMark/>
          </w:tcPr>
          <w:p w14:paraId="341F24ED" w14:textId="77777777" w:rsidR="003B27E0" w:rsidRPr="00800249" w:rsidRDefault="003B27E0"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sz w:val="16"/>
              </w:rPr>
            </w:pPr>
            <w:r w:rsidRPr="00800249">
              <w:rPr>
                <w:sz w:val="16"/>
              </w:rPr>
              <w:t>IV</w:t>
            </w:r>
          </w:p>
        </w:tc>
      </w:tr>
      <w:tr w:rsidR="003B27E0" w:rsidRPr="00800249" w14:paraId="199E712E" w14:textId="77777777" w:rsidTr="00D47342">
        <w:trPr>
          <w:trHeight w:val="340"/>
        </w:trPr>
        <w:tc>
          <w:tcPr>
            <w:cnfStyle w:val="001000000000" w:firstRow="0" w:lastRow="0" w:firstColumn="1" w:lastColumn="0" w:oddVBand="0" w:evenVBand="0" w:oddHBand="0" w:evenHBand="0" w:firstRowFirstColumn="0" w:firstRowLastColumn="0" w:lastRowFirstColumn="0" w:lastRowLastColumn="0"/>
            <w:tcW w:w="3831" w:type="pct"/>
            <w:hideMark/>
          </w:tcPr>
          <w:p w14:paraId="6CB51718" w14:textId="77777777" w:rsidR="003B27E0" w:rsidRPr="00D47342" w:rsidRDefault="003B27E0" w:rsidP="00FC154F">
            <w:pPr>
              <w:spacing w:line="276" w:lineRule="auto"/>
              <w:ind w:firstLine="0"/>
              <w:jc w:val="left"/>
              <w:rPr>
                <w:b w:val="0"/>
                <w:sz w:val="16"/>
              </w:rPr>
            </w:pPr>
            <w:r w:rsidRPr="00D47342">
              <w:rPr>
                <w:b w:val="0"/>
                <w:sz w:val="16"/>
              </w:rPr>
              <w:t>Poziom katastroficzny: Fiasko projektu, zdarzenie może wywołać całkowity brak realizacji celu projektu, główne efekty projektu nie będą uzyskane w średnim i długim terminie</w:t>
            </w:r>
          </w:p>
        </w:tc>
        <w:tc>
          <w:tcPr>
            <w:tcW w:w="1169" w:type="pct"/>
            <w:hideMark/>
          </w:tcPr>
          <w:p w14:paraId="7A43E468" w14:textId="77777777" w:rsidR="003B27E0" w:rsidRPr="00800249" w:rsidRDefault="003B27E0"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sz w:val="16"/>
              </w:rPr>
            </w:pPr>
            <w:r w:rsidRPr="00800249">
              <w:rPr>
                <w:sz w:val="16"/>
              </w:rPr>
              <w:t>V</w:t>
            </w:r>
          </w:p>
        </w:tc>
      </w:tr>
    </w:tbl>
    <w:p w14:paraId="4D7576D2" w14:textId="6E1EDD30" w:rsidR="003B27E0" w:rsidRDefault="003B27E0" w:rsidP="00FC154F">
      <w:pPr>
        <w:pStyle w:val="Zrodlo"/>
      </w:pPr>
      <w:r w:rsidRPr="00800249">
        <w:t>Źród</w:t>
      </w:r>
      <w:r w:rsidR="00FC154F">
        <w:t>ło: Niebieska Księga Transportu</w:t>
      </w:r>
    </w:p>
    <w:p w14:paraId="73E8580A" w14:textId="77777777" w:rsidR="00D47342" w:rsidRPr="004E2CA4" w:rsidRDefault="00D47342" w:rsidP="00FC154F">
      <w:pPr>
        <w:pStyle w:val="Zrodlo"/>
      </w:pPr>
    </w:p>
    <w:p w14:paraId="5038EBB0" w14:textId="44899BF4" w:rsidR="00D50F37" w:rsidRDefault="00D50F37" w:rsidP="00844D13">
      <w:pPr>
        <w:pStyle w:val="Podpistabelirysunkuwykresu"/>
      </w:pPr>
      <w:bookmarkStart w:id="419" w:name="_Toc40786606"/>
      <w:bookmarkStart w:id="420" w:name="_Toc42520947"/>
      <w:r>
        <w:t xml:space="preserve">Tabela </w:t>
      </w:r>
      <w:r w:rsidR="00245418">
        <w:rPr>
          <w:noProof/>
        </w:rPr>
        <w:fldChar w:fldCharType="begin"/>
      </w:r>
      <w:r w:rsidR="00245418">
        <w:rPr>
          <w:noProof/>
        </w:rPr>
        <w:instrText xml:space="preserve"> SEQ Tabela \* ARABIC </w:instrText>
      </w:r>
      <w:r w:rsidR="00245418">
        <w:rPr>
          <w:noProof/>
        </w:rPr>
        <w:fldChar w:fldCharType="separate"/>
      </w:r>
      <w:r w:rsidR="00D775A1">
        <w:rPr>
          <w:noProof/>
        </w:rPr>
        <w:t>37</w:t>
      </w:r>
      <w:r w:rsidR="00245418">
        <w:rPr>
          <w:noProof/>
        </w:rPr>
        <w:fldChar w:fldCharType="end"/>
      </w:r>
      <w:r w:rsidR="00927205">
        <w:rPr>
          <w:noProof/>
        </w:rPr>
        <w:t>.</w:t>
      </w:r>
      <w:r w:rsidRPr="00D50F37">
        <w:t xml:space="preserve"> </w:t>
      </w:r>
      <w:r>
        <w:t>Matryca poziomu ryzyka – siły oddziaływania</w:t>
      </w:r>
      <w:bookmarkEnd w:id="419"/>
      <w:bookmarkEnd w:id="420"/>
    </w:p>
    <w:tbl>
      <w:tblPr>
        <w:tblStyle w:val="Tabelasiatki4akcent42"/>
        <w:tblW w:w="5000" w:type="pct"/>
        <w:tblLook w:val="04A0" w:firstRow="1" w:lastRow="0" w:firstColumn="1" w:lastColumn="0" w:noHBand="0" w:noVBand="1"/>
      </w:tblPr>
      <w:tblGrid>
        <w:gridCol w:w="2405"/>
        <w:gridCol w:w="1021"/>
        <w:gridCol w:w="1155"/>
        <w:gridCol w:w="1176"/>
        <w:gridCol w:w="1176"/>
        <w:gridCol w:w="1176"/>
        <w:gridCol w:w="1177"/>
      </w:tblGrid>
      <w:tr w:rsidR="003B27E0" w:rsidRPr="00AF38C1" w14:paraId="1604CB63" w14:textId="77777777" w:rsidTr="00FC154F">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45" w:type="pct"/>
            <w:gridSpan w:val="2"/>
            <w:vMerge w:val="restart"/>
            <w:hideMark/>
          </w:tcPr>
          <w:p w14:paraId="3920D3BD" w14:textId="77777777" w:rsidR="003B27E0" w:rsidRPr="00AF38C1" w:rsidRDefault="003B27E0" w:rsidP="00FC154F">
            <w:pPr>
              <w:spacing w:line="276" w:lineRule="auto"/>
              <w:jc w:val="left"/>
              <w:rPr>
                <w:rFonts w:asciiTheme="majorHAnsi" w:hAnsiTheme="majorHAnsi"/>
                <w:sz w:val="16"/>
              </w:rPr>
            </w:pPr>
            <w:r w:rsidRPr="00AF38C1">
              <w:rPr>
                <w:rFonts w:asciiTheme="majorHAnsi" w:hAnsiTheme="majorHAnsi"/>
                <w:sz w:val="16"/>
              </w:rPr>
              <w:t> </w:t>
            </w:r>
          </w:p>
        </w:tc>
        <w:tc>
          <w:tcPr>
            <w:tcW w:w="3155" w:type="pct"/>
            <w:gridSpan w:val="5"/>
            <w:hideMark/>
          </w:tcPr>
          <w:p w14:paraId="3B67BE85" w14:textId="77777777" w:rsidR="003B27E0" w:rsidRPr="00AF38C1" w:rsidRDefault="003B27E0" w:rsidP="00FC154F">
            <w:pPr>
              <w:spacing w:line="276" w:lineRule="auto"/>
              <w:jc w:val="left"/>
              <w:cnfStyle w:val="100000000000" w:firstRow="1" w:lastRow="0" w:firstColumn="0" w:lastColumn="0" w:oddVBand="0" w:evenVBand="0" w:oddHBand="0" w:evenHBand="0" w:firstRowFirstColumn="0" w:firstRowLastColumn="0" w:lastRowFirstColumn="0" w:lastRowLastColumn="0"/>
              <w:rPr>
                <w:rFonts w:asciiTheme="majorHAnsi" w:hAnsiTheme="majorHAnsi"/>
                <w:sz w:val="16"/>
              </w:rPr>
            </w:pPr>
            <w:r w:rsidRPr="00AF38C1">
              <w:rPr>
                <w:rFonts w:asciiTheme="majorHAnsi" w:hAnsiTheme="majorHAnsi"/>
                <w:sz w:val="16"/>
              </w:rPr>
              <w:t>Siła oddziaływania</w:t>
            </w:r>
          </w:p>
        </w:tc>
      </w:tr>
      <w:tr w:rsidR="003B27E0" w:rsidRPr="00AF38C1" w14:paraId="46AF7088" w14:textId="77777777" w:rsidTr="00FC154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45" w:type="pct"/>
            <w:gridSpan w:val="2"/>
            <w:vMerge/>
            <w:hideMark/>
          </w:tcPr>
          <w:p w14:paraId="50FB4AFD" w14:textId="77777777" w:rsidR="003B27E0" w:rsidRPr="00AF38C1" w:rsidRDefault="003B27E0" w:rsidP="00FC154F">
            <w:pPr>
              <w:spacing w:line="276" w:lineRule="auto"/>
              <w:jc w:val="left"/>
              <w:rPr>
                <w:rFonts w:asciiTheme="majorHAnsi" w:hAnsiTheme="majorHAnsi"/>
                <w:sz w:val="16"/>
              </w:rPr>
            </w:pPr>
          </w:p>
        </w:tc>
        <w:tc>
          <w:tcPr>
            <w:tcW w:w="622" w:type="pct"/>
            <w:hideMark/>
          </w:tcPr>
          <w:p w14:paraId="5378A453" w14:textId="77777777" w:rsidR="003B27E0" w:rsidRPr="00AF38C1" w:rsidRDefault="003B27E0"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
                <w:bCs/>
                <w:sz w:val="16"/>
              </w:rPr>
            </w:pPr>
            <w:r w:rsidRPr="00AF38C1">
              <w:rPr>
                <w:rFonts w:asciiTheme="majorHAnsi" w:hAnsiTheme="majorHAnsi"/>
                <w:b/>
                <w:bCs/>
                <w:sz w:val="16"/>
              </w:rPr>
              <w:t>I</w:t>
            </w:r>
          </w:p>
        </w:tc>
        <w:tc>
          <w:tcPr>
            <w:tcW w:w="633" w:type="pct"/>
            <w:hideMark/>
          </w:tcPr>
          <w:p w14:paraId="5644EAE1" w14:textId="77777777" w:rsidR="003B27E0" w:rsidRPr="00AF38C1" w:rsidRDefault="003B27E0"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
                <w:bCs/>
                <w:sz w:val="16"/>
              </w:rPr>
            </w:pPr>
            <w:r w:rsidRPr="00AF38C1">
              <w:rPr>
                <w:rFonts w:asciiTheme="majorHAnsi" w:hAnsiTheme="majorHAnsi"/>
                <w:b/>
                <w:bCs/>
                <w:sz w:val="16"/>
              </w:rPr>
              <w:t>II</w:t>
            </w:r>
          </w:p>
        </w:tc>
        <w:tc>
          <w:tcPr>
            <w:tcW w:w="633" w:type="pct"/>
            <w:hideMark/>
          </w:tcPr>
          <w:p w14:paraId="2CF394B4" w14:textId="77777777" w:rsidR="003B27E0" w:rsidRPr="00AF38C1" w:rsidRDefault="003B27E0"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
                <w:bCs/>
                <w:sz w:val="16"/>
              </w:rPr>
            </w:pPr>
            <w:r w:rsidRPr="00AF38C1">
              <w:rPr>
                <w:rFonts w:asciiTheme="majorHAnsi" w:hAnsiTheme="majorHAnsi"/>
                <w:b/>
                <w:bCs/>
                <w:sz w:val="16"/>
              </w:rPr>
              <w:t>III</w:t>
            </w:r>
          </w:p>
        </w:tc>
        <w:tc>
          <w:tcPr>
            <w:tcW w:w="633" w:type="pct"/>
            <w:hideMark/>
          </w:tcPr>
          <w:p w14:paraId="179C8480" w14:textId="77777777" w:rsidR="003B27E0" w:rsidRPr="00AF38C1" w:rsidRDefault="003B27E0"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
                <w:bCs/>
                <w:sz w:val="16"/>
              </w:rPr>
            </w:pPr>
            <w:r w:rsidRPr="00AF38C1">
              <w:rPr>
                <w:rFonts w:asciiTheme="majorHAnsi" w:hAnsiTheme="majorHAnsi"/>
                <w:b/>
                <w:bCs/>
                <w:sz w:val="16"/>
              </w:rPr>
              <w:t>IV</w:t>
            </w:r>
          </w:p>
        </w:tc>
        <w:tc>
          <w:tcPr>
            <w:tcW w:w="634" w:type="pct"/>
            <w:hideMark/>
          </w:tcPr>
          <w:p w14:paraId="6A93E46F" w14:textId="77777777" w:rsidR="003B27E0" w:rsidRPr="00AF38C1" w:rsidRDefault="003B27E0"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
                <w:bCs/>
                <w:sz w:val="16"/>
              </w:rPr>
            </w:pPr>
            <w:r w:rsidRPr="00AF38C1">
              <w:rPr>
                <w:rFonts w:asciiTheme="majorHAnsi" w:hAnsiTheme="majorHAnsi"/>
                <w:b/>
                <w:bCs/>
                <w:sz w:val="16"/>
              </w:rPr>
              <w:t>V</w:t>
            </w:r>
          </w:p>
        </w:tc>
      </w:tr>
      <w:tr w:rsidR="003B27E0" w:rsidRPr="00AF38C1" w14:paraId="5F4D6780" w14:textId="77777777" w:rsidTr="00FC154F">
        <w:trPr>
          <w:trHeight w:val="340"/>
        </w:trPr>
        <w:tc>
          <w:tcPr>
            <w:cnfStyle w:val="001000000000" w:firstRow="0" w:lastRow="0" w:firstColumn="1" w:lastColumn="0" w:oddVBand="0" w:evenVBand="0" w:oddHBand="0" w:evenHBand="0" w:firstRowFirstColumn="0" w:firstRowLastColumn="0" w:lastRowFirstColumn="0" w:lastRowLastColumn="0"/>
            <w:tcW w:w="1295" w:type="pct"/>
            <w:vMerge w:val="restart"/>
            <w:hideMark/>
          </w:tcPr>
          <w:p w14:paraId="537CF50F" w14:textId="77777777" w:rsidR="003B27E0" w:rsidRPr="00AF38C1" w:rsidRDefault="003B27E0" w:rsidP="00FC154F">
            <w:pPr>
              <w:spacing w:line="276" w:lineRule="auto"/>
              <w:ind w:firstLine="0"/>
              <w:jc w:val="left"/>
              <w:rPr>
                <w:rFonts w:asciiTheme="majorHAnsi" w:hAnsiTheme="majorHAnsi"/>
                <w:sz w:val="16"/>
              </w:rPr>
            </w:pPr>
            <w:r w:rsidRPr="00AF38C1">
              <w:rPr>
                <w:rFonts w:asciiTheme="majorHAnsi" w:hAnsiTheme="majorHAnsi"/>
                <w:sz w:val="16"/>
              </w:rPr>
              <w:t>Prawdopodobieństwo</w:t>
            </w:r>
          </w:p>
        </w:tc>
        <w:tc>
          <w:tcPr>
            <w:tcW w:w="550" w:type="pct"/>
            <w:hideMark/>
          </w:tcPr>
          <w:p w14:paraId="7BD2309D" w14:textId="77777777" w:rsidR="003B27E0" w:rsidRPr="00AF38C1" w:rsidRDefault="003B27E0"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
                <w:bCs/>
                <w:sz w:val="16"/>
              </w:rPr>
            </w:pPr>
            <w:r w:rsidRPr="00AF38C1">
              <w:rPr>
                <w:rFonts w:asciiTheme="majorHAnsi" w:hAnsiTheme="majorHAnsi"/>
                <w:b/>
                <w:bCs/>
                <w:sz w:val="16"/>
              </w:rPr>
              <w:t>A</w:t>
            </w:r>
          </w:p>
        </w:tc>
        <w:tc>
          <w:tcPr>
            <w:tcW w:w="622" w:type="pct"/>
            <w:hideMark/>
          </w:tcPr>
          <w:p w14:paraId="499FF404" w14:textId="77777777" w:rsidR="003B27E0" w:rsidRPr="00AF38C1" w:rsidRDefault="003B27E0"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rPr>
            </w:pPr>
            <w:r w:rsidRPr="00AF38C1">
              <w:rPr>
                <w:rFonts w:asciiTheme="majorHAnsi" w:hAnsiTheme="majorHAnsi"/>
                <w:sz w:val="16"/>
              </w:rPr>
              <w:t>Niski</w:t>
            </w:r>
          </w:p>
        </w:tc>
        <w:tc>
          <w:tcPr>
            <w:tcW w:w="633" w:type="pct"/>
            <w:hideMark/>
          </w:tcPr>
          <w:p w14:paraId="18611665" w14:textId="77777777" w:rsidR="003B27E0" w:rsidRPr="00AF38C1" w:rsidRDefault="003B27E0"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rPr>
            </w:pPr>
            <w:r w:rsidRPr="00AF38C1">
              <w:rPr>
                <w:rFonts w:asciiTheme="majorHAnsi" w:hAnsiTheme="majorHAnsi"/>
                <w:sz w:val="16"/>
              </w:rPr>
              <w:t>Niski</w:t>
            </w:r>
          </w:p>
        </w:tc>
        <w:tc>
          <w:tcPr>
            <w:tcW w:w="633" w:type="pct"/>
            <w:hideMark/>
          </w:tcPr>
          <w:p w14:paraId="5FA4EB78" w14:textId="77777777" w:rsidR="003B27E0" w:rsidRPr="00AF38C1" w:rsidRDefault="003B27E0"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rPr>
            </w:pPr>
            <w:r w:rsidRPr="00AF38C1">
              <w:rPr>
                <w:rFonts w:asciiTheme="majorHAnsi" w:hAnsiTheme="majorHAnsi"/>
                <w:sz w:val="16"/>
              </w:rPr>
              <w:t>Niski</w:t>
            </w:r>
          </w:p>
        </w:tc>
        <w:tc>
          <w:tcPr>
            <w:tcW w:w="633" w:type="pct"/>
            <w:hideMark/>
          </w:tcPr>
          <w:p w14:paraId="54EA3F12" w14:textId="77777777" w:rsidR="003B27E0" w:rsidRPr="00AF38C1" w:rsidRDefault="003B27E0"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rPr>
            </w:pPr>
            <w:r w:rsidRPr="00AF38C1">
              <w:rPr>
                <w:rFonts w:asciiTheme="majorHAnsi" w:hAnsiTheme="majorHAnsi"/>
                <w:sz w:val="16"/>
              </w:rPr>
              <w:t>Niski</w:t>
            </w:r>
          </w:p>
        </w:tc>
        <w:tc>
          <w:tcPr>
            <w:tcW w:w="634" w:type="pct"/>
            <w:hideMark/>
          </w:tcPr>
          <w:p w14:paraId="398285A2" w14:textId="77777777" w:rsidR="003B27E0" w:rsidRPr="00AF38C1" w:rsidRDefault="003B27E0"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rPr>
            </w:pPr>
            <w:r w:rsidRPr="00AF38C1">
              <w:rPr>
                <w:rFonts w:asciiTheme="majorHAnsi" w:hAnsiTheme="majorHAnsi"/>
                <w:sz w:val="16"/>
              </w:rPr>
              <w:t>Średni</w:t>
            </w:r>
          </w:p>
        </w:tc>
      </w:tr>
      <w:tr w:rsidR="003B27E0" w:rsidRPr="00AF38C1" w14:paraId="3D27D870" w14:textId="77777777" w:rsidTr="00FC154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95" w:type="pct"/>
            <w:vMerge/>
            <w:hideMark/>
          </w:tcPr>
          <w:p w14:paraId="37887690" w14:textId="77777777" w:rsidR="003B27E0" w:rsidRPr="00AF38C1" w:rsidRDefault="003B27E0" w:rsidP="00FC154F">
            <w:pPr>
              <w:spacing w:line="276" w:lineRule="auto"/>
              <w:jc w:val="left"/>
              <w:rPr>
                <w:rFonts w:asciiTheme="majorHAnsi" w:hAnsiTheme="majorHAnsi"/>
                <w:sz w:val="16"/>
              </w:rPr>
            </w:pPr>
          </w:p>
        </w:tc>
        <w:tc>
          <w:tcPr>
            <w:tcW w:w="550" w:type="pct"/>
            <w:hideMark/>
          </w:tcPr>
          <w:p w14:paraId="09393CB8" w14:textId="77777777" w:rsidR="003B27E0" w:rsidRPr="00AF38C1" w:rsidRDefault="003B27E0"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
                <w:bCs/>
                <w:sz w:val="16"/>
              </w:rPr>
            </w:pPr>
            <w:r w:rsidRPr="00AF38C1">
              <w:rPr>
                <w:rFonts w:asciiTheme="majorHAnsi" w:hAnsiTheme="majorHAnsi"/>
                <w:b/>
                <w:bCs/>
                <w:sz w:val="16"/>
              </w:rPr>
              <w:t>B</w:t>
            </w:r>
          </w:p>
        </w:tc>
        <w:tc>
          <w:tcPr>
            <w:tcW w:w="622" w:type="pct"/>
            <w:hideMark/>
          </w:tcPr>
          <w:p w14:paraId="73DB207A" w14:textId="77777777" w:rsidR="003B27E0" w:rsidRPr="00AF38C1" w:rsidRDefault="003B27E0"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rPr>
            </w:pPr>
            <w:r w:rsidRPr="00AF38C1">
              <w:rPr>
                <w:rFonts w:asciiTheme="majorHAnsi" w:hAnsiTheme="majorHAnsi"/>
                <w:sz w:val="16"/>
              </w:rPr>
              <w:t>Niski</w:t>
            </w:r>
          </w:p>
        </w:tc>
        <w:tc>
          <w:tcPr>
            <w:tcW w:w="633" w:type="pct"/>
            <w:hideMark/>
          </w:tcPr>
          <w:p w14:paraId="3879ED05" w14:textId="77777777" w:rsidR="003B27E0" w:rsidRPr="00AF38C1" w:rsidRDefault="003B27E0"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rPr>
            </w:pPr>
            <w:r w:rsidRPr="00AF38C1">
              <w:rPr>
                <w:rFonts w:asciiTheme="majorHAnsi" w:hAnsiTheme="majorHAnsi"/>
                <w:sz w:val="16"/>
              </w:rPr>
              <w:t>Niski</w:t>
            </w:r>
          </w:p>
        </w:tc>
        <w:tc>
          <w:tcPr>
            <w:tcW w:w="633" w:type="pct"/>
            <w:hideMark/>
          </w:tcPr>
          <w:p w14:paraId="3886A6AB" w14:textId="77777777" w:rsidR="003B27E0" w:rsidRPr="00AF38C1" w:rsidRDefault="003B27E0"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rPr>
            </w:pPr>
            <w:r w:rsidRPr="00AF38C1">
              <w:rPr>
                <w:rFonts w:asciiTheme="majorHAnsi" w:hAnsiTheme="majorHAnsi"/>
                <w:sz w:val="16"/>
              </w:rPr>
              <w:t>Średni</w:t>
            </w:r>
          </w:p>
        </w:tc>
        <w:tc>
          <w:tcPr>
            <w:tcW w:w="633" w:type="pct"/>
            <w:hideMark/>
          </w:tcPr>
          <w:p w14:paraId="20B4BD66" w14:textId="77777777" w:rsidR="003B27E0" w:rsidRPr="00AF38C1" w:rsidRDefault="003B27E0"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rPr>
            </w:pPr>
            <w:r w:rsidRPr="00AF38C1">
              <w:rPr>
                <w:rFonts w:asciiTheme="majorHAnsi" w:hAnsiTheme="majorHAnsi"/>
                <w:sz w:val="16"/>
              </w:rPr>
              <w:t>Średni</w:t>
            </w:r>
          </w:p>
        </w:tc>
        <w:tc>
          <w:tcPr>
            <w:tcW w:w="634" w:type="pct"/>
            <w:hideMark/>
          </w:tcPr>
          <w:p w14:paraId="50D2AC46" w14:textId="77777777" w:rsidR="003B27E0" w:rsidRPr="00AF38C1" w:rsidRDefault="003B27E0"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rPr>
            </w:pPr>
            <w:r w:rsidRPr="00AF38C1">
              <w:rPr>
                <w:rFonts w:asciiTheme="majorHAnsi" w:hAnsiTheme="majorHAnsi"/>
                <w:sz w:val="16"/>
              </w:rPr>
              <w:t>Wysoki</w:t>
            </w:r>
          </w:p>
        </w:tc>
      </w:tr>
      <w:tr w:rsidR="003B27E0" w:rsidRPr="00AF38C1" w14:paraId="6400A23C" w14:textId="77777777" w:rsidTr="00FC154F">
        <w:trPr>
          <w:trHeight w:val="340"/>
        </w:trPr>
        <w:tc>
          <w:tcPr>
            <w:cnfStyle w:val="001000000000" w:firstRow="0" w:lastRow="0" w:firstColumn="1" w:lastColumn="0" w:oddVBand="0" w:evenVBand="0" w:oddHBand="0" w:evenHBand="0" w:firstRowFirstColumn="0" w:firstRowLastColumn="0" w:lastRowFirstColumn="0" w:lastRowLastColumn="0"/>
            <w:tcW w:w="1295" w:type="pct"/>
            <w:vMerge/>
            <w:hideMark/>
          </w:tcPr>
          <w:p w14:paraId="3CA726D1" w14:textId="77777777" w:rsidR="003B27E0" w:rsidRPr="00AF38C1" w:rsidRDefault="003B27E0" w:rsidP="00FC154F">
            <w:pPr>
              <w:spacing w:line="276" w:lineRule="auto"/>
              <w:jc w:val="left"/>
              <w:rPr>
                <w:rFonts w:asciiTheme="majorHAnsi" w:hAnsiTheme="majorHAnsi"/>
                <w:sz w:val="16"/>
              </w:rPr>
            </w:pPr>
          </w:p>
        </w:tc>
        <w:tc>
          <w:tcPr>
            <w:tcW w:w="550" w:type="pct"/>
            <w:hideMark/>
          </w:tcPr>
          <w:p w14:paraId="7388E981" w14:textId="77777777" w:rsidR="003B27E0" w:rsidRPr="00AF38C1" w:rsidRDefault="003B27E0"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
                <w:bCs/>
                <w:sz w:val="16"/>
              </w:rPr>
            </w:pPr>
            <w:r w:rsidRPr="00AF38C1">
              <w:rPr>
                <w:rFonts w:asciiTheme="majorHAnsi" w:hAnsiTheme="majorHAnsi"/>
                <w:b/>
                <w:bCs/>
                <w:sz w:val="16"/>
              </w:rPr>
              <w:t>C</w:t>
            </w:r>
          </w:p>
        </w:tc>
        <w:tc>
          <w:tcPr>
            <w:tcW w:w="622" w:type="pct"/>
            <w:hideMark/>
          </w:tcPr>
          <w:p w14:paraId="6672E1F0" w14:textId="77777777" w:rsidR="003B27E0" w:rsidRPr="00AF38C1" w:rsidRDefault="003B27E0"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rPr>
            </w:pPr>
            <w:r w:rsidRPr="00AF38C1">
              <w:rPr>
                <w:rFonts w:asciiTheme="majorHAnsi" w:hAnsiTheme="majorHAnsi"/>
                <w:sz w:val="16"/>
              </w:rPr>
              <w:t>Niski</w:t>
            </w:r>
          </w:p>
        </w:tc>
        <w:tc>
          <w:tcPr>
            <w:tcW w:w="633" w:type="pct"/>
            <w:hideMark/>
          </w:tcPr>
          <w:p w14:paraId="60529990" w14:textId="77777777" w:rsidR="003B27E0" w:rsidRPr="00AF38C1" w:rsidRDefault="003B27E0"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rPr>
            </w:pPr>
            <w:r w:rsidRPr="00AF38C1">
              <w:rPr>
                <w:rFonts w:asciiTheme="majorHAnsi" w:hAnsiTheme="majorHAnsi"/>
                <w:sz w:val="16"/>
              </w:rPr>
              <w:t>Średni</w:t>
            </w:r>
          </w:p>
        </w:tc>
        <w:tc>
          <w:tcPr>
            <w:tcW w:w="633" w:type="pct"/>
            <w:hideMark/>
          </w:tcPr>
          <w:p w14:paraId="5BDA204C" w14:textId="77777777" w:rsidR="003B27E0" w:rsidRPr="00AF38C1" w:rsidRDefault="003B27E0"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rPr>
            </w:pPr>
            <w:r w:rsidRPr="00AF38C1">
              <w:rPr>
                <w:rFonts w:asciiTheme="majorHAnsi" w:hAnsiTheme="majorHAnsi"/>
                <w:sz w:val="16"/>
              </w:rPr>
              <w:t>Średni</w:t>
            </w:r>
          </w:p>
        </w:tc>
        <w:tc>
          <w:tcPr>
            <w:tcW w:w="633" w:type="pct"/>
            <w:hideMark/>
          </w:tcPr>
          <w:p w14:paraId="5A15EE88" w14:textId="77777777" w:rsidR="003B27E0" w:rsidRPr="00AF38C1" w:rsidRDefault="003B27E0"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rPr>
            </w:pPr>
            <w:r w:rsidRPr="00AF38C1">
              <w:rPr>
                <w:rFonts w:asciiTheme="majorHAnsi" w:hAnsiTheme="majorHAnsi"/>
                <w:sz w:val="16"/>
              </w:rPr>
              <w:t>Wysoki</w:t>
            </w:r>
          </w:p>
        </w:tc>
        <w:tc>
          <w:tcPr>
            <w:tcW w:w="634" w:type="pct"/>
            <w:hideMark/>
          </w:tcPr>
          <w:p w14:paraId="166CB8F7" w14:textId="77777777" w:rsidR="003B27E0" w:rsidRPr="00AF38C1" w:rsidRDefault="003B27E0"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rPr>
            </w:pPr>
            <w:r w:rsidRPr="00AF38C1">
              <w:rPr>
                <w:rFonts w:asciiTheme="majorHAnsi" w:hAnsiTheme="majorHAnsi"/>
                <w:sz w:val="16"/>
              </w:rPr>
              <w:t>Wysoki</w:t>
            </w:r>
          </w:p>
        </w:tc>
      </w:tr>
      <w:tr w:rsidR="003B27E0" w:rsidRPr="00AF38C1" w14:paraId="2BD56D47" w14:textId="77777777" w:rsidTr="00FC154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95" w:type="pct"/>
            <w:vMerge/>
            <w:hideMark/>
          </w:tcPr>
          <w:p w14:paraId="075CD515" w14:textId="77777777" w:rsidR="003B27E0" w:rsidRPr="00AF38C1" w:rsidRDefault="003B27E0" w:rsidP="00FC154F">
            <w:pPr>
              <w:spacing w:line="276" w:lineRule="auto"/>
              <w:jc w:val="left"/>
              <w:rPr>
                <w:rFonts w:asciiTheme="majorHAnsi" w:hAnsiTheme="majorHAnsi"/>
                <w:sz w:val="16"/>
              </w:rPr>
            </w:pPr>
          </w:p>
        </w:tc>
        <w:tc>
          <w:tcPr>
            <w:tcW w:w="550" w:type="pct"/>
            <w:hideMark/>
          </w:tcPr>
          <w:p w14:paraId="0F672EB8" w14:textId="77777777" w:rsidR="003B27E0" w:rsidRPr="00AF38C1" w:rsidRDefault="003B27E0"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
                <w:bCs/>
                <w:sz w:val="16"/>
              </w:rPr>
            </w:pPr>
            <w:r w:rsidRPr="00AF38C1">
              <w:rPr>
                <w:rFonts w:asciiTheme="majorHAnsi" w:hAnsiTheme="majorHAnsi"/>
                <w:b/>
                <w:bCs/>
                <w:sz w:val="16"/>
              </w:rPr>
              <w:t>D</w:t>
            </w:r>
          </w:p>
        </w:tc>
        <w:tc>
          <w:tcPr>
            <w:tcW w:w="622" w:type="pct"/>
            <w:hideMark/>
          </w:tcPr>
          <w:p w14:paraId="04780324" w14:textId="77777777" w:rsidR="003B27E0" w:rsidRPr="00AF38C1" w:rsidRDefault="003B27E0"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rPr>
            </w:pPr>
            <w:r w:rsidRPr="00AF38C1">
              <w:rPr>
                <w:rFonts w:asciiTheme="majorHAnsi" w:hAnsiTheme="majorHAnsi"/>
                <w:sz w:val="16"/>
              </w:rPr>
              <w:t>Niski</w:t>
            </w:r>
          </w:p>
        </w:tc>
        <w:tc>
          <w:tcPr>
            <w:tcW w:w="633" w:type="pct"/>
            <w:hideMark/>
          </w:tcPr>
          <w:p w14:paraId="0B1D3BB2" w14:textId="77777777" w:rsidR="003B27E0" w:rsidRPr="00AF38C1" w:rsidRDefault="003B27E0"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rPr>
            </w:pPr>
            <w:r w:rsidRPr="00AF38C1">
              <w:rPr>
                <w:rFonts w:asciiTheme="majorHAnsi" w:hAnsiTheme="majorHAnsi"/>
                <w:sz w:val="16"/>
              </w:rPr>
              <w:t>Średni</w:t>
            </w:r>
          </w:p>
        </w:tc>
        <w:tc>
          <w:tcPr>
            <w:tcW w:w="633" w:type="pct"/>
            <w:hideMark/>
          </w:tcPr>
          <w:p w14:paraId="7B87D74E" w14:textId="77777777" w:rsidR="003B27E0" w:rsidRPr="00AF38C1" w:rsidRDefault="003B27E0"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rPr>
            </w:pPr>
            <w:r w:rsidRPr="00AF38C1">
              <w:rPr>
                <w:rFonts w:asciiTheme="majorHAnsi" w:hAnsiTheme="majorHAnsi"/>
                <w:sz w:val="16"/>
              </w:rPr>
              <w:t>Wysoki</w:t>
            </w:r>
          </w:p>
        </w:tc>
        <w:tc>
          <w:tcPr>
            <w:tcW w:w="633" w:type="pct"/>
            <w:hideMark/>
          </w:tcPr>
          <w:p w14:paraId="255BBBA8" w14:textId="77777777" w:rsidR="003B27E0" w:rsidRPr="00AF38C1" w:rsidRDefault="003B27E0"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rPr>
            </w:pPr>
            <w:r w:rsidRPr="00AF38C1">
              <w:rPr>
                <w:rFonts w:asciiTheme="majorHAnsi" w:hAnsiTheme="majorHAnsi"/>
                <w:sz w:val="16"/>
              </w:rPr>
              <w:t>Bardzo wysoki</w:t>
            </w:r>
          </w:p>
        </w:tc>
        <w:tc>
          <w:tcPr>
            <w:tcW w:w="634" w:type="pct"/>
            <w:hideMark/>
          </w:tcPr>
          <w:p w14:paraId="4B3ADA4C" w14:textId="77777777" w:rsidR="003B27E0" w:rsidRPr="00AF38C1" w:rsidRDefault="003B27E0"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sz w:val="16"/>
              </w:rPr>
            </w:pPr>
            <w:r w:rsidRPr="00AF38C1">
              <w:rPr>
                <w:rFonts w:asciiTheme="majorHAnsi" w:hAnsiTheme="majorHAnsi"/>
                <w:sz w:val="16"/>
              </w:rPr>
              <w:t>Bardzo wysoki</w:t>
            </w:r>
          </w:p>
        </w:tc>
      </w:tr>
      <w:tr w:rsidR="003B27E0" w:rsidRPr="00AF38C1" w14:paraId="6D0D2572" w14:textId="77777777" w:rsidTr="00FC154F">
        <w:trPr>
          <w:trHeight w:val="340"/>
        </w:trPr>
        <w:tc>
          <w:tcPr>
            <w:cnfStyle w:val="001000000000" w:firstRow="0" w:lastRow="0" w:firstColumn="1" w:lastColumn="0" w:oddVBand="0" w:evenVBand="0" w:oddHBand="0" w:evenHBand="0" w:firstRowFirstColumn="0" w:firstRowLastColumn="0" w:lastRowFirstColumn="0" w:lastRowLastColumn="0"/>
            <w:tcW w:w="1295" w:type="pct"/>
            <w:vMerge/>
            <w:hideMark/>
          </w:tcPr>
          <w:p w14:paraId="35CE0433" w14:textId="77777777" w:rsidR="003B27E0" w:rsidRPr="00AF38C1" w:rsidRDefault="003B27E0" w:rsidP="00FC154F">
            <w:pPr>
              <w:spacing w:line="276" w:lineRule="auto"/>
              <w:jc w:val="left"/>
              <w:rPr>
                <w:rFonts w:asciiTheme="majorHAnsi" w:hAnsiTheme="majorHAnsi"/>
                <w:sz w:val="16"/>
              </w:rPr>
            </w:pPr>
          </w:p>
        </w:tc>
        <w:tc>
          <w:tcPr>
            <w:tcW w:w="550" w:type="pct"/>
            <w:hideMark/>
          </w:tcPr>
          <w:p w14:paraId="3B83F657" w14:textId="77777777" w:rsidR="003B27E0" w:rsidRPr="00AF38C1" w:rsidRDefault="003B27E0"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
                <w:bCs/>
                <w:sz w:val="16"/>
              </w:rPr>
            </w:pPr>
            <w:r w:rsidRPr="00AF38C1">
              <w:rPr>
                <w:rFonts w:asciiTheme="majorHAnsi" w:hAnsiTheme="majorHAnsi"/>
                <w:b/>
                <w:bCs/>
                <w:sz w:val="16"/>
              </w:rPr>
              <w:t>E</w:t>
            </w:r>
          </w:p>
        </w:tc>
        <w:tc>
          <w:tcPr>
            <w:tcW w:w="622" w:type="pct"/>
            <w:hideMark/>
          </w:tcPr>
          <w:p w14:paraId="508E2AF7" w14:textId="77777777" w:rsidR="003B27E0" w:rsidRPr="00AF38C1" w:rsidRDefault="003B27E0"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rPr>
            </w:pPr>
            <w:r w:rsidRPr="00AF38C1">
              <w:rPr>
                <w:rFonts w:asciiTheme="majorHAnsi" w:hAnsiTheme="majorHAnsi"/>
                <w:sz w:val="16"/>
              </w:rPr>
              <w:t>Średni</w:t>
            </w:r>
          </w:p>
        </w:tc>
        <w:tc>
          <w:tcPr>
            <w:tcW w:w="633" w:type="pct"/>
            <w:hideMark/>
          </w:tcPr>
          <w:p w14:paraId="79132AE1" w14:textId="77777777" w:rsidR="003B27E0" w:rsidRPr="00AF38C1" w:rsidRDefault="003B27E0"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rPr>
            </w:pPr>
            <w:r w:rsidRPr="00AF38C1">
              <w:rPr>
                <w:rFonts w:asciiTheme="majorHAnsi" w:hAnsiTheme="majorHAnsi"/>
                <w:sz w:val="16"/>
              </w:rPr>
              <w:t>Wysoki</w:t>
            </w:r>
          </w:p>
        </w:tc>
        <w:tc>
          <w:tcPr>
            <w:tcW w:w="633" w:type="pct"/>
            <w:hideMark/>
          </w:tcPr>
          <w:p w14:paraId="6F61022E" w14:textId="77777777" w:rsidR="003B27E0" w:rsidRPr="00AF38C1" w:rsidRDefault="003B27E0"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rPr>
            </w:pPr>
            <w:r w:rsidRPr="00AF38C1">
              <w:rPr>
                <w:rFonts w:asciiTheme="majorHAnsi" w:hAnsiTheme="majorHAnsi"/>
                <w:sz w:val="16"/>
              </w:rPr>
              <w:t>Bardzo wysoki</w:t>
            </w:r>
          </w:p>
        </w:tc>
        <w:tc>
          <w:tcPr>
            <w:tcW w:w="633" w:type="pct"/>
            <w:hideMark/>
          </w:tcPr>
          <w:p w14:paraId="779D9612" w14:textId="77777777" w:rsidR="003B27E0" w:rsidRPr="00AF38C1" w:rsidRDefault="003B27E0"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rPr>
            </w:pPr>
            <w:r w:rsidRPr="00AF38C1">
              <w:rPr>
                <w:rFonts w:asciiTheme="majorHAnsi" w:hAnsiTheme="majorHAnsi"/>
                <w:sz w:val="16"/>
              </w:rPr>
              <w:t>Bardzo wysoki</w:t>
            </w:r>
          </w:p>
        </w:tc>
        <w:tc>
          <w:tcPr>
            <w:tcW w:w="634" w:type="pct"/>
            <w:hideMark/>
          </w:tcPr>
          <w:p w14:paraId="73931803" w14:textId="77777777" w:rsidR="003B27E0" w:rsidRPr="00AF38C1" w:rsidRDefault="003B27E0"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6"/>
              </w:rPr>
            </w:pPr>
            <w:r w:rsidRPr="00AF38C1">
              <w:rPr>
                <w:rFonts w:asciiTheme="majorHAnsi" w:hAnsiTheme="majorHAnsi"/>
                <w:sz w:val="16"/>
              </w:rPr>
              <w:t>Bardzo wysoki</w:t>
            </w:r>
          </w:p>
        </w:tc>
      </w:tr>
    </w:tbl>
    <w:p w14:paraId="3D20557C" w14:textId="5860C4E5" w:rsidR="009832B6" w:rsidRDefault="00C40970" w:rsidP="00844D13">
      <w:pPr>
        <w:pStyle w:val="Zrodlo"/>
      </w:pPr>
      <w:r>
        <w:rPr>
          <w:lang w:bidi="pl-PL"/>
        </w:rPr>
        <w:t>Źródło:</w:t>
      </w:r>
      <w:r w:rsidR="00C6551C" w:rsidRPr="00C6551C">
        <w:t xml:space="preserve"> </w:t>
      </w:r>
      <w:r w:rsidR="00C6551C" w:rsidRPr="00800249">
        <w:t>Niebieska Księga Transportu</w:t>
      </w:r>
    </w:p>
    <w:p w14:paraId="36C00BB0" w14:textId="77777777" w:rsidR="00790151" w:rsidRDefault="00790151" w:rsidP="00844D13">
      <w:pPr>
        <w:pStyle w:val="Zrodlo"/>
        <w:sectPr w:rsidR="00790151" w:rsidSect="00123485">
          <w:pgSz w:w="11906" w:h="16838"/>
          <w:pgMar w:top="1418" w:right="1418" w:bottom="1560" w:left="1418" w:header="709" w:footer="709" w:gutter="0"/>
          <w:cols w:space="708"/>
          <w:docGrid w:linePitch="360"/>
        </w:sectPr>
      </w:pPr>
    </w:p>
    <w:p w14:paraId="1A97D2DD" w14:textId="6E30BE93" w:rsidR="00D50F37" w:rsidRDefault="00D50F37" w:rsidP="00844D13">
      <w:pPr>
        <w:pStyle w:val="Podpistabelirysunkuwykresu"/>
      </w:pPr>
      <w:bookmarkStart w:id="421" w:name="_Toc40786607"/>
      <w:bookmarkStart w:id="422" w:name="_Toc42520948"/>
      <w:r>
        <w:lastRenderedPageBreak/>
        <w:t xml:space="preserve">Tabela </w:t>
      </w:r>
      <w:r w:rsidR="00245418">
        <w:rPr>
          <w:noProof/>
        </w:rPr>
        <w:fldChar w:fldCharType="begin"/>
      </w:r>
      <w:r w:rsidR="00245418">
        <w:rPr>
          <w:noProof/>
        </w:rPr>
        <w:instrText xml:space="preserve"> SEQ Tabela \* ARABIC </w:instrText>
      </w:r>
      <w:r w:rsidR="00245418">
        <w:rPr>
          <w:noProof/>
        </w:rPr>
        <w:fldChar w:fldCharType="separate"/>
      </w:r>
      <w:r w:rsidR="00D775A1">
        <w:rPr>
          <w:noProof/>
        </w:rPr>
        <w:t>38</w:t>
      </w:r>
      <w:r w:rsidR="00245418">
        <w:rPr>
          <w:noProof/>
        </w:rPr>
        <w:fldChar w:fldCharType="end"/>
      </w:r>
      <w:r w:rsidR="00927205">
        <w:rPr>
          <w:noProof/>
        </w:rPr>
        <w:t>.</w:t>
      </w:r>
      <w:r w:rsidRPr="00D50F37">
        <w:rPr>
          <w:noProof/>
        </w:rPr>
        <w:t xml:space="preserve"> </w:t>
      </w:r>
      <w:r>
        <w:rPr>
          <w:noProof/>
        </w:rPr>
        <w:t>Macierz ryzyk</w:t>
      </w:r>
      <w:bookmarkEnd w:id="421"/>
      <w:bookmarkEnd w:id="422"/>
      <w:r>
        <w:rPr>
          <w:noProof/>
        </w:rPr>
        <w:t xml:space="preserve"> </w:t>
      </w:r>
    </w:p>
    <w:tbl>
      <w:tblPr>
        <w:tblStyle w:val="Tabelasiatki4akcent41"/>
        <w:tblW w:w="5000" w:type="pct"/>
        <w:tblLayout w:type="fixed"/>
        <w:tblLook w:val="04A0" w:firstRow="1" w:lastRow="0" w:firstColumn="1" w:lastColumn="0" w:noHBand="0" w:noVBand="1"/>
      </w:tblPr>
      <w:tblGrid>
        <w:gridCol w:w="2378"/>
        <w:gridCol w:w="2833"/>
        <w:gridCol w:w="2128"/>
        <w:gridCol w:w="1416"/>
        <w:gridCol w:w="1277"/>
        <w:gridCol w:w="1132"/>
        <w:gridCol w:w="3054"/>
      </w:tblGrid>
      <w:tr w:rsidR="00D66DE4" w:rsidRPr="00FC154F" w14:paraId="18CEEAB7" w14:textId="77777777" w:rsidTr="00FC154F">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836" w:type="pct"/>
            <w:vMerge w:val="restart"/>
            <w:vAlign w:val="center"/>
            <w:hideMark/>
          </w:tcPr>
          <w:p w14:paraId="070FFB01" w14:textId="77777777" w:rsidR="00D66DE4" w:rsidRPr="00FC154F" w:rsidRDefault="00D66DE4" w:rsidP="00FC154F">
            <w:pPr>
              <w:spacing w:line="276" w:lineRule="auto"/>
              <w:ind w:firstLine="0"/>
              <w:jc w:val="left"/>
              <w:rPr>
                <w:rFonts w:asciiTheme="majorHAnsi" w:hAnsiTheme="majorHAnsi"/>
                <w:sz w:val="16"/>
                <w:szCs w:val="16"/>
              </w:rPr>
            </w:pPr>
            <w:r w:rsidRPr="00FC154F">
              <w:rPr>
                <w:rFonts w:asciiTheme="majorHAnsi" w:hAnsiTheme="majorHAnsi"/>
                <w:sz w:val="16"/>
                <w:szCs w:val="16"/>
              </w:rPr>
              <w:t>Ryzyko</w:t>
            </w:r>
          </w:p>
        </w:tc>
        <w:tc>
          <w:tcPr>
            <w:tcW w:w="996" w:type="pct"/>
            <w:vMerge w:val="restart"/>
            <w:vAlign w:val="center"/>
            <w:hideMark/>
          </w:tcPr>
          <w:p w14:paraId="0B1D1342" w14:textId="77777777" w:rsidR="00D66DE4" w:rsidRPr="00FC154F" w:rsidRDefault="00D66DE4" w:rsidP="00FC154F">
            <w:pPr>
              <w:spacing w:line="276" w:lineRule="auto"/>
              <w:ind w:firstLine="0"/>
              <w:jc w:val="left"/>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sidRPr="00FC154F">
              <w:rPr>
                <w:rFonts w:asciiTheme="majorHAnsi" w:hAnsiTheme="majorHAnsi"/>
                <w:sz w:val="16"/>
                <w:szCs w:val="16"/>
              </w:rPr>
              <w:t>Przyczyny</w:t>
            </w:r>
          </w:p>
        </w:tc>
        <w:tc>
          <w:tcPr>
            <w:tcW w:w="748" w:type="pct"/>
            <w:vMerge w:val="restart"/>
            <w:vAlign w:val="center"/>
            <w:hideMark/>
          </w:tcPr>
          <w:p w14:paraId="75787FCC" w14:textId="77777777" w:rsidR="00D66DE4" w:rsidRPr="00FC154F" w:rsidRDefault="00D66DE4" w:rsidP="00FC154F">
            <w:pPr>
              <w:spacing w:line="276" w:lineRule="auto"/>
              <w:ind w:firstLine="0"/>
              <w:jc w:val="left"/>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sidRPr="00FC154F">
              <w:rPr>
                <w:rFonts w:asciiTheme="majorHAnsi" w:hAnsiTheme="majorHAnsi"/>
                <w:sz w:val="16"/>
                <w:szCs w:val="16"/>
              </w:rPr>
              <w:t>Skutki</w:t>
            </w:r>
          </w:p>
        </w:tc>
        <w:tc>
          <w:tcPr>
            <w:tcW w:w="498" w:type="pct"/>
            <w:vMerge w:val="restart"/>
            <w:vAlign w:val="center"/>
            <w:hideMark/>
          </w:tcPr>
          <w:p w14:paraId="2ACBB77C" w14:textId="77777777" w:rsidR="00D66DE4" w:rsidRPr="00FC154F" w:rsidRDefault="00D66DE4" w:rsidP="00FC154F">
            <w:pPr>
              <w:spacing w:line="276" w:lineRule="auto"/>
              <w:ind w:firstLine="0"/>
              <w:jc w:val="left"/>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sidRPr="00FC154F">
              <w:rPr>
                <w:rFonts w:asciiTheme="majorHAnsi" w:hAnsiTheme="majorHAnsi"/>
                <w:sz w:val="16"/>
                <w:szCs w:val="16"/>
              </w:rPr>
              <w:t>Prawdopodobieństwo</w:t>
            </w:r>
          </w:p>
        </w:tc>
        <w:tc>
          <w:tcPr>
            <w:tcW w:w="449" w:type="pct"/>
            <w:vMerge w:val="restart"/>
            <w:vAlign w:val="center"/>
            <w:hideMark/>
          </w:tcPr>
          <w:p w14:paraId="644AEBFB" w14:textId="77777777" w:rsidR="00D66DE4" w:rsidRPr="00FC154F" w:rsidRDefault="00D66DE4" w:rsidP="00FC154F">
            <w:pPr>
              <w:spacing w:line="276" w:lineRule="auto"/>
              <w:ind w:firstLine="0"/>
              <w:jc w:val="left"/>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sidRPr="00FC154F">
              <w:rPr>
                <w:rFonts w:asciiTheme="majorHAnsi" w:hAnsiTheme="majorHAnsi"/>
                <w:sz w:val="16"/>
                <w:szCs w:val="16"/>
              </w:rPr>
              <w:t>Dotkliwość</w:t>
            </w:r>
          </w:p>
        </w:tc>
        <w:tc>
          <w:tcPr>
            <w:tcW w:w="398" w:type="pct"/>
            <w:vMerge w:val="restart"/>
            <w:vAlign w:val="center"/>
            <w:hideMark/>
          </w:tcPr>
          <w:p w14:paraId="294BF784" w14:textId="77777777" w:rsidR="00D66DE4" w:rsidRPr="00FC154F" w:rsidRDefault="00D66DE4" w:rsidP="00FC154F">
            <w:pPr>
              <w:spacing w:line="276" w:lineRule="auto"/>
              <w:ind w:firstLine="0"/>
              <w:jc w:val="left"/>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sidRPr="00FC154F">
              <w:rPr>
                <w:rFonts w:asciiTheme="majorHAnsi" w:hAnsiTheme="majorHAnsi"/>
                <w:sz w:val="16"/>
                <w:szCs w:val="16"/>
              </w:rPr>
              <w:t>Poziom ryzyka</w:t>
            </w:r>
          </w:p>
        </w:tc>
        <w:tc>
          <w:tcPr>
            <w:tcW w:w="1074" w:type="pct"/>
            <w:vMerge w:val="restart"/>
            <w:vAlign w:val="center"/>
            <w:hideMark/>
          </w:tcPr>
          <w:p w14:paraId="62635C0B" w14:textId="77777777" w:rsidR="00D66DE4" w:rsidRPr="00FC154F" w:rsidRDefault="00D66DE4" w:rsidP="00FC154F">
            <w:pPr>
              <w:spacing w:line="276" w:lineRule="auto"/>
              <w:ind w:firstLine="0"/>
              <w:jc w:val="left"/>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sidRPr="00FC154F">
              <w:rPr>
                <w:rFonts w:asciiTheme="majorHAnsi" w:hAnsiTheme="majorHAnsi"/>
                <w:sz w:val="16"/>
                <w:szCs w:val="16"/>
              </w:rPr>
              <w:t>Środki zapobiegawcze i/lub ograniczające</w:t>
            </w:r>
          </w:p>
        </w:tc>
      </w:tr>
      <w:tr w:rsidR="00D66DE4" w:rsidRPr="00FC154F" w14:paraId="191E2F0C" w14:textId="77777777" w:rsidTr="00FC154F">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836" w:type="pct"/>
            <w:vMerge/>
            <w:vAlign w:val="center"/>
            <w:hideMark/>
          </w:tcPr>
          <w:p w14:paraId="550F245A" w14:textId="77777777" w:rsidR="00D66DE4" w:rsidRPr="00FC154F" w:rsidRDefault="00D66DE4" w:rsidP="00FC154F">
            <w:pPr>
              <w:spacing w:line="276" w:lineRule="auto"/>
              <w:jc w:val="left"/>
              <w:rPr>
                <w:rFonts w:asciiTheme="majorHAnsi" w:hAnsiTheme="majorHAnsi"/>
                <w:b w:val="0"/>
                <w:sz w:val="16"/>
                <w:szCs w:val="16"/>
              </w:rPr>
            </w:pPr>
          </w:p>
        </w:tc>
        <w:tc>
          <w:tcPr>
            <w:tcW w:w="996" w:type="pct"/>
            <w:vMerge/>
            <w:vAlign w:val="center"/>
            <w:hideMark/>
          </w:tcPr>
          <w:p w14:paraId="40F2818A" w14:textId="77777777" w:rsidR="00D66DE4" w:rsidRPr="00FC154F" w:rsidRDefault="00D66DE4" w:rsidP="00FC154F">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p>
        </w:tc>
        <w:tc>
          <w:tcPr>
            <w:tcW w:w="748" w:type="pct"/>
            <w:vMerge/>
            <w:vAlign w:val="center"/>
            <w:hideMark/>
          </w:tcPr>
          <w:p w14:paraId="326053BD" w14:textId="77777777" w:rsidR="00D66DE4" w:rsidRPr="00FC154F" w:rsidRDefault="00D66DE4" w:rsidP="00FC154F">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p>
        </w:tc>
        <w:tc>
          <w:tcPr>
            <w:tcW w:w="498" w:type="pct"/>
            <w:vMerge/>
            <w:vAlign w:val="center"/>
            <w:hideMark/>
          </w:tcPr>
          <w:p w14:paraId="347953E0" w14:textId="77777777" w:rsidR="00D66DE4" w:rsidRPr="00FC154F" w:rsidRDefault="00D66DE4" w:rsidP="00FC154F">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p>
        </w:tc>
        <w:tc>
          <w:tcPr>
            <w:tcW w:w="449" w:type="pct"/>
            <w:vMerge/>
            <w:vAlign w:val="center"/>
            <w:hideMark/>
          </w:tcPr>
          <w:p w14:paraId="2D938687" w14:textId="77777777" w:rsidR="00D66DE4" w:rsidRPr="00FC154F" w:rsidRDefault="00D66DE4" w:rsidP="00FC154F">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p>
        </w:tc>
        <w:tc>
          <w:tcPr>
            <w:tcW w:w="398" w:type="pct"/>
            <w:vMerge/>
            <w:vAlign w:val="center"/>
            <w:hideMark/>
          </w:tcPr>
          <w:p w14:paraId="0F9CADD5" w14:textId="77777777" w:rsidR="00D66DE4" w:rsidRPr="00FC154F" w:rsidRDefault="00D66DE4" w:rsidP="00FC154F">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p>
        </w:tc>
        <w:tc>
          <w:tcPr>
            <w:tcW w:w="1074" w:type="pct"/>
            <w:vMerge/>
            <w:vAlign w:val="center"/>
            <w:hideMark/>
          </w:tcPr>
          <w:p w14:paraId="08C56E1E" w14:textId="77777777" w:rsidR="00D66DE4" w:rsidRPr="00FC154F" w:rsidRDefault="00D66DE4" w:rsidP="00FC154F">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p>
        </w:tc>
      </w:tr>
      <w:tr w:rsidR="00D66DE4" w:rsidRPr="00FC154F" w14:paraId="4DBF0CCE" w14:textId="77777777" w:rsidTr="00FC154F">
        <w:trPr>
          <w:trHeight w:val="340"/>
        </w:trPr>
        <w:tc>
          <w:tcPr>
            <w:cnfStyle w:val="001000000000" w:firstRow="0" w:lastRow="0" w:firstColumn="1" w:lastColumn="0" w:oddVBand="0" w:evenVBand="0" w:oddHBand="0" w:evenHBand="0" w:firstRowFirstColumn="0" w:firstRowLastColumn="0" w:lastRowFirstColumn="0" w:lastRowLastColumn="0"/>
            <w:tcW w:w="836" w:type="pct"/>
            <w:vAlign w:val="center"/>
            <w:hideMark/>
          </w:tcPr>
          <w:p w14:paraId="35FF910A" w14:textId="77777777" w:rsidR="00D66DE4" w:rsidRPr="00FC154F" w:rsidRDefault="00D66DE4" w:rsidP="00FC154F">
            <w:pPr>
              <w:spacing w:line="276" w:lineRule="auto"/>
              <w:ind w:firstLine="0"/>
              <w:jc w:val="left"/>
              <w:rPr>
                <w:rFonts w:asciiTheme="majorHAnsi" w:hAnsiTheme="majorHAnsi"/>
                <w:b w:val="0"/>
                <w:sz w:val="16"/>
                <w:szCs w:val="16"/>
              </w:rPr>
            </w:pPr>
            <w:r w:rsidRPr="00FC154F">
              <w:rPr>
                <w:rFonts w:asciiTheme="majorHAnsi" w:hAnsiTheme="majorHAnsi"/>
                <w:sz w:val="16"/>
                <w:szCs w:val="16"/>
              </w:rPr>
              <w:t>Zainteresowanie alternatywnymi środkami transportu inne niż przewidywano</w:t>
            </w:r>
          </w:p>
        </w:tc>
        <w:tc>
          <w:tcPr>
            <w:tcW w:w="996" w:type="pct"/>
            <w:vAlign w:val="center"/>
            <w:hideMark/>
          </w:tcPr>
          <w:p w14:paraId="286BF085"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Trudności w dokonywaniu prognoz z powodu zmieniającej się mobilności ludzi i dynamicznych zjawisk demograficznych.</w:t>
            </w:r>
          </w:p>
        </w:tc>
        <w:tc>
          <w:tcPr>
            <w:tcW w:w="748" w:type="pct"/>
            <w:vAlign w:val="center"/>
            <w:hideMark/>
          </w:tcPr>
          <w:p w14:paraId="4FF6E785"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Zwiększenie zjawisk kongestii ruchu</w:t>
            </w:r>
          </w:p>
        </w:tc>
        <w:tc>
          <w:tcPr>
            <w:tcW w:w="498" w:type="pct"/>
            <w:vAlign w:val="center"/>
            <w:hideMark/>
          </w:tcPr>
          <w:p w14:paraId="4E1CC4EA"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C</w:t>
            </w:r>
          </w:p>
        </w:tc>
        <w:tc>
          <w:tcPr>
            <w:tcW w:w="449" w:type="pct"/>
            <w:vAlign w:val="center"/>
            <w:hideMark/>
          </w:tcPr>
          <w:p w14:paraId="40BB188E"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III</w:t>
            </w:r>
          </w:p>
        </w:tc>
        <w:tc>
          <w:tcPr>
            <w:tcW w:w="398" w:type="pct"/>
            <w:vAlign w:val="center"/>
            <w:hideMark/>
          </w:tcPr>
          <w:p w14:paraId="64A9C75E"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Średnie</w:t>
            </w:r>
          </w:p>
        </w:tc>
        <w:tc>
          <w:tcPr>
            <w:tcW w:w="1074" w:type="pct"/>
            <w:vAlign w:val="center"/>
            <w:hideMark/>
          </w:tcPr>
          <w:p w14:paraId="60523B6F" w14:textId="77777777" w:rsidR="00D66DE4" w:rsidRPr="00FC154F" w:rsidRDefault="00F81952"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 xml:space="preserve">Organizowanie licznych spotkań </w:t>
            </w:r>
            <w:r w:rsidRPr="00FC154F">
              <w:rPr>
                <w:rFonts w:asciiTheme="majorHAnsi" w:hAnsiTheme="majorHAnsi"/>
                <w:bCs/>
                <w:sz w:val="16"/>
                <w:szCs w:val="16"/>
              </w:rPr>
              <w:br/>
              <w:t>z</w:t>
            </w:r>
            <w:r w:rsidR="00D66DE4" w:rsidRPr="00FC154F">
              <w:rPr>
                <w:rFonts w:asciiTheme="majorHAnsi" w:hAnsiTheme="majorHAnsi"/>
                <w:bCs/>
                <w:sz w:val="16"/>
                <w:szCs w:val="16"/>
              </w:rPr>
              <w:t xml:space="preserve"> mieszkańcami/przedsiębiorcami mającymi na celu uświadamianie korzyści wynikających z korzystania z alternatywnych środków transportu</w:t>
            </w:r>
            <w:r w:rsidRPr="00FC154F">
              <w:rPr>
                <w:rFonts w:asciiTheme="majorHAnsi" w:hAnsiTheme="majorHAnsi"/>
                <w:bCs/>
                <w:sz w:val="16"/>
                <w:szCs w:val="16"/>
              </w:rPr>
              <w:t>.</w:t>
            </w:r>
          </w:p>
        </w:tc>
      </w:tr>
      <w:tr w:rsidR="00D66DE4" w:rsidRPr="00FC154F" w14:paraId="6A578EF4" w14:textId="77777777" w:rsidTr="00FC154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36" w:type="pct"/>
            <w:vAlign w:val="center"/>
            <w:hideMark/>
          </w:tcPr>
          <w:p w14:paraId="355B21DD" w14:textId="77777777" w:rsidR="00D66DE4" w:rsidRPr="00FC154F" w:rsidRDefault="005C3C8D" w:rsidP="00FC154F">
            <w:pPr>
              <w:spacing w:line="276" w:lineRule="auto"/>
              <w:ind w:firstLine="0"/>
              <w:jc w:val="left"/>
              <w:rPr>
                <w:rFonts w:asciiTheme="majorHAnsi" w:hAnsiTheme="majorHAnsi"/>
                <w:b w:val="0"/>
                <w:sz w:val="16"/>
                <w:szCs w:val="16"/>
              </w:rPr>
            </w:pPr>
            <w:r w:rsidRPr="00FC154F">
              <w:rPr>
                <w:rFonts w:asciiTheme="majorHAnsi" w:hAnsiTheme="majorHAnsi"/>
                <w:sz w:val="16"/>
                <w:szCs w:val="16"/>
              </w:rPr>
              <w:t>Niewłaściwe oszacowanie kosztów budowy</w:t>
            </w:r>
            <w:r w:rsidR="00D66DE4" w:rsidRPr="00FC154F">
              <w:rPr>
                <w:rFonts w:asciiTheme="majorHAnsi" w:hAnsiTheme="majorHAnsi"/>
                <w:sz w:val="16"/>
                <w:szCs w:val="16"/>
              </w:rPr>
              <w:t xml:space="preserve"> planowanej infrastruktury w ramach wdrażania elektromobilności</w:t>
            </w:r>
          </w:p>
        </w:tc>
        <w:tc>
          <w:tcPr>
            <w:tcW w:w="996" w:type="pct"/>
            <w:vAlign w:val="center"/>
            <w:hideMark/>
          </w:tcPr>
          <w:p w14:paraId="042EEBC3"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Brak pełnej informacji o kształtowaniu się kosztów inwestycyjnych w przyszłości.</w:t>
            </w:r>
          </w:p>
        </w:tc>
        <w:tc>
          <w:tcPr>
            <w:tcW w:w="748" w:type="pct"/>
            <w:vAlign w:val="center"/>
            <w:hideMark/>
          </w:tcPr>
          <w:p w14:paraId="17174E77"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Konieczność poniesienia wyższych nakładów niż zakładano</w:t>
            </w:r>
          </w:p>
        </w:tc>
        <w:tc>
          <w:tcPr>
            <w:tcW w:w="498" w:type="pct"/>
            <w:vAlign w:val="center"/>
            <w:hideMark/>
          </w:tcPr>
          <w:p w14:paraId="7429EEAA"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B</w:t>
            </w:r>
          </w:p>
        </w:tc>
        <w:tc>
          <w:tcPr>
            <w:tcW w:w="449" w:type="pct"/>
            <w:vAlign w:val="center"/>
            <w:hideMark/>
          </w:tcPr>
          <w:p w14:paraId="07B5DBE2"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I</w:t>
            </w:r>
          </w:p>
        </w:tc>
        <w:tc>
          <w:tcPr>
            <w:tcW w:w="398" w:type="pct"/>
            <w:vAlign w:val="center"/>
            <w:hideMark/>
          </w:tcPr>
          <w:p w14:paraId="66C124C5"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Niski</w:t>
            </w:r>
          </w:p>
        </w:tc>
        <w:tc>
          <w:tcPr>
            <w:tcW w:w="1074" w:type="pct"/>
            <w:vAlign w:val="center"/>
            <w:hideMark/>
          </w:tcPr>
          <w:p w14:paraId="1AAC9833"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Monitorowanie kosztorysu inwestycji na etapie sporządzania dokumentacji projektowej</w:t>
            </w:r>
            <w:r w:rsidR="00F81952" w:rsidRPr="00FC154F">
              <w:rPr>
                <w:rFonts w:asciiTheme="majorHAnsi" w:hAnsiTheme="majorHAnsi"/>
                <w:bCs/>
                <w:sz w:val="16"/>
                <w:szCs w:val="16"/>
              </w:rPr>
              <w:t>.</w:t>
            </w:r>
          </w:p>
        </w:tc>
      </w:tr>
      <w:tr w:rsidR="00D66DE4" w:rsidRPr="00FC154F" w14:paraId="0AE19BE3" w14:textId="77777777" w:rsidTr="00FC154F">
        <w:trPr>
          <w:trHeight w:val="340"/>
        </w:trPr>
        <w:tc>
          <w:tcPr>
            <w:cnfStyle w:val="001000000000" w:firstRow="0" w:lastRow="0" w:firstColumn="1" w:lastColumn="0" w:oddVBand="0" w:evenVBand="0" w:oddHBand="0" w:evenHBand="0" w:firstRowFirstColumn="0" w:firstRowLastColumn="0" w:lastRowFirstColumn="0" w:lastRowLastColumn="0"/>
            <w:tcW w:w="836" w:type="pct"/>
            <w:vAlign w:val="center"/>
            <w:hideMark/>
          </w:tcPr>
          <w:p w14:paraId="3C1409D9" w14:textId="77777777" w:rsidR="00D66DE4" w:rsidRPr="00FC154F" w:rsidRDefault="00D66DE4" w:rsidP="00FC154F">
            <w:pPr>
              <w:spacing w:line="276" w:lineRule="auto"/>
              <w:ind w:firstLine="0"/>
              <w:jc w:val="left"/>
              <w:rPr>
                <w:rFonts w:asciiTheme="majorHAnsi" w:hAnsiTheme="majorHAnsi"/>
                <w:b w:val="0"/>
                <w:sz w:val="16"/>
                <w:szCs w:val="16"/>
              </w:rPr>
            </w:pPr>
            <w:r w:rsidRPr="00FC154F">
              <w:rPr>
                <w:rFonts w:asciiTheme="majorHAnsi" w:hAnsiTheme="majorHAnsi"/>
                <w:sz w:val="16"/>
                <w:szCs w:val="16"/>
              </w:rPr>
              <w:t>Pozwolenia na budową</w:t>
            </w:r>
          </w:p>
        </w:tc>
        <w:tc>
          <w:tcPr>
            <w:tcW w:w="996" w:type="pct"/>
            <w:vAlign w:val="center"/>
            <w:hideMark/>
          </w:tcPr>
          <w:p w14:paraId="67CA9030"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Przedłużająca się procedura administracyjna</w:t>
            </w:r>
          </w:p>
        </w:tc>
        <w:tc>
          <w:tcPr>
            <w:tcW w:w="748" w:type="pct"/>
            <w:vAlign w:val="center"/>
            <w:hideMark/>
          </w:tcPr>
          <w:p w14:paraId="610A70C7"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Opóźnienie rozpoczęcia fazy inwestycyjnej</w:t>
            </w:r>
          </w:p>
        </w:tc>
        <w:tc>
          <w:tcPr>
            <w:tcW w:w="498" w:type="pct"/>
            <w:vAlign w:val="center"/>
            <w:hideMark/>
          </w:tcPr>
          <w:p w14:paraId="68957F59"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A</w:t>
            </w:r>
          </w:p>
        </w:tc>
        <w:tc>
          <w:tcPr>
            <w:tcW w:w="449" w:type="pct"/>
            <w:vAlign w:val="center"/>
            <w:hideMark/>
          </w:tcPr>
          <w:p w14:paraId="4A43593D"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I</w:t>
            </w:r>
          </w:p>
        </w:tc>
        <w:tc>
          <w:tcPr>
            <w:tcW w:w="398" w:type="pct"/>
            <w:vAlign w:val="center"/>
            <w:hideMark/>
          </w:tcPr>
          <w:p w14:paraId="14C3662F"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Niski</w:t>
            </w:r>
          </w:p>
        </w:tc>
        <w:tc>
          <w:tcPr>
            <w:tcW w:w="1074" w:type="pct"/>
            <w:vAlign w:val="center"/>
            <w:hideMark/>
          </w:tcPr>
          <w:p w14:paraId="2733D791"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Bieżący monitoring postępu prac</w:t>
            </w:r>
            <w:r w:rsidR="00F81952" w:rsidRPr="00FC154F">
              <w:rPr>
                <w:rFonts w:asciiTheme="majorHAnsi" w:hAnsiTheme="majorHAnsi"/>
                <w:bCs/>
                <w:sz w:val="16"/>
                <w:szCs w:val="16"/>
              </w:rPr>
              <w:t>.</w:t>
            </w:r>
          </w:p>
        </w:tc>
      </w:tr>
      <w:tr w:rsidR="00D66DE4" w:rsidRPr="00FC154F" w14:paraId="43E25769" w14:textId="77777777" w:rsidTr="00FC154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36" w:type="pct"/>
            <w:vAlign w:val="center"/>
            <w:hideMark/>
          </w:tcPr>
          <w:p w14:paraId="0C260E83" w14:textId="77777777" w:rsidR="00D66DE4" w:rsidRPr="00FC154F" w:rsidRDefault="00D66DE4" w:rsidP="00FC154F">
            <w:pPr>
              <w:spacing w:line="276" w:lineRule="auto"/>
              <w:ind w:firstLine="0"/>
              <w:jc w:val="left"/>
              <w:rPr>
                <w:rFonts w:asciiTheme="majorHAnsi" w:hAnsiTheme="majorHAnsi"/>
                <w:b w:val="0"/>
                <w:sz w:val="16"/>
                <w:szCs w:val="16"/>
              </w:rPr>
            </w:pPr>
            <w:r w:rsidRPr="00FC154F">
              <w:rPr>
                <w:rFonts w:asciiTheme="majorHAnsi" w:hAnsiTheme="majorHAnsi"/>
                <w:sz w:val="16"/>
                <w:szCs w:val="16"/>
              </w:rPr>
              <w:t>Opóźnienia w usuwaniu kolizji z sieciami dystrybucyjnymi</w:t>
            </w:r>
          </w:p>
        </w:tc>
        <w:tc>
          <w:tcPr>
            <w:tcW w:w="996" w:type="pct"/>
            <w:vAlign w:val="center"/>
            <w:hideMark/>
          </w:tcPr>
          <w:p w14:paraId="2B07702A"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Wadliwa warstwa dot. sieci dystrybucyjnej w podkładach geodezyjnych.</w:t>
            </w:r>
          </w:p>
        </w:tc>
        <w:tc>
          <w:tcPr>
            <w:tcW w:w="748" w:type="pct"/>
            <w:vAlign w:val="center"/>
            <w:hideMark/>
          </w:tcPr>
          <w:p w14:paraId="5766B40D"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Przedłużenie cyklu inwestycyjnego. Podniesienie kosztów</w:t>
            </w:r>
          </w:p>
        </w:tc>
        <w:tc>
          <w:tcPr>
            <w:tcW w:w="498" w:type="pct"/>
            <w:vAlign w:val="center"/>
            <w:hideMark/>
          </w:tcPr>
          <w:p w14:paraId="1A164ACA"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B</w:t>
            </w:r>
          </w:p>
        </w:tc>
        <w:tc>
          <w:tcPr>
            <w:tcW w:w="449" w:type="pct"/>
            <w:vAlign w:val="center"/>
            <w:hideMark/>
          </w:tcPr>
          <w:p w14:paraId="643FE8B8"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II</w:t>
            </w:r>
          </w:p>
        </w:tc>
        <w:tc>
          <w:tcPr>
            <w:tcW w:w="398" w:type="pct"/>
            <w:vAlign w:val="center"/>
            <w:hideMark/>
          </w:tcPr>
          <w:p w14:paraId="02CFC3AC"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Niski</w:t>
            </w:r>
          </w:p>
        </w:tc>
        <w:tc>
          <w:tcPr>
            <w:tcW w:w="1074" w:type="pct"/>
            <w:vAlign w:val="center"/>
            <w:hideMark/>
          </w:tcPr>
          <w:p w14:paraId="77925561"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Bieżący monitoring</w:t>
            </w:r>
            <w:r w:rsidR="00F81952" w:rsidRPr="00FC154F">
              <w:rPr>
                <w:rFonts w:asciiTheme="majorHAnsi" w:hAnsiTheme="majorHAnsi"/>
                <w:bCs/>
                <w:sz w:val="16"/>
                <w:szCs w:val="16"/>
              </w:rPr>
              <w:t>.</w:t>
            </w:r>
          </w:p>
        </w:tc>
      </w:tr>
      <w:tr w:rsidR="00D66DE4" w:rsidRPr="00FC154F" w14:paraId="31286C3C" w14:textId="77777777" w:rsidTr="00FC154F">
        <w:trPr>
          <w:trHeight w:val="340"/>
        </w:trPr>
        <w:tc>
          <w:tcPr>
            <w:cnfStyle w:val="001000000000" w:firstRow="0" w:lastRow="0" w:firstColumn="1" w:lastColumn="0" w:oddVBand="0" w:evenVBand="0" w:oddHBand="0" w:evenHBand="0" w:firstRowFirstColumn="0" w:firstRowLastColumn="0" w:lastRowFirstColumn="0" w:lastRowLastColumn="0"/>
            <w:tcW w:w="836" w:type="pct"/>
            <w:vAlign w:val="center"/>
            <w:hideMark/>
          </w:tcPr>
          <w:p w14:paraId="5D403A93" w14:textId="77777777" w:rsidR="00D66DE4" w:rsidRPr="00FC154F" w:rsidRDefault="00D66DE4" w:rsidP="00FC154F">
            <w:pPr>
              <w:spacing w:line="276" w:lineRule="auto"/>
              <w:ind w:firstLine="0"/>
              <w:jc w:val="left"/>
              <w:rPr>
                <w:rFonts w:asciiTheme="majorHAnsi" w:hAnsiTheme="majorHAnsi"/>
                <w:b w:val="0"/>
                <w:sz w:val="16"/>
                <w:szCs w:val="16"/>
              </w:rPr>
            </w:pPr>
            <w:r w:rsidRPr="00FC154F">
              <w:rPr>
                <w:rFonts w:asciiTheme="majorHAnsi" w:hAnsiTheme="majorHAnsi"/>
                <w:sz w:val="16"/>
                <w:szCs w:val="16"/>
              </w:rPr>
              <w:t>Opóźnienia w realizacji procedur zamówień</w:t>
            </w:r>
          </w:p>
        </w:tc>
        <w:tc>
          <w:tcPr>
            <w:tcW w:w="996" w:type="pct"/>
            <w:vAlign w:val="center"/>
            <w:hideMark/>
          </w:tcPr>
          <w:p w14:paraId="0413F4AB"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Odwołania do Krajowej Izby Odwoławczej na rozstrzygnięcie postępowania. Duża liczba zapytań składana w trakcie trwania procedury przetargowej.</w:t>
            </w:r>
          </w:p>
        </w:tc>
        <w:tc>
          <w:tcPr>
            <w:tcW w:w="748" w:type="pct"/>
            <w:vAlign w:val="center"/>
            <w:hideMark/>
          </w:tcPr>
          <w:p w14:paraId="0C9E00BE"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Opóźnienie terminu rozpoczęcia fazy inwestycyjnej i eksploatacyjnej.</w:t>
            </w:r>
          </w:p>
        </w:tc>
        <w:tc>
          <w:tcPr>
            <w:tcW w:w="498" w:type="pct"/>
            <w:vAlign w:val="center"/>
            <w:hideMark/>
          </w:tcPr>
          <w:p w14:paraId="248F2A7A"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B</w:t>
            </w:r>
          </w:p>
        </w:tc>
        <w:tc>
          <w:tcPr>
            <w:tcW w:w="449" w:type="pct"/>
            <w:vAlign w:val="center"/>
            <w:hideMark/>
          </w:tcPr>
          <w:p w14:paraId="235D5FAA"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II</w:t>
            </w:r>
          </w:p>
        </w:tc>
        <w:tc>
          <w:tcPr>
            <w:tcW w:w="398" w:type="pct"/>
            <w:vAlign w:val="center"/>
            <w:hideMark/>
          </w:tcPr>
          <w:p w14:paraId="502BD253"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Niski</w:t>
            </w:r>
          </w:p>
        </w:tc>
        <w:tc>
          <w:tcPr>
            <w:tcW w:w="1074" w:type="pct"/>
            <w:vAlign w:val="center"/>
            <w:hideMark/>
          </w:tcPr>
          <w:p w14:paraId="3C30A4A0"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Ogłoszenie postępowania przetargowego odpowiednio wcześnie uwzględniając czas na ewentualne odwołania. Weryfikacja SIWZ przed ogłoszeniem postępowania przez Inżyniera Kontraktu.</w:t>
            </w:r>
          </w:p>
        </w:tc>
      </w:tr>
      <w:tr w:rsidR="00D66DE4" w:rsidRPr="00FC154F" w14:paraId="7B873F0D" w14:textId="77777777" w:rsidTr="00FC154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36" w:type="pct"/>
            <w:vAlign w:val="center"/>
            <w:hideMark/>
          </w:tcPr>
          <w:p w14:paraId="76CD1907" w14:textId="4E32B987" w:rsidR="00D66DE4" w:rsidRPr="00FC154F" w:rsidRDefault="00D66DE4" w:rsidP="00FC154F">
            <w:pPr>
              <w:spacing w:line="276" w:lineRule="auto"/>
              <w:ind w:firstLine="0"/>
              <w:jc w:val="left"/>
              <w:rPr>
                <w:rFonts w:asciiTheme="majorHAnsi" w:hAnsiTheme="majorHAnsi"/>
                <w:b w:val="0"/>
                <w:sz w:val="16"/>
                <w:szCs w:val="16"/>
              </w:rPr>
            </w:pPr>
            <w:r w:rsidRPr="00FC154F">
              <w:rPr>
                <w:rFonts w:asciiTheme="majorHAnsi" w:hAnsiTheme="majorHAnsi"/>
                <w:sz w:val="16"/>
                <w:szCs w:val="16"/>
              </w:rPr>
              <w:t xml:space="preserve">Przekroczenie budżetu </w:t>
            </w:r>
            <w:r w:rsidR="00A85B7D" w:rsidRPr="00FC154F">
              <w:rPr>
                <w:rFonts w:asciiTheme="majorHAnsi" w:hAnsiTheme="majorHAnsi"/>
                <w:sz w:val="16"/>
                <w:szCs w:val="16"/>
              </w:rPr>
              <w:t>inwestycyjnego</w:t>
            </w:r>
          </w:p>
        </w:tc>
        <w:tc>
          <w:tcPr>
            <w:tcW w:w="996" w:type="pct"/>
            <w:vAlign w:val="center"/>
            <w:hideMark/>
          </w:tcPr>
          <w:p w14:paraId="35461C94"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W fazie koncepcji trudno jest oszacować rzeczywisty koszt inwestycji.</w:t>
            </w:r>
          </w:p>
        </w:tc>
        <w:tc>
          <w:tcPr>
            <w:tcW w:w="748" w:type="pct"/>
            <w:vAlign w:val="center"/>
            <w:hideMark/>
          </w:tcPr>
          <w:p w14:paraId="5DC31721"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Wzrost wysokości nakładów inwestycyjnych</w:t>
            </w:r>
          </w:p>
        </w:tc>
        <w:tc>
          <w:tcPr>
            <w:tcW w:w="498" w:type="pct"/>
            <w:vAlign w:val="center"/>
            <w:hideMark/>
          </w:tcPr>
          <w:p w14:paraId="205B4420"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B</w:t>
            </w:r>
          </w:p>
        </w:tc>
        <w:tc>
          <w:tcPr>
            <w:tcW w:w="449" w:type="pct"/>
            <w:vAlign w:val="center"/>
            <w:hideMark/>
          </w:tcPr>
          <w:p w14:paraId="6851521E"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I</w:t>
            </w:r>
          </w:p>
        </w:tc>
        <w:tc>
          <w:tcPr>
            <w:tcW w:w="398" w:type="pct"/>
            <w:vAlign w:val="center"/>
            <w:hideMark/>
          </w:tcPr>
          <w:p w14:paraId="12C84894"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Niski</w:t>
            </w:r>
          </w:p>
        </w:tc>
        <w:tc>
          <w:tcPr>
            <w:tcW w:w="1074" w:type="pct"/>
            <w:vAlign w:val="center"/>
            <w:hideMark/>
          </w:tcPr>
          <w:p w14:paraId="28951D06"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Bieżący monitoring</w:t>
            </w:r>
            <w:r w:rsidR="00F81952" w:rsidRPr="00FC154F">
              <w:rPr>
                <w:rFonts w:asciiTheme="majorHAnsi" w:hAnsiTheme="majorHAnsi"/>
                <w:bCs/>
                <w:sz w:val="16"/>
                <w:szCs w:val="16"/>
              </w:rPr>
              <w:t>.</w:t>
            </w:r>
          </w:p>
        </w:tc>
      </w:tr>
      <w:tr w:rsidR="00D66DE4" w:rsidRPr="00FC154F" w14:paraId="70D71964" w14:textId="77777777" w:rsidTr="00FC154F">
        <w:trPr>
          <w:trHeight w:val="340"/>
        </w:trPr>
        <w:tc>
          <w:tcPr>
            <w:cnfStyle w:val="001000000000" w:firstRow="0" w:lastRow="0" w:firstColumn="1" w:lastColumn="0" w:oddVBand="0" w:evenVBand="0" w:oddHBand="0" w:evenHBand="0" w:firstRowFirstColumn="0" w:firstRowLastColumn="0" w:lastRowFirstColumn="0" w:lastRowLastColumn="0"/>
            <w:tcW w:w="836" w:type="pct"/>
            <w:vAlign w:val="center"/>
            <w:hideMark/>
          </w:tcPr>
          <w:p w14:paraId="0E8AC7B1" w14:textId="77777777" w:rsidR="00D66DE4" w:rsidRPr="00FC154F" w:rsidRDefault="00D66DE4" w:rsidP="00FC154F">
            <w:pPr>
              <w:spacing w:line="276" w:lineRule="auto"/>
              <w:ind w:firstLine="0"/>
              <w:jc w:val="left"/>
              <w:rPr>
                <w:rFonts w:asciiTheme="majorHAnsi" w:hAnsiTheme="majorHAnsi"/>
                <w:b w:val="0"/>
                <w:sz w:val="16"/>
                <w:szCs w:val="16"/>
              </w:rPr>
            </w:pPr>
            <w:r w:rsidRPr="00FC154F">
              <w:rPr>
                <w:rFonts w:asciiTheme="majorHAnsi" w:hAnsiTheme="majorHAnsi"/>
                <w:sz w:val="16"/>
                <w:szCs w:val="16"/>
              </w:rPr>
              <w:t>Ryzyka geologiczne (powódź, osuwiska)</w:t>
            </w:r>
          </w:p>
        </w:tc>
        <w:tc>
          <w:tcPr>
            <w:tcW w:w="996" w:type="pct"/>
            <w:vAlign w:val="center"/>
            <w:hideMark/>
          </w:tcPr>
          <w:p w14:paraId="7D1B8F6A"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Nieprzewidywalne zjawiska atmosferyczne.</w:t>
            </w:r>
          </w:p>
        </w:tc>
        <w:tc>
          <w:tcPr>
            <w:tcW w:w="748" w:type="pct"/>
            <w:vAlign w:val="center"/>
            <w:hideMark/>
          </w:tcPr>
          <w:p w14:paraId="2559C59A"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Wyższe nakłady inwestycyjne</w:t>
            </w:r>
          </w:p>
        </w:tc>
        <w:tc>
          <w:tcPr>
            <w:tcW w:w="498" w:type="pct"/>
            <w:vAlign w:val="center"/>
            <w:hideMark/>
          </w:tcPr>
          <w:p w14:paraId="7FFE7497"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A</w:t>
            </w:r>
          </w:p>
        </w:tc>
        <w:tc>
          <w:tcPr>
            <w:tcW w:w="449" w:type="pct"/>
            <w:vAlign w:val="center"/>
            <w:hideMark/>
          </w:tcPr>
          <w:p w14:paraId="5FCBC847"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III</w:t>
            </w:r>
          </w:p>
        </w:tc>
        <w:tc>
          <w:tcPr>
            <w:tcW w:w="398" w:type="pct"/>
            <w:vAlign w:val="center"/>
            <w:hideMark/>
          </w:tcPr>
          <w:p w14:paraId="27CF3CB6"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Niski</w:t>
            </w:r>
          </w:p>
        </w:tc>
        <w:tc>
          <w:tcPr>
            <w:tcW w:w="1074" w:type="pct"/>
            <w:vAlign w:val="center"/>
            <w:hideMark/>
          </w:tcPr>
          <w:p w14:paraId="5458E1B1"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Dokładne badania terenu</w:t>
            </w:r>
            <w:r w:rsidR="00F81952" w:rsidRPr="00FC154F">
              <w:rPr>
                <w:rFonts w:asciiTheme="majorHAnsi" w:hAnsiTheme="majorHAnsi"/>
                <w:bCs/>
                <w:sz w:val="16"/>
                <w:szCs w:val="16"/>
              </w:rPr>
              <w:t>.</w:t>
            </w:r>
          </w:p>
        </w:tc>
      </w:tr>
      <w:tr w:rsidR="00D66DE4" w:rsidRPr="00FC154F" w14:paraId="2149962D" w14:textId="77777777" w:rsidTr="00FC154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36" w:type="pct"/>
            <w:vAlign w:val="center"/>
            <w:hideMark/>
          </w:tcPr>
          <w:p w14:paraId="06F60638" w14:textId="77777777" w:rsidR="00D66DE4" w:rsidRPr="00FC154F" w:rsidRDefault="00D66DE4" w:rsidP="00FC154F">
            <w:pPr>
              <w:spacing w:line="276" w:lineRule="auto"/>
              <w:ind w:firstLine="0"/>
              <w:jc w:val="left"/>
              <w:rPr>
                <w:rFonts w:asciiTheme="majorHAnsi" w:hAnsiTheme="majorHAnsi"/>
                <w:bCs w:val="0"/>
                <w:sz w:val="16"/>
                <w:szCs w:val="16"/>
              </w:rPr>
            </w:pPr>
            <w:r w:rsidRPr="00FC154F">
              <w:rPr>
                <w:rFonts w:asciiTheme="majorHAnsi" w:hAnsiTheme="majorHAnsi"/>
                <w:sz w:val="16"/>
                <w:szCs w:val="16"/>
              </w:rPr>
              <w:t xml:space="preserve">Związane z </w:t>
            </w:r>
            <w:r w:rsidRPr="00FC154F">
              <w:rPr>
                <w:rFonts w:asciiTheme="majorHAnsi" w:hAnsiTheme="majorHAnsi"/>
                <w:sz w:val="16"/>
                <w:szCs w:val="16"/>
              </w:rPr>
              <w:lastRenderedPageBreak/>
              <w:t>przedsiębiorcą budowlanym (bankructwo, brak wystarczających zasobów)</w:t>
            </w:r>
          </w:p>
        </w:tc>
        <w:tc>
          <w:tcPr>
            <w:tcW w:w="996" w:type="pct"/>
            <w:vAlign w:val="center"/>
            <w:hideMark/>
          </w:tcPr>
          <w:p w14:paraId="2759539C"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lastRenderedPageBreak/>
              <w:t xml:space="preserve">Zła sytuacja finansowa </w:t>
            </w:r>
            <w:r w:rsidRPr="00FC154F">
              <w:rPr>
                <w:rFonts w:asciiTheme="majorHAnsi" w:hAnsiTheme="majorHAnsi"/>
                <w:bCs/>
                <w:sz w:val="16"/>
                <w:szCs w:val="16"/>
              </w:rPr>
              <w:lastRenderedPageBreak/>
              <w:t>wykonawcy</w:t>
            </w:r>
          </w:p>
        </w:tc>
        <w:tc>
          <w:tcPr>
            <w:tcW w:w="748" w:type="pct"/>
            <w:vAlign w:val="center"/>
            <w:hideMark/>
          </w:tcPr>
          <w:p w14:paraId="28E9432B"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lastRenderedPageBreak/>
              <w:t xml:space="preserve">Opóźnienie procesu </w:t>
            </w:r>
            <w:r w:rsidRPr="00FC154F">
              <w:rPr>
                <w:rFonts w:asciiTheme="majorHAnsi" w:hAnsiTheme="majorHAnsi"/>
                <w:bCs/>
                <w:sz w:val="16"/>
                <w:szCs w:val="16"/>
              </w:rPr>
              <w:lastRenderedPageBreak/>
              <w:t>inwestycyjnego a w konsekwencji opóźnienia oddania inwestycji do użytku.</w:t>
            </w:r>
          </w:p>
        </w:tc>
        <w:tc>
          <w:tcPr>
            <w:tcW w:w="498" w:type="pct"/>
            <w:vAlign w:val="center"/>
            <w:hideMark/>
          </w:tcPr>
          <w:p w14:paraId="17C284A4"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lastRenderedPageBreak/>
              <w:t>B</w:t>
            </w:r>
          </w:p>
        </w:tc>
        <w:tc>
          <w:tcPr>
            <w:tcW w:w="449" w:type="pct"/>
            <w:vAlign w:val="center"/>
            <w:hideMark/>
          </w:tcPr>
          <w:p w14:paraId="1C674E03"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II</w:t>
            </w:r>
          </w:p>
        </w:tc>
        <w:tc>
          <w:tcPr>
            <w:tcW w:w="398" w:type="pct"/>
            <w:vAlign w:val="center"/>
            <w:hideMark/>
          </w:tcPr>
          <w:p w14:paraId="4228990A"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Niski</w:t>
            </w:r>
          </w:p>
        </w:tc>
        <w:tc>
          <w:tcPr>
            <w:tcW w:w="1074" w:type="pct"/>
            <w:vAlign w:val="center"/>
            <w:hideMark/>
          </w:tcPr>
          <w:p w14:paraId="2A83E735"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 xml:space="preserve">Uwzględnienie w przetargu </w:t>
            </w:r>
            <w:r w:rsidRPr="00FC154F">
              <w:rPr>
                <w:rFonts w:asciiTheme="majorHAnsi" w:hAnsiTheme="majorHAnsi"/>
                <w:bCs/>
                <w:sz w:val="16"/>
                <w:szCs w:val="16"/>
              </w:rPr>
              <w:lastRenderedPageBreak/>
              <w:t xml:space="preserve">wymogów dot. </w:t>
            </w:r>
            <w:r w:rsidR="00F81952" w:rsidRPr="00FC154F">
              <w:rPr>
                <w:rFonts w:asciiTheme="majorHAnsi" w:hAnsiTheme="majorHAnsi"/>
                <w:bCs/>
                <w:sz w:val="16"/>
                <w:szCs w:val="16"/>
              </w:rPr>
              <w:t xml:space="preserve">Ujawnienia </w:t>
            </w:r>
            <w:r w:rsidRPr="00FC154F">
              <w:rPr>
                <w:rFonts w:asciiTheme="majorHAnsi" w:hAnsiTheme="majorHAnsi"/>
                <w:bCs/>
                <w:sz w:val="16"/>
                <w:szCs w:val="16"/>
              </w:rPr>
              <w:t>kondycji finansowej wykonawcy</w:t>
            </w:r>
            <w:r w:rsidR="00F81952" w:rsidRPr="00FC154F">
              <w:rPr>
                <w:rFonts w:asciiTheme="majorHAnsi" w:hAnsiTheme="majorHAnsi"/>
                <w:bCs/>
                <w:sz w:val="16"/>
                <w:szCs w:val="16"/>
              </w:rPr>
              <w:t>.</w:t>
            </w:r>
          </w:p>
        </w:tc>
      </w:tr>
      <w:tr w:rsidR="00D66DE4" w:rsidRPr="00FC154F" w14:paraId="3ACC23A5" w14:textId="77777777" w:rsidTr="00FC154F">
        <w:trPr>
          <w:trHeight w:val="340"/>
        </w:trPr>
        <w:tc>
          <w:tcPr>
            <w:cnfStyle w:val="001000000000" w:firstRow="0" w:lastRow="0" w:firstColumn="1" w:lastColumn="0" w:oddVBand="0" w:evenVBand="0" w:oddHBand="0" w:evenHBand="0" w:firstRowFirstColumn="0" w:firstRowLastColumn="0" w:lastRowFirstColumn="0" w:lastRowLastColumn="0"/>
            <w:tcW w:w="836" w:type="pct"/>
            <w:vAlign w:val="center"/>
            <w:hideMark/>
          </w:tcPr>
          <w:p w14:paraId="1F12FF7C" w14:textId="77777777" w:rsidR="00D66DE4" w:rsidRPr="00FC154F" w:rsidRDefault="00D66DE4" w:rsidP="00FC154F">
            <w:pPr>
              <w:spacing w:line="276" w:lineRule="auto"/>
              <w:ind w:firstLine="0"/>
              <w:jc w:val="left"/>
              <w:rPr>
                <w:rFonts w:asciiTheme="majorHAnsi" w:hAnsiTheme="majorHAnsi"/>
                <w:b w:val="0"/>
                <w:sz w:val="16"/>
                <w:szCs w:val="16"/>
              </w:rPr>
            </w:pPr>
            <w:r w:rsidRPr="00FC154F">
              <w:rPr>
                <w:rFonts w:asciiTheme="majorHAnsi" w:hAnsiTheme="majorHAnsi"/>
                <w:sz w:val="16"/>
                <w:szCs w:val="16"/>
              </w:rPr>
              <w:lastRenderedPageBreak/>
              <w:t>Koszty operacyjne i koszty utrzymania wyższe niż przewidywano</w:t>
            </w:r>
          </w:p>
        </w:tc>
        <w:tc>
          <w:tcPr>
            <w:tcW w:w="996" w:type="pct"/>
            <w:vAlign w:val="center"/>
            <w:hideMark/>
          </w:tcPr>
          <w:p w14:paraId="36E0084C"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Inflacja, wzrost kosztów utrzymania</w:t>
            </w:r>
          </w:p>
        </w:tc>
        <w:tc>
          <w:tcPr>
            <w:tcW w:w="748" w:type="pct"/>
            <w:vAlign w:val="center"/>
            <w:hideMark/>
          </w:tcPr>
          <w:p w14:paraId="4BAB13B1"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Konieczność zapewnienia w budżecie większych środków finansowych.</w:t>
            </w:r>
          </w:p>
        </w:tc>
        <w:tc>
          <w:tcPr>
            <w:tcW w:w="498" w:type="pct"/>
            <w:vAlign w:val="center"/>
            <w:hideMark/>
          </w:tcPr>
          <w:p w14:paraId="7D1F3D19"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B</w:t>
            </w:r>
          </w:p>
        </w:tc>
        <w:tc>
          <w:tcPr>
            <w:tcW w:w="449" w:type="pct"/>
            <w:vAlign w:val="center"/>
            <w:hideMark/>
          </w:tcPr>
          <w:p w14:paraId="3277D315"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II</w:t>
            </w:r>
          </w:p>
        </w:tc>
        <w:tc>
          <w:tcPr>
            <w:tcW w:w="398" w:type="pct"/>
            <w:vAlign w:val="center"/>
            <w:hideMark/>
          </w:tcPr>
          <w:p w14:paraId="39E98ECB"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Niski</w:t>
            </w:r>
          </w:p>
        </w:tc>
        <w:tc>
          <w:tcPr>
            <w:tcW w:w="1074" w:type="pct"/>
            <w:vAlign w:val="center"/>
            <w:hideMark/>
          </w:tcPr>
          <w:p w14:paraId="5017C422"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Stały monitoring wyników finansowych. Odpowiednie planowanie budżetu</w:t>
            </w:r>
            <w:r w:rsidR="00F81952" w:rsidRPr="00FC154F">
              <w:rPr>
                <w:rFonts w:asciiTheme="majorHAnsi" w:hAnsiTheme="majorHAnsi"/>
                <w:bCs/>
                <w:sz w:val="16"/>
                <w:szCs w:val="16"/>
              </w:rPr>
              <w:t>.</w:t>
            </w:r>
          </w:p>
        </w:tc>
      </w:tr>
      <w:tr w:rsidR="00D66DE4" w:rsidRPr="00FC154F" w14:paraId="225AA795" w14:textId="77777777" w:rsidTr="00FC154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36" w:type="pct"/>
            <w:vAlign w:val="center"/>
            <w:hideMark/>
          </w:tcPr>
          <w:p w14:paraId="44803BDF" w14:textId="77777777" w:rsidR="00D66DE4" w:rsidRPr="00FC154F" w:rsidRDefault="00D66DE4" w:rsidP="00FC154F">
            <w:pPr>
              <w:spacing w:line="276" w:lineRule="auto"/>
              <w:ind w:firstLine="0"/>
              <w:jc w:val="left"/>
              <w:rPr>
                <w:rFonts w:asciiTheme="majorHAnsi" w:hAnsiTheme="majorHAnsi"/>
                <w:b w:val="0"/>
                <w:sz w:val="16"/>
                <w:szCs w:val="16"/>
              </w:rPr>
            </w:pPr>
            <w:r w:rsidRPr="00FC154F">
              <w:rPr>
                <w:rFonts w:asciiTheme="majorHAnsi" w:hAnsiTheme="majorHAnsi"/>
                <w:sz w:val="16"/>
                <w:szCs w:val="16"/>
              </w:rPr>
              <w:t xml:space="preserve">Ryzyka klimatyczne (gwałtowne powodzie, nadzwyczajne upały, ulewy, opady </w:t>
            </w:r>
            <w:r w:rsidR="00E77F9B" w:rsidRPr="00FC154F">
              <w:rPr>
                <w:rFonts w:asciiTheme="majorHAnsi" w:hAnsiTheme="majorHAnsi"/>
                <w:sz w:val="16"/>
                <w:szCs w:val="16"/>
              </w:rPr>
              <w:t>śniegu</w:t>
            </w:r>
            <w:r w:rsidRPr="00FC154F">
              <w:rPr>
                <w:rFonts w:asciiTheme="majorHAnsi" w:hAnsiTheme="majorHAnsi"/>
                <w:sz w:val="16"/>
                <w:szCs w:val="16"/>
              </w:rPr>
              <w:t>)</w:t>
            </w:r>
          </w:p>
        </w:tc>
        <w:tc>
          <w:tcPr>
            <w:tcW w:w="996" w:type="pct"/>
            <w:vAlign w:val="center"/>
            <w:hideMark/>
          </w:tcPr>
          <w:p w14:paraId="0685A611"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Nieprzewidywalność zjawisk atmosferycznych</w:t>
            </w:r>
          </w:p>
        </w:tc>
        <w:tc>
          <w:tcPr>
            <w:tcW w:w="748" w:type="pct"/>
            <w:vAlign w:val="center"/>
            <w:hideMark/>
          </w:tcPr>
          <w:p w14:paraId="50409BAA"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Okresowe ograniczenie funkcjonalności infrastruktury</w:t>
            </w:r>
          </w:p>
        </w:tc>
        <w:tc>
          <w:tcPr>
            <w:tcW w:w="498" w:type="pct"/>
            <w:vAlign w:val="center"/>
            <w:hideMark/>
          </w:tcPr>
          <w:p w14:paraId="59A09928"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B</w:t>
            </w:r>
          </w:p>
        </w:tc>
        <w:tc>
          <w:tcPr>
            <w:tcW w:w="449" w:type="pct"/>
            <w:vAlign w:val="center"/>
            <w:hideMark/>
          </w:tcPr>
          <w:p w14:paraId="0120698E"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II</w:t>
            </w:r>
          </w:p>
        </w:tc>
        <w:tc>
          <w:tcPr>
            <w:tcW w:w="398" w:type="pct"/>
            <w:vAlign w:val="center"/>
            <w:hideMark/>
          </w:tcPr>
          <w:p w14:paraId="537E0DC7"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Niski</w:t>
            </w:r>
          </w:p>
        </w:tc>
        <w:tc>
          <w:tcPr>
            <w:tcW w:w="1074" w:type="pct"/>
            <w:vAlign w:val="center"/>
            <w:hideMark/>
          </w:tcPr>
          <w:p w14:paraId="25E3770B"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Odpowiednie zaprojektowanie odwodnienia powierzchniowego</w:t>
            </w:r>
            <w:r w:rsidR="00F81952" w:rsidRPr="00FC154F">
              <w:rPr>
                <w:rFonts w:asciiTheme="majorHAnsi" w:hAnsiTheme="majorHAnsi"/>
                <w:bCs/>
                <w:sz w:val="16"/>
                <w:szCs w:val="16"/>
              </w:rPr>
              <w:t>.</w:t>
            </w:r>
          </w:p>
        </w:tc>
      </w:tr>
      <w:tr w:rsidR="00D66DE4" w:rsidRPr="00FC154F" w14:paraId="7FE222F7" w14:textId="77777777" w:rsidTr="00FC154F">
        <w:trPr>
          <w:trHeight w:val="340"/>
        </w:trPr>
        <w:tc>
          <w:tcPr>
            <w:cnfStyle w:val="001000000000" w:firstRow="0" w:lastRow="0" w:firstColumn="1" w:lastColumn="0" w:oddVBand="0" w:evenVBand="0" w:oddHBand="0" w:evenHBand="0" w:firstRowFirstColumn="0" w:firstRowLastColumn="0" w:lastRowFirstColumn="0" w:lastRowLastColumn="0"/>
            <w:tcW w:w="836" w:type="pct"/>
            <w:vAlign w:val="center"/>
            <w:hideMark/>
          </w:tcPr>
          <w:p w14:paraId="0ADBB6A8" w14:textId="77777777" w:rsidR="00D66DE4" w:rsidRPr="00FC154F" w:rsidRDefault="00D66DE4" w:rsidP="00FC154F">
            <w:pPr>
              <w:spacing w:line="276" w:lineRule="auto"/>
              <w:ind w:firstLine="0"/>
              <w:jc w:val="left"/>
              <w:rPr>
                <w:rFonts w:asciiTheme="majorHAnsi" w:hAnsiTheme="majorHAnsi"/>
                <w:b w:val="0"/>
                <w:sz w:val="16"/>
                <w:szCs w:val="16"/>
              </w:rPr>
            </w:pPr>
            <w:r w:rsidRPr="00FC154F">
              <w:rPr>
                <w:rFonts w:asciiTheme="majorHAnsi" w:hAnsiTheme="majorHAnsi"/>
                <w:sz w:val="16"/>
                <w:szCs w:val="16"/>
              </w:rPr>
              <w:t>Dostępność środków krajowych na finansowanie nakładów inwestycyjnych</w:t>
            </w:r>
          </w:p>
        </w:tc>
        <w:tc>
          <w:tcPr>
            <w:tcW w:w="996" w:type="pct"/>
            <w:vAlign w:val="center"/>
            <w:hideMark/>
          </w:tcPr>
          <w:p w14:paraId="29FAEF00"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Wiele inwestycji wymaga finansowania. Nie jest możliwe sfinansowanie wszystkich inwestycji w całości</w:t>
            </w:r>
          </w:p>
        </w:tc>
        <w:tc>
          <w:tcPr>
            <w:tcW w:w="748" w:type="pct"/>
            <w:vAlign w:val="center"/>
            <w:hideMark/>
          </w:tcPr>
          <w:p w14:paraId="1AAF8DAC"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Brak środków na realizację inwestycji</w:t>
            </w:r>
          </w:p>
        </w:tc>
        <w:tc>
          <w:tcPr>
            <w:tcW w:w="498" w:type="pct"/>
            <w:vAlign w:val="center"/>
            <w:hideMark/>
          </w:tcPr>
          <w:p w14:paraId="5BDABB93"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C</w:t>
            </w:r>
          </w:p>
        </w:tc>
        <w:tc>
          <w:tcPr>
            <w:tcW w:w="449" w:type="pct"/>
            <w:vAlign w:val="center"/>
            <w:hideMark/>
          </w:tcPr>
          <w:p w14:paraId="715AEA2A"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I</w:t>
            </w:r>
          </w:p>
        </w:tc>
        <w:tc>
          <w:tcPr>
            <w:tcW w:w="398" w:type="pct"/>
            <w:vAlign w:val="center"/>
            <w:hideMark/>
          </w:tcPr>
          <w:p w14:paraId="47D63F73"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Niski</w:t>
            </w:r>
          </w:p>
        </w:tc>
        <w:tc>
          <w:tcPr>
            <w:tcW w:w="1074" w:type="pct"/>
            <w:vAlign w:val="center"/>
            <w:hideMark/>
          </w:tcPr>
          <w:p w14:paraId="014CF1BA"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Poszukiwanie alternatywnych źródeł finansowania</w:t>
            </w:r>
            <w:r w:rsidR="00F81952" w:rsidRPr="00FC154F">
              <w:rPr>
                <w:rFonts w:asciiTheme="majorHAnsi" w:hAnsiTheme="majorHAnsi"/>
                <w:bCs/>
                <w:sz w:val="16"/>
                <w:szCs w:val="16"/>
              </w:rPr>
              <w:t>.</w:t>
            </w:r>
          </w:p>
        </w:tc>
      </w:tr>
      <w:tr w:rsidR="00D66DE4" w:rsidRPr="00FC154F" w14:paraId="6BC1201E" w14:textId="77777777" w:rsidTr="00FC154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36" w:type="pct"/>
            <w:vAlign w:val="center"/>
            <w:hideMark/>
          </w:tcPr>
          <w:p w14:paraId="216458FE" w14:textId="77777777" w:rsidR="00D66DE4" w:rsidRPr="00FC154F" w:rsidRDefault="00D66DE4" w:rsidP="00FC154F">
            <w:pPr>
              <w:spacing w:line="276" w:lineRule="auto"/>
              <w:ind w:firstLine="0"/>
              <w:jc w:val="left"/>
              <w:rPr>
                <w:rFonts w:asciiTheme="majorHAnsi" w:hAnsiTheme="majorHAnsi"/>
                <w:b w:val="0"/>
                <w:sz w:val="16"/>
                <w:szCs w:val="16"/>
              </w:rPr>
            </w:pPr>
            <w:r w:rsidRPr="00FC154F">
              <w:rPr>
                <w:rFonts w:asciiTheme="majorHAnsi" w:hAnsiTheme="majorHAnsi"/>
                <w:sz w:val="16"/>
                <w:szCs w:val="16"/>
              </w:rPr>
              <w:t>Wzrost kosztów finansowania (odsetki)</w:t>
            </w:r>
          </w:p>
        </w:tc>
        <w:tc>
          <w:tcPr>
            <w:tcW w:w="996" w:type="pct"/>
            <w:vAlign w:val="center"/>
            <w:hideMark/>
          </w:tcPr>
          <w:p w14:paraId="21B6BFA6"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Zmiany stóp procentowych</w:t>
            </w:r>
          </w:p>
        </w:tc>
        <w:tc>
          <w:tcPr>
            <w:tcW w:w="748" w:type="pct"/>
            <w:vAlign w:val="center"/>
            <w:hideMark/>
          </w:tcPr>
          <w:p w14:paraId="7AE2FFB2"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Koszty inwestycji wyższe niż przewidywano</w:t>
            </w:r>
          </w:p>
        </w:tc>
        <w:tc>
          <w:tcPr>
            <w:tcW w:w="498" w:type="pct"/>
            <w:vAlign w:val="center"/>
            <w:hideMark/>
          </w:tcPr>
          <w:p w14:paraId="717838F0"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B</w:t>
            </w:r>
          </w:p>
        </w:tc>
        <w:tc>
          <w:tcPr>
            <w:tcW w:w="449" w:type="pct"/>
            <w:vAlign w:val="center"/>
            <w:hideMark/>
          </w:tcPr>
          <w:p w14:paraId="2C2D30F8"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II</w:t>
            </w:r>
          </w:p>
        </w:tc>
        <w:tc>
          <w:tcPr>
            <w:tcW w:w="398" w:type="pct"/>
            <w:vAlign w:val="center"/>
            <w:hideMark/>
          </w:tcPr>
          <w:p w14:paraId="5CBC7594"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Niski</w:t>
            </w:r>
          </w:p>
        </w:tc>
        <w:tc>
          <w:tcPr>
            <w:tcW w:w="1074" w:type="pct"/>
            <w:vAlign w:val="center"/>
            <w:hideMark/>
          </w:tcPr>
          <w:p w14:paraId="44F7A6A7"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Odpowiednie zapisy umowne w przypadku zaciągnięcia kredytu na finansowanie inwestycji</w:t>
            </w:r>
            <w:r w:rsidR="00F81952" w:rsidRPr="00FC154F">
              <w:rPr>
                <w:rFonts w:asciiTheme="majorHAnsi" w:hAnsiTheme="majorHAnsi"/>
                <w:bCs/>
                <w:sz w:val="16"/>
                <w:szCs w:val="16"/>
              </w:rPr>
              <w:t>.</w:t>
            </w:r>
          </w:p>
        </w:tc>
      </w:tr>
      <w:tr w:rsidR="00D66DE4" w:rsidRPr="00FC154F" w14:paraId="0222881C" w14:textId="77777777" w:rsidTr="00FC154F">
        <w:trPr>
          <w:trHeight w:val="340"/>
        </w:trPr>
        <w:tc>
          <w:tcPr>
            <w:cnfStyle w:val="001000000000" w:firstRow="0" w:lastRow="0" w:firstColumn="1" w:lastColumn="0" w:oddVBand="0" w:evenVBand="0" w:oddHBand="0" w:evenHBand="0" w:firstRowFirstColumn="0" w:firstRowLastColumn="0" w:lastRowFirstColumn="0" w:lastRowLastColumn="0"/>
            <w:tcW w:w="836" w:type="pct"/>
            <w:vAlign w:val="center"/>
            <w:hideMark/>
          </w:tcPr>
          <w:p w14:paraId="6AFA1BBA" w14:textId="77777777" w:rsidR="00D66DE4" w:rsidRPr="00FC154F" w:rsidRDefault="00D66DE4" w:rsidP="00FC154F">
            <w:pPr>
              <w:spacing w:line="276" w:lineRule="auto"/>
              <w:ind w:firstLine="0"/>
              <w:jc w:val="left"/>
              <w:rPr>
                <w:rFonts w:asciiTheme="majorHAnsi" w:hAnsiTheme="majorHAnsi"/>
                <w:b w:val="0"/>
                <w:sz w:val="16"/>
                <w:szCs w:val="16"/>
              </w:rPr>
            </w:pPr>
            <w:r w:rsidRPr="00FC154F">
              <w:rPr>
                <w:rFonts w:asciiTheme="majorHAnsi" w:hAnsiTheme="majorHAnsi"/>
                <w:sz w:val="16"/>
                <w:szCs w:val="16"/>
              </w:rPr>
              <w:t xml:space="preserve">Opóźnienia wypłat środków na podstawie składanych wniosków </w:t>
            </w:r>
            <w:r w:rsidR="00E77F9B" w:rsidRPr="00FC154F">
              <w:rPr>
                <w:rFonts w:asciiTheme="majorHAnsi" w:hAnsiTheme="majorHAnsi"/>
                <w:sz w:val="16"/>
                <w:szCs w:val="16"/>
              </w:rPr>
              <w:br/>
            </w:r>
            <w:r w:rsidRPr="00FC154F">
              <w:rPr>
                <w:rFonts w:asciiTheme="majorHAnsi" w:hAnsiTheme="majorHAnsi"/>
                <w:sz w:val="16"/>
                <w:szCs w:val="16"/>
              </w:rPr>
              <w:t>o płatność</w:t>
            </w:r>
          </w:p>
        </w:tc>
        <w:tc>
          <w:tcPr>
            <w:tcW w:w="996" w:type="pct"/>
            <w:vAlign w:val="center"/>
            <w:hideMark/>
          </w:tcPr>
          <w:p w14:paraId="1806A017"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Brak środków pieniężnych posiadanych przez instytucję zarządzającą</w:t>
            </w:r>
          </w:p>
        </w:tc>
        <w:tc>
          <w:tcPr>
            <w:tcW w:w="748" w:type="pct"/>
            <w:vAlign w:val="center"/>
            <w:hideMark/>
          </w:tcPr>
          <w:p w14:paraId="51384D06"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Opóźnienia w zapłacie Wykonawcy</w:t>
            </w:r>
          </w:p>
        </w:tc>
        <w:tc>
          <w:tcPr>
            <w:tcW w:w="498" w:type="pct"/>
            <w:vAlign w:val="center"/>
            <w:hideMark/>
          </w:tcPr>
          <w:p w14:paraId="77EFC1A2"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C</w:t>
            </w:r>
          </w:p>
        </w:tc>
        <w:tc>
          <w:tcPr>
            <w:tcW w:w="449" w:type="pct"/>
            <w:vAlign w:val="center"/>
            <w:hideMark/>
          </w:tcPr>
          <w:p w14:paraId="43E4579E"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III</w:t>
            </w:r>
          </w:p>
        </w:tc>
        <w:tc>
          <w:tcPr>
            <w:tcW w:w="398" w:type="pct"/>
            <w:vAlign w:val="center"/>
            <w:hideMark/>
          </w:tcPr>
          <w:p w14:paraId="2A02144D"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Średni</w:t>
            </w:r>
          </w:p>
        </w:tc>
        <w:tc>
          <w:tcPr>
            <w:tcW w:w="1074" w:type="pct"/>
            <w:vAlign w:val="center"/>
            <w:hideMark/>
          </w:tcPr>
          <w:p w14:paraId="2CD1A7E3"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Finansowanie inwestycji z wkładu własnego. Konieczność zapewnienia środków zastępczych, kredytów i pożyczek</w:t>
            </w:r>
            <w:r w:rsidR="00F81952" w:rsidRPr="00FC154F">
              <w:rPr>
                <w:rFonts w:asciiTheme="majorHAnsi" w:hAnsiTheme="majorHAnsi"/>
                <w:bCs/>
                <w:sz w:val="16"/>
                <w:szCs w:val="16"/>
              </w:rPr>
              <w:t>.</w:t>
            </w:r>
          </w:p>
        </w:tc>
      </w:tr>
      <w:tr w:rsidR="00D66DE4" w:rsidRPr="00FC154F" w14:paraId="11321D51" w14:textId="77777777" w:rsidTr="00FC154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36" w:type="pct"/>
            <w:vAlign w:val="center"/>
            <w:hideMark/>
          </w:tcPr>
          <w:p w14:paraId="01CC4915" w14:textId="77777777" w:rsidR="00D66DE4" w:rsidRPr="00FC154F" w:rsidRDefault="00D66DE4" w:rsidP="00FC154F">
            <w:pPr>
              <w:spacing w:line="276" w:lineRule="auto"/>
              <w:ind w:firstLine="0"/>
              <w:jc w:val="left"/>
              <w:rPr>
                <w:rFonts w:asciiTheme="majorHAnsi" w:hAnsiTheme="majorHAnsi"/>
                <w:b w:val="0"/>
                <w:sz w:val="16"/>
                <w:szCs w:val="16"/>
              </w:rPr>
            </w:pPr>
            <w:r w:rsidRPr="00FC154F">
              <w:rPr>
                <w:rFonts w:asciiTheme="majorHAnsi" w:hAnsiTheme="majorHAnsi"/>
                <w:sz w:val="16"/>
                <w:szCs w:val="16"/>
              </w:rPr>
              <w:t>Zmiany w wymogach środowiskowych</w:t>
            </w:r>
          </w:p>
        </w:tc>
        <w:tc>
          <w:tcPr>
            <w:tcW w:w="996" w:type="pct"/>
            <w:vAlign w:val="center"/>
            <w:hideMark/>
          </w:tcPr>
          <w:p w14:paraId="151C52DF"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Niestabilność przepisów prawnych</w:t>
            </w:r>
          </w:p>
        </w:tc>
        <w:tc>
          <w:tcPr>
            <w:tcW w:w="748" w:type="pct"/>
            <w:vAlign w:val="center"/>
            <w:hideMark/>
          </w:tcPr>
          <w:p w14:paraId="7AA3EDE0"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Opóźnienia w realizacji projektu.</w:t>
            </w:r>
          </w:p>
        </w:tc>
        <w:tc>
          <w:tcPr>
            <w:tcW w:w="498" w:type="pct"/>
            <w:vAlign w:val="center"/>
            <w:hideMark/>
          </w:tcPr>
          <w:p w14:paraId="7DE99DC8"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C</w:t>
            </w:r>
          </w:p>
        </w:tc>
        <w:tc>
          <w:tcPr>
            <w:tcW w:w="449" w:type="pct"/>
            <w:vAlign w:val="center"/>
            <w:hideMark/>
          </w:tcPr>
          <w:p w14:paraId="0656EF94"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II</w:t>
            </w:r>
          </w:p>
        </w:tc>
        <w:tc>
          <w:tcPr>
            <w:tcW w:w="398" w:type="pct"/>
            <w:vAlign w:val="center"/>
            <w:hideMark/>
          </w:tcPr>
          <w:p w14:paraId="5031C639"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Średni</w:t>
            </w:r>
          </w:p>
        </w:tc>
        <w:tc>
          <w:tcPr>
            <w:tcW w:w="1074" w:type="pct"/>
            <w:vAlign w:val="center"/>
            <w:hideMark/>
          </w:tcPr>
          <w:p w14:paraId="208E6129"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Brak możliwości zapobiegania</w:t>
            </w:r>
            <w:r w:rsidR="00F81952" w:rsidRPr="00FC154F">
              <w:rPr>
                <w:rFonts w:asciiTheme="majorHAnsi" w:hAnsiTheme="majorHAnsi"/>
                <w:bCs/>
                <w:sz w:val="16"/>
                <w:szCs w:val="16"/>
              </w:rPr>
              <w:t>.</w:t>
            </w:r>
          </w:p>
        </w:tc>
      </w:tr>
      <w:tr w:rsidR="00D66DE4" w:rsidRPr="00FC154F" w14:paraId="061083BE" w14:textId="77777777" w:rsidTr="00FC154F">
        <w:trPr>
          <w:trHeight w:val="340"/>
        </w:trPr>
        <w:tc>
          <w:tcPr>
            <w:cnfStyle w:val="001000000000" w:firstRow="0" w:lastRow="0" w:firstColumn="1" w:lastColumn="0" w:oddVBand="0" w:evenVBand="0" w:oddHBand="0" w:evenHBand="0" w:firstRowFirstColumn="0" w:firstRowLastColumn="0" w:lastRowFirstColumn="0" w:lastRowLastColumn="0"/>
            <w:tcW w:w="836" w:type="pct"/>
            <w:vAlign w:val="center"/>
            <w:hideMark/>
          </w:tcPr>
          <w:p w14:paraId="4A9B617A" w14:textId="3AD02CFD" w:rsidR="00D66DE4" w:rsidRPr="00FC154F" w:rsidRDefault="00A85B7D" w:rsidP="00FC154F">
            <w:pPr>
              <w:spacing w:line="276" w:lineRule="auto"/>
              <w:ind w:firstLine="0"/>
              <w:jc w:val="left"/>
              <w:rPr>
                <w:rFonts w:asciiTheme="majorHAnsi" w:hAnsiTheme="majorHAnsi"/>
                <w:b w:val="0"/>
                <w:sz w:val="16"/>
                <w:szCs w:val="16"/>
              </w:rPr>
            </w:pPr>
            <w:r w:rsidRPr="00FC154F">
              <w:rPr>
                <w:rFonts w:asciiTheme="majorHAnsi" w:hAnsiTheme="majorHAnsi"/>
                <w:sz w:val="16"/>
                <w:szCs w:val="16"/>
              </w:rPr>
              <w:t xml:space="preserve">Brak akceptacji społecznej </w:t>
            </w:r>
          </w:p>
        </w:tc>
        <w:tc>
          <w:tcPr>
            <w:tcW w:w="996" w:type="pct"/>
            <w:vAlign w:val="center"/>
            <w:hideMark/>
          </w:tcPr>
          <w:p w14:paraId="45F74FE0"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Negatywne reakcje mieszkańców na inwestycje realizowane przez miasto</w:t>
            </w:r>
          </w:p>
        </w:tc>
        <w:tc>
          <w:tcPr>
            <w:tcW w:w="748" w:type="pct"/>
            <w:vAlign w:val="center"/>
            <w:hideMark/>
          </w:tcPr>
          <w:p w14:paraId="3BC013F3"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Opóźnienia realizacji projektu.</w:t>
            </w:r>
          </w:p>
        </w:tc>
        <w:tc>
          <w:tcPr>
            <w:tcW w:w="498" w:type="pct"/>
            <w:vAlign w:val="center"/>
            <w:hideMark/>
          </w:tcPr>
          <w:p w14:paraId="52CA275E"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A</w:t>
            </w:r>
          </w:p>
        </w:tc>
        <w:tc>
          <w:tcPr>
            <w:tcW w:w="449" w:type="pct"/>
            <w:vAlign w:val="center"/>
            <w:hideMark/>
          </w:tcPr>
          <w:p w14:paraId="3055360A"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II</w:t>
            </w:r>
          </w:p>
        </w:tc>
        <w:tc>
          <w:tcPr>
            <w:tcW w:w="398" w:type="pct"/>
            <w:vAlign w:val="center"/>
            <w:hideMark/>
          </w:tcPr>
          <w:p w14:paraId="5006DEE5"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Niski</w:t>
            </w:r>
          </w:p>
        </w:tc>
        <w:tc>
          <w:tcPr>
            <w:tcW w:w="1074" w:type="pct"/>
            <w:vAlign w:val="center"/>
            <w:hideMark/>
          </w:tcPr>
          <w:p w14:paraId="32A1D90D"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 xml:space="preserve">Kampania informacyjna </w:t>
            </w:r>
            <w:r w:rsidR="00F81952" w:rsidRPr="00FC154F">
              <w:rPr>
                <w:rFonts w:asciiTheme="majorHAnsi" w:hAnsiTheme="majorHAnsi"/>
                <w:bCs/>
                <w:sz w:val="16"/>
                <w:szCs w:val="16"/>
              </w:rPr>
              <w:br/>
            </w:r>
            <w:r w:rsidRPr="00FC154F">
              <w:rPr>
                <w:rFonts w:asciiTheme="majorHAnsi" w:hAnsiTheme="majorHAnsi"/>
                <w:bCs/>
                <w:sz w:val="16"/>
                <w:szCs w:val="16"/>
              </w:rPr>
              <w:t>i uświadamiająca</w:t>
            </w:r>
            <w:r w:rsidR="00F81952" w:rsidRPr="00FC154F">
              <w:rPr>
                <w:rFonts w:asciiTheme="majorHAnsi" w:hAnsiTheme="majorHAnsi"/>
                <w:bCs/>
                <w:sz w:val="16"/>
                <w:szCs w:val="16"/>
              </w:rPr>
              <w:t>.</w:t>
            </w:r>
          </w:p>
        </w:tc>
      </w:tr>
      <w:tr w:rsidR="00D66DE4" w:rsidRPr="00FC154F" w14:paraId="0174B375" w14:textId="77777777" w:rsidTr="00FC154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36" w:type="pct"/>
            <w:vAlign w:val="center"/>
            <w:hideMark/>
          </w:tcPr>
          <w:p w14:paraId="429AD675" w14:textId="77777777" w:rsidR="00D66DE4" w:rsidRPr="00FC154F" w:rsidRDefault="00D66DE4" w:rsidP="00FC154F">
            <w:pPr>
              <w:spacing w:line="276" w:lineRule="auto"/>
              <w:ind w:firstLine="0"/>
              <w:jc w:val="left"/>
              <w:rPr>
                <w:rFonts w:asciiTheme="majorHAnsi" w:hAnsiTheme="majorHAnsi"/>
                <w:b w:val="0"/>
                <w:sz w:val="16"/>
                <w:szCs w:val="16"/>
              </w:rPr>
            </w:pPr>
            <w:r w:rsidRPr="00FC154F">
              <w:rPr>
                <w:rFonts w:asciiTheme="majorHAnsi" w:hAnsiTheme="majorHAnsi"/>
                <w:sz w:val="16"/>
                <w:szCs w:val="16"/>
              </w:rPr>
              <w:t>Ryzyko niezawodności technicznej</w:t>
            </w:r>
          </w:p>
        </w:tc>
        <w:tc>
          <w:tcPr>
            <w:tcW w:w="996" w:type="pct"/>
            <w:vAlign w:val="center"/>
            <w:hideMark/>
          </w:tcPr>
          <w:p w14:paraId="49221674"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Usterki techniczne zakupionego taboru przez operatorów transportu publicznego</w:t>
            </w:r>
          </w:p>
        </w:tc>
        <w:tc>
          <w:tcPr>
            <w:tcW w:w="748" w:type="pct"/>
            <w:vAlign w:val="center"/>
            <w:hideMark/>
          </w:tcPr>
          <w:p w14:paraId="3BC432B6"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Możliwe zakłócenie kursowania autobusów elektrycznych.</w:t>
            </w:r>
          </w:p>
        </w:tc>
        <w:tc>
          <w:tcPr>
            <w:tcW w:w="498" w:type="pct"/>
            <w:vAlign w:val="center"/>
            <w:hideMark/>
          </w:tcPr>
          <w:p w14:paraId="70DA5066"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C</w:t>
            </w:r>
          </w:p>
        </w:tc>
        <w:tc>
          <w:tcPr>
            <w:tcW w:w="449" w:type="pct"/>
            <w:vAlign w:val="center"/>
            <w:hideMark/>
          </w:tcPr>
          <w:p w14:paraId="024B428F"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III</w:t>
            </w:r>
          </w:p>
        </w:tc>
        <w:tc>
          <w:tcPr>
            <w:tcW w:w="398" w:type="pct"/>
            <w:vAlign w:val="center"/>
            <w:hideMark/>
          </w:tcPr>
          <w:p w14:paraId="1C4511D6"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Średni</w:t>
            </w:r>
          </w:p>
        </w:tc>
        <w:tc>
          <w:tcPr>
            <w:tcW w:w="1074" w:type="pct"/>
            <w:vAlign w:val="center"/>
            <w:hideMark/>
          </w:tcPr>
          <w:p w14:paraId="20CA06D4"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 xml:space="preserve">Zapewnione zostanie wsparcia techniczne producentach autobusów elektrycznych </w:t>
            </w:r>
            <w:r w:rsidR="00E77F9B" w:rsidRPr="00FC154F">
              <w:rPr>
                <w:rFonts w:asciiTheme="majorHAnsi" w:hAnsiTheme="majorHAnsi"/>
                <w:bCs/>
                <w:sz w:val="16"/>
                <w:szCs w:val="16"/>
              </w:rPr>
              <w:br/>
            </w:r>
            <w:r w:rsidRPr="00FC154F">
              <w:rPr>
                <w:rFonts w:asciiTheme="majorHAnsi" w:hAnsiTheme="majorHAnsi"/>
                <w:bCs/>
                <w:sz w:val="16"/>
                <w:szCs w:val="16"/>
              </w:rPr>
              <w:t>w okresie eksploatacji.</w:t>
            </w:r>
          </w:p>
        </w:tc>
      </w:tr>
      <w:tr w:rsidR="00D66DE4" w:rsidRPr="00FC154F" w14:paraId="6CFB5448" w14:textId="77777777" w:rsidTr="00FC154F">
        <w:trPr>
          <w:trHeight w:val="340"/>
        </w:trPr>
        <w:tc>
          <w:tcPr>
            <w:cnfStyle w:val="001000000000" w:firstRow="0" w:lastRow="0" w:firstColumn="1" w:lastColumn="0" w:oddVBand="0" w:evenVBand="0" w:oddHBand="0" w:evenHBand="0" w:firstRowFirstColumn="0" w:firstRowLastColumn="0" w:lastRowFirstColumn="0" w:lastRowLastColumn="0"/>
            <w:tcW w:w="836" w:type="pct"/>
            <w:vAlign w:val="center"/>
            <w:hideMark/>
          </w:tcPr>
          <w:p w14:paraId="75154B12" w14:textId="77777777" w:rsidR="00D66DE4" w:rsidRPr="00FC154F" w:rsidRDefault="00D66DE4" w:rsidP="00FC154F">
            <w:pPr>
              <w:spacing w:line="276" w:lineRule="auto"/>
              <w:ind w:firstLine="0"/>
              <w:jc w:val="left"/>
              <w:rPr>
                <w:rFonts w:asciiTheme="majorHAnsi" w:hAnsiTheme="majorHAnsi"/>
                <w:b w:val="0"/>
                <w:sz w:val="16"/>
                <w:szCs w:val="16"/>
              </w:rPr>
            </w:pPr>
            <w:r w:rsidRPr="00FC154F">
              <w:rPr>
                <w:rFonts w:asciiTheme="majorHAnsi" w:hAnsiTheme="majorHAnsi"/>
                <w:sz w:val="16"/>
                <w:szCs w:val="16"/>
              </w:rPr>
              <w:t>Wzrost stawek za prąd</w:t>
            </w:r>
          </w:p>
        </w:tc>
        <w:tc>
          <w:tcPr>
            <w:tcW w:w="996" w:type="pct"/>
            <w:vAlign w:val="center"/>
            <w:hideMark/>
          </w:tcPr>
          <w:p w14:paraId="4CEDDAE4"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 xml:space="preserve">Zmiany stawek u dostawcy </w:t>
            </w:r>
            <w:r w:rsidRPr="00FC154F">
              <w:rPr>
                <w:rFonts w:asciiTheme="majorHAnsi" w:hAnsiTheme="majorHAnsi"/>
                <w:bCs/>
                <w:sz w:val="16"/>
                <w:szCs w:val="16"/>
              </w:rPr>
              <w:lastRenderedPageBreak/>
              <w:t>energii.</w:t>
            </w:r>
          </w:p>
        </w:tc>
        <w:tc>
          <w:tcPr>
            <w:tcW w:w="748" w:type="pct"/>
            <w:vAlign w:val="center"/>
            <w:hideMark/>
          </w:tcPr>
          <w:p w14:paraId="5BF32AAD"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lastRenderedPageBreak/>
              <w:t xml:space="preserve">Wzrost kosztów utrzymanie </w:t>
            </w:r>
            <w:r w:rsidRPr="00FC154F">
              <w:rPr>
                <w:rFonts w:asciiTheme="majorHAnsi" w:hAnsiTheme="majorHAnsi"/>
                <w:bCs/>
                <w:sz w:val="16"/>
                <w:szCs w:val="16"/>
              </w:rPr>
              <w:lastRenderedPageBreak/>
              <w:t>infrastruktury.</w:t>
            </w:r>
          </w:p>
        </w:tc>
        <w:tc>
          <w:tcPr>
            <w:tcW w:w="498" w:type="pct"/>
            <w:vAlign w:val="center"/>
            <w:hideMark/>
          </w:tcPr>
          <w:p w14:paraId="1AB9247D"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lastRenderedPageBreak/>
              <w:t>B</w:t>
            </w:r>
          </w:p>
        </w:tc>
        <w:tc>
          <w:tcPr>
            <w:tcW w:w="449" w:type="pct"/>
            <w:vAlign w:val="center"/>
            <w:hideMark/>
          </w:tcPr>
          <w:p w14:paraId="4BB989A1"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III</w:t>
            </w:r>
          </w:p>
        </w:tc>
        <w:tc>
          <w:tcPr>
            <w:tcW w:w="398" w:type="pct"/>
            <w:vAlign w:val="center"/>
            <w:hideMark/>
          </w:tcPr>
          <w:p w14:paraId="27E1C480"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Średni</w:t>
            </w:r>
          </w:p>
        </w:tc>
        <w:tc>
          <w:tcPr>
            <w:tcW w:w="1074" w:type="pct"/>
            <w:vAlign w:val="center"/>
            <w:hideMark/>
          </w:tcPr>
          <w:p w14:paraId="1B3C2244"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 xml:space="preserve">Stały monitoring zmian cen za </w:t>
            </w:r>
            <w:r w:rsidR="00F81952" w:rsidRPr="00FC154F">
              <w:rPr>
                <w:rFonts w:asciiTheme="majorHAnsi" w:hAnsiTheme="majorHAnsi"/>
                <w:bCs/>
                <w:sz w:val="16"/>
                <w:szCs w:val="16"/>
              </w:rPr>
              <w:lastRenderedPageBreak/>
              <w:t>energię</w:t>
            </w:r>
            <w:r w:rsidRPr="00FC154F">
              <w:rPr>
                <w:rFonts w:asciiTheme="majorHAnsi" w:hAnsiTheme="majorHAnsi"/>
                <w:bCs/>
                <w:sz w:val="16"/>
                <w:szCs w:val="16"/>
              </w:rPr>
              <w:t xml:space="preserve"> elektryczną.</w:t>
            </w:r>
          </w:p>
        </w:tc>
      </w:tr>
      <w:tr w:rsidR="00D66DE4" w:rsidRPr="00FC154F" w14:paraId="170A5F38" w14:textId="77777777" w:rsidTr="00FC154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36" w:type="pct"/>
            <w:vAlign w:val="center"/>
            <w:hideMark/>
          </w:tcPr>
          <w:p w14:paraId="00DD363C" w14:textId="77777777" w:rsidR="00D66DE4" w:rsidRPr="00FC154F" w:rsidRDefault="00D66DE4" w:rsidP="00FC154F">
            <w:pPr>
              <w:spacing w:line="276" w:lineRule="auto"/>
              <w:ind w:firstLine="0"/>
              <w:jc w:val="left"/>
              <w:rPr>
                <w:rFonts w:asciiTheme="majorHAnsi" w:hAnsiTheme="majorHAnsi"/>
                <w:b w:val="0"/>
                <w:sz w:val="16"/>
                <w:szCs w:val="16"/>
              </w:rPr>
            </w:pPr>
            <w:r w:rsidRPr="00FC154F">
              <w:rPr>
                <w:rFonts w:asciiTheme="majorHAnsi" w:hAnsiTheme="majorHAnsi"/>
                <w:sz w:val="16"/>
                <w:szCs w:val="16"/>
              </w:rPr>
              <w:lastRenderedPageBreak/>
              <w:t>Uszkodzenia sieci zasilającej stacje ładowana</w:t>
            </w:r>
          </w:p>
        </w:tc>
        <w:tc>
          <w:tcPr>
            <w:tcW w:w="996" w:type="pct"/>
            <w:vAlign w:val="center"/>
            <w:hideMark/>
          </w:tcPr>
          <w:p w14:paraId="41765AD0"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Zdarzenia losowe, uszkodzenia mechaniczne sieci zasilającej</w:t>
            </w:r>
          </w:p>
        </w:tc>
        <w:tc>
          <w:tcPr>
            <w:tcW w:w="748" w:type="pct"/>
            <w:vAlign w:val="center"/>
            <w:hideMark/>
          </w:tcPr>
          <w:p w14:paraId="7486AE2F"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Możliwe zakłócenie kursowania autobusów elektrycznych.</w:t>
            </w:r>
          </w:p>
        </w:tc>
        <w:tc>
          <w:tcPr>
            <w:tcW w:w="498" w:type="pct"/>
            <w:vAlign w:val="center"/>
            <w:hideMark/>
          </w:tcPr>
          <w:p w14:paraId="6DD53775"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B</w:t>
            </w:r>
          </w:p>
        </w:tc>
        <w:tc>
          <w:tcPr>
            <w:tcW w:w="449" w:type="pct"/>
            <w:vAlign w:val="center"/>
            <w:hideMark/>
          </w:tcPr>
          <w:p w14:paraId="27BD8369"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II</w:t>
            </w:r>
          </w:p>
        </w:tc>
        <w:tc>
          <w:tcPr>
            <w:tcW w:w="398" w:type="pct"/>
            <w:vAlign w:val="center"/>
            <w:hideMark/>
          </w:tcPr>
          <w:p w14:paraId="2C670905"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Niski</w:t>
            </w:r>
          </w:p>
        </w:tc>
        <w:tc>
          <w:tcPr>
            <w:tcW w:w="1074" w:type="pct"/>
            <w:vAlign w:val="center"/>
            <w:hideMark/>
          </w:tcPr>
          <w:p w14:paraId="07D1CF4D"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Zobowiązanie Operatora do możliwie szybkiego usuwania usterek technicznych.</w:t>
            </w:r>
          </w:p>
        </w:tc>
      </w:tr>
      <w:tr w:rsidR="00D66DE4" w:rsidRPr="00FC154F" w14:paraId="5C03EF1E" w14:textId="77777777" w:rsidTr="00FC154F">
        <w:trPr>
          <w:trHeight w:val="340"/>
        </w:trPr>
        <w:tc>
          <w:tcPr>
            <w:cnfStyle w:val="001000000000" w:firstRow="0" w:lastRow="0" w:firstColumn="1" w:lastColumn="0" w:oddVBand="0" w:evenVBand="0" w:oddHBand="0" w:evenHBand="0" w:firstRowFirstColumn="0" w:firstRowLastColumn="0" w:lastRowFirstColumn="0" w:lastRowLastColumn="0"/>
            <w:tcW w:w="836" w:type="pct"/>
            <w:vAlign w:val="center"/>
            <w:hideMark/>
          </w:tcPr>
          <w:p w14:paraId="03F39B33" w14:textId="77777777" w:rsidR="00D66DE4" w:rsidRPr="00FC154F" w:rsidRDefault="00D66DE4" w:rsidP="00FC154F">
            <w:pPr>
              <w:spacing w:line="276" w:lineRule="auto"/>
              <w:ind w:firstLine="0"/>
              <w:jc w:val="left"/>
              <w:rPr>
                <w:rFonts w:asciiTheme="majorHAnsi" w:hAnsiTheme="majorHAnsi"/>
                <w:b w:val="0"/>
                <w:sz w:val="16"/>
                <w:szCs w:val="16"/>
              </w:rPr>
            </w:pPr>
            <w:r w:rsidRPr="00FC154F">
              <w:rPr>
                <w:rFonts w:asciiTheme="majorHAnsi" w:hAnsiTheme="majorHAnsi"/>
                <w:sz w:val="16"/>
                <w:szCs w:val="16"/>
              </w:rPr>
              <w:t>Awarie stacji ładowania</w:t>
            </w:r>
          </w:p>
        </w:tc>
        <w:tc>
          <w:tcPr>
            <w:tcW w:w="996" w:type="pct"/>
            <w:vAlign w:val="center"/>
            <w:hideMark/>
          </w:tcPr>
          <w:p w14:paraId="33959B51"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Usterki techniczne.</w:t>
            </w:r>
          </w:p>
        </w:tc>
        <w:tc>
          <w:tcPr>
            <w:tcW w:w="748" w:type="pct"/>
            <w:vAlign w:val="center"/>
            <w:hideMark/>
          </w:tcPr>
          <w:p w14:paraId="0D743737"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Możliwe zakłócenie kursowania autobusów elektrycznych.</w:t>
            </w:r>
          </w:p>
        </w:tc>
        <w:tc>
          <w:tcPr>
            <w:tcW w:w="498" w:type="pct"/>
            <w:vAlign w:val="center"/>
            <w:hideMark/>
          </w:tcPr>
          <w:p w14:paraId="3E76E2B7"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B</w:t>
            </w:r>
          </w:p>
        </w:tc>
        <w:tc>
          <w:tcPr>
            <w:tcW w:w="449" w:type="pct"/>
            <w:vAlign w:val="center"/>
            <w:hideMark/>
          </w:tcPr>
          <w:p w14:paraId="71E466FC"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II</w:t>
            </w:r>
          </w:p>
        </w:tc>
        <w:tc>
          <w:tcPr>
            <w:tcW w:w="398" w:type="pct"/>
            <w:vAlign w:val="center"/>
            <w:hideMark/>
          </w:tcPr>
          <w:p w14:paraId="624FCFF3"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Niski</w:t>
            </w:r>
          </w:p>
        </w:tc>
        <w:tc>
          <w:tcPr>
            <w:tcW w:w="1074" w:type="pct"/>
            <w:vAlign w:val="center"/>
            <w:hideMark/>
          </w:tcPr>
          <w:p w14:paraId="2AE9879A"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Zapewnienie gwarancji oraz wsparcia technicznych od podmiotu dostarczającego stacje ładowania.</w:t>
            </w:r>
          </w:p>
        </w:tc>
      </w:tr>
      <w:tr w:rsidR="00D66DE4" w:rsidRPr="00FC154F" w14:paraId="3B25DE49" w14:textId="77777777" w:rsidTr="00FC154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36" w:type="pct"/>
            <w:vAlign w:val="center"/>
            <w:hideMark/>
          </w:tcPr>
          <w:p w14:paraId="1DF93960" w14:textId="77777777" w:rsidR="00D66DE4" w:rsidRPr="00FC154F" w:rsidRDefault="00D66DE4" w:rsidP="00FC154F">
            <w:pPr>
              <w:spacing w:line="276" w:lineRule="auto"/>
              <w:ind w:firstLine="0"/>
              <w:jc w:val="left"/>
              <w:rPr>
                <w:rFonts w:asciiTheme="majorHAnsi" w:hAnsiTheme="majorHAnsi"/>
                <w:b w:val="0"/>
                <w:sz w:val="16"/>
                <w:szCs w:val="16"/>
              </w:rPr>
            </w:pPr>
            <w:r w:rsidRPr="00FC154F">
              <w:rPr>
                <w:rFonts w:asciiTheme="majorHAnsi" w:hAnsiTheme="majorHAnsi"/>
                <w:sz w:val="16"/>
                <w:szCs w:val="16"/>
              </w:rPr>
              <w:t>Potencjalnie wyższa awaryjność taboru związane z zastosowaniem nowej technologii</w:t>
            </w:r>
          </w:p>
        </w:tc>
        <w:tc>
          <w:tcPr>
            <w:tcW w:w="996" w:type="pct"/>
            <w:vAlign w:val="center"/>
            <w:hideMark/>
          </w:tcPr>
          <w:p w14:paraId="7D1AEBCB"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Usterki techniczne zakupionego taboru</w:t>
            </w:r>
          </w:p>
        </w:tc>
        <w:tc>
          <w:tcPr>
            <w:tcW w:w="748" w:type="pct"/>
            <w:vAlign w:val="center"/>
            <w:hideMark/>
          </w:tcPr>
          <w:p w14:paraId="0CD4B55F"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Możliwe zakłócenie kursowania autobusów elektrycznych.</w:t>
            </w:r>
          </w:p>
        </w:tc>
        <w:tc>
          <w:tcPr>
            <w:tcW w:w="498" w:type="pct"/>
            <w:vAlign w:val="center"/>
            <w:hideMark/>
          </w:tcPr>
          <w:p w14:paraId="573EC345"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C</w:t>
            </w:r>
          </w:p>
        </w:tc>
        <w:tc>
          <w:tcPr>
            <w:tcW w:w="449" w:type="pct"/>
            <w:vAlign w:val="center"/>
            <w:hideMark/>
          </w:tcPr>
          <w:p w14:paraId="1DD60C07"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III</w:t>
            </w:r>
          </w:p>
        </w:tc>
        <w:tc>
          <w:tcPr>
            <w:tcW w:w="398" w:type="pct"/>
            <w:vAlign w:val="center"/>
            <w:hideMark/>
          </w:tcPr>
          <w:p w14:paraId="379839D7"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Średni</w:t>
            </w:r>
          </w:p>
        </w:tc>
        <w:tc>
          <w:tcPr>
            <w:tcW w:w="1074" w:type="pct"/>
            <w:vAlign w:val="center"/>
            <w:hideMark/>
          </w:tcPr>
          <w:p w14:paraId="65EFCA04"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 xml:space="preserve">Zapewnione zostanie wsparcia techniczne producentach autobusów elektrycznych </w:t>
            </w:r>
            <w:r w:rsidR="00E77F9B" w:rsidRPr="00FC154F">
              <w:rPr>
                <w:rFonts w:asciiTheme="majorHAnsi" w:hAnsiTheme="majorHAnsi"/>
                <w:bCs/>
                <w:sz w:val="16"/>
                <w:szCs w:val="16"/>
              </w:rPr>
              <w:br/>
            </w:r>
            <w:r w:rsidRPr="00FC154F">
              <w:rPr>
                <w:rFonts w:asciiTheme="majorHAnsi" w:hAnsiTheme="majorHAnsi"/>
                <w:bCs/>
                <w:sz w:val="16"/>
                <w:szCs w:val="16"/>
              </w:rPr>
              <w:t>w okresie eksploatacji.</w:t>
            </w:r>
          </w:p>
        </w:tc>
      </w:tr>
      <w:tr w:rsidR="00D66DE4" w:rsidRPr="00FC154F" w14:paraId="346BE855" w14:textId="77777777" w:rsidTr="00FC154F">
        <w:trPr>
          <w:trHeight w:val="340"/>
        </w:trPr>
        <w:tc>
          <w:tcPr>
            <w:cnfStyle w:val="001000000000" w:firstRow="0" w:lastRow="0" w:firstColumn="1" w:lastColumn="0" w:oddVBand="0" w:evenVBand="0" w:oddHBand="0" w:evenHBand="0" w:firstRowFirstColumn="0" w:firstRowLastColumn="0" w:lastRowFirstColumn="0" w:lastRowLastColumn="0"/>
            <w:tcW w:w="836" w:type="pct"/>
            <w:vAlign w:val="center"/>
            <w:hideMark/>
          </w:tcPr>
          <w:p w14:paraId="36CD6066" w14:textId="77777777" w:rsidR="00D66DE4" w:rsidRPr="00FC154F" w:rsidRDefault="00D66DE4" w:rsidP="00FC154F">
            <w:pPr>
              <w:spacing w:line="276" w:lineRule="auto"/>
              <w:ind w:firstLine="0"/>
              <w:jc w:val="left"/>
              <w:rPr>
                <w:rFonts w:asciiTheme="majorHAnsi" w:hAnsiTheme="majorHAnsi"/>
                <w:b w:val="0"/>
                <w:sz w:val="16"/>
                <w:szCs w:val="16"/>
              </w:rPr>
            </w:pPr>
            <w:r w:rsidRPr="00FC154F">
              <w:rPr>
                <w:rFonts w:asciiTheme="majorHAnsi" w:hAnsiTheme="majorHAnsi"/>
                <w:sz w:val="16"/>
                <w:szCs w:val="16"/>
              </w:rPr>
              <w:t>Wzrost kosztów realizacji po rozstrzygnięciu zamówienia</w:t>
            </w:r>
          </w:p>
        </w:tc>
        <w:tc>
          <w:tcPr>
            <w:tcW w:w="996" w:type="pct"/>
            <w:vAlign w:val="center"/>
            <w:hideMark/>
          </w:tcPr>
          <w:p w14:paraId="7FF806A3"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Inflacja, wzrost kosztów utrzymania.</w:t>
            </w:r>
          </w:p>
        </w:tc>
        <w:tc>
          <w:tcPr>
            <w:tcW w:w="748" w:type="pct"/>
            <w:vAlign w:val="center"/>
            <w:hideMark/>
          </w:tcPr>
          <w:p w14:paraId="69239665"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Wzrost kosztów projektu.</w:t>
            </w:r>
          </w:p>
        </w:tc>
        <w:tc>
          <w:tcPr>
            <w:tcW w:w="498" w:type="pct"/>
            <w:vAlign w:val="center"/>
            <w:hideMark/>
          </w:tcPr>
          <w:p w14:paraId="154D9236"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B</w:t>
            </w:r>
          </w:p>
        </w:tc>
        <w:tc>
          <w:tcPr>
            <w:tcW w:w="449" w:type="pct"/>
            <w:vAlign w:val="center"/>
            <w:hideMark/>
          </w:tcPr>
          <w:p w14:paraId="5BEEDC36"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II</w:t>
            </w:r>
          </w:p>
        </w:tc>
        <w:tc>
          <w:tcPr>
            <w:tcW w:w="398" w:type="pct"/>
            <w:vAlign w:val="center"/>
            <w:hideMark/>
          </w:tcPr>
          <w:p w14:paraId="7582DF1A"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Niski</w:t>
            </w:r>
          </w:p>
        </w:tc>
        <w:tc>
          <w:tcPr>
            <w:tcW w:w="1074" w:type="pct"/>
            <w:vAlign w:val="center"/>
            <w:hideMark/>
          </w:tcPr>
          <w:p w14:paraId="38B5E055"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Stały monitoring wyników finansowych.</w:t>
            </w:r>
          </w:p>
        </w:tc>
      </w:tr>
      <w:tr w:rsidR="00D66DE4" w:rsidRPr="00FC154F" w14:paraId="4667D4F6" w14:textId="77777777" w:rsidTr="00FC154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36" w:type="pct"/>
            <w:vAlign w:val="center"/>
            <w:hideMark/>
          </w:tcPr>
          <w:p w14:paraId="2ABCDB59" w14:textId="77777777" w:rsidR="00D66DE4" w:rsidRPr="00FC154F" w:rsidRDefault="00D66DE4" w:rsidP="00FC154F">
            <w:pPr>
              <w:spacing w:line="276" w:lineRule="auto"/>
              <w:ind w:firstLine="0"/>
              <w:jc w:val="left"/>
              <w:rPr>
                <w:rFonts w:asciiTheme="majorHAnsi" w:hAnsiTheme="majorHAnsi"/>
                <w:b w:val="0"/>
                <w:sz w:val="16"/>
                <w:szCs w:val="16"/>
              </w:rPr>
            </w:pPr>
            <w:r w:rsidRPr="00FC154F">
              <w:rPr>
                <w:rFonts w:asciiTheme="majorHAnsi" w:hAnsiTheme="majorHAnsi"/>
                <w:sz w:val="16"/>
                <w:szCs w:val="16"/>
              </w:rPr>
              <w:t>Opóźnienia w dostawie autobusów</w:t>
            </w:r>
          </w:p>
        </w:tc>
        <w:tc>
          <w:tcPr>
            <w:tcW w:w="996" w:type="pct"/>
            <w:vAlign w:val="center"/>
            <w:hideMark/>
          </w:tcPr>
          <w:p w14:paraId="2A37B056"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Nie wywiązywanie się dostawcy autobusów elektrycznych z terminów dostaw przewidzianych umowa.</w:t>
            </w:r>
          </w:p>
        </w:tc>
        <w:tc>
          <w:tcPr>
            <w:tcW w:w="748" w:type="pct"/>
            <w:vAlign w:val="center"/>
            <w:hideMark/>
          </w:tcPr>
          <w:p w14:paraId="3574A644"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Opóźnienia w realizacji projektu.</w:t>
            </w:r>
          </w:p>
        </w:tc>
        <w:tc>
          <w:tcPr>
            <w:tcW w:w="498" w:type="pct"/>
            <w:vAlign w:val="center"/>
            <w:hideMark/>
          </w:tcPr>
          <w:p w14:paraId="571B3C11"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C</w:t>
            </w:r>
          </w:p>
        </w:tc>
        <w:tc>
          <w:tcPr>
            <w:tcW w:w="449" w:type="pct"/>
            <w:vAlign w:val="center"/>
            <w:hideMark/>
          </w:tcPr>
          <w:p w14:paraId="4ADC4F50"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III</w:t>
            </w:r>
          </w:p>
        </w:tc>
        <w:tc>
          <w:tcPr>
            <w:tcW w:w="398" w:type="pct"/>
            <w:vAlign w:val="center"/>
            <w:hideMark/>
          </w:tcPr>
          <w:p w14:paraId="00DB8290"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Średni</w:t>
            </w:r>
          </w:p>
        </w:tc>
        <w:tc>
          <w:tcPr>
            <w:tcW w:w="1074" w:type="pct"/>
            <w:vAlign w:val="center"/>
            <w:hideMark/>
          </w:tcPr>
          <w:p w14:paraId="002C8145" w14:textId="77777777" w:rsidR="00D66DE4" w:rsidRPr="00FC154F" w:rsidRDefault="00D66DE4" w:rsidP="00FC154F">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Stały monitoring postępu prac nad konstrukcją nowych autobusów.</w:t>
            </w:r>
          </w:p>
        </w:tc>
      </w:tr>
      <w:tr w:rsidR="00D66DE4" w:rsidRPr="00FC154F" w14:paraId="4C588A93" w14:textId="77777777" w:rsidTr="00FC154F">
        <w:trPr>
          <w:trHeight w:val="340"/>
        </w:trPr>
        <w:tc>
          <w:tcPr>
            <w:cnfStyle w:val="001000000000" w:firstRow="0" w:lastRow="0" w:firstColumn="1" w:lastColumn="0" w:oddVBand="0" w:evenVBand="0" w:oddHBand="0" w:evenHBand="0" w:firstRowFirstColumn="0" w:firstRowLastColumn="0" w:lastRowFirstColumn="0" w:lastRowLastColumn="0"/>
            <w:tcW w:w="836" w:type="pct"/>
            <w:vAlign w:val="center"/>
            <w:hideMark/>
          </w:tcPr>
          <w:p w14:paraId="1861BCBE" w14:textId="77777777" w:rsidR="00D66DE4" w:rsidRPr="00FC154F" w:rsidRDefault="00D66DE4" w:rsidP="00FC154F">
            <w:pPr>
              <w:spacing w:line="276" w:lineRule="auto"/>
              <w:ind w:firstLine="0"/>
              <w:jc w:val="left"/>
              <w:rPr>
                <w:rFonts w:asciiTheme="majorHAnsi" w:hAnsiTheme="majorHAnsi"/>
                <w:b w:val="0"/>
                <w:sz w:val="16"/>
                <w:szCs w:val="16"/>
              </w:rPr>
            </w:pPr>
            <w:r w:rsidRPr="00FC154F">
              <w:rPr>
                <w:rFonts w:asciiTheme="majorHAnsi" w:hAnsiTheme="majorHAnsi"/>
                <w:sz w:val="16"/>
                <w:szCs w:val="16"/>
              </w:rPr>
              <w:t>Nadmierne, nieprzewidziane skrócenie żywotności baterii i konieczności częstszej wymiany</w:t>
            </w:r>
          </w:p>
        </w:tc>
        <w:tc>
          <w:tcPr>
            <w:tcW w:w="996" w:type="pct"/>
            <w:vAlign w:val="center"/>
            <w:hideMark/>
          </w:tcPr>
          <w:p w14:paraId="78928B27"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Błędnie opracowanie specyfikacja techniczna dla kupowanych autobusów.</w:t>
            </w:r>
          </w:p>
        </w:tc>
        <w:tc>
          <w:tcPr>
            <w:tcW w:w="748" w:type="pct"/>
            <w:vAlign w:val="center"/>
            <w:hideMark/>
          </w:tcPr>
          <w:p w14:paraId="28F157F9"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Wzrost kosztów utrzymanie zakupionego w ramach Projektu taboru.</w:t>
            </w:r>
          </w:p>
        </w:tc>
        <w:tc>
          <w:tcPr>
            <w:tcW w:w="498" w:type="pct"/>
            <w:vAlign w:val="center"/>
            <w:hideMark/>
          </w:tcPr>
          <w:p w14:paraId="4DC8A839"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B</w:t>
            </w:r>
          </w:p>
        </w:tc>
        <w:tc>
          <w:tcPr>
            <w:tcW w:w="449" w:type="pct"/>
            <w:vAlign w:val="center"/>
            <w:hideMark/>
          </w:tcPr>
          <w:p w14:paraId="25EA7876"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II</w:t>
            </w:r>
          </w:p>
        </w:tc>
        <w:tc>
          <w:tcPr>
            <w:tcW w:w="398" w:type="pct"/>
            <w:vAlign w:val="center"/>
            <w:hideMark/>
          </w:tcPr>
          <w:p w14:paraId="2F1C13F8" w14:textId="77777777"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Niski</w:t>
            </w:r>
          </w:p>
        </w:tc>
        <w:tc>
          <w:tcPr>
            <w:tcW w:w="1074" w:type="pct"/>
            <w:vAlign w:val="center"/>
            <w:hideMark/>
          </w:tcPr>
          <w:p w14:paraId="6336E769" w14:textId="73F3EFC9" w:rsidR="00D66DE4" w:rsidRPr="00FC154F" w:rsidRDefault="00D66DE4" w:rsidP="00FC154F">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ajorHAnsi" w:hAnsiTheme="majorHAnsi"/>
                <w:bCs/>
                <w:sz w:val="16"/>
                <w:szCs w:val="16"/>
              </w:rPr>
            </w:pPr>
            <w:r w:rsidRPr="00FC154F">
              <w:rPr>
                <w:rFonts w:asciiTheme="majorHAnsi" w:hAnsiTheme="majorHAnsi"/>
                <w:bCs/>
                <w:sz w:val="16"/>
                <w:szCs w:val="16"/>
              </w:rPr>
              <w:t xml:space="preserve">Prawidłowe opracowanie </w:t>
            </w:r>
            <w:r w:rsidR="00593601" w:rsidRPr="00FC154F">
              <w:rPr>
                <w:rFonts w:asciiTheme="majorHAnsi" w:hAnsiTheme="majorHAnsi"/>
                <w:bCs/>
                <w:sz w:val="16"/>
                <w:szCs w:val="16"/>
              </w:rPr>
              <w:t>zapytań ofertowych i dokumentacji zakupowej</w:t>
            </w:r>
          </w:p>
        </w:tc>
      </w:tr>
    </w:tbl>
    <w:p w14:paraId="7BC904A9" w14:textId="77777777" w:rsidR="00D66DE4" w:rsidRPr="00AF38C1" w:rsidRDefault="00D66DE4">
      <w:pPr>
        <w:rPr>
          <w:sz w:val="16"/>
        </w:rPr>
      </w:pPr>
      <w:r w:rsidRPr="00AF38C1">
        <w:rPr>
          <w:sz w:val="16"/>
        </w:rPr>
        <w:t>Źródło: opracowanie własne</w:t>
      </w:r>
    </w:p>
    <w:p w14:paraId="3E88BA8D" w14:textId="77777777" w:rsidR="00D66DE4" w:rsidRDefault="00D66DE4" w:rsidP="004E2CA4">
      <w:pPr>
        <w:ind w:firstLine="0"/>
        <w:sectPr w:rsidR="00D66DE4" w:rsidSect="00D66DE4">
          <w:pgSz w:w="16838" w:h="11906" w:orient="landscape"/>
          <w:pgMar w:top="1418" w:right="1418" w:bottom="1418" w:left="1418" w:header="709" w:footer="709" w:gutter="0"/>
          <w:cols w:space="708"/>
          <w:docGrid w:linePitch="360"/>
        </w:sectPr>
      </w:pPr>
    </w:p>
    <w:p w14:paraId="52B44C37" w14:textId="03A70C91" w:rsidR="0069454C" w:rsidRPr="00F37F79" w:rsidRDefault="0069454C" w:rsidP="00FC154F">
      <w:pPr>
        <w:pStyle w:val="Nagwek2"/>
      </w:pPr>
      <w:r w:rsidRPr="00F37F79">
        <w:lastRenderedPageBreak/>
        <w:t xml:space="preserve"> </w:t>
      </w:r>
      <w:bookmarkStart w:id="423" w:name="_Toc42520889"/>
      <w:r w:rsidRPr="00F37F79">
        <w:t xml:space="preserve">Monitoring </w:t>
      </w:r>
      <w:r w:rsidR="002A2ABA">
        <w:t xml:space="preserve">i ewaluacja </w:t>
      </w:r>
      <w:r w:rsidRPr="00F37F79">
        <w:t>wdrażania Strategii</w:t>
      </w:r>
      <w:bookmarkEnd w:id="423"/>
      <w:r w:rsidR="00187CB1">
        <w:br/>
      </w:r>
    </w:p>
    <w:p w14:paraId="69DCC4D3" w14:textId="32ACE6E2" w:rsidR="00AC2C5A" w:rsidRPr="00F37F79" w:rsidRDefault="0041517F" w:rsidP="004E2CA4">
      <w:pPr>
        <w:pStyle w:val="Nagwek3"/>
        <w:rPr>
          <w:color w:val="395EA9"/>
          <w:lang w:eastAsia="pl-PL"/>
        </w:rPr>
      </w:pPr>
      <w:bookmarkStart w:id="424" w:name="_Toc42520890"/>
      <w:r w:rsidRPr="00F37F79">
        <w:rPr>
          <w:color w:val="395EA9"/>
          <w:lang w:eastAsia="pl-PL"/>
        </w:rPr>
        <w:t>Zasady realizowania monitoringu Strategii Rozwoju Elektromobilności</w:t>
      </w:r>
      <w:bookmarkEnd w:id="424"/>
      <w:r w:rsidR="00187CB1">
        <w:rPr>
          <w:color w:val="395EA9"/>
          <w:lang w:eastAsia="pl-PL"/>
        </w:rPr>
        <w:br/>
      </w:r>
    </w:p>
    <w:p w14:paraId="5577D39A" w14:textId="77777777" w:rsidR="00AC2C5A" w:rsidRPr="00E52B8D" w:rsidRDefault="00AC2C5A" w:rsidP="00AC2C5A">
      <w:pPr>
        <w:rPr>
          <w:rFonts w:asciiTheme="minorHAnsi" w:hAnsiTheme="minorHAnsi"/>
          <w:lang w:eastAsia="pl-PL"/>
        </w:rPr>
      </w:pPr>
      <w:r w:rsidRPr="00834644">
        <w:rPr>
          <w:lang w:eastAsia="pl-PL"/>
        </w:rPr>
        <w:t xml:space="preserve">Aby realizacja zadań zawartych w </w:t>
      </w:r>
      <w:r>
        <w:rPr>
          <w:lang w:eastAsia="pl-PL"/>
        </w:rPr>
        <w:t>Strategii Rozwoju Elektromobilności</w:t>
      </w:r>
      <w:r w:rsidRPr="00834644">
        <w:rPr>
          <w:lang w:eastAsia="pl-PL"/>
        </w:rPr>
        <w:t xml:space="preserve"> przebiegała zgodnie </w:t>
      </w:r>
      <w:r w:rsidR="00A82897">
        <w:rPr>
          <w:lang w:eastAsia="pl-PL"/>
        </w:rPr>
        <w:br/>
      </w:r>
      <w:r w:rsidRPr="00834644">
        <w:rPr>
          <w:lang w:eastAsia="pl-PL"/>
        </w:rPr>
        <w:t xml:space="preserve">z założonym harmonogramem, niezbędne jest prowadzenie monitoringu ich </w:t>
      </w:r>
      <w:r>
        <w:rPr>
          <w:lang w:eastAsia="pl-PL"/>
        </w:rPr>
        <w:t>wdrażania</w:t>
      </w:r>
      <w:r w:rsidRPr="00834644">
        <w:rPr>
          <w:lang w:eastAsia="pl-PL"/>
        </w:rPr>
        <w:t>.</w:t>
      </w:r>
      <w:r>
        <w:rPr>
          <w:lang w:eastAsia="pl-PL"/>
        </w:rPr>
        <w:t xml:space="preserve"> </w:t>
      </w:r>
      <w:r w:rsidRPr="00D44767">
        <w:rPr>
          <w:rFonts w:asciiTheme="minorHAnsi" w:hAnsiTheme="minorHAnsi"/>
          <w:lang w:eastAsia="pl-PL"/>
        </w:rPr>
        <w:t>Monitoring dostarcza informacji, w oparciu o które mo</w:t>
      </w:r>
      <w:r w:rsidRPr="00D44767">
        <w:rPr>
          <w:rFonts w:asciiTheme="minorHAnsi" w:eastAsia="TimesNewRoman" w:hAnsiTheme="minorHAnsi" w:cs="TimesNewRoman"/>
          <w:lang w:eastAsia="pl-PL"/>
        </w:rPr>
        <w:t>ż</w:t>
      </w:r>
      <w:r w:rsidRPr="00D44767">
        <w:rPr>
          <w:rFonts w:asciiTheme="minorHAnsi" w:hAnsiTheme="minorHAnsi"/>
          <w:lang w:eastAsia="pl-PL"/>
        </w:rPr>
        <w:t>na oceni</w:t>
      </w:r>
      <w:r w:rsidRPr="00D44767">
        <w:rPr>
          <w:rFonts w:asciiTheme="minorHAnsi" w:eastAsia="TimesNewRoman" w:hAnsiTheme="minorHAnsi" w:cs="TimesNewRoman"/>
          <w:lang w:eastAsia="pl-PL"/>
        </w:rPr>
        <w:t>ć</w:t>
      </w:r>
      <w:r w:rsidRPr="00D44767">
        <w:rPr>
          <w:rFonts w:asciiTheme="minorHAnsi" w:hAnsiTheme="minorHAnsi"/>
          <w:lang w:eastAsia="pl-PL"/>
        </w:rPr>
        <w:t xml:space="preserve">, czy </w:t>
      </w:r>
      <w:r>
        <w:rPr>
          <w:rFonts w:asciiTheme="minorHAnsi" w:hAnsiTheme="minorHAnsi"/>
          <w:lang w:eastAsia="pl-PL"/>
        </w:rPr>
        <w:t>realizacja</w:t>
      </w:r>
      <w:r w:rsidRPr="00D44767">
        <w:rPr>
          <w:rFonts w:asciiTheme="minorHAnsi" w:hAnsiTheme="minorHAnsi"/>
          <w:lang w:eastAsia="pl-PL"/>
        </w:rPr>
        <w:t xml:space="preserve"> </w:t>
      </w:r>
      <w:r w:rsidRPr="00D44767">
        <w:rPr>
          <w:rFonts w:asciiTheme="minorHAnsi" w:eastAsia="TimesNewRoman" w:hAnsiTheme="minorHAnsi" w:cs="TimesNewRoman"/>
          <w:lang w:eastAsia="pl-PL"/>
        </w:rPr>
        <w:t>zadań zawartych w Strategii</w:t>
      </w:r>
      <w:r>
        <w:rPr>
          <w:rFonts w:asciiTheme="minorHAnsi" w:eastAsia="TimesNewRoman" w:hAnsiTheme="minorHAnsi" w:cs="TimesNewRoman"/>
          <w:lang w:eastAsia="pl-PL"/>
        </w:rPr>
        <w:t xml:space="preserve"> przebiega w sposób właściwy</w:t>
      </w:r>
      <w:r w:rsidRPr="00D44767">
        <w:rPr>
          <w:rFonts w:asciiTheme="minorHAnsi" w:hAnsiTheme="minorHAnsi"/>
          <w:lang w:eastAsia="pl-PL"/>
        </w:rPr>
        <w:t>, a tak</w:t>
      </w:r>
      <w:r w:rsidRPr="00D44767">
        <w:rPr>
          <w:rFonts w:asciiTheme="minorHAnsi" w:eastAsia="TimesNewRoman" w:hAnsiTheme="minorHAnsi" w:cs="TimesNewRoman"/>
          <w:lang w:eastAsia="pl-PL"/>
        </w:rPr>
        <w:t>ż</w:t>
      </w:r>
      <w:r w:rsidRPr="00D44767">
        <w:rPr>
          <w:rFonts w:asciiTheme="minorHAnsi" w:hAnsiTheme="minorHAnsi"/>
          <w:lang w:eastAsia="pl-PL"/>
        </w:rPr>
        <w:t>e jest podstaw</w:t>
      </w:r>
      <w:r w:rsidRPr="00D44767">
        <w:rPr>
          <w:rFonts w:asciiTheme="minorHAnsi" w:eastAsia="TimesNewRoman" w:hAnsiTheme="minorHAnsi" w:cs="TimesNewRoman"/>
          <w:lang w:eastAsia="pl-PL"/>
        </w:rPr>
        <w:t xml:space="preserve">ą </w:t>
      </w:r>
      <w:r w:rsidRPr="00D44767">
        <w:rPr>
          <w:rFonts w:asciiTheme="minorHAnsi" w:hAnsiTheme="minorHAnsi"/>
          <w:lang w:eastAsia="pl-PL"/>
        </w:rPr>
        <w:t>oceny efektywno</w:t>
      </w:r>
      <w:r w:rsidRPr="00D44767">
        <w:rPr>
          <w:rFonts w:asciiTheme="minorHAnsi" w:eastAsia="TimesNewRoman" w:hAnsiTheme="minorHAnsi" w:cs="TimesNewRoman"/>
          <w:lang w:eastAsia="pl-PL"/>
        </w:rPr>
        <w:t>ś</w:t>
      </w:r>
      <w:r w:rsidRPr="00D44767">
        <w:rPr>
          <w:rFonts w:asciiTheme="minorHAnsi" w:hAnsiTheme="minorHAnsi"/>
          <w:lang w:eastAsia="pl-PL"/>
        </w:rPr>
        <w:t>ci wdra</w:t>
      </w:r>
      <w:r w:rsidRPr="00D44767">
        <w:rPr>
          <w:rFonts w:asciiTheme="minorHAnsi" w:eastAsia="TimesNewRoman" w:hAnsiTheme="minorHAnsi" w:cs="TimesNewRoman"/>
          <w:lang w:eastAsia="pl-PL"/>
        </w:rPr>
        <w:t>ż</w:t>
      </w:r>
      <w:r w:rsidRPr="00D44767">
        <w:rPr>
          <w:rFonts w:asciiTheme="minorHAnsi" w:hAnsiTheme="minorHAnsi"/>
          <w:lang w:eastAsia="pl-PL"/>
        </w:rPr>
        <w:t>ania polityki</w:t>
      </w:r>
      <w:r>
        <w:rPr>
          <w:rFonts w:asciiTheme="minorHAnsi" w:hAnsiTheme="minorHAnsi"/>
          <w:lang w:eastAsia="pl-PL"/>
        </w:rPr>
        <w:t xml:space="preserve"> </w:t>
      </w:r>
      <w:r>
        <w:rPr>
          <w:rFonts w:asciiTheme="minorHAnsi" w:eastAsia="TimesNewRoman" w:hAnsiTheme="minorHAnsi" w:cs="TimesNewRoman"/>
          <w:lang w:eastAsia="pl-PL"/>
        </w:rPr>
        <w:t>niskoemisyjnej</w:t>
      </w:r>
      <w:r>
        <w:rPr>
          <w:rFonts w:asciiTheme="minorHAnsi" w:hAnsiTheme="minorHAnsi"/>
          <w:lang w:eastAsia="pl-PL"/>
        </w:rPr>
        <w:t xml:space="preserve">. </w:t>
      </w:r>
      <w:r w:rsidRPr="00834644">
        <w:rPr>
          <w:lang w:eastAsia="pl-PL"/>
        </w:rPr>
        <w:t xml:space="preserve"> </w:t>
      </w:r>
    </w:p>
    <w:p w14:paraId="70FDABEF" w14:textId="77777777" w:rsidR="00AC2C5A" w:rsidRPr="00834644" w:rsidRDefault="00AC2C5A" w:rsidP="00AC2C5A">
      <w:pPr>
        <w:rPr>
          <w:lang w:eastAsia="pl-PL"/>
        </w:rPr>
      </w:pPr>
      <w:r w:rsidRPr="00834644">
        <w:rPr>
          <w:lang w:eastAsia="pl-PL"/>
        </w:rPr>
        <w:t xml:space="preserve">Celem monitoringu jest ocena realizacji wskazanych w </w:t>
      </w:r>
      <w:r w:rsidRPr="00834644">
        <w:rPr>
          <w:iCs/>
          <w:lang w:eastAsia="pl-PL"/>
        </w:rPr>
        <w:t xml:space="preserve">Strategii </w:t>
      </w:r>
      <w:r w:rsidRPr="00834644">
        <w:rPr>
          <w:lang w:eastAsia="pl-PL"/>
        </w:rPr>
        <w:t xml:space="preserve">zadań, w tym: </w:t>
      </w:r>
    </w:p>
    <w:p w14:paraId="4EB9ECBB" w14:textId="77777777" w:rsidR="00AC2C5A" w:rsidRPr="00834644" w:rsidRDefault="00187CB1" w:rsidP="00791479">
      <w:pPr>
        <w:pStyle w:val="Akapitzlist"/>
        <w:numPr>
          <w:ilvl w:val="0"/>
          <w:numId w:val="14"/>
        </w:numPr>
        <w:rPr>
          <w:lang w:eastAsia="pl-PL"/>
        </w:rPr>
      </w:pPr>
      <w:r w:rsidRPr="00834644">
        <w:rPr>
          <w:lang w:eastAsia="pl-PL"/>
        </w:rPr>
        <w:t xml:space="preserve">Określenie stopnia realizacji przyjętych celów, </w:t>
      </w:r>
    </w:p>
    <w:p w14:paraId="4DBB93FB" w14:textId="77777777" w:rsidR="00AC2C5A" w:rsidRPr="00834644" w:rsidRDefault="00187CB1" w:rsidP="00791479">
      <w:pPr>
        <w:pStyle w:val="Akapitzlist"/>
        <w:numPr>
          <w:ilvl w:val="0"/>
          <w:numId w:val="14"/>
        </w:numPr>
        <w:rPr>
          <w:lang w:eastAsia="pl-PL"/>
        </w:rPr>
      </w:pPr>
      <w:r w:rsidRPr="00834644">
        <w:rPr>
          <w:lang w:eastAsia="pl-PL"/>
        </w:rPr>
        <w:t xml:space="preserve">Ocenę rozbieżności pomiędzy przyjętymi celami i działaniami, a ich wykonaniem, </w:t>
      </w:r>
    </w:p>
    <w:p w14:paraId="3028DA0D" w14:textId="77777777" w:rsidR="00AC2C5A" w:rsidRDefault="00187CB1" w:rsidP="00791479">
      <w:pPr>
        <w:pStyle w:val="Akapitzlist"/>
        <w:numPr>
          <w:ilvl w:val="0"/>
          <w:numId w:val="14"/>
        </w:numPr>
        <w:rPr>
          <w:lang w:eastAsia="pl-PL"/>
        </w:rPr>
      </w:pPr>
      <w:r w:rsidRPr="00834644">
        <w:rPr>
          <w:lang w:eastAsia="pl-PL"/>
        </w:rPr>
        <w:t>Analizę przy</w:t>
      </w:r>
      <w:r w:rsidR="00AC2C5A" w:rsidRPr="00834644">
        <w:rPr>
          <w:lang w:eastAsia="pl-PL"/>
        </w:rPr>
        <w:t xml:space="preserve">czyn rozbieżności. </w:t>
      </w:r>
    </w:p>
    <w:p w14:paraId="2A4204B5" w14:textId="77777777" w:rsidR="00AC2C5A" w:rsidRDefault="00AC2C5A" w:rsidP="00AC2C5A">
      <w:pPr>
        <w:rPr>
          <w:lang w:eastAsia="pl-PL"/>
        </w:rPr>
      </w:pPr>
    </w:p>
    <w:p w14:paraId="41BB6161" w14:textId="24700D25" w:rsidR="00C23CB8" w:rsidRPr="00D47C38" w:rsidRDefault="00AC2C5A" w:rsidP="00C23CB8">
      <w:pPr>
        <w:rPr>
          <w:rFonts w:asciiTheme="minorHAnsi" w:hAnsiTheme="minorHAnsi" w:cs="Arial"/>
          <w:szCs w:val="18"/>
        </w:rPr>
      </w:pPr>
      <w:r w:rsidRPr="00D47C38">
        <w:rPr>
          <w:rFonts w:asciiTheme="minorHAnsi" w:hAnsiTheme="minorHAnsi"/>
          <w:lang w:eastAsia="pl-PL"/>
        </w:rPr>
        <w:t xml:space="preserve">Systematyczna weryfikacja postępu wdrażania elementów Strategii jest kluczowa i pozwoli </w:t>
      </w:r>
      <w:r w:rsidR="00592022" w:rsidRPr="00D47C38">
        <w:rPr>
          <w:rFonts w:asciiTheme="minorHAnsi" w:hAnsiTheme="minorHAnsi"/>
          <w:lang w:eastAsia="pl-PL"/>
        </w:rPr>
        <w:t>Gminie Stalowa Wola</w:t>
      </w:r>
      <w:r w:rsidRPr="00D47C38">
        <w:rPr>
          <w:rFonts w:asciiTheme="minorHAnsi" w:hAnsiTheme="minorHAnsi"/>
          <w:lang w:eastAsia="pl-PL"/>
        </w:rPr>
        <w:t xml:space="preserve"> na dokonywanie oceny realizacji celów i stopnia zgodności z założeniami. Zidentyfikowane zostaną dzięki temu aktualne uwarunkowania organizacyjne, finansowe oraz prawne, które będą miały wpływ na bieżącą realizację założeń. </w:t>
      </w:r>
      <w:r w:rsidR="00D47C38" w:rsidRPr="00D47C38">
        <w:rPr>
          <w:rFonts w:asciiTheme="minorHAnsi" w:hAnsiTheme="minorHAnsi" w:cs="Arial"/>
          <w:szCs w:val="18"/>
        </w:rPr>
        <w:t xml:space="preserve">Stan wdrażania Strategii monitorowany będzie nie rzadziej niż raz na 2 lata, zaś efektem monitoringu będzie raport, za przygotowanie którego odpowiedzialny będzie Wydział Inwestycji, Transportu i Pozyskiwania Funduszy. Ocena skuteczności wdrażania Strategii będzie możliwa dzięki stałemu monitorowaniu </w:t>
      </w:r>
      <w:r w:rsidR="00D47C38">
        <w:t>dwóch aspektów</w:t>
      </w:r>
      <w:r w:rsidR="00C23CB8">
        <w:t xml:space="preserve">: </w:t>
      </w:r>
    </w:p>
    <w:p w14:paraId="4C93A6F8" w14:textId="3AB4D2D6" w:rsidR="00C23CB8" w:rsidRDefault="00C23CB8" w:rsidP="00791479">
      <w:pPr>
        <w:pStyle w:val="Akapitzlist"/>
        <w:numPr>
          <w:ilvl w:val="0"/>
          <w:numId w:val="18"/>
        </w:numPr>
      </w:pPr>
      <w:r>
        <w:t>Podział zadań przewozowych mi</w:t>
      </w:r>
      <w:r w:rsidR="00AC2C5A">
        <w:t>ę</w:t>
      </w:r>
      <w:r>
        <w:t>dzy</w:t>
      </w:r>
      <w:r w:rsidR="00AC2C5A">
        <w:t xml:space="preserve"> </w:t>
      </w:r>
      <w:r>
        <w:t xml:space="preserve">środki transportu, wykazujący zmiany </w:t>
      </w:r>
      <w:r w:rsidR="00187CB1">
        <w:br/>
      </w:r>
      <w:r>
        <w:t>w</w:t>
      </w:r>
      <w:r w:rsidR="00187CB1">
        <w:t>e</w:t>
      </w:r>
      <w:r>
        <w:t xml:space="preserve"> frekwencji pasażerów w transporcie publicznym oraz</w:t>
      </w:r>
      <w:r w:rsidR="00CA6EBA">
        <w:t xml:space="preserve"> stopniu wykorzystania rowerów</w:t>
      </w:r>
      <w:r>
        <w:t>,</w:t>
      </w:r>
    </w:p>
    <w:p w14:paraId="5779650A" w14:textId="01356726" w:rsidR="00C23CB8" w:rsidRDefault="00C23CB8" w:rsidP="00791479">
      <w:pPr>
        <w:pStyle w:val="Akapitzlist"/>
        <w:numPr>
          <w:ilvl w:val="0"/>
          <w:numId w:val="18"/>
        </w:numPr>
      </w:pPr>
      <w:r>
        <w:t>Zmiany w stanie powietrza atmosferycz</w:t>
      </w:r>
      <w:r w:rsidR="00A82897">
        <w:t>ne</w:t>
      </w:r>
      <w:r>
        <w:t>go, cz</w:t>
      </w:r>
      <w:r w:rsidR="00340481">
        <w:t>yli zjawisk skażenia i smogu, a </w:t>
      </w:r>
      <w:r>
        <w:t>także hałasu komunikacyjnego.</w:t>
      </w:r>
    </w:p>
    <w:p w14:paraId="381178F3" w14:textId="77777777" w:rsidR="00D47C38" w:rsidRDefault="00D47C38" w:rsidP="00C23CB8"/>
    <w:p w14:paraId="77A80D67" w14:textId="79B4FEF5" w:rsidR="00CA6EBA" w:rsidRDefault="00C23CB8" w:rsidP="00C23CB8">
      <w:r>
        <w:t>Podst</w:t>
      </w:r>
      <w:r w:rsidR="00AC2C5A">
        <w:t>awą</w:t>
      </w:r>
      <w:r>
        <w:t xml:space="preserve"> m</w:t>
      </w:r>
      <w:r w:rsidR="00AC2C5A">
        <w:t>o</w:t>
      </w:r>
      <w:r>
        <w:t>nitor</w:t>
      </w:r>
      <w:r w:rsidR="00AC2C5A">
        <w:t>ow</w:t>
      </w:r>
      <w:r>
        <w:t>ania podziału zadań s</w:t>
      </w:r>
      <w:r w:rsidR="00AC2C5A">
        <w:t>ą</w:t>
      </w:r>
      <w:r>
        <w:t xml:space="preserve"> badania zachowań i preferencji użytkowników systemu transportowego (taki system nie jest w Polsce sformalizowany), zaś w zakresie stanu środowiska są rutynowe badania stanu atmosfery i hałasu.</w:t>
      </w:r>
    </w:p>
    <w:p w14:paraId="3A07CEA5" w14:textId="77777777" w:rsidR="00C23CB8" w:rsidRDefault="00C23CB8" w:rsidP="00C23CB8">
      <w:r>
        <w:t xml:space="preserve">Aby uzyskać materiał analityczny w procesie podejmowania decyzji praktykuje się następujące zasady ich realizacji (w kolejności od ogólnych, co 10 lat) do szczegółowych (dorocznie): </w:t>
      </w:r>
    </w:p>
    <w:p w14:paraId="588F70F9" w14:textId="77777777" w:rsidR="00C23CB8" w:rsidRDefault="00C23CB8" w:rsidP="00791479">
      <w:pPr>
        <w:pStyle w:val="Akapitzlist"/>
        <w:numPr>
          <w:ilvl w:val="0"/>
          <w:numId w:val="19"/>
        </w:numPr>
      </w:pPr>
      <w:r>
        <w:t xml:space="preserve">Badania kompleksowe, co około 10 lat, oparte na zasadach KBR; jednostką koordynującą będzie jednostka Urzędu Miejskiego, odpowiedzialna za planowanie strategiczne w transporcie; wynikiem KBR powinno być zgromadzenie szczegółowych </w:t>
      </w:r>
      <w:r>
        <w:lastRenderedPageBreak/>
        <w:t>informacji o wielkości popytu (mobilności) i warunkach ruchu, co umożliwia opracowanie:</w:t>
      </w:r>
    </w:p>
    <w:p w14:paraId="11EDE2EA" w14:textId="77777777" w:rsidR="00187CB1" w:rsidRDefault="00187CB1" w:rsidP="00791479">
      <w:pPr>
        <w:pStyle w:val="Akapitzlist"/>
        <w:numPr>
          <w:ilvl w:val="1"/>
          <w:numId w:val="56"/>
        </w:numPr>
      </w:pPr>
      <w:r>
        <w:t>Szczegółowych tablic popytu z podziałem na podobszary miasta i ew. okolicznych gmin, podział podróży wg: środków transp</w:t>
      </w:r>
      <w:r w:rsidR="00C23CB8">
        <w:t>ortu, motywacji, struktury demograficznej i społecznej,</w:t>
      </w:r>
    </w:p>
    <w:p w14:paraId="6E26F868" w14:textId="77777777" w:rsidR="00187CB1" w:rsidRDefault="00187CB1" w:rsidP="00791479">
      <w:pPr>
        <w:pStyle w:val="Akapitzlist"/>
        <w:numPr>
          <w:ilvl w:val="1"/>
          <w:numId w:val="56"/>
        </w:numPr>
      </w:pPr>
      <w:r>
        <w:t xml:space="preserve">Danych do modelowania podróży i ruchu, w tym cech sieci transportowej </w:t>
      </w:r>
      <w:r>
        <w:br/>
        <w:t>i danych do kalibracji modeli,</w:t>
      </w:r>
    </w:p>
    <w:p w14:paraId="68149FF8" w14:textId="77777777" w:rsidR="00187CB1" w:rsidRDefault="00187CB1" w:rsidP="00791479">
      <w:pPr>
        <w:pStyle w:val="Akapitzlist"/>
        <w:numPr>
          <w:ilvl w:val="1"/>
          <w:numId w:val="56"/>
        </w:numPr>
      </w:pPr>
      <w:r>
        <w:t xml:space="preserve">Modeli podróży i ruchu, skalibrowanych na podstawie posiadanych danych </w:t>
      </w:r>
      <w:r w:rsidR="00A82897">
        <w:br/>
      </w:r>
      <w:r w:rsidR="00C23CB8">
        <w:t>o zmiennych objaśniających te modele, zakończonych szczegółowym odwzorowaniem ruchu w sieci i w przestrzeni,</w:t>
      </w:r>
    </w:p>
    <w:p w14:paraId="7A49E666" w14:textId="77777777" w:rsidR="00187CB1" w:rsidRDefault="00187CB1" w:rsidP="00791479">
      <w:pPr>
        <w:pStyle w:val="Akapitzlist"/>
        <w:numPr>
          <w:ilvl w:val="1"/>
          <w:numId w:val="56"/>
        </w:numPr>
      </w:pPr>
      <w:r>
        <w:t xml:space="preserve">Prognoz podróży i ruchu, transponujących wyniki badań na przyszłość, </w:t>
      </w:r>
      <w:r w:rsidR="00A82897">
        <w:br/>
      </w:r>
      <w:r w:rsidR="00C23CB8">
        <w:t xml:space="preserve">z założeniem zmian demograficznych, społecznych, ekonomicznych, wraz </w:t>
      </w:r>
      <w:r w:rsidR="00A82897">
        <w:br/>
      </w:r>
      <w:r w:rsidR="00C23CB8">
        <w:t>z odwzorowaniem przyszłych sieci transportowych; ich wyniki umożliwiają badanie skutków funkcjonalnych, środowiskowych i ekonomicznych planowanych rozwiązań i harmonogramów,</w:t>
      </w:r>
    </w:p>
    <w:p w14:paraId="0018DA2F" w14:textId="77777777" w:rsidR="00C23CB8" w:rsidRDefault="00187CB1" w:rsidP="00791479">
      <w:pPr>
        <w:pStyle w:val="Akapitzlist"/>
        <w:numPr>
          <w:ilvl w:val="1"/>
          <w:numId w:val="56"/>
        </w:numPr>
      </w:pPr>
      <w:r>
        <w:t xml:space="preserve">Przygotowanie materiałów do prowadzenia bieżących prac przy wydawaniu wytycznych ruchowych dla planowania </w:t>
      </w:r>
      <w:r w:rsidR="00C23CB8">
        <w:t>przestrzennego i przygotowań poszczególnych zadań inwestycyjnych w dziedzinie: (i) drogownict</w:t>
      </w:r>
      <w:r>
        <w:t xml:space="preserve">wa (ii) transportu zbiorowego, </w:t>
      </w:r>
      <w:r w:rsidR="00C23CB8">
        <w:t>(iii) zagadnień związanych z parkowaniem, (iv) lokalizacji większych przedsięwzięć, mogących generować znaczące potoki ruchu, w tym</w:t>
      </w:r>
      <w:r>
        <w:t xml:space="preserve"> np. Węzły przesiadkowe.</w:t>
      </w:r>
    </w:p>
    <w:p w14:paraId="5476EBC1" w14:textId="77777777" w:rsidR="00187CB1" w:rsidRDefault="00187CB1" w:rsidP="00187CB1">
      <w:pPr>
        <w:pStyle w:val="Akapitzlist"/>
        <w:numPr>
          <w:ilvl w:val="0"/>
          <w:numId w:val="0"/>
        </w:numPr>
        <w:ind w:left="1936"/>
      </w:pPr>
    </w:p>
    <w:p w14:paraId="713F2B2C" w14:textId="77777777" w:rsidR="00187CB1" w:rsidRDefault="00C23CB8" w:rsidP="00791479">
      <w:pPr>
        <w:pStyle w:val="Akapitzlist"/>
        <w:numPr>
          <w:ilvl w:val="0"/>
          <w:numId w:val="19"/>
        </w:numPr>
      </w:pPr>
      <w:r>
        <w:t>Badania opinii społecznej, co około 10 lat, dotyczące ocen świadczonych usług transportu zbiorowego oraz preferencji w rozwoju systemu transportowego miasta</w:t>
      </w:r>
      <w:r w:rsidR="00187CB1">
        <w:br/>
      </w:r>
      <w:r>
        <w:t xml:space="preserve"> i okolicy.  </w:t>
      </w:r>
    </w:p>
    <w:p w14:paraId="1F681938" w14:textId="77777777" w:rsidR="00187CB1" w:rsidRDefault="00C23CB8" w:rsidP="00791479">
      <w:pPr>
        <w:pStyle w:val="Akapitzlist"/>
        <w:numPr>
          <w:ilvl w:val="0"/>
          <w:numId w:val="19"/>
        </w:numPr>
      </w:pPr>
      <w:r>
        <w:t xml:space="preserve">Badania i oceny przejściowe, (co dwa do czterech lat); badanie mobilności na relatywnie małej próbie, nastawione na zmiany ruchliwości lub inne okoliczności, wpływające na zachowania mieszkańców i przybyszów, np. znaczące przebudowy układu miejskiego, z wyróżnieniem grup motywacji i podziału podróży na środki podróżowania; wynikiem tych prac powinny być korekty do założeń modeli, które byłyby opracowane w ramach KBR. </w:t>
      </w:r>
    </w:p>
    <w:p w14:paraId="779C31E9" w14:textId="77777777" w:rsidR="00C23CB8" w:rsidRDefault="00C23CB8" w:rsidP="00791479">
      <w:pPr>
        <w:pStyle w:val="Akapitzlist"/>
        <w:numPr>
          <w:ilvl w:val="0"/>
          <w:numId w:val="19"/>
        </w:numPr>
      </w:pPr>
      <w:r>
        <w:t xml:space="preserve">Analizy doroczne, oparte na modelowaniu podróży i ruchu w aktualizowanych na bieżąco modelach sieci oraz ekstrapolacji wyników badań przejściowych </w:t>
      </w:r>
      <w:r w:rsidR="00187CB1">
        <w:br/>
      </w:r>
      <w:r>
        <w:t>i kompleksowych; służą one monitorowaniu zjawisk ruchowych i sieciowych oraz aktualizacji wytycznych, o których mowa wcześniej, przy czym nie jest celem tych analiz każdorazowe weryfikowanie prowadzonej polityki.</w:t>
      </w:r>
    </w:p>
    <w:p w14:paraId="3E33BD2B" w14:textId="77777777" w:rsidR="00187CB1" w:rsidRDefault="00187CB1" w:rsidP="00187CB1">
      <w:pPr>
        <w:pStyle w:val="Akapitzlist"/>
        <w:numPr>
          <w:ilvl w:val="0"/>
          <w:numId w:val="0"/>
        </w:numPr>
        <w:ind w:left="1287"/>
      </w:pPr>
    </w:p>
    <w:p w14:paraId="61ECE878" w14:textId="77777777" w:rsidR="00C23CB8" w:rsidRDefault="00C23CB8" w:rsidP="00C23CB8">
      <w:r>
        <w:t xml:space="preserve">Zmiany wskaźników ruchowych w skali roku zapewne nie będą istotne ilościowo, ale doroczna obserwacja będzie ważna dla oceny trendów wieloletnich. W ocenach rocznych jest także istotne, aby (nawet niewielkie) zmiany zachowań odnosić do istotnych działań w systemie transportu, jakie w owym roku zaszły. Na przykład uruchomienie nowej linii może skutkować </w:t>
      </w:r>
      <w:r w:rsidR="00A82897">
        <w:br/>
      </w:r>
      <w:r>
        <w:t xml:space="preserve">w skali miasta zmianą na poziomie części procenta, natomiast w rejonie nowej linii zmiana taka będzie już wyraźnie zauważalną. Należy dodać, że takie obserwacje będą wymagane dla </w:t>
      </w:r>
      <w:r>
        <w:lastRenderedPageBreak/>
        <w:t>monitorowania rezultatów przygotowywanych obecnie do realizacji projektów z wykorzystaniem środków Unii Europejskiej.</w:t>
      </w:r>
    </w:p>
    <w:p w14:paraId="589F393B" w14:textId="77777777" w:rsidR="005D30E9" w:rsidRDefault="00C23CB8" w:rsidP="00C23CB8">
      <w:r>
        <w:t>Wskaźniki zmian w podróżach</w:t>
      </w:r>
      <w:r w:rsidR="00A82897">
        <w:t xml:space="preserve"> (mobilność)</w:t>
      </w:r>
      <w:r>
        <w:t xml:space="preserve"> i ruchu</w:t>
      </w:r>
      <w:r w:rsidR="00A82897">
        <w:t xml:space="preserve"> (na sieci)</w:t>
      </w:r>
      <w:r>
        <w:t xml:space="preserve"> powinny być wykorzystane nie tylko do oceny realizacji polityki transportowej (w rozumieniu uchwalonych dokumentów). </w:t>
      </w:r>
    </w:p>
    <w:p w14:paraId="6F636D03" w14:textId="77777777" w:rsidR="00C23CB8" w:rsidRDefault="00C23CB8" w:rsidP="00C23CB8">
      <w:r>
        <w:t>Zestaw wskaźników powinien być wykorzystywany konsekwentnie w następujących procedurach (w kolejności od ogólnych do szczegółowych):</w:t>
      </w:r>
    </w:p>
    <w:p w14:paraId="29DA8ED2" w14:textId="77777777" w:rsidR="005F1AB6" w:rsidRDefault="005F1AB6" w:rsidP="00C23CB8"/>
    <w:p w14:paraId="545A1176" w14:textId="77777777" w:rsidR="00C23CB8" w:rsidRDefault="00C23CB8" w:rsidP="00791479">
      <w:pPr>
        <w:pStyle w:val="Akapitzlist"/>
        <w:numPr>
          <w:ilvl w:val="0"/>
          <w:numId w:val="20"/>
        </w:numPr>
      </w:pPr>
      <w:r>
        <w:t>Opracowanie i aktualizacje studium uwarunkowań i kierunków zagospodarowania przestrzennego; w ramach tego opracowania należy prowadzić studia ew. nowych środków transportu publicznego, nowe trasowania lub rezygnacja z utrzymywanych korytarzy transportowych oraz skutki transportowe lokalizacji nowych dużych koncentracji zagospodarowania,</w:t>
      </w:r>
    </w:p>
    <w:p w14:paraId="1E5CC1FF" w14:textId="3C1C4B18" w:rsidR="00C23CB8" w:rsidRDefault="00C23CB8" w:rsidP="00791479">
      <w:pPr>
        <w:pStyle w:val="Akapitzlist"/>
        <w:numPr>
          <w:ilvl w:val="0"/>
          <w:numId w:val="20"/>
        </w:numPr>
      </w:pPr>
      <w:r>
        <w:t xml:space="preserve">Współdziałanie z zainteresowanymi gminami, powiatami i województwem oraz instytucjami i przedsiębiorstwami w zakresie rozwoju subregionalnego systemu transportowego </w:t>
      </w:r>
      <w:r w:rsidR="005D30E9">
        <w:br/>
      </w:r>
      <w:r>
        <w:t xml:space="preserve">i miejsca w nim </w:t>
      </w:r>
      <w:r w:rsidR="00F72EBE">
        <w:t xml:space="preserve">Gminy </w:t>
      </w:r>
      <w:r w:rsidR="00F73558">
        <w:t>Stalowa Wola</w:t>
      </w:r>
      <w:r>
        <w:t xml:space="preserve">; wiele z problemów transportowych </w:t>
      </w:r>
      <w:r w:rsidR="003D6C8E">
        <w:t>M</w:t>
      </w:r>
      <w:r>
        <w:t xml:space="preserve">iasta może znaleźć rozwiązanie lub złagodzenie poza terenem </w:t>
      </w:r>
      <w:r w:rsidR="003D6C8E">
        <w:t>M</w:t>
      </w:r>
      <w:r>
        <w:t>iasta, czyli poza jego bezpośrednim wpływem,</w:t>
      </w:r>
    </w:p>
    <w:p w14:paraId="5EECAF0E" w14:textId="411EE620" w:rsidR="00C23CB8" w:rsidRDefault="00C23CB8" w:rsidP="00791479">
      <w:pPr>
        <w:pStyle w:val="Akapitzlist"/>
        <w:numPr>
          <w:ilvl w:val="0"/>
          <w:numId w:val="20"/>
        </w:numPr>
      </w:pPr>
      <w:r>
        <w:t>Opracowywanie i aktualizacja miejscowych planów zag</w:t>
      </w:r>
      <w:r w:rsidR="00790151">
        <w:t>ospodarowania przestrzennego, w </w:t>
      </w:r>
      <w:r>
        <w:t>tym rozstrzygnięcia rozwiązań transportowych w nowych formach zagospodarowania, zwłaszcza o wysokiej intensywności użytkowania,</w:t>
      </w:r>
    </w:p>
    <w:p w14:paraId="39049164" w14:textId="77777777" w:rsidR="00C23CB8" w:rsidRDefault="00C23CB8" w:rsidP="00791479">
      <w:pPr>
        <w:pStyle w:val="Akapitzlist"/>
        <w:numPr>
          <w:ilvl w:val="0"/>
          <w:numId w:val="20"/>
        </w:numPr>
      </w:pPr>
      <w:r>
        <w:t xml:space="preserve">Studia rozwiązań w skali </w:t>
      </w:r>
      <w:r w:rsidR="003D6C8E">
        <w:t>M</w:t>
      </w:r>
      <w:r>
        <w:t>iasta i jego części w odniesieniu do najważniejszych elementów systemu transportowego (np. kolej regionalna, trasy drogowe, węzły przesiadkowe i P&amp;R); efektem tych studiów mogą być wytyczne do planów lub wytyczne i założenia dla planowania nowych rozwiązań,</w:t>
      </w:r>
    </w:p>
    <w:p w14:paraId="6629F63A" w14:textId="463B94F4" w:rsidR="00C23CB8" w:rsidRDefault="00C23CB8" w:rsidP="00791479">
      <w:pPr>
        <w:pStyle w:val="Akapitzlist"/>
        <w:numPr>
          <w:ilvl w:val="0"/>
          <w:numId w:val="20"/>
        </w:numPr>
      </w:pPr>
      <w:r>
        <w:t>Studia wykonalności przedsięwzięć rozwojowych, w których ramach obligatoryjnie badane są rozwiązania wariantowe, a analizy ruchowe są podstawą analizy kosztów i ko</w:t>
      </w:r>
      <w:r w:rsidR="005D30E9">
        <w:t>rzyści poszczególnych rozwiązań,</w:t>
      </w:r>
      <w:r w:rsidR="00A22C8E">
        <w:t xml:space="preserve"> </w:t>
      </w:r>
      <w:r>
        <w:t>jest to obowiązkowe w projektach ze wsparciem Unii Europejskiej, zaś w warunkach krajowych może być także wymagane w ramach konkursów (przepi</w:t>
      </w:r>
      <w:r w:rsidR="00A82897">
        <w:t>s</w:t>
      </w:r>
      <w:r>
        <w:t>y formalne tego nie wymagają),</w:t>
      </w:r>
    </w:p>
    <w:p w14:paraId="72D7F066" w14:textId="77777777" w:rsidR="00C23CB8" w:rsidRDefault="00C23CB8" w:rsidP="00791479">
      <w:pPr>
        <w:pStyle w:val="Akapitzlist"/>
        <w:numPr>
          <w:ilvl w:val="0"/>
          <w:numId w:val="20"/>
        </w:numPr>
      </w:pPr>
      <w:r>
        <w:t xml:space="preserve">Założenia ruchowe i funkcjonalne do projektów budowlanych zarówno dróg i transportu publicznego, jak i lokalizacji i powiązań nowych, transportochłonnych przedsięwzięć </w:t>
      </w:r>
      <w:r w:rsidR="005D30E9">
        <w:br/>
      </w:r>
      <w:r>
        <w:t>z innych dziedzin (w szczególności przemysł, mieszkalnictwo, koncentracje handlu i usług),</w:t>
      </w:r>
    </w:p>
    <w:p w14:paraId="7D059211" w14:textId="27451B0F" w:rsidR="00CA6EBA" w:rsidRDefault="00C23CB8" w:rsidP="00791479">
      <w:pPr>
        <w:pStyle w:val="Akapitzlist"/>
        <w:numPr>
          <w:ilvl w:val="0"/>
          <w:numId w:val="20"/>
        </w:numPr>
      </w:pPr>
      <w:r>
        <w:t>Zarządzanie informacjami, niezbędnymi dla opisanych ro</w:t>
      </w:r>
      <w:r w:rsidR="00340481">
        <w:t>dzajów działań planistycznych i </w:t>
      </w:r>
      <w:r>
        <w:t xml:space="preserve">projektowych </w:t>
      </w:r>
      <w:r w:rsidR="003D6C8E">
        <w:t>M</w:t>
      </w:r>
      <w:r>
        <w:t>iasta i innych inwestorów wymaga staranności w gromadzeniu informacji dla baz danych o sieci i ruchu, co pozwoli na bieżącą aktualizację danych o miernikach.</w:t>
      </w:r>
    </w:p>
    <w:p w14:paraId="212BD6C2" w14:textId="77777777" w:rsidR="005F1AB6" w:rsidRDefault="005F1AB6" w:rsidP="005F1AB6">
      <w:pPr>
        <w:pStyle w:val="Akapitzlist"/>
        <w:numPr>
          <w:ilvl w:val="0"/>
          <w:numId w:val="0"/>
        </w:numPr>
        <w:ind w:left="720"/>
      </w:pPr>
    </w:p>
    <w:p w14:paraId="703AE42B" w14:textId="77777777" w:rsidR="00E319ED" w:rsidRDefault="00C23CB8" w:rsidP="00C23CB8">
      <w:r>
        <w:t xml:space="preserve">Każdorazowo analizy i studia z wykorzystaniem wskaźników powinny realizować zasady zrównoważonej polityki transportowej miasta, to znaczy uwzględniać trzy podstawowe aspekty: </w:t>
      </w:r>
    </w:p>
    <w:p w14:paraId="1E50289B" w14:textId="77777777" w:rsidR="00E319ED" w:rsidRDefault="00E319ED" w:rsidP="00791479">
      <w:pPr>
        <w:pStyle w:val="Akapitzlist"/>
        <w:numPr>
          <w:ilvl w:val="0"/>
          <w:numId w:val="21"/>
        </w:numPr>
      </w:pPr>
      <w:r>
        <w:t xml:space="preserve">Ruchu osób transportem publicznym, </w:t>
      </w:r>
    </w:p>
    <w:p w14:paraId="043273D7" w14:textId="77777777" w:rsidR="00E319ED" w:rsidRDefault="00E319ED" w:rsidP="00791479">
      <w:pPr>
        <w:pStyle w:val="Akapitzlist"/>
        <w:numPr>
          <w:ilvl w:val="0"/>
          <w:numId w:val="21"/>
        </w:numPr>
      </w:pPr>
      <w:r>
        <w:t xml:space="preserve">Ruchu drogowego </w:t>
      </w:r>
    </w:p>
    <w:p w14:paraId="1E92B50E" w14:textId="77777777" w:rsidR="00C23CB8" w:rsidRDefault="00E319ED" w:rsidP="00791479">
      <w:pPr>
        <w:pStyle w:val="Akapitzlist"/>
        <w:numPr>
          <w:ilvl w:val="0"/>
          <w:numId w:val="21"/>
        </w:numPr>
      </w:pPr>
      <w:r>
        <w:t xml:space="preserve">Parkowania (pasażerowie i pojazdy).  </w:t>
      </w:r>
    </w:p>
    <w:p w14:paraId="7D38AB88" w14:textId="77777777" w:rsidR="00E319ED" w:rsidRDefault="00E319ED" w:rsidP="00E319ED">
      <w:pPr>
        <w:pStyle w:val="Akapitzlist"/>
        <w:numPr>
          <w:ilvl w:val="0"/>
          <w:numId w:val="0"/>
        </w:numPr>
        <w:ind w:left="1287"/>
      </w:pPr>
    </w:p>
    <w:p w14:paraId="02196B42" w14:textId="77777777" w:rsidR="00C23CB8" w:rsidRDefault="00C23CB8" w:rsidP="00C23CB8">
      <w:r>
        <w:t>Oceny zbiorcze realizacji polityki transportowe</w:t>
      </w:r>
      <w:r w:rsidR="00E319ED">
        <w:t xml:space="preserve">j oraz </w:t>
      </w:r>
      <w:r>
        <w:t xml:space="preserve">ewentualne jej zmiany powinny być wykonywane, co najmniej raz w ciągu kadencji Rady Miasta, lub przy okazji szczególnych decyzji </w:t>
      </w:r>
      <w:r w:rsidR="003E12DC">
        <w:br/>
      </w:r>
      <w:r>
        <w:t>o kluczowym znaczeniu dla miasta (np. wprowadzenia nowego środka transpo</w:t>
      </w:r>
      <w:r w:rsidR="00E319ED">
        <w:t xml:space="preserve">rtu). Aktualizacja powinna być </w:t>
      </w:r>
      <w:r>
        <w:t xml:space="preserve">dokonywana każdorazowo wraz z przyjmowaniem nowej wersji </w:t>
      </w:r>
      <w:r w:rsidR="003E12DC">
        <w:t>s</w:t>
      </w:r>
      <w:r>
        <w:t xml:space="preserve">tudium uwarunkowań i kierunków zagospodarowania przestrzennego (lub dokumentu równoważnego) oraz </w:t>
      </w:r>
      <w:r w:rsidR="003E12DC">
        <w:t>s</w:t>
      </w:r>
      <w:r>
        <w:t>trategii rozwoju miasta lub planu rozwoju lokalnego.</w:t>
      </w:r>
    </w:p>
    <w:p w14:paraId="40A5C68F" w14:textId="77777777" w:rsidR="005F1AB6" w:rsidRDefault="005F1AB6" w:rsidP="00C23CB8"/>
    <w:p w14:paraId="2A68330B" w14:textId="0F247655" w:rsidR="009C7D34" w:rsidRPr="00F37F79" w:rsidRDefault="009C7D34" w:rsidP="009C7D34">
      <w:pPr>
        <w:pStyle w:val="Nagwek3"/>
        <w:rPr>
          <w:color w:val="395EA9"/>
        </w:rPr>
      </w:pPr>
      <w:bookmarkStart w:id="425" w:name="_Toc35005216"/>
      <w:bookmarkStart w:id="426" w:name="_Toc42520891"/>
      <w:r w:rsidRPr="00F37F79">
        <w:rPr>
          <w:color w:val="395EA9"/>
        </w:rPr>
        <w:t>Wskaźniki monitorowania realizacji Strategii Rozwoju Elektromobilności</w:t>
      </w:r>
      <w:bookmarkEnd w:id="425"/>
      <w:bookmarkEnd w:id="426"/>
      <w:r w:rsidRPr="00F37F79">
        <w:rPr>
          <w:color w:val="395EA9"/>
        </w:rPr>
        <w:t xml:space="preserve"> </w:t>
      </w:r>
    </w:p>
    <w:p w14:paraId="1AA05C32" w14:textId="77777777" w:rsidR="002708CE" w:rsidRDefault="002708CE" w:rsidP="009C7D34"/>
    <w:p w14:paraId="596F33C4" w14:textId="77777777" w:rsidR="00790151" w:rsidRDefault="009C7D34" w:rsidP="009C7D34">
      <w:r>
        <w:t>Osiągnięcie efektów przewidzianych w Strategii Rozwoju Elektromobilności musi następować zgodnie z przewidziany harmonogramem ich realizacji. W celu monitorowania zgodności z celami Strategii wskazano w poniższej tabeli szereg wskaźników wspierających ten proces.</w:t>
      </w:r>
    </w:p>
    <w:p w14:paraId="7A7AEBB5" w14:textId="1A21B8DA" w:rsidR="009C7D34" w:rsidRDefault="009C7D34" w:rsidP="009C7D34">
      <w:pPr>
        <w:sectPr w:rsidR="009C7D34" w:rsidSect="00D66DE4">
          <w:pgSz w:w="11906" w:h="16838"/>
          <w:pgMar w:top="1418" w:right="1418" w:bottom="1418" w:left="1418" w:header="709" w:footer="709" w:gutter="0"/>
          <w:cols w:space="708"/>
          <w:docGrid w:linePitch="360"/>
        </w:sectPr>
      </w:pPr>
      <w:r>
        <w:t xml:space="preserve"> </w:t>
      </w:r>
    </w:p>
    <w:p w14:paraId="58B1803B" w14:textId="66B5E87D" w:rsidR="009C7D34" w:rsidRDefault="009C7D34" w:rsidP="009C7D34">
      <w:pPr>
        <w:pStyle w:val="Podpistabelirysunkuwykresu"/>
      </w:pPr>
      <w:bookmarkStart w:id="427" w:name="_Ref40786559"/>
      <w:bookmarkStart w:id="428" w:name="_Toc40786608"/>
      <w:bookmarkStart w:id="429" w:name="_Toc42520949"/>
      <w:r>
        <w:lastRenderedPageBreak/>
        <w:t xml:space="preserve">Tabela </w:t>
      </w:r>
      <w:r>
        <w:rPr>
          <w:noProof/>
        </w:rPr>
        <w:fldChar w:fldCharType="begin"/>
      </w:r>
      <w:r>
        <w:rPr>
          <w:noProof/>
        </w:rPr>
        <w:instrText xml:space="preserve"> SEQ Tabela \* ARABIC </w:instrText>
      </w:r>
      <w:r>
        <w:rPr>
          <w:noProof/>
        </w:rPr>
        <w:fldChar w:fldCharType="separate"/>
      </w:r>
      <w:r w:rsidR="00D775A1">
        <w:rPr>
          <w:noProof/>
        </w:rPr>
        <w:t>39</w:t>
      </w:r>
      <w:r>
        <w:rPr>
          <w:noProof/>
        </w:rPr>
        <w:fldChar w:fldCharType="end"/>
      </w:r>
      <w:bookmarkEnd w:id="427"/>
      <w:r w:rsidR="00927205">
        <w:rPr>
          <w:noProof/>
        </w:rPr>
        <w:t>.</w:t>
      </w:r>
      <w:r w:rsidRPr="00D50F37">
        <w:t xml:space="preserve"> </w:t>
      </w:r>
      <w:r>
        <w:t xml:space="preserve">Wskaźniki </w:t>
      </w:r>
      <w:r w:rsidR="006305E4">
        <w:t xml:space="preserve">monitorowania realizacji Strategii </w:t>
      </w:r>
      <w:r>
        <w:t>Rozwoju Elektromobilności</w:t>
      </w:r>
      <w:bookmarkEnd w:id="428"/>
      <w:bookmarkEnd w:id="429"/>
    </w:p>
    <w:tbl>
      <w:tblPr>
        <w:tblStyle w:val="Tabelasiatki41"/>
        <w:tblW w:w="5000" w:type="pct"/>
        <w:tblLayout w:type="fixed"/>
        <w:tblLook w:val="0420" w:firstRow="1" w:lastRow="0" w:firstColumn="0" w:lastColumn="0" w:noHBand="0" w:noVBand="1"/>
      </w:tblPr>
      <w:tblGrid>
        <w:gridCol w:w="2587"/>
        <w:gridCol w:w="4322"/>
        <w:gridCol w:w="3455"/>
        <w:gridCol w:w="1152"/>
        <w:gridCol w:w="1155"/>
        <w:gridCol w:w="1547"/>
      </w:tblGrid>
      <w:tr w:rsidR="006F3356" w:rsidRPr="00FC154F" w14:paraId="60509D45" w14:textId="77777777" w:rsidTr="00FC154F">
        <w:trPr>
          <w:cnfStyle w:val="100000000000" w:firstRow="1" w:lastRow="0" w:firstColumn="0" w:lastColumn="0" w:oddVBand="0" w:evenVBand="0" w:oddHBand="0" w:evenHBand="0" w:firstRowFirstColumn="0" w:firstRowLastColumn="0" w:lastRowFirstColumn="0" w:lastRowLastColumn="0"/>
          <w:trHeight w:val="340"/>
        </w:trPr>
        <w:tc>
          <w:tcPr>
            <w:tcW w:w="2430" w:type="pct"/>
            <w:gridSpan w:val="2"/>
            <w:vAlign w:val="center"/>
            <w:hideMark/>
          </w:tcPr>
          <w:p w14:paraId="26E35FFD" w14:textId="4552E0F7" w:rsidR="006F3356" w:rsidRPr="00FC154F" w:rsidRDefault="006F3356" w:rsidP="005207C8">
            <w:pPr>
              <w:spacing w:line="276" w:lineRule="auto"/>
              <w:ind w:firstLine="0"/>
              <w:jc w:val="center"/>
              <w:rPr>
                <w:rFonts w:eastAsia="Times New Roman" w:cs="Calibri"/>
                <w:b w:val="0"/>
                <w:bCs w:val="0"/>
                <w:color w:val="FFFFFF"/>
                <w:sz w:val="16"/>
                <w:szCs w:val="16"/>
                <w:lang w:eastAsia="pl-PL"/>
              </w:rPr>
            </w:pPr>
            <w:r w:rsidRPr="00FC154F">
              <w:rPr>
                <w:rFonts w:asciiTheme="majorHAnsi" w:hAnsiTheme="majorHAnsi"/>
                <w:sz w:val="16"/>
                <w:szCs w:val="16"/>
              </w:rPr>
              <w:t xml:space="preserve">Nazwa, zakres i zadanie celu </w:t>
            </w:r>
            <w:r w:rsidR="005207C8">
              <w:rPr>
                <w:rFonts w:asciiTheme="majorHAnsi" w:hAnsiTheme="majorHAnsi"/>
                <w:sz w:val="16"/>
                <w:szCs w:val="16"/>
              </w:rPr>
              <w:t>szczegółowego</w:t>
            </w:r>
          </w:p>
        </w:tc>
        <w:tc>
          <w:tcPr>
            <w:tcW w:w="2026" w:type="pct"/>
            <w:gridSpan w:val="3"/>
            <w:vAlign w:val="center"/>
            <w:hideMark/>
          </w:tcPr>
          <w:p w14:paraId="7BE64459" w14:textId="77777777" w:rsidR="006F3356" w:rsidRPr="00FC154F" w:rsidRDefault="006F3356" w:rsidP="00FC154F">
            <w:pPr>
              <w:spacing w:line="276" w:lineRule="auto"/>
              <w:ind w:firstLine="0"/>
              <w:jc w:val="center"/>
              <w:rPr>
                <w:rFonts w:eastAsia="Times New Roman" w:cs="Calibri"/>
                <w:b w:val="0"/>
                <w:bCs w:val="0"/>
                <w:color w:val="FFFFFF"/>
                <w:sz w:val="16"/>
                <w:szCs w:val="16"/>
                <w:lang w:eastAsia="pl-PL"/>
              </w:rPr>
            </w:pPr>
            <w:r w:rsidRPr="00FC154F">
              <w:rPr>
                <w:rFonts w:asciiTheme="majorHAnsi" w:hAnsiTheme="majorHAnsi"/>
                <w:sz w:val="16"/>
                <w:szCs w:val="16"/>
              </w:rPr>
              <w:t>Wskaźniki monitorowania</w:t>
            </w:r>
          </w:p>
        </w:tc>
        <w:tc>
          <w:tcPr>
            <w:tcW w:w="544" w:type="pct"/>
            <w:vMerge w:val="restart"/>
            <w:vAlign w:val="center"/>
          </w:tcPr>
          <w:p w14:paraId="4BD9098F" w14:textId="77777777" w:rsidR="006F3356" w:rsidRPr="00FC154F" w:rsidRDefault="006F3356" w:rsidP="00FC154F">
            <w:pPr>
              <w:spacing w:line="276" w:lineRule="auto"/>
              <w:ind w:firstLine="0"/>
              <w:jc w:val="center"/>
              <w:rPr>
                <w:rFonts w:eastAsia="Times New Roman" w:cs="Calibri"/>
                <w:sz w:val="16"/>
                <w:szCs w:val="16"/>
                <w:lang w:eastAsia="pl-PL"/>
              </w:rPr>
            </w:pPr>
            <w:r w:rsidRPr="00FC154F">
              <w:rPr>
                <w:rFonts w:asciiTheme="majorHAnsi" w:hAnsiTheme="majorHAnsi"/>
                <w:sz w:val="16"/>
                <w:szCs w:val="16"/>
              </w:rPr>
              <w:t>Podmiot Monitorujący</w:t>
            </w:r>
          </w:p>
        </w:tc>
      </w:tr>
      <w:tr w:rsidR="006F3356" w:rsidRPr="00FC154F" w14:paraId="4ABD14F3" w14:textId="77777777" w:rsidTr="00FC154F">
        <w:trPr>
          <w:cnfStyle w:val="000000100000" w:firstRow="0" w:lastRow="0" w:firstColumn="0" w:lastColumn="0" w:oddVBand="0" w:evenVBand="0" w:oddHBand="1" w:evenHBand="0" w:firstRowFirstColumn="0" w:firstRowLastColumn="0" w:lastRowFirstColumn="0" w:lastRowLastColumn="0"/>
          <w:trHeight w:val="340"/>
        </w:trPr>
        <w:tc>
          <w:tcPr>
            <w:tcW w:w="910" w:type="pct"/>
            <w:vAlign w:val="center"/>
            <w:hideMark/>
          </w:tcPr>
          <w:p w14:paraId="0FAE569B" w14:textId="77777777" w:rsidR="006F3356" w:rsidRPr="00FC154F" w:rsidRDefault="006F3356" w:rsidP="00FC154F">
            <w:pPr>
              <w:spacing w:line="276" w:lineRule="auto"/>
              <w:ind w:firstLine="0"/>
              <w:jc w:val="center"/>
              <w:rPr>
                <w:rFonts w:eastAsia="Times New Roman" w:cs="Calibri"/>
                <w:color w:val="000000"/>
                <w:sz w:val="16"/>
                <w:szCs w:val="16"/>
                <w:lang w:eastAsia="pl-PL"/>
              </w:rPr>
            </w:pPr>
            <w:r w:rsidRPr="00FC154F">
              <w:rPr>
                <w:sz w:val="16"/>
                <w:szCs w:val="16"/>
                <w:lang w:eastAsia="pl-PL"/>
              </w:rPr>
              <w:t>Cel szczegółowy</w:t>
            </w:r>
          </w:p>
        </w:tc>
        <w:tc>
          <w:tcPr>
            <w:tcW w:w="1520" w:type="pct"/>
            <w:vAlign w:val="center"/>
          </w:tcPr>
          <w:p w14:paraId="2E3D396C" w14:textId="77777777" w:rsidR="006F3356" w:rsidRPr="00FC154F" w:rsidRDefault="006F3356" w:rsidP="00FC154F">
            <w:pPr>
              <w:spacing w:line="276" w:lineRule="auto"/>
              <w:ind w:firstLine="0"/>
              <w:jc w:val="center"/>
              <w:rPr>
                <w:rFonts w:eastAsia="Times New Roman" w:cs="Calibri"/>
                <w:color w:val="000000"/>
                <w:sz w:val="16"/>
                <w:szCs w:val="16"/>
                <w:lang w:eastAsia="pl-PL"/>
              </w:rPr>
            </w:pPr>
            <w:r w:rsidRPr="00FC154F">
              <w:rPr>
                <w:sz w:val="16"/>
                <w:szCs w:val="16"/>
                <w:lang w:eastAsia="pl-PL"/>
              </w:rPr>
              <w:t>Zadanie</w:t>
            </w:r>
          </w:p>
        </w:tc>
        <w:tc>
          <w:tcPr>
            <w:tcW w:w="1215" w:type="pct"/>
            <w:noWrap/>
            <w:vAlign w:val="center"/>
          </w:tcPr>
          <w:p w14:paraId="7DD0B827" w14:textId="77777777" w:rsidR="006F3356" w:rsidRPr="00FC154F" w:rsidRDefault="006F3356" w:rsidP="00FC154F">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hAnsiTheme="minorHAnsi"/>
                <w:sz w:val="16"/>
                <w:szCs w:val="16"/>
                <w:lang w:eastAsia="pl-PL"/>
              </w:rPr>
              <w:t>Opis wskaźnika</w:t>
            </w:r>
          </w:p>
        </w:tc>
        <w:tc>
          <w:tcPr>
            <w:tcW w:w="405" w:type="pct"/>
            <w:noWrap/>
            <w:vAlign w:val="center"/>
          </w:tcPr>
          <w:p w14:paraId="4B359ACA" w14:textId="77777777" w:rsidR="006F3356" w:rsidRPr="00FC154F" w:rsidRDefault="006F3356" w:rsidP="00FC154F">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hAnsiTheme="minorHAnsi"/>
                <w:sz w:val="16"/>
                <w:szCs w:val="16"/>
                <w:lang w:eastAsia="pl-PL"/>
              </w:rPr>
              <w:t>Jednostka miary</w:t>
            </w:r>
          </w:p>
        </w:tc>
        <w:tc>
          <w:tcPr>
            <w:tcW w:w="406" w:type="pct"/>
            <w:noWrap/>
            <w:vAlign w:val="center"/>
          </w:tcPr>
          <w:p w14:paraId="62802381" w14:textId="77777777" w:rsidR="006F3356" w:rsidRPr="00FC154F" w:rsidRDefault="006F3356" w:rsidP="00FC154F">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hAnsiTheme="minorHAnsi"/>
                <w:sz w:val="16"/>
                <w:szCs w:val="16"/>
                <w:lang w:eastAsia="pl-PL"/>
              </w:rPr>
              <w:t>Pożądane zmiany</w:t>
            </w:r>
          </w:p>
        </w:tc>
        <w:tc>
          <w:tcPr>
            <w:tcW w:w="544" w:type="pct"/>
            <w:vMerge/>
            <w:vAlign w:val="center"/>
          </w:tcPr>
          <w:p w14:paraId="68DEE9D2" w14:textId="77777777" w:rsidR="006F3356" w:rsidRPr="00FC154F" w:rsidRDefault="006F3356" w:rsidP="00FC154F">
            <w:pPr>
              <w:spacing w:line="276" w:lineRule="auto"/>
              <w:ind w:firstLine="0"/>
              <w:jc w:val="center"/>
              <w:rPr>
                <w:rFonts w:asciiTheme="minorHAnsi" w:eastAsia="Times New Roman" w:hAnsiTheme="minorHAnsi" w:cs="Calibri"/>
                <w:color w:val="000000"/>
                <w:sz w:val="16"/>
                <w:szCs w:val="16"/>
                <w:lang w:eastAsia="pl-PL"/>
              </w:rPr>
            </w:pPr>
          </w:p>
        </w:tc>
      </w:tr>
      <w:tr w:rsidR="00B203E8" w:rsidRPr="00FC154F" w14:paraId="5E2B19E9" w14:textId="77777777" w:rsidTr="00FC154F">
        <w:trPr>
          <w:trHeight w:val="340"/>
        </w:trPr>
        <w:tc>
          <w:tcPr>
            <w:tcW w:w="910" w:type="pct"/>
            <w:vMerge w:val="restart"/>
            <w:vAlign w:val="center"/>
          </w:tcPr>
          <w:p w14:paraId="0B7D9F60" w14:textId="77777777" w:rsidR="00B203E8" w:rsidRPr="00FC154F" w:rsidRDefault="00B203E8" w:rsidP="00FC154F">
            <w:pPr>
              <w:spacing w:line="276" w:lineRule="auto"/>
              <w:ind w:firstLine="0"/>
              <w:jc w:val="left"/>
              <w:rPr>
                <w:b/>
                <w:sz w:val="16"/>
                <w:szCs w:val="16"/>
              </w:rPr>
            </w:pPr>
            <w:r w:rsidRPr="00FC154F">
              <w:rPr>
                <w:b/>
                <w:sz w:val="16"/>
                <w:szCs w:val="16"/>
              </w:rPr>
              <w:t xml:space="preserve">Cel szczegółowy 1. </w:t>
            </w:r>
          </w:p>
          <w:p w14:paraId="52D98B30" w14:textId="6D57CDF6" w:rsidR="00B203E8" w:rsidRPr="00FC154F" w:rsidRDefault="00B203E8" w:rsidP="00FC154F">
            <w:pPr>
              <w:spacing w:line="276" w:lineRule="auto"/>
              <w:ind w:firstLine="0"/>
              <w:jc w:val="left"/>
              <w:rPr>
                <w:rFonts w:eastAsia="Times New Roman" w:cs="Calibri"/>
                <w:color w:val="000000"/>
                <w:sz w:val="16"/>
                <w:szCs w:val="16"/>
                <w:lang w:eastAsia="pl-PL"/>
              </w:rPr>
            </w:pPr>
            <w:r w:rsidRPr="00FC154F">
              <w:rPr>
                <w:sz w:val="16"/>
                <w:szCs w:val="16"/>
              </w:rPr>
              <w:t>Zwiększenie udziału transportu zbiorowego w strukturze przejazdów poprzez podniesienie konkurencyjności transportu zbiorowego</w:t>
            </w:r>
          </w:p>
        </w:tc>
        <w:tc>
          <w:tcPr>
            <w:tcW w:w="1520" w:type="pct"/>
            <w:vAlign w:val="center"/>
          </w:tcPr>
          <w:p w14:paraId="7EBD9344" w14:textId="604D9EBB" w:rsidR="00B203E8" w:rsidRPr="00BA4A37" w:rsidRDefault="0020226C" w:rsidP="00FC154F">
            <w:pPr>
              <w:spacing w:line="276" w:lineRule="auto"/>
              <w:ind w:firstLine="0"/>
              <w:jc w:val="left"/>
              <w:rPr>
                <w:rFonts w:eastAsia="Times New Roman" w:cs="Calibri"/>
                <w:color w:val="000000"/>
                <w:sz w:val="16"/>
                <w:szCs w:val="16"/>
                <w:lang w:eastAsia="pl-PL"/>
              </w:rPr>
            </w:pPr>
            <w:r w:rsidRPr="00BA4A37">
              <w:rPr>
                <w:rFonts w:asciiTheme="minorHAnsi" w:hAnsiTheme="minorHAnsi"/>
                <w:sz w:val="16"/>
                <w:szCs w:val="16"/>
              </w:rPr>
              <w:t>Działanie 1.1. Rozwój systemu biletu elektronicznego obejmującego w szczególności uruchomienie nowych biletomatów na terenie Stalowej Woli (docelowo wzrost o 50% w stosunku do stanu obecnego) oraz w autobusach komunikacji miejskiej (docelowo udostępnione we wszystkich pojazdach).</w:t>
            </w:r>
          </w:p>
        </w:tc>
        <w:tc>
          <w:tcPr>
            <w:tcW w:w="1215" w:type="pct"/>
            <w:vAlign w:val="center"/>
          </w:tcPr>
          <w:p w14:paraId="49C787F2" w14:textId="3BD38FF6" w:rsidR="00B203E8" w:rsidRPr="00FC154F" w:rsidRDefault="00B203E8" w:rsidP="00FC154F">
            <w:pPr>
              <w:spacing w:line="276" w:lineRule="auto"/>
              <w:ind w:firstLine="0"/>
              <w:jc w:val="left"/>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 xml:space="preserve">Liczba uruchomionych biletomatów w autobusach i na terenie Stalowej Woli </w:t>
            </w:r>
          </w:p>
        </w:tc>
        <w:tc>
          <w:tcPr>
            <w:tcW w:w="405" w:type="pct"/>
            <w:noWrap/>
            <w:vAlign w:val="center"/>
          </w:tcPr>
          <w:p w14:paraId="06B72CA7" w14:textId="3D7F3955" w:rsidR="00B203E8" w:rsidRPr="00FC154F" w:rsidRDefault="00B203E8" w:rsidP="00FC154F">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Liczba</w:t>
            </w:r>
          </w:p>
        </w:tc>
        <w:tc>
          <w:tcPr>
            <w:tcW w:w="406" w:type="pct"/>
            <w:vAlign w:val="center"/>
          </w:tcPr>
          <w:p w14:paraId="3C38BF10" w14:textId="54C753CF" w:rsidR="00B203E8" w:rsidRPr="00FC154F" w:rsidRDefault="00B203E8" w:rsidP="00FC154F">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Wzrost</w:t>
            </w:r>
          </w:p>
        </w:tc>
        <w:tc>
          <w:tcPr>
            <w:tcW w:w="544" w:type="pct"/>
            <w:vAlign w:val="center"/>
          </w:tcPr>
          <w:p w14:paraId="68068BB9" w14:textId="7DE7158C" w:rsidR="00B203E8" w:rsidRPr="00FC154F" w:rsidRDefault="00B203E8" w:rsidP="00FC154F">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Urząd Miasta</w:t>
            </w:r>
          </w:p>
        </w:tc>
      </w:tr>
      <w:tr w:rsidR="00BA4A37" w:rsidRPr="00FC154F" w14:paraId="1CC49985" w14:textId="77777777" w:rsidTr="00BA4A37">
        <w:trPr>
          <w:cnfStyle w:val="000000100000" w:firstRow="0" w:lastRow="0" w:firstColumn="0" w:lastColumn="0" w:oddVBand="0" w:evenVBand="0" w:oddHBand="1" w:evenHBand="0" w:firstRowFirstColumn="0" w:firstRowLastColumn="0" w:lastRowFirstColumn="0" w:lastRowLastColumn="0"/>
          <w:trHeight w:val="921"/>
        </w:trPr>
        <w:tc>
          <w:tcPr>
            <w:tcW w:w="910" w:type="pct"/>
            <w:vMerge/>
            <w:vAlign w:val="center"/>
          </w:tcPr>
          <w:p w14:paraId="368DFA74" w14:textId="77777777" w:rsidR="00BA4A37" w:rsidRPr="00FC154F" w:rsidRDefault="00BA4A37" w:rsidP="00FC154F">
            <w:pPr>
              <w:spacing w:line="276" w:lineRule="auto"/>
              <w:ind w:firstLine="0"/>
              <w:jc w:val="left"/>
              <w:rPr>
                <w:rFonts w:eastAsia="Times New Roman" w:cs="Calibri"/>
                <w:color w:val="000000"/>
                <w:sz w:val="16"/>
                <w:szCs w:val="16"/>
                <w:lang w:eastAsia="pl-PL"/>
              </w:rPr>
            </w:pPr>
          </w:p>
        </w:tc>
        <w:tc>
          <w:tcPr>
            <w:tcW w:w="1520" w:type="pct"/>
            <w:vMerge w:val="restart"/>
            <w:vAlign w:val="center"/>
          </w:tcPr>
          <w:p w14:paraId="7FCE02D0" w14:textId="3C71E1A1" w:rsidR="00BA4A37" w:rsidRPr="00BA4A37" w:rsidRDefault="00BA4A37" w:rsidP="00FC154F">
            <w:pPr>
              <w:spacing w:line="276" w:lineRule="auto"/>
              <w:ind w:firstLine="0"/>
              <w:jc w:val="left"/>
              <w:rPr>
                <w:rFonts w:eastAsia="Times New Roman" w:cs="Calibri"/>
                <w:color w:val="000000"/>
                <w:sz w:val="16"/>
                <w:szCs w:val="16"/>
                <w:lang w:eastAsia="pl-PL"/>
              </w:rPr>
            </w:pPr>
            <w:r w:rsidRPr="00BA4A37">
              <w:rPr>
                <w:rFonts w:asciiTheme="minorHAnsi" w:hAnsiTheme="minorHAnsi"/>
                <w:sz w:val="16"/>
                <w:szCs w:val="16"/>
              </w:rPr>
              <w:t>Działanie 1.2. Rozwój systemu dynamicznej informacji pasażerskiej dostępnej w autobusach i na przystankach, w tym przede wszystkim wyposażenie przystanków autobusowych w tablice informujące o rzeczywistym czasie odjazdu autobusu (docelowo wzrost o 50% w stosunku do stanu obecnego), a także głosowa zapowiedź bieżącego i kolejnego przystanku w autobusach (docelowo udostępnione we wszystkich pojazdach).</w:t>
            </w:r>
          </w:p>
        </w:tc>
        <w:tc>
          <w:tcPr>
            <w:tcW w:w="1215" w:type="pct"/>
            <w:vAlign w:val="center"/>
          </w:tcPr>
          <w:p w14:paraId="1D4EDB21" w14:textId="336DF99C" w:rsidR="00BA4A37" w:rsidRPr="00FC154F" w:rsidRDefault="00BA4A37" w:rsidP="00BA4A37">
            <w:pPr>
              <w:spacing w:line="276" w:lineRule="auto"/>
              <w:ind w:firstLine="0"/>
              <w:jc w:val="left"/>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 xml:space="preserve">Udział </w:t>
            </w:r>
            <w:r w:rsidRPr="00FC154F">
              <w:rPr>
                <w:rFonts w:asciiTheme="minorHAnsi" w:eastAsia="Times New Roman" w:hAnsiTheme="minorHAnsi" w:cs="Calibri"/>
                <w:sz w:val="16"/>
                <w:szCs w:val="16"/>
                <w:lang w:eastAsia="pl-PL"/>
              </w:rPr>
              <w:t>przystanków objętych systemem dynamicznej informacji pasażerskiej</w:t>
            </w:r>
          </w:p>
        </w:tc>
        <w:tc>
          <w:tcPr>
            <w:tcW w:w="405" w:type="pct"/>
            <w:noWrap/>
            <w:vAlign w:val="center"/>
          </w:tcPr>
          <w:p w14:paraId="75393450" w14:textId="560CAB3B" w:rsidR="00BA4A37" w:rsidRPr="00FC154F" w:rsidRDefault="00BA4A37" w:rsidP="00BA4A37">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w:t>
            </w:r>
          </w:p>
        </w:tc>
        <w:tc>
          <w:tcPr>
            <w:tcW w:w="406" w:type="pct"/>
            <w:vAlign w:val="center"/>
          </w:tcPr>
          <w:p w14:paraId="2E98CB2A" w14:textId="69CB930A" w:rsidR="00BA4A37" w:rsidRPr="00FC154F" w:rsidRDefault="00BA4A37" w:rsidP="00BA4A37">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Wzrost</w:t>
            </w:r>
          </w:p>
        </w:tc>
        <w:tc>
          <w:tcPr>
            <w:tcW w:w="544" w:type="pct"/>
            <w:vAlign w:val="center"/>
          </w:tcPr>
          <w:p w14:paraId="36B6C587" w14:textId="0392FBE2" w:rsidR="00BA4A37" w:rsidRPr="00FC154F" w:rsidRDefault="00BA4A37" w:rsidP="00BA4A37">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Urząd Miasta/ MZK</w:t>
            </w:r>
          </w:p>
        </w:tc>
      </w:tr>
      <w:tr w:rsidR="00B203E8" w:rsidRPr="00FC154F" w14:paraId="6C66F7CA" w14:textId="77777777" w:rsidTr="00FC154F">
        <w:trPr>
          <w:trHeight w:val="340"/>
        </w:trPr>
        <w:tc>
          <w:tcPr>
            <w:tcW w:w="910" w:type="pct"/>
            <w:vMerge/>
            <w:vAlign w:val="center"/>
          </w:tcPr>
          <w:p w14:paraId="5F7827AD" w14:textId="77777777" w:rsidR="00B203E8" w:rsidRPr="00FC154F" w:rsidRDefault="00B203E8" w:rsidP="00FC154F">
            <w:pPr>
              <w:spacing w:line="276" w:lineRule="auto"/>
              <w:ind w:firstLine="0"/>
              <w:jc w:val="left"/>
              <w:rPr>
                <w:rFonts w:eastAsia="Times New Roman" w:cs="Calibri"/>
                <w:color w:val="000000"/>
                <w:sz w:val="16"/>
                <w:szCs w:val="16"/>
                <w:lang w:eastAsia="pl-PL"/>
              </w:rPr>
            </w:pPr>
          </w:p>
        </w:tc>
        <w:tc>
          <w:tcPr>
            <w:tcW w:w="1520" w:type="pct"/>
            <w:vMerge/>
            <w:vAlign w:val="center"/>
          </w:tcPr>
          <w:p w14:paraId="1F96F36A" w14:textId="77777777" w:rsidR="00B203E8" w:rsidRPr="00FC154F" w:rsidRDefault="00B203E8" w:rsidP="00FC154F">
            <w:pPr>
              <w:spacing w:line="276" w:lineRule="auto"/>
              <w:ind w:firstLine="0"/>
              <w:jc w:val="left"/>
              <w:rPr>
                <w:rFonts w:asciiTheme="minorHAnsi" w:hAnsiTheme="minorHAnsi"/>
                <w:sz w:val="16"/>
                <w:szCs w:val="16"/>
              </w:rPr>
            </w:pPr>
          </w:p>
        </w:tc>
        <w:tc>
          <w:tcPr>
            <w:tcW w:w="1215" w:type="pct"/>
            <w:vAlign w:val="center"/>
          </w:tcPr>
          <w:p w14:paraId="7D04DBA2" w14:textId="5D158F4F" w:rsidR="00B203E8" w:rsidRPr="00FC154F" w:rsidRDefault="00B203E8" w:rsidP="00FC154F">
            <w:pPr>
              <w:spacing w:line="276" w:lineRule="auto"/>
              <w:ind w:firstLine="0"/>
              <w:jc w:val="left"/>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 xml:space="preserve">Udział </w:t>
            </w:r>
            <w:r w:rsidRPr="00FC154F">
              <w:rPr>
                <w:rFonts w:asciiTheme="minorHAnsi" w:eastAsia="Times New Roman" w:hAnsiTheme="minorHAnsi" w:cs="Calibri"/>
                <w:sz w:val="16"/>
                <w:szCs w:val="16"/>
                <w:lang w:eastAsia="pl-PL"/>
              </w:rPr>
              <w:t>pojazdów objętych systemem dynamicznej informacji pasażerskiej</w:t>
            </w:r>
          </w:p>
        </w:tc>
        <w:tc>
          <w:tcPr>
            <w:tcW w:w="405" w:type="pct"/>
            <w:noWrap/>
            <w:vAlign w:val="center"/>
          </w:tcPr>
          <w:p w14:paraId="3E6AC38C" w14:textId="1395847D" w:rsidR="00B203E8" w:rsidRPr="00FC154F" w:rsidRDefault="00B203E8" w:rsidP="00FC154F">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w:t>
            </w:r>
          </w:p>
        </w:tc>
        <w:tc>
          <w:tcPr>
            <w:tcW w:w="406" w:type="pct"/>
            <w:vAlign w:val="center"/>
          </w:tcPr>
          <w:p w14:paraId="20DCA8B4" w14:textId="6A0863EF" w:rsidR="00B203E8" w:rsidRPr="00FC154F" w:rsidRDefault="00B203E8" w:rsidP="00FC154F">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Wzrost</w:t>
            </w:r>
          </w:p>
        </w:tc>
        <w:tc>
          <w:tcPr>
            <w:tcW w:w="544" w:type="pct"/>
            <w:vAlign w:val="center"/>
          </w:tcPr>
          <w:p w14:paraId="4C40C8DF" w14:textId="6B54A180" w:rsidR="00B203E8" w:rsidRPr="00FC154F" w:rsidRDefault="006678D1" w:rsidP="00FC154F">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 xml:space="preserve">Urząd Miasta/ </w:t>
            </w:r>
            <w:r w:rsidR="00B203E8" w:rsidRPr="00FC154F">
              <w:rPr>
                <w:rFonts w:asciiTheme="minorHAnsi" w:eastAsia="Times New Roman" w:hAnsiTheme="minorHAnsi" w:cs="Calibri"/>
                <w:color w:val="000000"/>
                <w:sz w:val="16"/>
                <w:szCs w:val="16"/>
                <w:lang w:eastAsia="pl-PL"/>
              </w:rPr>
              <w:t>M</w:t>
            </w:r>
            <w:r w:rsidRPr="00FC154F">
              <w:rPr>
                <w:rFonts w:asciiTheme="minorHAnsi" w:eastAsia="Times New Roman" w:hAnsiTheme="minorHAnsi" w:cs="Calibri"/>
                <w:color w:val="000000"/>
                <w:sz w:val="16"/>
                <w:szCs w:val="16"/>
                <w:lang w:eastAsia="pl-PL"/>
              </w:rPr>
              <w:t>ZK</w:t>
            </w:r>
          </w:p>
        </w:tc>
      </w:tr>
      <w:tr w:rsidR="00B203E8" w:rsidRPr="00FC154F" w14:paraId="272812A2" w14:textId="77777777" w:rsidTr="00FC154F">
        <w:trPr>
          <w:cnfStyle w:val="000000100000" w:firstRow="0" w:lastRow="0" w:firstColumn="0" w:lastColumn="0" w:oddVBand="0" w:evenVBand="0" w:oddHBand="1" w:evenHBand="0" w:firstRowFirstColumn="0" w:firstRowLastColumn="0" w:lastRowFirstColumn="0" w:lastRowLastColumn="0"/>
          <w:trHeight w:val="340"/>
        </w:trPr>
        <w:tc>
          <w:tcPr>
            <w:tcW w:w="910" w:type="pct"/>
            <w:vMerge/>
            <w:vAlign w:val="center"/>
          </w:tcPr>
          <w:p w14:paraId="3D42561D" w14:textId="77777777" w:rsidR="00B203E8" w:rsidRPr="00FC154F" w:rsidRDefault="00B203E8" w:rsidP="00FC154F">
            <w:pPr>
              <w:spacing w:line="276" w:lineRule="auto"/>
              <w:ind w:firstLine="0"/>
              <w:jc w:val="left"/>
              <w:rPr>
                <w:rFonts w:eastAsia="Times New Roman" w:cs="Calibri"/>
                <w:color w:val="000000"/>
                <w:sz w:val="16"/>
                <w:szCs w:val="16"/>
                <w:lang w:eastAsia="pl-PL"/>
              </w:rPr>
            </w:pPr>
          </w:p>
        </w:tc>
        <w:tc>
          <w:tcPr>
            <w:tcW w:w="1520" w:type="pct"/>
            <w:vAlign w:val="center"/>
          </w:tcPr>
          <w:p w14:paraId="34EE655C" w14:textId="4BE9FFE9" w:rsidR="00B203E8" w:rsidRPr="00FC154F" w:rsidRDefault="0020226C" w:rsidP="00FC154F">
            <w:pPr>
              <w:spacing w:line="276" w:lineRule="auto"/>
              <w:ind w:firstLine="0"/>
              <w:jc w:val="left"/>
              <w:rPr>
                <w:rFonts w:eastAsia="Times New Roman" w:cs="Calibri"/>
                <w:color w:val="000000"/>
                <w:sz w:val="16"/>
                <w:szCs w:val="16"/>
                <w:lang w:eastAsia="pl-PL"/>
              </w:rPr>
            </w:pPr>
            <w:r w:rsidRPr="00FC154F">
              <w:rPr>
                <w:rFonts w:asciiTheme="minorHAnsi" w:hAnsiTheme="minorHAnsi"/>
                <w:sz w:val="16"/>
                <w:szCs w:val="16"/>
              </w:rPr>
              <w:t>Działanie 1.3. Wymiany wyeksploatowanego taboru autobusowego na nowy.</w:t>
            </w:r>
          </w:p>
        </w:tc>
        <w:tc>
          <w:tcPr>
            <w:tcW w:w="1215" w:type="pct"/>
            <w:vAlign w:val="center"/>
          </w:tcPr>
          <w:p w14:paraId="38B3578F" w14:textId="5203F0E9" w:rsidR="00B203E8" w:rsidRPr="00FC154F" w:rsidRDefault="00B203E8" w:rsidP="00FC154F">
            <w:pPr>
              <w:spacing w:line="276" w:lineRule="auto"/>
              <w:ind w:firstLine="0"/>
              <w:jc w:val="left"/>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Udział nowych pojazdów komunikacji miejskiej spełniających najnowsze normy eksploatacyjne</w:t>
            </w:r>
          </w:p>
        </w:tc>
        <w:tc>
          <w:tcPr>
            <w:tcW w:w="405" w:type="pct"/>
            <w:noWrap/>
            <w:vAlign w:val="center"/>
          </w:tcPr>
          <w:p w14:paraId="5332DA52" w14:textId="2110FF61" w:rsidR="00B203E8" w:rsidRPr="00FC154F" w:rsidRDefault="00B203E8" w:rsidP="00FC154F">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w:t>
            </w:r>
          </w:p>
        </w:tc>
        <w:tc>
          <w:tcPr>
            <w:tcW w:w="406" w:type="pct"/>
            <w:vAlign w:val="center"/>
          </w:tcPr>
          <w:p w14:paraId="60EE5FAB" w14:textId="2421F6F2" w:rsidR="00B203E8" w:rsidRPr="00FC154F" w:rsidRDefault="00B203E8" w:rsidP="00FC154F">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Wzrost</w:t>
            </w:r>
          </w:p>
        </w:tc>
        <w:tc>
          <w:tcPr>
            <w:tcW w:w="544" w:type="pct"/>
            <w:vAlign w:val="center"/>
          </w:tcPr>
          <w:p w14:paraId="33D901D5" w14:textId="460B5910" w:rsidR="00B203E8" w:rsidRPr="00FC154F" w:rsidRDefault="00B203E8" w:rsidP="00FC154F">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Urząd Miasta/ MZK</w:t>
            </w:r>
          </w:p>
        </w:tc>
      </w:tr>
      <w:tr w:rsidR="00BA4A37" w:rsidRPr="00FC154F" w14:paraId="0A1383BD" w14:textId="77777777" w:rsidTr="00BA4A37">
        <w:trPr>
          <w:trHeight w:val="1238"/>
        </w:trPr>
        <w:tc>
          <w:tcPr>
            <w:tcW w:w="910" w:type="pct"/>
            <w:vMerge/>
            <w:vAlign w:val="center"/>
          </w:tcPr>
          <w:p w14:paraId="475FAAEA" w14:textId="77777777" w:rsidR="00BA4A37" w:rsidRPr="00FC154F" w:rsidRDefault="00BA4A37" w:rsidP="00FC154F">
            <w:pPr>
              <w:spacing w:line="276" w:lineRule="auto"/>
              <w:ind w:firstLine="0"/>
              <w:jc w:val="left"/>
              <w:rPr>
                <w:rFonts w:eastAsia="Times New Roman" w:cs="Calibri"/>
                <w:color w:val="000000"/>
                <w:sz w:val="16"/>
                <w:szCs w:val="16"/>
                <w:lang w:eastAsia="pl-PL"/>
              </w:rPr>
            </w:pPr>
          </w:p>
        </w:tc>
        <w:tc>
          <w:tcPr>
            <w:tcW w:w="1520" w:type="pct"/>
            <w:vAlign w:val="center"/>
          </w:tcPr>
          <w:p w14:paraId="3C2CB996" w14:textId="1166660B" w:rsidR="00BA4A37" w:rsidRPr="00FC154F" w:rsidRDefault="00BA4A37" w:rsidP="00BA4A37">
            <w:pPr>
              <w:spacing w:line="276" w:lineRule="auto"/>
              <w:ind w:firstLine="0"/>
              <w:jc w:val="left"/>
              <w:rPr>
                <w:rFonts w:eastAsia="Times New Roman" w:cs="Calibri"/>
                <w:sz w:val="16"/>
                <w:szCs w:val="16"/>
                <w:lang w:eastAsia="pl-PL"/>
              </w:rPr>
            </w:pPr>
            <w:r>
              <w:rPr>
                <w:rFonts w:asciiTheme="minorHAnsi" w:hAnsiTheme="minorHAnsi"/>
                <w:sz w:val="16"/>
                <w:szCs w:val="16"/>
              </w:rPr>
              <w:t>Działanie 1.4</w:t>
            </w:r>
            <w:r w:rsidRPr="00FC154F">
              <w:rPr>
                <w:rFonts w:asciiTheme="minorHAnsi" w:hAnsiTheme="minorHAnsi"/>
                <w:sz w:val="16"/>
                <w:szCs w:val="16"/>
              </w:rPr>
              <w:t>. Przystosowanie taboru komunikacji zbiorowej dla osób niepełnosprawnych i o ograniczonej sprawności ruchowej.</w:t>
            </w:r>
          </w:p>
        </w:tc>
        <w:tc>
          <w:tcPr>
            <w:tcW w:w="1215" w:type="pct"/>
            <w:vAlign w:val="center"/>
          </w:tcPr>
          <w:p w14:paraId="1AD87C85" w14:textId="166EC85A" w:rsidR="00BA4A37" w:rsidRPr="00FC154F" w:rsidRDefault="00BA4A37" w:rsidP="00BA4A37">
            <w:pPr>
              <w:spacing w:line="276" w:lineRule="auto"/>
              <w:ind w:firstLine="0"/>
              <w:jc w:val="left"/>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sz w:val="16"/>
                <w:szCs w:val="16"/>
                <w:lang w:eastAsia="pl-PL"/>
              </w:rPr>
              <w:t xml:space="preserve">Udział eksploatowanych pojazdów wyposażonych w udogodnienia dla osób niepełnosprawnych i o ograniczonej sprawności ruchowej </w:t>
            </w:r>
          </w:p>
        </w:tc>
        <w:tc>
          <w:tcPr>
            <w:tcW w:w="405" w:type="pct"/>
            <w:noWrap/>
            <w:vAlign w:val="center"/>
          </w:tcPr>
          <w:p w14:paraId="7E2DC9A9" w14:textId="1DE690B3" w:rsidR="00BA4A37" w:rsidRPr="00FC154F" w:rsidRDefault="00BA4A37" w:rsidP="00BA4A37">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w:t>
            </w:r>
          </w:p>
        </w:tc>
        <w:tc>
          <w:tcPr>
            <w:tcW w:w="406" w:type="pct"/>
            <w:vAlign w:val="center"/>
          </w:tcPr>
          <w:p w14:paraId="3D9E664F" w14:textId="6B773713" w:rsidR="00BA4A37" w:rsidRPr="00FC154F" w:rsidRDefault="00BA4A37" w:rsidP="00BA4A37">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Wzrost</w:t>
            </w:r>
          </w:p>
        </w:tc>
        <w:tc>
          <w:tcPr>
            <w:tcW w:w="544" w:type="pct"/>
            <w:vAlign w:val="center"/>
          </w:tcPr>
          <w:p w14:paraId="00C7BFBE" w14:textId="44B4C7C7" w:rsidR="00BA4A37" w:rsidRPr="00FC154F" w:rsidRDefault="00BA4A37" w:rsidP="00BA4A37">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Urząd Miasta/ MZK</w:t>
            </w:r>
          </w:p>
        </w:tc>
      </w:tr>
      <w:tr w:rsidR="00B203E8" w:rsidRPr="00FC154F" w14:paraId="7744946E" w14:textId="77777777" w:rsidTr="00FC154F">
        <w:trPr>
          <w:cnfStyle w:val="000000100000" w:firstRow="0" w:lastRow="0" w:firstColumn="0" w:lastColumn="0" w:oddVBand="0" w:evenVBand="0" w:oddHBand="1" w:evenHBand="0" w:firstRowFirstColumn="0" w:firstRowLastColumn="0" w:lastRowFirstColumn="0" w:lastRowLastColumn="0"/>
          <w:trHeight w:val="340"/>
        </w:trPr>
        <w:tc>
          <w:tcPr>
            <w:tcW w:w="910" w:type="pct"/>
            <w:vMerge/>
            <w:vAlign w:val="center"/>
          </w:tcPr>
          <w:p w14:paraId="5BF1A553" w14:textId="77777777" w:rsidR="00B203E8" w:rsidRPr="00FC154F" w:rsidRDefault="00B203E8" w:rsidP="00FC154F">
            <w:pPr>
              <w:spacing w:line="276" w:lineRule="auto"/>
              <w:ind w:firstLine="0"/>
              <w:jc w:val="left"/>
              <w:rPr>
                <w:rFonts w:eastAsia="Times New Roman" w:cs="Calibri"/>
                <w:color w:val="000000"/>
                <w:sz w:val="16"/>
                <w:szCs w:val="16"/>
                <w:lang w:eastAsia="pl-PL"/>
              </w:rPr>
            </w:pPr>
          </w:p>
        </w:tc>
        <w:tc>
          <w:tcPr>
            <w:tcW w:w="1520" w:type="pct"/>
            <w:vAlign w:val="center"/>
          </w:tcPr>
          <w:p w14:paraId="6060591C" w14:textId="70307CBE" w:rsidR="00B203E8" w:rsidRPr="00BA4A37" w:rsidRDefault="00BA4A37" w:rsidP="00FC154F">
            <w:pPr>
              <w:spacing w:line="276" w:lineRule="auto"/>
              <w:ind w:firstLine="0"/>
              <w:jc w:val="left"/>
              <w:rPr>
                <w:rFonts w:asciiTheme="minorHAnsi" w:hAnsiTheme="minorHAnsi"/>
                <w:sz w:val="16"/>
                <w:szCs w:val="16"/>
                <w:lang w:eastAsia="pl-PL"/>
              </w:rPr>
            </w:pPr>
            <w:r>
              <w:rPr>
                <w:rFonts w:asciiTheme="minorHAnsi" w:hAnsiTheme="minorHAnsi"/>
                <w:sz w:val="16"/>
                <w:szCs w:val="16"/>
              </w:rPr>
              <w:t>Działanie 1.5</w:t>
            </w:r>
            <w:r w:rsidRPr="00BA4A37">
              <w:rPr>
                <w:rFonts w:asciiTheme="minorHAnsi" w:hAnsiTheme="minorHAnsi"/>
                <w:sz w:val="16"/>
                <w:szCs w:val="16"/>
              </w:rPr>
              <w:t>. Uatrakcyjnienie przejazdów transportem miejskim m. in. poprzez większą częstotliwość kursowania.</w:t>
            </w:r>
          </w:p>
        </w:tc>
        <w:tc>
          <w:tcPr>
            <w:tcW w:w="1215" w:type="pct"/>
            <w:vAlign w:val="center"/>
          </w:tcPr>
          <w:p w14:paraId="6B477FF4" w14:textId="4A338356" w:rsidR="00B203E8" w:rsidRPr="00FC154F" w:rsidRDefault="00B203E8" w:rsidP="00FC154F">
            <w:pPr>
              <w:spacing w:line="276" w:lineRule="auto"/>
              <w:ind w:firstLine="0"/>
              <w:jc w:val="left"/>
              <w:rPr>
                <w:rFonts w:asciiTheme="minorHAnsi" w:eastAsia="Times New Roman" w:hAnsiTheme="minorHAnsi" w:cs="Calibri"/>
                <w:color w:val="000000"/>
                <w:sz w:val="16"/>
                <w:szCs w:val="16"/>
                <w:lang w:eastAsia="pl-PL"/>
              </w:rPr>
            </w:pPr>
            <w:r w:rsidRPr="00FC154F">
              <w:rPr>
                <w:rStyle w:val="normaltextrun"/>
                <w:rFonts w:asciiTheme="minorHAnsi" w:hAnsiTheme="minorHAnsi" w:cs="Segoe UI"/>
                <w:sz w:val="16"/>
                <w:szCs w:val="16"/>
              </w:rPr>
              <w:t>Udział </w:t>
            </w:r>
            <w:r w:rsidRPr="00FC154F">
              <w:rPr>
                <w:rFonts w:asciiTheme="minorHAnsi" w:hAnsiTheme="minorHAnsi"/>
                <w:sz w:val="16"/>
                <w:szCs w:val="16"/>
              </w:rPr>
              <w:t>transportu miejskiego </w:t>
            </w:r>
            <w:r w:rsidR="001570FD" w:rsidRPr="00FC154F">
              <w:rPr>
                <w:rStyle w:val="normaltextrun"/>
                <w:rFonts w:asciiTheme="minorHAnsi" w:hAnsiTheme="minorHAnsi" w:cs="Segoe UI"/>
                <w:sz w:val="16"/>
                <w:szCs w:val="16"/>
              </w:rPr>
              <w:t xml:space="preserve"> w przewozach osób</w:t>
            </w:r>
          </w:p>
        </w:tc>
        <w:tc>
          <w:tcPr>
            <w:tcW w:w="405" w:type="pct"/>
            <w:noWrap/>
            <w:vAlign w:val="center"/>
          </w:tcPr>
          <w:p w14:paraId="3104AC5A" w14:textId="4934F5E0" w:rsidR="00B203E8" w:rsidRPr="00FC154F" w:rsidRDefault="00B203E8" w:rsidP="00FC154F">
            <w:pPr>
              <w:spacing w:line="276" w:lineRule="auto"/>
              <w:ind w:firstLine="0"/>
              <w:jc w:val="center"/>
              <w:rPr>
                <w:rFonts w:asciiTheme="minorHAnsi" w:eastAsia="Times New Roman" w:hAnsiTheme="minorHAnsi" w:cs="Calibri"/>
                <w:color w:val="000000"/>
                <w:sz w:val="16"/>
                <w:szCs w:val="16"/>
                <w:lang w:eastAsia="pl-PL"/>
              </w:rPr>
            </w:pPr>
            <w:r w:rsidRPr="00FC154F">
              <w:rPr>
                <w:rStyle w:val="normaltextrun"/>
                <w:rFonts w:asciiTheme="minorHAnsi" w:hAnsiTheme="minorHAnsi" w:cs="Segoe UI"/>
                <w:sz w:val="16"/>
                <w:szCs w:val="16"/>
              </w:rPr>
              <w:t>%</w:t>
            </w:r>
          </w:p>
        </w:tc>
        <w:tc>
          <w:tcPr>
            <w:tcW w:w="406" w:type="pct"/>
            <w:vAlign w:val="center"/>
          </w:tcPr>
          <w:p w14:paraId="1B54C427" w14:textId="3C4B055A" w:rsidR="00B203E8" w:rsidRPr="00FC154F" w:rsidRDefault="00B203E8" w:rsidP="00FC154F">
            <w:pPr>
              <w:spacing w:line="276" w:lineRule="auto"/>
              <w:ind w:firstLine="0"/>
              <w:jc w:val="center"/>
              <w:rPr>
                <w:rFonts w:asciiTheme="minorHAnsi" w:eastAsia="Times New Roman" w:hAnsiTheme="minorHAnsi" w:cs="Calibri"/>
                <w:color w:val="000000"/>
                <w:sz w:val="16"/>
                <w:szCs w:val="16"/>
                <w:lang w:eastAsia="pl-PL"/>
              </w:rPr>
            </w:pPr>
            <w:r w:rsidRPr="00FC154F">
              <w:rPr>
                <w:rStyle w:val="normaltextrun"/>
                <w:rFonts w:asciiTheme="minorHAnsi" w:hAnsiTheme="minorHAnsi" w:cs="Segoe UI"/>
                <w:color w:val="000000"/>
                <w:sz w:val="16"/>
                <w:szCs w:val="16"/>
              </w:rPr>
              <w:t>Wzrost</w:t>
            </w:r>
          </w:p>
        </w:tc>
        <w:tc>
          <w:tcPr>
            <w:tcW w:w="544" w:type="pct"/>
            <w:vAlign w:val="center"/>
          </w:tcPr>
          <w:p w14:paraId="1DF5BC46" w14:textId="25193433" w:rsidR="00B203E8" w:rsidRPr="00FC154F" w:rsidRDefault="00B203E8" w:rsidP="00FC154F">
            <w:pPr>
              <w:spacing w:line="276" w:lineRule="auto"/>
              <w:ind w:firstLine="0"/>
              <w:jc w:val="center"/>
              <w:rPr>
                <w:rFonts w:asciiTheme="minorHAnsi" w:eastAsia="Times New Roman" w:hAnsiTheme="minorHAnsi" w:cs="Calibri"/>
                <w:color w:val="000000"/>
                <w:sz w:val="16"/>
                <w:szCs w:val="16"/>
                <w:lang w:eastAsia="pl-PL"/>
              </w:rPr>
            </w:pPr>
            <w:r w:rsidRPr="00FC154F">
              <w:rPr>
                <w:rStyle w:val="normaltextrun"/>
                <w:rFonts w:asciiTheme="minorHAnsi" w:hAnsiTheme="minorHAnsi" w:cs="Segoe UI"/>
                <w:color w:val="000000"/>
                <w:sz w:val="16"/>
                <w:szCs w:val="16"/>
              </w:rPr>
              <w:t>Urząd Miasta</w:t>
            </w:r>
          </w:p>
        </w:tc>
      </w:tr>
      <w:tr w:rsidR="00BA4A37" w:rsidRPr="00FC154F" w14:paraId="578BD3FF" w14:textId="77777777" w:rsidTr="00BA4A37">
        <w:trPr>
          <w:trHeight w:val="1051"/>
        </w:trPr>
        <w:tc>
          <w:tcPr>
            <w:tcW w:w="910" w:type="pct"/>
            <w:vMerge w:val="restart"/>
            <w:vAlign w:val="center"/>
          </w:tcPr>
          <w:p w14:paraId="00F28A22" w14:textId="77777777" w:rsidR="00BA4A37" w:rsidRPr="00FC154F" w:rsidRDefault="00BA4A37" w:rsidP="00FC154F">
            <w:pPr>
              <w:spacing w:line="276" w:lineRule="auto"/>
              <w:ind w:firstLine="0"/>
              <w:jc w:val="left"/>
              <w:rPr>
                <w:rFonts w:cs="Arial"/>
                <w:b/>
                <w:sz w:val="16"/>
                <w:szCs w:val="16"/>
              </w:rPr>
            </w:pPr>
            <w:r w:rsidRPr="00FC154F">
              <w:rPr>
                <w:b/>
                <w:sz w:val="16"/>
                <w:szCs w:val="16"/>
              </w:rPr>
              <w:lastRenderedPageBreak/>
              <w:t>Cel szczegółowy 2.</w:t>
            </w:r>
          </w:p>
          <w:p w14:paraId="29B1A77B" w14:textId="0429F607" w:rsidR="00BA4A37" w:rsidRPr="00FC154F" w:rsidRDefault="00BA4A37" w:rsidP="00FC154F">
            <w:pPr>
              <w:spacing w:line="276" w:lineRule="auto"/>
              <w:ind w:firstLine="0"/>
              <w:jc w:val="left"/>
              <w:rPr>
                <w:rFonts w:eastAsia="Times New Roman" w:cs="Calibri"/>
                <w:color w:val="000000"/>
                <w:sz w:val="16"/>
                <w:szCs w:val="16"/>
                <w:lang w:eastAsia="pl-PL"/>
              </w:rPr>
            </w:pPr>
            <w:r w:rsidRPr="00FC154F">
              <w:rPr>
                <w:rFonts w:cs="Arial"/>
                <w:sz w:val="16"/>
                <w:szCs w:val="16"/>
              </w:rPr>
              <w:t>Rozwój zrównoważonego transportu miejskiego integrującego różne środki komunikacji (transport zbiorowy, indywidualny, rower/skuter miejski, samochód miejski)</w:t>
            </w:r>
          </w:p>
        </w:tc>
        <w:tc>
          <w:tcPr>
            <w:tcW w:w="1520" w:type="pct"/>
            <w:vMerge w:val="restart"/>
            <w:vAlign w:val="center"/>
          </w:tcPr>
          <w:p w14:paraId="1F72D30B" w14:textId="62FB5D2F" w:rsidR="00BA4A37" w:rsidRPr="00BA4A37" w:rsidRDefault="00BA4A37" w:rsidP="00BA4A37">
            <w:pPr>
              <w:spacing w:line="276" w:lineRule="auto"/>
              <w:ind w:firstLine="0"/>
              <w:jc w:val="left"/>
              <w:rPr>
                <w:rFonts w:eastAsia="Times New Roman" w:cs="Calibri"/>
                <w:sz w:val="16"/>
                <w:szCs w:val="16"/>
                <w:lang w:eastAsia="pl-PL"/>
              </w:rPr>
            </w:pPr>
            <w:r w:rsidRPr="00BA4A37">
              <w:rPr>
                <w:rFonts w:asciiTheme="minorHAnsi" w:eastAsia="Times New Roman" w:hAnsiTheme="minorHAnsi" w:cs="Calibri"/>
                <w:sz w:val="16"/>
                <w:szCs w:val="16"/>
                <w:lang w:eastAsia="pl-PL"/>
              </w:rPr>
              <w:t>Działanie 2.1.</w:t>
            </w:r>
            <w:r w:rsidRPr="00BA4A37">
              <w:rPr>
                <w:rFonts w:asciiTheme="minorHAnsi" w:hAnsiTheme="minorHAnsi" w:cs="Arial"/>
                <w:sz w:val="16"/>
                <w:szCs w:val="16"/>
              </w:rPr>
              <w:t xml:space="preserve"> Przeprowadzenie dialogu z potencjalnymi dostawcami usług wypożyczalni samochodów (car-sharing) i skuterów elektrycznych celem zaznajomienia z ofertą.</w:t>
            </w:r>
          </w:p>
        </w:tc>
        <w:tc>
          <w:tcPr>
            <w:tcW w:w="1215" w:type="pct"/>
            <w:vAlign w:val="center"/>
          </w:tcPr>
          <w:p w14:paraId="1317156B" w14:textId="52817DF7" w:rsidR="00BA4A37" w:rsidRPr="00FC154F" w:rsidRDefault="00BA4A37" w:rsidP="00BA4A37">
            <w:pPr>
              <w:spacing w:line="276" w:lineRule="auto"/>
              <w:ind w:firstLine="0"/>
              <w:jc w:val="left"/>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Przeprowadzenie dialogu technicznego w zakresie wdrożenia carsharingu</w:t>
            </w:r>
          </w:p>
        </w:tc>
        <w:tc>
          <w:tcPr>
            <w:tcW w:w="405" w:type="pct"/>
            <w:noWrap/>
            <w:vAlign w:val="center"/>
          </w:tcPr>
          <w:p w14:paraId="779D5F7B" w14:textId="53655B09" w:rsidR="00BA4A37" w:rsidRPr="00FC154F" w:rsidRDefault="00BA4A37" w:rsidP="00BA4A37">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Liczba</w:t>
            </w:r>
          </w:p>
        </w:tc>
        <w:tc>
          <w:tcPr>
            <w:tcW w:w="406" w:type="pct"/>
            <w:vAlign w:val="center"/>
          </w:tcPr>
          <w:p w14:paraId="6B64DD51" w14:textId="3181729F" w:rsidR="00BA4A37" w:rsidRPr="00FC154F" w:rsidRDefault="00BA4A37" w:rsidP="00BA4A37">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Wzrost</w:t>
            </w:r>
          </w:p>
        </w:tc>
        <w:tc>
          <w:tcPr>
            <w:tcW w:w="544" w:type="pct"/>
            <w:vAlign w:val="center"/>
          </w:tcPr>
          <w:p w14:paraId="178B56C0" w14:textId="40B12698" w:rsidR="00BA4A37" w:rsidRPr="00FC154F" w:rsidRDefault="00BA4A37" w:rsidP="00BA4A37">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Urząd Miasta</w:t>
            </w:r>
          </w:p>
        </w:tc>
      </w:tr>
      <w:tr w:rsidR="00BA4A37" w:rsidRPr="00FC154F" w14:paraId="5A88B901" w14:textId="77777777" w:rsidTr="00FC154F">
        <w:trPr>
          <w:cnfStyle w:val="000000100000" w:firstRow="0" w:lastRow="0" w:firstColumn="0" w:lastColumn="0" w:oddVBand="0" w:evenVBand="0" w:oddHBand="1" w:evenHBand="0" w:firstRowFirstColumn="0" w:firstRowLastColumn="0" w:lastRowFirstColumn="0" w:lastRowLastColumn="0"/>
          <w:trHeight w:val="340"/>
        </w:trPr>
        <w:tc>
          <w:tcPr>
            <w:tcW w:w="910" w:type="pct"/>
            <w:vMerge/>
            <w:vAlign w:val="center"/>
          </w:tcPr>
          <w:p w14:paraId="1262B518" w14:textId="77777777" w:rsidR="00BA4A37" w:rsidRPr="00FC154F" w:rsidRDefault="00BA4A37" w:rsidP="00FC154F">
            <w:pPr>
              <w:spacing w:line="276" w:lineRule="auto"/>
              <w:jc w:val="left"/>
              <w:rPr>
                <w:rFonts w:eastAsia="Times New Roman" w:cs="Calibri"/>
                <w:color w:val="000000"/>
                <w:sz w:val="16"/>
                <w:szCs w:val="16"/>
                <w:lang w:eastAsia="pl-PL"/>
              </w:rPr>
            </w:pPr>
          </w:p>
        </w:tc>
        <w:tc>
          <w:tcPr>
            <w:tcW w:w="1520" w:type="pct"/>
            <w:vMerge/>
            <w:vAlign w:val="center"/>
          </w:tcPr>
          <w:p w14:paraId="6FCA0998" w14:textId="77777777" w:rsidR="00BA4A37" w:rsidRPr="00FC154F" w:rsidRDefault="00BA4A37" w:rsidP="00FC154F">
            <w:pPr>
              <w:spacing w:line="276" w:lineRule="auto"/>
              <w:ind w:firstLine="0"/>
              <w:jc w:val="left"/>
              <w:rPr>
                <w:rFonts w:eastAsia="Times New Roman" w:cs="Calibri"/>
                <w:sz w:val="16"/>
                <w:szCs w:val="16"/>
                <w:lang w:eastAsia="pl-PL"/>
              </w:rPr>
            </w:pPr>
          </w:p>
        </w:tc>
        <w:tc>
          <w:tcPr>
            <w:tcW w:w="1215" w:type="pct"/>
            <w:vAlign w:val="center"/>
          </w:tcPr>
          <w:p w14:paraId="34DF0F0B" w14:textId="5B4E470E" w:rsidR="00BA4A37" w:rsidRPr="00FC154F" w:rsidRDefault="00BA4A37" w:rsidP="00FC154F">
            <w:pPr>
              <w:spacing w:line="276" w:lineRule="auto"/>
              <w:ind w:firstLine="0"/>
              <w:jc w:val="left"/>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 xml:space="preserve">Przeprowadzenie dialogu technicznego w zakresie </w:t>
            </w:r>
            <w:r w:rsidRPr="00FC154F">
              <w:rPr>
                <w:rFonts w:asciiTheme="minorHAnsi" w:hAnsiTheme="minorHAnsi" w:cs="Arial"/>
                <w:sz w:val="16"/>
                <w:szCs w:val="16"/>
              </w:rPr>
              <w:t>uruchomienia wypożyczalni</w:t>
            </w:r>
            <w:r w:rsidRPr="00FC154F">
              <w:rPr>
                <w:rFonts w:asciiTheme="minorHAnsi" w:eastAsia="Times New Roman" w:hAnsiTheme="minorHAnsi" w:cs="Calibri"/>
                <w:color w:val="000000"/>
                <w:sz w:val="16"/>
                <w:szCs w:val="16"/>
                <w:lang w:eastAsia="pl-PL"/>
              </w:rPr>
              <w:t xml:space="preserve"> skuterów elektrycznych</w:t>
            </w:r>
          </w:p>
        </w:tc>
        <w:tc>
          <w:tcPr>
            <w:tcW w:w="405" w:type="pct"/>
            <w:noWrap/>
            <w:vAlign w:val="center"/>
          </w:tcPr>
          <w:p w14:paraId="6C50F887" w14:textId="699F5E99" w:rsidR="00BA4A37" w:rsidRPr="00FC154F" w:rsidRDefault="00BA4A37" w:rsidP="00FC154F">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Liczba</w:t>
            </w:r>
          </w:p>
        </w:tc>
        <w:tc>
          <w:tcPr>
            <w:tcW w:w="406" w:type="pct"/>
            <w:vAlign w:val="center"/>
          </w:tcPr>
          <w:p w14:paraId="795B4395" w14:textId="21FD1416" w:rsidR="00BA4A37" w:rsidRPr="00FC154F" w:rsidRDefault="00BA4A37" w:rsidP="00FC154F">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Wzrost</w:t>
            </w:r>
          </w:p>
        </w:tc>
        <w:tc>
          <w:tcPr>
            <w:tcW w:w="544" w:type="pct"/>
            <w:vAlign w:val="center"/>
          </w:tcPr>
          <w:p w14:paraId="3D3CA4BD" w14:textId="04F8572E" w:rsidR="00BA4A37" w:rsidRPr="00FC154F" w:rsidRDefault="00BA4A37" w:rsidP="00FC154F">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Urząd Miasta</w:t>
            </w:r>
          </w:p>
        </w:tc>
      </w:tr>
      <w:tr w:rsidR="0015412A" w:rsidRPr="00FC154F" w14:paraId="686FEB98" w14:textId="77777777" w:rsidTr="00FC154F">
        <w:trPr>
          <w:trHeight w:val="340"/>
        </w:trPr>
        <w:tc>
          <w:tcPr>
            <w:tcW w:w="910" w:type="pct"/>
            <w:vMerge/>
            <w:vAlign w:val="center"/>
          </w:tcPr>
          <w:p w14:paraId="4A2E4D1B" w14:textId="77777777" w:rsidR="0015412A" w:rsidRPr="00FC154F" w:rsidRDefault="0015412A" w:rsidP="00FC154F">
            <w:pPr>
              <w:spacing w:line="276" w:lineRule="auto"/>
              <w:jc w:val="left"/>
              <w:rPr>
                <w:rFonts w:eastAsia="Times New Roman" w:cs="Calibri"/>
                <w:color w:val="000000"/>
                <w:sz w:val="16"/>
                <w:szCs w:val="16"/>
                <w:lang w:eastAsia="pl-PL"/>
              </w:rPr>
            </w:pPr>
          </w:p>
        </w:tc>
        <w:tc>
          <w:tcPr>
            <w:tcW w:w="1520" w:type="pct"/>
            <w:vMerge w:val="restart"/>
            <w:vAlign w:val="center"/>
          </w:tcPr>
          <w:p w14:paraId="6D50D44E" w14:textId="231B8103" w:rsidR="0015412A" w:rsidRPr="00FC154F" w:rsidRDefault="00BA4A37" w:rsidP="00FC154F">
            <w:pPr>
              <w:spacing w:line="276" w:lineRule="auto"/>
              <w:ind w:firstLine="0"/>
              <w:jc w:val="left"/>
              <w:rPr>
                <w:rFonts w:eastAsia="Times New Roman" w:cs="Calibri"/>
                <w:sz w:val="16"/>
                <w:szCs w:val="16"/>
                <w:lang w:eastAsia="pl-PL"/>
              </w:rPr>
            </w:pPr>
            <w:r>
              <w:rPr>
                <w:rFonts w:asciiTheme="minorHAnsi" w:hAnsiTheme="minorHAnsi"/>
                <w:sz w:val="16"/>
                <w:szCs w:val="16"/>
                <w:lang w:eastAsia="pl-PL"/>
              </w:rPr>
              <w:t>Działanie 2.2</w:t>
            </w:r>
            <w:r w:rsidR="0015412A" w:rsidRPr="00FC154F">
              <w:rPr>
                <w:rFonts w:asciiTheme="minorHAnsi" w:hAnsiTheme="minorHAnsi"/>
                <w:sz w:val="16"/>
                <w:szCs w:val="16"/>
                <w:lang w:eastAsia="pl-PL"/>
              </w:rPr>
              <w:t>.</w:t>
            </w:r>
            <w:r w:rsidR="0015412A" w:rsidRPr="00FC154F">
              <w:rPr>
                <w:rFonts w:asciiTheme="minorHAnsi" w:hAnsiTheme="minorHAnsi" w:cs="Arial"/>
                <w:sz w:val="16"/>
                <w:szCs w:val="16"/>
              </w:rPr>
              <w:t xml:space="preserve"> Rozwój systemu roweru miejskiego.</w:t>
            </w:r>
          </w:p>
        </w:tc>
        <w:tc>
          <w:tcPr>
            <w:tcW w:w="1215" w:type="pct"/>
            <w:vAlign w:val="center"/>
          </w:tcPr>
          <w:p w14:paraId="50EDA9D3" w14:textId="6372BADC" w:rsidR="0015412A" w:rsidRPr="00FC154F" w:rsidRDefault="0015412A" w:rsidP="00FC154F">
            <w:pPr>
              <w:spacing w:line="276" w:lineRule="auto"/>
              <w:ind w:firstLine="0"/>
              <w:jc w:val="left"/>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 xml:space="preserve">Liczba stacji wypożyczania w ramach </w:t>
            </w:r>
            <w:r w:rsidRPr="00FC154F">
              <w:rPr>
                <w:rFonts w:asciiTheme="minorHAnsi" w:eastAsia="Times New Roman" w:hAnsiTheme="minorHAnsi" w:cs="Calibri"/>
                <w:sz w:val="16"/>
                <w:szCs w:val="16"/>
                <w:lang w:eastAsia="pl-PL"/>
              </w:rPr>
              <w:t>systemu roweru miejskiego</w:t>
            </w:r>
          </w:p>
        </w:tc>
        <w:tc>
          <w:tcPr>
            <w:tcW w:w="405" w:type="pct"/>
            <w:noWrap/>
            <w:vAlign w:val="center"/>
          </w:tcPr>
          <w:p w14:paraId="4898D64C" w14:textId="49617DDA" w:rsidR="0015412A" w:rsidRPr="00FC154F" w:rsidRDefault="0015412A" w:rsidP="00FC154F">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Liczba</w:t>
            </w:r>
          </w:p>
        </w:tc>
        <w:tc>
          <w:tcPr>
            <w:tcW w:w="406" w:type="pct"/>
            <w:vAlign w:val="center"/>
          </w:tcPr>
          <w:p w14:paraId="2A6208DD" w14:textId="3C25F048" w:rsidR="0015412A" w:rsidRPr="00FC154F" w:rsidRDefault="0015412A" w:rsidP="00FC154F">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Wzrost</w:t>
            </w:r>
          </w:p>
        </w:tc>
        <w:tc>
          <w:tcPr>
            <w:tcW w:w="544" w:type="pct"/>
            <w:vAlign w:val="center"/>
          </w:tcPr>
          <w:p w14:paraId="0DFAC54E" w14:textId="167FDD11" w:rsidR="0015412A" w:rsidRPr="00FC154F" w:rsidRDefault="0015412A" w:rsidP="00FC154F">
            <w:pPr>
              <w:spacing w:line="276" w:lineRule="auto"/>
              <w:ind w:firstLine="0"/>
              <w:jc w:val="center"/>
              <w:rPr>
                <w:rFonts w:asciiTheme="minorHAnsi" w:hAnsiTheme="minorHAnsi"/>
                <w:sz w:val="16"/>
                <w:szCs w:val="16"/>
              </w:rPr>
            </w:pPr>
            <w:r w:rsidRPr="00FC154F">
              <w:rPr>
                <w:rFonts w:asciiTheme="minorHAnsi" w:eastAsia="Times New Roman" w:hAnsiTheme="minorHAnsi" w:cs="Calibri"/>
                <w:color w:val="000000"/>
                <w:sz w:val="16"/>
                <w:szCs w:val="16"/>
                <w:lang w:eastAsia="pl-PL"/>
              </w:rPr>
              <w:t>Urząd Miasta</w:t>
            </w:r>
          </w:p>
        </w:tc>
      </w:tr>
      <w:tr w:rsidR="0015412A" w:rsidRPr="00FC154F" w14:paraId="1F235CEE" w14:textId="77777777" w:rsidTr="00FC154F">
        <w:trPr>
          <w:cnfStyle w:val="000000100000" w:firstRow="0" w:lastRow="0" w:firstColumn="0" w:lastColumn="0" w:oddVBand="0" w:evenVBand="0" w:oddHBand="1" w:evenHBand="0" w:firstRowFirstColumn="0" w:firstRowLastColumn="0" w:lastRowFirstColumn="0" w:lastRowLastColumn="0"/>
          <w:trHeight w:val="340"/>
        </w:trPr>
        <w:tc>
          <w:tcPr>
            <w:tcW w:w="910" w:type="pct"/>
            <w:vMerge/>
            <w:vAlign w:val="center"/>
          </w:tcPr>
          <w:p w14:paraId="28AE1125" w14:textId="77777777" w:rsidR="0015412A" w:rsidRPr="00FC154F" w:rsidRDefault="0015412A" w:rsidP="00FC154F">
            <w:pPr>
              <w:spacing w:line="276" w:lineRule="auto"/>
              <w:jc w:val="left"/>
              <w:rPr>
                <w:rFonts w:eastAsia="Times New Roman" w:cs="Calibri"/>
                <w:color w:val="000000"/>
                <w:sz w:val="16"/>
                <w:szCs w:val="16"/>
                <w:lang w:eastAsia="pl-PL"/>
              </w:rPr>
            </w:pPr>
          </w:p>
        </w:tc>
        <w:tc>
          <w:tcPr>
            <w:tcW w:w="1520" w:type="pct"/>
            <w:vMerge/>
            <w:vAlign w:val="center"/>
          </w:tcPr>
          <w:p w14:paraId="38D473A3" w14:textId="77777777" w:rsidR="0015412A" w:rsidRPr="00FC154F" w:rsidRDefault="0015412A" w:rsidP="00FC154F">
            <w:pPr>
              <w:spacing w:line="276" w:lineRule="auto"/>
              <w:ind w:firstLine="0"/>
              <w:jc w:val="left"/>
              <w:rPr>
                <w:rFonts w:eastAsia="Times New Roman" w:cs="Calibri"/>
                <w:sz w:val="16"/>
                <w:szCs w:val="16"/>
                <w:lang w:eastAsia="pl-PL"/>
              </w:rPr>
            </w:pPr>
          </w:p>
        </w:tc>
        <w:tc>
          <w:tcPr>
            <w:tcW w:w="1215" w:type="pct"/>
            <w:vAlign w:val="center"/>
          </w:tcPr>
          <w:p w14:paraId="4964FAB9" w14:textId="25CC7776" w:rsidR="0015412A" w:rsidRPr="00FC154F" w:rsidRDefault="0015412A" w:rsidP="00FC154F">
            <w:pPr>
              <w:spacing w:line="276" w:lineRule="auto"/>
              <w:ind w:firstLine="0"/>
              <w:jc w:val="left"/>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 xml:space="preserve">Liczba udostępnionych rowerów w ramach </w:t>
            </w:r>
            <w:r w:rsidRPr="00FC154F">
              <w:rPr>
                <w:rFonts w:asciiTheme="minorHAnsi" w:eastAsia="Times New Roman" w:hAnsiTheme="minorHAnsi" w:cs="Calibri"/>
                <w:sz w:val="16"/>
                <w:szCs w:val="16"/>
                <w:lang w:eastAsia="pl-PL"/>
              </w:rPr>
              <w:t>systemu roweru miejskiego</w:t>
            </w:r>
          </w:p>
        </w:tc>
        <w:tc>
          <w:tcPr>
            <w:tcW w:w="405" w:type="pct"/>
            <w:noWrap/>
            <w:vAlign w:val="center"/>
          </w:tcPr>
          <w:p w14:paraId="41F36220" w14:textId="253E4FDC" w:rsidR="0015412A" w:rsidRPr="00FC154F" w:rsidRDefault="0015412A" w:rsidP="00FC154F">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Liczba</w:t>
            </w:r>
          </w:p>
        </w:tc>
        <w:tc>
          <w:tcPr>
            <w:tcW w:w="406" w:type="pct"/>
            <w:vAlign w:val="center"/>
          </w:tcPr>
          <w:p w14:paraId="31083413" w14:textId="628A801D" w:rsidR="0015412A" w:rsidRPr="00FC154F" w:rsidRDefault="0015412A" w:rsidP="00FC154F">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Wzrost</w:t>
            </w:r>
          </w:p>
        </w:tc>
        <w:tc>
          <w:tcPr>
            <w:tcW w:w="544" w:type="pct"/>
            <w:vAlign w:val="center"/>
          </w:tcPr>
          <w:p w14:paraId="22C29D90" w14:textId="7661C687" w:rsidR="0015412A" w:rsidRPr="00FC154F" w:rsidRDefault="0015412A" w:rsidP="00FC154F">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Urząd Miasta</w:t>
            </w:r>
          </w:p>
        </w:tc>
      </w:tr>
      <w:tr w:rsidR="0015412A" w:rsidRPr="00FC154F" w14:paraId="53034474" w14:textId="77777777" w:rsidTr="00FC154F">
        <w:trPr>
          <w:trHeight w:val="340"/>
        </w:trPr>
        <w:tc>
          <w:tcPr>
            <w:tcW w:w="910" w:type="pct"/>
            <w:vMerge/>
            <w:vAlign w:val="center"/>
          </w:tcPr>
          <w:p w14:paraId="463C14E1" w14:textId="77777777" w:rsidR="0015412A" w:rsidRPr="00FC154F" w:rsidRDefault="0015412A" w:rsidP="00FC154F">
            <w:pPr>
              <w:spacing w:line="276" w:lineRule="auto"/>
              <w:jc w:val="left"/>
              <w:rPr>
                <w:rFonts w:eastAsia="Times New Roman" w:cs="Calibri"/>
                <w:color w:val="000000"/>
                <w:sz w:val="16"/>
                <w:szCs w:val="16"/>
                <w:lang w:eastAsia="pl-PL"/>
              </w:rPr>
            </w:pPr>
          </w:p>
        </w:tc>
        <w:tc>
          <w:tcPr>
            <w:tcW w:w="1520" w:type="pct"/>
            <w:vMerge/>
            <w:vAlign w:val="center"/>
          </w:tcPr>
          <w:p w14:paraId="09F9E072" w14:textId="77777777" w:rsidR="0015412A" w:rsidRPr="00FC154F" w:rsidRDefault="0015412A" w:rsidP="00FC154F">
            <w:pPr>
              <w:spacing w:line="276" w:lineRule="auto"/>
              <w:ind w:firstLine="0"/>
              <w:jc w:val="left"/>
              <w:rPr>
                <w:rFonts w:eastAsia="Times New Roman" w:cs="Calibri"/>
                <w:sz w:val="16"/>
                <w:szCs w:val="16"/>
                <w:lang w:eastAsia="pl-PL"/>
              </w:rPr>
            </w:pPr>
          </w:p>
        </w:tc>
        <w:tc>
          <w:tcPr>
            <w:tcW w:w="1215" w:type="pct"/>
            <w:vAlign w:val="center"/>
          </w:tcPr>
          <w:p w14:paraId="52242DAF" w14:textId="38414335" w:rsidR="0015412A" w:rsidRPr="00FC154F" w:rsidRDefault="0015412A" w:rsidP="00FC154F">
            <w:pPr>
              <w:spacing w:line="276" w:lineRule="auto"/>
              <w:ind w:firstLine="0"/>
              <w:jc w:val="left"/>
              <w:rPr>
                <w:rFonts w:asciiTheme="minorHAnsi" w:eastAsia="Times New Roman" w:hAnsiTheme="minorHAnsi" w:cs="Calibri"/>
                <w:color w:val="000000"/>
                <w:sz w:val="16"/>
                <w:szCs w:val="16"/>
                <w:lang w:eastAsia="pl-PL"/>
              </w:rPr>
            </w:pPr>
            <w:r w:rsidRPr="00FC154F">
              <w:rPr>
                <w:rStyle w:val="normaltextrun"/>
                <w:rFonts w:asciiTheme="minorHAnsi" w:hAnsiTheme="minorHAnsi" w:cs="Segoe UI"/>
                <w:color w:val="000000"/>
                <w:sz w:val="16"/>
                <w:szCs w:val="16"/>
              </w:rPr>
              <w:t>Udział podróży rowerami w podziale ruchu na środki transportu</w:t>
            </w:r>
            <w:r w:rsidRPr="00FC154F">
              <w:rPr>
                <w:rStyle w:val="eop"/>
                <w:rFonts w:asciiTheme="minorHAnsi" w:hAnsiTheme="minorHAnsi" w:cs="Segoe UI"/>
                <w:sz w:val="16"/>
                <w:szCs w:val="16"/>
              </w:rPr>
              <w:t> </w:t>
            </w:r>
          </w:p>
        </w:tc>
        <w:tc>
          <w:tcPr>
            <w:tcW w:w="405" w:type="pct"/>
            <w:noWrap/>
            <w:vAlign w:val="center"/>
          </w:tcPr>
          <w:p w14:paraId="50F97C39" w14:textId="52F44E96" w:rsidR="0015412A" w:rsidRPr="00FC154F" w:rsidRDefault="0015412A" w:rsidP="00FC154F">
            <w:pPr>
              <w:spacing w:line="276" w:lineRule="auto"/>
              <w:ind w:firstLine="0"/>
              <w:jc w:val="center"/>
              <w:rPr>
                <w:rFonts w:asciiTheme="minorHAnsi" w:eastAsia="Times New Roman" w:hAnsiTheme="minorHAnsi" w:cs="Calibri"/>
                <w:color w:val="000000"/>
                <w:sz w:val="16"/>
                <w:szCs w:val="16"/>
                <w:lang w:eastAsia="pl-PL"/>
              </w:rPr>
            </w:pPr>
            <w:r w:rsidRPr="00FC154F">
              <w:rPr>
                <w:rStyle w:val="normaltextrun"/>
                <w:rFonts w:asciiTheme="minorHAnsi" w:hAnsiTheme="minorHAnsi" w:cs="Calibri"/>
                <w:color w:val="000000"/>
                <w:sz w:val="16"/>
                <w:szCs w:val="16"/>
              </w:rPr>
              <w:t>%</w:t>
            </w:r>
          </w:p>
        </w:tc>
        <w:tc>
          <w:tcPr>
            <w:tcW w:w="406" w:type="pct"/>
            <w:vAlign w:val="center"/>
          </w:tcPr>
          <w:p w14:paraId="0E1F74E5" w14:textId="0177A3F7" w:rsidR="0015412A" w:rsidRPr="00FC154F" w:rsidRDefault="0015412A" w:rsidP="00FC154F">
            <w:pPr>
              <w:spacing w:line="276" w:lineRule="auto"/>
              <w:ind w:firstLine="0"/>
              <w:jc w:val="center"/>
              <w:rPr>
                <w:rFonts w:asciiTheme="minorHAnsi" w:eastAsia="Times New Roman" w:hAnsiTheme="minorHAnsi" w:cs="Calibri"/>
                <w:color w:val="000000"/>
                <w:sz w:val="16"/>
                <w:szCs w:val="16"/>
                <w:lang w:eastAsia="pl-PL"/>
              </w:rPr>
            </w:pPr>
            <w:r w:rsidRPr="00FC154F">
              <w:rPr>
                <w:rStyle w:val="normaltextrun"/>
                <w:rFonts w:asciiTheme="minorHAnsi" w:hAnsiTheme="minorHAnsi" w:cs="Segoe UI"/>
                <w:color w:val="000000"/>
                <w:sz w:val="16"/>
                <w:szCs w:val="16"/>
              </w:rPr>
              <w:t>Wzrost</w:t>
            </w:r>
          </w:p>
        </w:tc>
        <w:tc>
          <w:tcPr>
            <w:tcW w:w="544" w:type="pct"/>
            <w:vAlign w:val="center"/>
          </w:tcPr>
          <w:p w14:paraId="67D43507" w14:textId="65D9FB8B" w:rsidR="0015412A" w:rsidRPr="00FC154F" w:rsidRDefault="0015412A" w:rsidP="00FC154F">
            <w:pPr>
              <w:spacing w:line="276" w:lineRule="auto"/>
              <w:ind w:firstLine="0"/>
              <w:jc w:val="center"/>
              <w:rPr>
                <w:rFonts w:asciiTheme="minorHAnsi" w:eastAsia="Times New Roman" w:hAnsiTheme="minorHAnsi" w:cs="Calibri"/>
                <w:color w:val="000000"/>
                <w:sz w:val="16"/>
                <w:szCs w:val="16"/>
                <w:lang w:eastAsia="pl-PL"/>
              </w:rPr>
            </w:pPr>
            <w:r w:rsidRPr="00FC154F">
              <w:rPr>
                <w:rStyle w:val="normaltextrun"/>
                <w:rFonts w:asciiTheme="minorHAnsi" w:hAnsiTheme="minorHAnsi" w:cs="Segoe UI"/>
                <w:color w:val="000000"/>
                <w:sz w:val="16"/>
                <w:szCs w:val="16"/>
              </w:rPr>
              <w:t>Urząd Miasta</w:t>
            </w:r>
          </w:p>
        </w:tc>
      </w:tr>
      <w:tr w:rsidR="0015412A" w:rsidRPr="00FC154F" w14:paraId="0CAF9186" w14:textId="77777777" w:rsidTr="00FC154F">
        <w:trPr>
          <w:cnfStyle w:val="000000100000" w:firstRow="0" w:lastRow="0" w:firstColumn="0" w:lastColumn="0" w:oddVBand="0" w:evenVBand="0" w:oddHBand="1" w:evenHBand="0" w:firstRowFirstColumn="0" w:firstRowLastColumn="0" w:lastRowFirstColumn="0" w:lastRowLastColumn="0"/>
          <w:trHeight w:val="340"/>
        </w:trPr>
        <w:tc>
          <w:tcPr>
            <w:tcW w:w="910" w:type="pct"/>
            <w:vMerge/>
            <w:vAlign w:val="center"/>
          </w:tcPr>
          <w:p w14:paraId="2AB0D21B" w14:textId="04A5177C" w:rsidR="0015412A" w:rsidRPr="00FC154F" w:rsidRDefault="0015412A" w:rsidP="00FC154F">
            <w:pPr>
              <w:spacing w:line="276" w:lineRule="auto"/>
              <w:ind w:firstLine="0"/>
              <w:jc w:val="left"/>
              <w:rPr>
                <w:rFonts w:eastAsia="Times New Roman" w:cs="Calibri"/>
                <w:color w:val="000000"/>
                <w:sz w:val="16"/>
                <w:szCs w:val="16"/>
                <w:lang w:eastAsia="pl-PL"/>
              </w:rPr>
            </w:pPr>
          </w:p>
        </w:tc>
        <w:tc>
          <w:tcPr>
            <w:tcW w:w="1520" w:type="pct"/>
            <w:vAlign w:val="center"/>
          </w:tcPr>
          <w:p w14:paraId="5C791FC3" w14:textId="0031C58D" w:rsidR="0015412A" w:rsidRPr="00FC154F" w:rsidRDefault="00BA4A37" w:rsidP="00FC154F">
            <w:pPr>
              <w:spacing w:line="276" w:lineRule="auto"/>
              <w:ind w:firstLine="0"/>
              <w:jc w:val="left"/>
              <w:rPr>
                <w:rFonts w:eastAsia="Times New Roman" w:cs="Calibri"/>
                <w:sz w:val="16"/>
                <w:szCs w:val="16"/>
                <w:lang w:eastAsia="pl-PL"/>
              </w:rPr>
            </w:pPr>
            <w:r>
              <w:rPr>
                <w:rFonts w:asciiTheme="minorHAnsi" w:hAnsiTheme="minorHAnsi"/>
                <w:sz w:val="16"/>
                <w:szCs w:val="16"/>
                <w:lang w:eastAsia="pl-PL"/>
              </w:rPr>
              <w:t>Działanie 2.3</w:t>
            </w:r>
            <w:r w:rsidR="0015412A" w:rsidRPr="00FC154F">
              <w:rPr>
                <w:rFonts w:asciiTheme="minorHAnsi" w:hAnsiTheme="minorHAnsi"/>
                <w:sz w:val="16"/>
                <w:szCs w:val="16"/>
                <w:lang w:eastAsia="pl-PL"/>
              </w:rPr>
              <w:t>.</w:t>
            </w:r>
            <w:r w:rsidR="0015412A" w:rsidRPr="00FC154F">
              <w:rPr>
                <w:rFonts w:asciiTheme="minorHAnsi" w:hAnsiTheme="minorHAnsi" w:cs="Arial"/>
                <w:sz w:val="16"/>
                <w:szCs w:val="16"/>
              </w:rPr>
              <w:t xml:space="preserve"> Przeprowadzenie analizy zasadności wprowadzenia rowerów elektrycznych wraz z odpowiednią infrastrukturą do ich ładowania.</w:t>
            </w:r>
          </w:p>
        </w:tc>
        <w:tc>
          <w:tcPr>
            <w:tcW w:w="1215" w:type="pct"/>
            <w:vAlign w:val="center"/>
          </w:tcPr>
          <w:p w14:paraId="2DC46065" w14:textId="62494D5C" w:rsidR="0015412A" w:rsidRPr="00FC154F" w:rsidRDefault="0015412A" w:rsidP="00FC154F">
            <w:pPr>
              <w:spacing w:line="276" w:lineRule="auto"/>
              <w:ind w:firstLine="0"/>
              <w:jc w:val="left"/>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Przeprowadzenie dialogu technicznego w zakresie możliwych rozwiązań dla rowerów elektrycznych</w:t>
            </w:r>
          </w:p>
        </w:tc>
        <w:tc>
          <w:tcPr>
            <w:tcW w:w="405" w:type="pct"/>
            <w:noWrap/>
            <w:vAlign w:val="center"/>
          </w:tcPr>
          <w:p w14:paraId="61B2D363" w14:textId="4250C31E" w:rsidR="0015412A" w:rsidRPr="00FC154F" w:rsidRDefault="0015412A" w:rsidP="00FC154F">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Liczba</w:t>
            </w:r>
          </w:p>
        </w:tc>
        <w:tc>
          <w:tcPr>
            <w:tcW w:w="406" w:type="pct"/>
            <w:vAlign w:val="center"/>
          </w:tcPr>
          <w:p w14:paraId="24646EDC" w14:textId="2F5A3283" w:rsidR="0015412A" w:rsidRPr="00FC154F" w:rsidRDefault="0015412A" w:rsidP="00FC154F">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Wzrost</w:t>
            </w:r>
          </w:p>
        </w:tc>
        <w:tc>
          <w:tcPr>
            <w:tcW w:w="544" w:type="pct"/>
            <w:vAlign w:val="center"/>
          </w:tcPr>
          <w:p w14:paraId="3BFDA4FF" w14:textId="3250928C" w:rsidR="0015412A" w:rsidRPr="00FC154F" w:rsidRDefault="0015412A" w:rsidP="00FC154F">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Urząd Miasta</w:t>
            </w:r>
          </w:p>
        </w:tc>
      </w:tr>
      <w:tr w:rsidR="00377270" w:rsidRPr="00FC154F" w14:paraId="4B59C589" w14:textId="77777777" w:rsidTr="00FC154F">
        <w:trPr>
          <w:trHeight w:val="340"/>
        </w:trPr>
        <w:tc>
          <w:tcPr>
            <w:tcW w:w="910" w:type="pct"/>
            <w:vMerge/>
            <w:vAlign w:val="center"/>
          </w:tcPr>
          <w:p w14:paraId="3F89CD26" w14:textId="77777777" w:rsidR="00377270" w:rsidRPr="00FC154F" w:rsidRDefault="00377270" w:rsidP="00377270">
            <w:pPr>
              <w:spacing w:line="276" w:lineRule="auto"/>
              <w:ind w:firstLine="0"/>
              <w:jc w:val="left"/>
              <w:rPr>
                <w:rFonts w:eastAsia="Times New Roman" w:cs="Calibri"/>
                <w:color w:val="000000"/>
                <w:sz w:val="16"/>
                <w:szCs w:val="16"/>
                <w:lang w:eastAsia="pl-PL"/>
              </w:rPr>
            </w:pPr>
          </w:p>
        </w:tc>
        <w:tc>
          <w:tcPr>
            <w:tcW w:w="1520" w:type="pct"/>
            <w:vAlign w:val="center"/>
          </w:tcPr>
          <w:p w14:paraId="248FF669" w14:textId="5B6021DB" w:rsidR="00377270" w:rsidRPr="00FC154F" w:rsidRDefault="00BA4A37" w:rsidP="00377270">
            <w:pPr>
              <w:spacing w:line="276" w:lineRule="auto"/>
              <w:ind w:firstLine="0"/>
              <w:jc w:val="left"/>
              <w:rPr>
                <w:rFonts w:asciiTheme="minorHAnsi" w:hAnsiTheme="minorHAnsi"/>
                <w:sz w:val="16"/>
                <w:szCs w:val="16"/>
                <w:lang w:eastAsia="pl-PL"/>
              </w:rPr>
            </w:pPr>
            <w:r>
              <w:rPr>
                <w:rFonts w:asciiTheme="minorHAnsi" w:eastAsia="Times New Roman" w:hAnsiTheme="minorHAnsi" w:cs="Calibri"/>
                <w:sz w:val="16"/>
                <w:szCs w:val="16"/>
                <w:lang w:eastAsia="pl-PL"/>
              </w:rPr>
              <w:t>Działanie 2.4</w:t>
            </w:r>
            <w:r w:rsidR="00377270" w:rsidRPr="00FC154F">
              <w:rPr>
                <w:rFonts w:asciiTheme="minorHAnsi" w:eastAsia="Times New Roman" w:hAnsiTheme="minorHAnsi" w:cs="Calibri"/>
                <w:sz w:val="16"/>
                <w:szCs w:val="16"/>
                <w:lang w:eastAsia="pl-PL"/>
              </w:rPr>
              <w:t>.</w:t>
            </w:r>
            <w:r w:rsidR="00377270" w:rsidRPr="00FC154F">
              <w:rPr>
                <w:rFonts w:asciiTheme="minorHAnsi" w:hAnsiTheme="minorHAnsi" w:cs="Arial"/>
                <w:sz w:val="16"/>
                <w:szCs w:val="16"/>
              </w:rPr>
              <w:t xml:space="preserve"> Przeprowadzenie analizy zasadności wprowadzenia </w:t>
            </w:r>
            <w:r w:rsidR="00377270">
              <w:rPr>
                <w:rFonts w:asciiTheme="minorHAnsi" w:hAnsiTheme="minorHAnsi" w:cs="Arial"/>
                <w:sz w:val="16"/>
                <w:szCs w:val="16"/>
              </w:rPr>
              <w:t>hulajnóg</w:t>
            </w:r>
            <w:r w:rsidR="00377270" w:rsidRPr="00FC154F">
              <w:rPr>
                <w:rFonts w:asciiTheme="minorHAnsi" w:hAnsiTheme="minorHAnsi" w:cs="Arial"/>
                <w:sz w:val="16"/>
                <w:szCs w:val="16"/>
              </w:rPr>
              <w:t xml:space="preserve"> elektrycznych.</w:t>
            </w:r>
          </w:p>
        </w:tc>
        <w:tc>
          <w:tcPr>
            <w:tcW w:w="1215" w:type="pct"/>
            <w:vAlign w:val="center"/>
          </w:tcPr>
          <w:p w14:paraId="41ECD82F" w14:textId="2BA67340" w:rsidR="00377270" w:rsidRPr="00FC154F" w:rsidRDefault="00377270" w:rsidP="00377270">
            <w:pPr>
              <w:spacing w:line="276" w:lineRule="auto"/>
              <w:ind w:firstLine="0"/>
              <w:jc w:val="left"/>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 xml:space="preserve">Przeprowadzenie dialogu technicznego w zakresie możliwych rozwiązań dla </w:t>
            </w:r>
            <w:r>
              <w:rPr>
                <w:rFonts w:asciiTheme="minorHAnsi" w:eastAsia="Times New Roman" w:hAnsiTheme="minorHAnsi" w:cs="Calibri"/>
                <w:color w:val="000000"/>
                <w:sz w:val="16"/>
                <w:szCs w:val="16"/>
                <w:lang w:eastAsia="pl-PL"/>
              </w:rPr>
              <w:t>hulajnóg</w:t>
            </w:r>
            <w:r w:rsidRPr="00FC154F">
              <w:rPr>
                <w:rFonts w:asciiTheme="minorHAnsi" w:eastAsia="Times New Roman" w:hAnsiTheme="minorHAnsi" w:cs="Calibri"/>
                <w:color w:val="000000"/>
                <w:sz w:val="16"/>
                <w:szCs w:val="16"/>
                <w:lang w:eastAsia="pl-PL"/>
              </w:rPr>
              <w:t xml:space="preserve"> elektrycznych</w:t>
            </w:r>
          </w:p>
        </w:tc>
        <w:tc>
          <w:tcPr>
            <w:tcW w:w="405" w:type="pct"/>
            <w:noWrap/>
            <w:vAlign w:val="center"/>
          </w:tcPr>
          <w:p w14:paraId="362E6C33" w14:textId="5779382F" w:rsidR="00377270" w:rsidRPr="00FC154F" w:rsidRDefault="00377270" w:rsidP="00377270">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Liczba</w:t>
            </w:r>
          </w:p>
        </w:tc>
        <w:tc>
          <w:tcPr>
            <w:tcW w:w="406" w:type="pct"/>
            <w:vAlign w:val="center"/>
          </w:tcPr>
          <w:p w14:paraId="2DF9B44C" w14:textId="606D399D" w:rsidR="00377270" w:rsidRPr="00FC154F" w:rsidRDefault="00377270" w:rsidP="00377270">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Wzrost</w:t>
            </w:r>
          </w:p>
        </w:tc>
        <w:tc>
          <w:tcPr>
            <w:tcW w:w="544" w:type="pct"/>
            <w:vAlign w:val="center"/>
          </w:tcPr>
          <w:p w14:paraId="5F86A44B" w14:textId="5948345E" w:rsidR="00377270" w:rsidRPr="00FC154F" w:rsidRDefault="00377270" w:rsidP="00377270">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Urząd Miasta</w:t>
            </w:r>
          </w:p>
        </w:tc>
      </w:tr>
      <w:tr w:rsidR="00377270" w:rsidRPr="00FC154F" w14:paraId="309C6BDF" w14:textId="77777777" w:rsidTr="00FC154F">
        <w:trPr>
          <w:cnfStyle w:val="000000100000" w:firstRow="0" w:lastRow="0" w:firstColumn="0" w:lastColumn="0" w:oddVBand="0" w:evenVBand="0" w:oddHBand="1" w:evenHBand="0" w:firstRowFirstColumn="0" w:firstRowLastColumn="0" w:lastRowFirstColumn="0" w:lastRowLastColumn="0"/>
          <w:trHeight w:val="340"/>
        </w:trPr>
        <w:tc>
          <w:tcPr>
            <w:tcW w:w="910" w:type="pct"/>
            <w:vMerge/>
            <w:vAlign w:val="center"/>
          </w:tcPr>
          <w:p w14:paraId="466E6EB6" w14:textId="77777777" w:rsidR="00377270" w:rsidRPr="00FC154F" w:rsidRDefault="00377270" w:rsidP="00377270">
            <w:pPr>
              <w:spacing w:line="276" w:lineRule="auto"/>
              <w:ind w:firstLine="0"/>
              <w:jc w:val="left"/>
              <w:rPr>
                <w:rFonts w:eastAsia="Times New Roman" w:cs="Calibri"/>
                <w:color w:val="000000"/>
                <w:sz w:val="16"/>
                <w:szCs w:val="16"/>
                <w:lang w:eastAsia="pl-PL"/>
              </w:rPr>
            </w:pPr>
          </w:p>
        </w:tc>
        <w:tc>
          <w:tcPr>
            <w:tcW w:w="1520" w:type="pct"/>
            <w:vMerge w:val="restart"/>
            <w:vAlign w:val="center"/>
          </w:tcPr>
          <w:p w14:paraId="159A1C54" w14:textId="1A91CC42" w:rsidR="00377270" w:rsidRPr="00BA4A37" w:rsidRDefault="00BA4A37" w:rsidP="00377270">
            <w:pPr>
              <w:spacing w:line="276" w:lineRule="auto"/>
              <w:ind w:firstLine="0"/>
              <w:jc w:val="left"/>
              <w:rPr>
                <w:rFonts w:eastAsia="Times New Roman" w:cs="Calibri"/>
                <w:sz w:val="16"/>
                <w:szCs w:val="16"/>
                <w:lang w:eastAsia="pl-PL"/>
              </w:rPr>
            </w:pPr>
            <w:r>
              <w:rPr>
                <w:rFonts w:asciiTheme="minorHAnsi" w:eastAsia="Times New Roman" w:hAnsiTheme="minorHAnsi" w:cs="Calibri"/>
                <w:sz w:val="16"/>
                <w:szCs w:val="16"/>
                <w:lang w:eastAsia="pl-PL"/>
              </w:rPr>
              <w:t>Działanie 2.5</w:t>
            </w:r>
            <w:r w:rsidRPr="00BA4A37">
              <w:rPr>
                <w:rFonts w:asciiTheme="minorHAnsi" w:eastAsia="Times New Roman" w:hAnsiTheme="minorHAnsi" w:cs="Calibri"/>
                <w:sz w:val="16"/>
                <w:szCs w:val="16"/>
                <w:lang w:eastAsia="pl-PL"/>
              </w:rPr>
              <w:t>.</w:t>
            </w:r>
            <w:r w:rsidRPr="00BA4A37">
              <w:rPr>
                <w:rFonts w:asciiTheme="minorHAnsi" w:hAnsiTheme="minorHAnsi" w:cs="Arial"/>
                <w:sz w:val="16"/>
                <w:szCs w:val="16"/>
              </w:rPr>
              <w:t xml:space="preserve"> </w:t>
            </w:r>
            <w:r w:rsidRPr="00BA4A37">
              <w:rPr>
                <w:rFonts w:asciiTheme="minorHAnsi" w:hAnsiTheme="minorHAnsi"/>
                <w:sz w:val="16"/>
                <w:szCs w:val="16"/>
              </w:rPr>
              <w:t xml:space="preserve">Rozbudowa systemu ścieżek rowerowych (o 50% w perspektywie do 2036 roku), wraz z </w:t>
            </w:r>
            <w:r w:rsidRPr="00BA4A37">
              <w:rPr>
                <w:rFonts w:asciiTheme="minorHAnsi" w:eastAsia="Times New Roman" w:hAnsiTheme="minorHAnsi" w:cs="Calibri"/>
                <w:sz w:val="16"/>
                <w:szCs w:val="16"/>
              </w:rPr>
              <w:t xml:space="preserve">udostępnieniem </w:t>
            </w:r>
            <w:r w:rsidRPr="00BA4A37">
              <w:rPr>
                <w:rFonts w:asciiTheme="minorHAnsi" w:hAnsiTheme="minorHAnsi"/>
                <w:sz w:val="16"/>
                <w:szCs w:val="16"/>
              </w:rPr>
              <w:t>stacji napraw rowerów przy każdej stacji wypożyczania.</w:t>
            </w:r>
          </w:p>
        </w:tc>
        <w:tc>
          <w:tcPr>
            <w:tcW w:w="1215" w:type="pct"/>
            <w:vAlign w:val="center"/>
          </w:tcPr>
          <w:p w14:paraId="543D7EAF" w14:textId="6A7EED1B" w:rsidR="00377270" w:rsidRPr="00FC154F" w:rsidRDefault="00377270" w:rsidP="00377270">
            <w:pPr>
              <w:spacing w:line="276" w:lineRule="auto"/>
              <w:ind w:firstLine="0"/>
              <w:jc w:val="left"/>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Długość wybudowanych ścieżek rowerowych</w:t>
            </w:r>
          </w:p>
        </w:tc>
        <w:tc>
          <w:tcPr>
            <w:tcW w:w="405" w:type="pct"/>
            <w:noWrap/>
            <w:vAlign w:val="center"/>
          </w:tcPr>
          <w:p w14:paraId="5631D3F1" w14:textId="225B1A86" w:rsidR="00377270" w:rsidRPr="00FC154F" w:rsidRDefault="00377270" w:rsidP="00377270">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km</w:t>
            </w:r>
          </w:p>
        </w:tc>
        <w:tc>
          <w:tcPr>
            <w:tcW w:w="406" w:type="pct"/>
            <w:vAlign w:val="center"/>
          </w:tcPr>
          <w:p w14:paraId="509CB29F" w14:textId="1C1547DF" w:rsidR="00377270" w:rsidRPr="00FC154F" w:rsidRDefault="00377270" w:rsidP="00377270">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Wzrost</w:t>
            </w:r>
          </w:p>
        </w:tc>
        <w:tc>
          <w:tcPr>
            <w:tcW w:w="544" w:type="pct"/>
            <w:vAlign w:val="center"/>
          </w:tcPr>
          <w:p w14:paraId="267D5115" w14:textId="7772EA89" w:rsidR="00377270" w:rsidRPr="00FC154F" w:rsidRDefault="00377270" w:rsidP="00377270">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Urząd Miasta</w:t>
            </w:r>
          </w:p>
        </w:tc>
      </w:tr>
      <w:tr w:rsidR="00377270" w:rsidRPr="00FC154F" w14:paraId="73BD4B69" w14:textId="77777777" w:rsidTr="00FC154F">
        <w:trPr>
          <w:trHeight w:val="340"/>
        </w:trPr>
        <w:tc>
          <w:tcPr>
            <w:tcW w:w="910" w:type="pct"/>
            <w:vMerge/>
            <w:vAlign w:val="center"/>
          </w:tcPr>
          <w:p w14:paraId="5C27B043" w14:textId="77777777" w:rsidR="00377270" w:rsidRPr="00FC154F" w:rsidRDefault="00377270" w:rsidP="00377270">
            <w:pPr>
              <w:spacing w:line="276" w:lineRule="auto"/>
              <w:ind w:firstLine="0"/>
              <w:jc w:val="left"/>
              <w:rPr>
                <w:rFonts w:eastAsia="Times New Roman" w:cs="Calibri"/>
                <w:color w:val="000000"/>
                <w:sz w:val="16"/>
                <w:szCs w:val="16"/>
                <w:lang w:eastAsia="pl-PL"/>
              </w:rPr>
            </w:pPr>
          </w:p>
        </w:tc>
        <w:tc>
          <w:tcPr>
            <w:tcW w:w="1520" w:type="pct"/>
            <w:vMerge/>
            <w:vAlign w:val="center"/>
          </w:tcPr>
          <w:p w14:paraId="79A1E4A9" w14:textId="77777777" w:rsidR="00377270" w:rsidRPr="00BA4A37" w:rsidRDefault="00377270" w:rsidP="00377270">
            <w:pPr>
              <w:spacing w:line="276" w:lineRule="auto"/>
              <w:ind w:firstLine="0"/>
              <w:jc w:val="left"/>
              <w:rPr>
                <w:rFonts w:asciiTheme="minorHAnsi" w:hAnsiTheme="minorHAnsi"/>
                <w:sz w:val="16"/>
                <w:szCs w:val="16"/>
                <w:lang w:eastAsia="pl-PL"/>
              </w:rPr>
            </w:pPr>
          </w:p>
        </w:tc>
        <w:tc>
          <w:tcPr>
            <w:tcW w:w="1215" w:type="pct"/>
            <w:vAlign w:val="center"/>
          </w:tcPr>
          <w:p w14:paraId="52CE1DEE" w14:textId="405BCC4F" w:rsidR="00377270" w:rsidRPr="00FC154F" w:rsidRDefault="00377270" w:rsidP="00377270">
            <w:pPr>
              <w:spacing w:line="276" w:lineRule="auto"/>
              <w:ind w:firstLine="0"/>
              <w:jc w:val="left"/>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 xml:space="preserve">Liczba udostępnionych </w:t>
            </w:r>
            <w:r w:rsidRPr="00FC154F">
              <w:rPr>
                <w:rFonts w:asciiTheme="minorHAnsi" w:hAnsiTheme="minorHAnsi"/>
                <w:sz w:val="16"/>
                <w:szCs w:val="16"/>
                <w:lang w:eastAsia="pl-PL"/>
              </w:rPr>
              <w:t>stacji naprawy rowerów</w:t>
            </w:r>
          </w:p>
        </w:tc>
        <w:tc>
          <w:tcPr>
            <w:tcW w:w="405" w:type="pct"/>
            <w:noWrap/>
            <w:vAlign w:val="center"/>
          </w:tcPr>
          <w:p w14:paraId="485F1B16" w14:textId="1CB9DB87" w:rsidR="00377270" w:rsidRPr="00FC154F" w:rsidRDefault="00377270" w:rsidP="00377270">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Liczba</w:t>
            </w:r>
          </w:p>
        </w:tc>
        <w:tc>
          <w:tcPr>
            <w:tcW w:w="406" w:type="pct"/>
            <w:vAlign w:val="center"/>
          </w:tcPr>
          <w:p w14:paraId="039EFCDA" w14:textId="212781F1" w:rsidR="00377270" w:rsidRPr="00FC154F" w:rsidRDefault="00377270" w:rsidP="00377270">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Wzrost</w:t>
            </w:r>
          </w:p>
        </w:tc>
        <w:tc>
          <w:tcPr>
            <w:tcW w:w="544" w:type="pct"/>
            <w:vAlign w:val="center"/>
          </w:tcPr>
          <w:p w14:paraId="0556F337" w14:textId="03B0C15D" w:rsidR="00377270" w:rsidRPr="00FC154F" w:rsidRDefault="00377270" w:rsidP="00377270">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Urząd Miasta</w:t>
            </w:r>
          </w:p>
        </w:tc>
      </w:tr>
      <w:tr w:rsidR="00BA4A37" w:rsidRPr="00FC154F" w14:paraId="3E618B3C" w14:textId="77777777" w:rsidTr="00BA4A37">
        <w:trPr>
          <w:cnfStyle w:val="000000100000" w:firstRow="0" w:lastRow="0" w:firstColumn="0" w:lastColumn="0" w:oddVBand="0" w:evenVBand="0" w:oddHBand="1" w:evenHBand="0" w:firstRowFirstColumn="0" w:firstRowLastColumn="0" w:lastRowFirstColumn="0" w:lastRowLastColumn="0"/>
          <w:trHeight w:val="697"/>
        </w:trPr>
        <w:tc>
          <w:tcPr>
            <w:tcW w:w="910" w:type="pct"/>
            <w:vMerge/>
            <w:vAlign w:val="center"/>
          </w:tcPr>
          <w:p w14:paraId="7BE30A4C" w14:textId="77777777" w:rsidR="00BA4A37" w:rsidRPr="00FC154F" w:rsidRDefault="00BA4A37" w:rsidP="00377270">
            <w:pPr>
              <w:spacing w:line="276" w:lineRule="auto"/>
              <w:ind w:firstLine="0"/>
              <w:jc w:val="left"/>
              <w:rPr>
                <w:rFonts w:eastAsia="Times New Roman" w:cs="Calibri"/>
                <w:color w:val="000000"/>
                <w:sz w:val="16"/>
                <w:szCs w:val="16"/>
                <w:lang w:eastAsia="pl-PL"/>
              </w:rPr>
            </w:pPr>
          </w:p>
        </w:tc>
        <w:tc>
          <w:tcPr>
            <w:tcW w:w="1520" w:type="pct"/>
            <w:vAlign w:val="center"/>
          </w:tcPr>
          <w:p w14:paraId="500EFFF7" w14:textId="04E5ABDF" w:rsidR="00BA4A37" w:rsidRPr="00BA4A37" w:rsidRDefault="00BA4A37" w:rsidP="00BA4A37">
            <w:pPr>
              <w:spacing w:line="276" w:lineRule="auto"/>
              <w:ind w:firstLine="0"/>
              <w:jc w:val="left"/>
              <w:rPr>
                <w:rFonts w:eastAsia="Times New Roman" w:cs="Calibri"/>
                <w:color w:val="000000"/>
                <w:sz w:val="16"/>
                <w:szCs w:val="16"/>
                <w:lang w:eastAsia="pl-PL"/>
              </w:rPr>
            </w:pPr>
            <w:r>
              <w:rPr>
                <w:rFonts w:asciiTheme="minorHAnsi" w:eastAsia="Times New Roman" w:hAnsiTheme="minorHAnsi" w:cs="Calibri"/>
                <w:sz w:val="16"/>
                <w:szCs w:val="16"/>
                <w:lang w:eastAsia="pl-PL"/>
              </w:rPr>
              <w:t>Działanie 2.6</w:t>
            </w:r>
            <w:r w:rsidRPr="00BA4A37">
              <w:rPr>
                <w:rFonts w:asciiTheme="minorHAnsi" w:eastAsia="Times New Roman" w:hAnsiTheme="minorHAnsi" w:cs="Calibri"/>
                <w:sz w:val="16"/>
                <w:szCs w:val="16"/>
                <w:lang w:eastAsia="pl-PL"/>
              </w:rPr>
              <w:t>.</w:t>
            </w:r>
            <w:r w:rsidRPr="00BA4A37">
              <w:rPr>
                <w:rFonts w:asciiTheme="minorHAnsi" w:hAnsiTheme="minorHAnsi" w:cs="Arial"/>
                <w:sz w:val="16"/>
                <w:szCs w:val="16"/>
              </w:rPr>
              <w:t xml:space="preserve"> Rozwój systemów monitorowania miasta za pośrednictwem monitoringu wizyjnego.</w:t>
            </w:r>
          </w:p>
        </w:tc>
        <w:tc>
          <w:tcPr>
            <w:tcW w:w="1215" w:type="pct"/>
            <w:vAlign w:val="center"/>
          </w:tcPr>
          <w:p w14:paraId="6A7E9865" w14:textId="07F9C298" w:rsidR="00BA4A37" w:rsidRPr="00FC154F" w:rsidRDefault="00BA4A37" w:rsidP="00BA4A37">
            <w:pPr>
              <w:spacing w:line="276" w:lineRule="auto"/>
              <w:ind w:firstLine="0"/>
              <w:jc w:val="left"/>
              <w:rPr>
                <w:rFonts w:asciiTheme="minorHAnsi" w:eastAsia="Times New Roman" w:hAnsiTheme="minorHAnsi" w:cs="Calibri"/>
                <w:sz w:val="16"/>
                <w:szCs w:val="16"/>
                <w:lang w:eastAsia="pl-PL"/>
              </w:rPr>
            </w:pPr>
            <w:r w:rsidRPr="00FC154F">
              <w:rPr>
                <w:rFonts w:asciiTheme="minorHAnsi" w:eastAsia="Times New Roman" w:hAnsiTheme="minorHAnsi" w:cs="Calibri"/>
                <w:sz w:val="16"/>
                <w:szCs w:val="16"/>
                <w:lang w:eastAsia="pl-PL"/>
              </w:rPr>
              <w:t>Lic</w:t>
            </w:r>
            <w:r>
              <w:rPr>
                <w:rFonts w:asciiTheme="minorHAnsi" w:eastAsia="Times New Roman" w:hAnsiTheme="minorHAnsi" w:cs="Calibri"/>
                <w:sz w:val="16"/>
                <w:szCs w:val="16"/>
                <w:lang w:eastAsia="pl-PL"/>
              </w:rPr>
              <w:t>zba obszarów objętych wskazanym systemem</w:t>
            </w:r>
          </w:p>
        </w:tc>
        <w:tc>
          <w:tcPr>
            <w:tcW w:w="405" w:type="pct"/>
            <w:noWrap/>
            <w:vAlign w:val="center"/>
          </w:tcPr>
          <w:p w14:paraId="15A94997" w14:textId="14B00436" w:rsidR="00BA4A37" w:rsidRPr="00FC154F" w:rsidRDefault="00BA4A37" w:rsidP="00BA4A37">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Liczba</w:t>
            </w:r>
          </w:p>
        </w:tc>
        <w:tc>
          <w:tcPr>
            <w:tcW w:w="406" w:type="pct"/>
            <w:vAlign w:val="center"/>
          </w:tcPr>
          <w:p w14:paraId="1A78D2BD" w14:textId="6A34BB9A" w:rsidR="00BA4A37" w:rsidRPr="00FC154F" w:rsidRDefault="00BA4A37" w:rsidP="00BA4A37">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Wzrost</w:t>
            </w:r>
          </w:p>
        </w:tc>
        <w:tc>
          <w:tcPr>
            <w:tcW w:w="544" w:type="pct"/>
            <w:vAlign w:val="center"/>
          </w:tcPr>
          <w:p w14:paraId="28396EEF" w14:textId="0B779987" w:rsidR="00BA4A37" w:rsidRPr="00FC154F" w:rsidRDefault="00BA4A37" w:rsidP="00BA4A37">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Urząd Miasta</w:t>
            </w:r>
          </w:p>
        </w:tc>
      </w:tr>
      <w:tr w:rsidR="00377270" w:rsidRPr="00FC154F" w14:paraId="60397D4A" w14:textId="77777777" w:rsidTr="00BA4A37">
        <w:trPr>
          <w:trHeight w:val="70"/>
        </w:trPr>
        <w:tc>
          <w:tcPr>
            <w:tcW w:w="910" w:type="pct"/>
            <w:vMerge w:val="restart"/>
            <w:vAlign w:val="center"/>
          </w:tcPr>
          <w:p w14:paraId="4C82B235" w14:textId="77777777" w:rsidR="00377270" w:rsidRPr="00FC154F" w:rsidRDefault="00377270" w:rsidP="00377270">
            <w:pPr>
              <w:spacing w:line="276" w:lineRule="auto"/>
              <w:ind w:firstLine="0"/>
              <w:jc w:val="left"/>
              <w:rPr>
                <w:b/>
                <w:color w:val="000000"/>
                <w:sz w:val="16"/>
                <w:szCs w:val="16"/>
                <w:lang w:eastAsia="pl-PL"/>
              </w:rPr>
            </w:pPr>
            <w:r w:rsidRPr="00FC154F">
              <w:rPr>
                <w:b/>
                <w:sz w:val="16"/>
                <w:szCs w:val="16"/>
              </w:rPr>
              <w:t>Cel szczegółowy 3.</w:t>
            </w:r>
          </w:p>
          <w:p w14:paraId="5B24B12E" w14:textId="4CFB8401" w:rsidR="00377270" w:rsidRPr="00FC154F" w:rsidRDefault="00377270" w:rsidP="00377270">
            <w:pPr>
              <w:spacing w:line="276" w:lineRule="auto"/>
              <w:ind w:firstLine="0"/>
              <w:jc w:val="left"/>
              <w:rPr>
                <w:rFonts w:eastAsia="Times New Roman" w:cs="Calibri"/>
                <w:sz w:val="16"/>
                <w:szCs w:val="16"/>
                <w:lang w:eastAsia="pl-PL"/>
              </w:rPr>
            </w:pPr>
            <w:r w:rsidRPr="00FC154F">
              <w:rPr>
                <w:rFonts w:cs="Arial"/>
                <w:sz w:val="16"/>
                <w:szCs w:val="16"/>
              </w:rPr>
              <w:t xml:space="preserve">Ograniczenie emisji do atmosfery gazów i pyłów w transporcie publicznym i prywatnym oraz ograniczenie hałasu </w:t>
            </w:r>
            <w:r w:rsidRPr="00FC154F">
              <w:rPr>
                <w:rFonts w:cs="Arial"/>
                <w:sz w:val="16"/>
                <w:szCs w:val="16"/>
              </w:rPr>
              <w:lastRenderedPageBreak/>
              <w:t>komunikacyjnego</w:t>
            </w:r>
          </w:p>
        </w:tc>
        <w:tc>
          <w:tcPr>
            <w:tcW w:w="1520" w:type="pct"/>
            <w:vMerge w:val="restart"/>
            <w:vAlign w:val="center"/>
          </w:tcPr>
          <w:p w14:paraId="29AE2494" w14:textId="5880A496" w:rsidR="00377270" w:rsidRPr="00BA4A37" w:rsidRDefault="00BA4A37" w:rsidP="00377270">
            <w:pPr>
              <w:spacing w:line="276" w:lineRule="auto"/>
              <w:ind w:firstLine="0"/>
              <w:jc w:val="left"/>
              <w:rPr>
                <w:rFonts w:eastAsia="Times New Roman" w:cs="Calibri"/>
                <w:sz w:val="16"/>
                <w:szCs w:val="16"/>
                <w:lang w:eastAsia="pl-PL"/>
              </w:rPr>
            </w:pPr>
            <w:r w:rsidRPr="00BA4A37">
              <w:rPr>
                <w:rFonts w:asciiTheme="minorHAnsi" w:eastAsia="Times New Roman" w:hAnsiTheme="minorHAnsi" w:cs="Calibri"/>
                <w:sz w:val="16"/>
                <w:szCs w:val="16"/>
                <w:lang w:eastAsia="pl-PL"/>
              </w:rPr>
              <w:lastRenderedPageBreak/>
              <w:t xml:space="preserve">Działanie 3.1. Sukcesywna </w:t>
            </w:r>
            <w:r w:rsidRPr="00BA4A37">
              <w:rPr>
                <w:rFonts w:asciiTheme="minorHAnsi" w:hAnsiTheme="minorHAnsi" w:cs="Arial"/>
                <w:sz w:val="16"/>
                <w:szCs w:val="16"/>
              </w:rPr>
              <w:t>wymiany czę</w:t>
            </w:r>
            <w:r w:rsidRPr="00BA4A37">
              <w:rPr>
                <w:rFonts w:asciiTheme="minorHAnsi" w:eastAsia="Times New Roman" w:hAnsiTheme="minorHAnsi" w:cs="Calibri"/>
                <w:sz w:val="16"/>
                <w:szCs w:val="16"/>
                <w:lang w:eastAsia="pl-PL"/>
              </w:rPr>
              <w:t>ści samochodów wykorzystywanych do obsługi samorządu gminy jak również pojazdów komunalnych realizujących zadania publiczne na nisko- i/lub zeroemisyjne.</w:t>
            </w:r>
            <w:r w:rsidRPr="00BA4A37">
              <w:rPr>
                <w:rFonts w:asciiTheme="minorHAnsi" w:eastAsia="Times New Roman" w:hAnsiTheme="minorHAnsi" w:cs="Calibri"/>
                <w:sz w:val="16"/>
                <w:szCs w:val="16"/>
              </w:rPr>
              <w:t xml:space="preserve"> Docelowo osiągając 20</w:t>
            </w:r>
            <w:r w:rsidRPr="00BA4A37">
              <w:rPr>
                <w:rFonts w:asciiTheme="minorHAnsi" w:eastAsia="Times New Roman" w:hAnsiTheme="minorHAnsi" w:cs="Calibri"/>
                <w:sz w:val="16"/>
                <w:szCs w:val="16"/>
                <w:lang w:eastAsia="pl-PL"/>
              </w:rPr>
              <w:t>% pojazdów nisko- i/lub zeroemisyjnych do roku 2036.</w:t>
            </w:r>
          </w:p>
        </w:tc>
        <w:tc>
          <w:tcPr>
            <w:tcW w:w="1215" w:type="pct"/>
            <w:vAlign w:val="center"/>
          </w:tcPr>
          <w:p w14:paraId="18BE06B4" w14:textId="56CBFBB6" w:rsidR="00377270" w:rsidRPr="00FC154F" w:rsidRDefault="00377270" w:rsidP="00377270">
            <w:pPr>
              <w:spacing w:line="276" w:lineRule="auto"/>
              <w:ind w:firstLine="0"/>
              <w:jc w:val="left"/>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Liczba wymienionych pojazdów</w:t>
            </w:r>
          </w:p>
        </w:tc>
        <w:tc>
          <w:tcPr>
            <w:tcW w:w="405" w:type="pct"/>
            <w:noWrap/>
            <w:vAlign w:val="center"/>
          </w:tcPr>
          <w:p w14:paraId="4D13DF10" w14:textId="70775FA2" w:rsidR="00377270" w:rsidRPr="00FC154F" w:rsidRDefault="00377270" w:rsidP="00377270">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Liczba</w:t>
            </w:r>
          </w:p>
        </w:tc>
        <w:tc>
          <w:tcPr>
            <w:tcW w:w="406" w:type="pct"/>
            <w:vAlign w:val="center"/>
          </w:tcPr>
          <w:p w14:paraId="0E614115" w14:textId="2E9CCF9A" w:rsidR="00377270" w:rsidRPr="00FC154F" w:rsidRDefault="00377270" w:rsidP="00377270">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Wzrost</w:t>
            </w:r>
          </w:p>
        </w:tc>
        <w:tc>
          <w:tcPr>
            <w:tcW w:w="544" w:type="pct"/>
            <w:vAlign w:val="center"/>
          </w:tcPr>
          <w:p w14:paraId="440A750E" w14:textId="50D50343" w:rsidR="00377270" w:rsidRPr="00FC154F" w:rsidRDefault="00377270" w:rsidP="00377270">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Urząd Miasta</w:t>
            </w:r>
          </w:p>
        </w:tc>
      </w:tr>
      <w:tr w:rsidR="00377270" w:rsidRPr="00FC154F" w14:paraId="01A6B95E" w14:textId="77777777" w:rsidTr="00FC154F">
        <w:trPr>
          <w:cnfStyle w:val="000000100000" w:firstRow="0" w:lastRow="0" w:firstColumn="0" w:lastColumn="0" w:oddVBand="0" w:evenVBand="0" w:oddHBand="1" w:evenHBand="0" w:firstRowFirstColumn="0" w:firstRowLastColumn="0" w:lastRowFirstColumn="0" w:lastRowLastColumn="0"/>
          <w:trHeight w:val="340"/>
        </w:trPr>
        <w:tc>
          <w:tcPr>
            <w:tcW w:w="910" w:type="pct"/>
            <w:vMerge/>
            <w:vAlign w:val="center"/>
          </w:tcPr>
          <w:p w14:paraId="690CC679" w14:textId="77777777" w:rsidR="00377270" w:rsidRPr="00FC154F" w:rsidRDefault="00377270" w:rsidP="00377270">
            <w:pPr>
              <w:spacing w:line="276" w:lineRule="auto"/>
              <w:ind w:firstLine="0"/>
              <w:jc w:val="left"/>
              <w:rPr>
                <w:b/>
                <w:sz w:val="16"/>
                <w:szCs w:val="16"/>
              </w:rPr>
            </w:pPr>
          </w:p>
        </w:tc>
        <w:tc>
          <w:tcPr>
            <w:tcW w:w="1520" w:type="pct"/>
            <w:vMerge/>
            <w:vAlign w:val="center"/>
          </w:tcPr>
          <w:p w14:paraId="2A26F569" w14:textId="77777777" w:rsidR="00377270" w:rsidRPr="00BA4A37" w:rsidRDefault="00377270" w:rsidP="00377270">
            <w:pPr>
              <w:spacing w:line="276" w:lineRule="auto"/>
              <w:ind w:firstLine="0"/>
              <w:jc w:val="left"/>
              <w:rPr>
                <w:rFonts w:asciiTheme="minorHAnsi" w:hAnsiTheme="minorHAnsi"/>
                <w:sz w:val="16"/>
                <w:szCs w:val="16"/>
                <w:lang w:eastAsia="pl-PL"/>
              </w:rPr>
            </w:pPr>
          </w:p>
        </w:tc>
        <w:tc>
          <w:tcPr>
            <w:tcW w:w="1215" w:type="pct"/>
            <w:vAlign w:val="center"/>
          </w:tcPr>
          <w:p w14:paraId="33A194BD" w14:textId="73D8E73B" w:rsidR="00377270" w:rsidRPr="00FC154F" w:rsidRDefault="00377270" w:rsidP="00377270">
            <w:pPr>
              <w:spacing w:line="276" w:lineRule="auto"/>
              <w:ind w:firstLine="0"/>
              <w:jc w:val="left"/>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Udział pojazdów zeroemisyjnych</w:t>
            </w:r>
          </w:p>
        </w:tc>
        <w:tc>
          <w:tcPr>
            <w:tcW w:w="405" w:type="pct"/>
            <w:noWrap/>
            <w:vAlign w:val="center"/>
          </w:tcPr>
          <w:p w14:paraId="58D3D719" w14:textId="60F990B0" w:rsidR="00377270" w:rsidRPr="00FC154F" w:rsidRDefault="00377270" w:rsidP="00377270">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w:t>
            </w:r>
          </w:p>
        </w:tc>
        <w:tc>
          <w:tcPr>
            <w:tcW w:w="406" w:type="pct"/>
            <w:vAlign w:val="center"/>
          </w:tcPr>
          <w:p w14:paraId="51EFBC03" w14:textId="01C3CF06" w:rsidR="00377270" w:rsidRPr="00FC154F" w:rsidRDefault="00377270" w:rsidP="00377270">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Wzrost</w:t>
            </w:r>
          </w:p>
        </w:tc>
        <w:tc>
          <w:tcPr>
            <w:tcW w:w="544" w:type="pct"/>
            <w:vAlign w:val="center"/>
          </w:tcPr>
          <w:p w14:paraId="750CA870" w14:textId="4FE9CCB1" w:rsidR="00377270" w:rsidRPr="00FC154F" w:rsidRDefault="00377270" w:rsidP="00377270">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Urząd Miasta</w:t>
            </w:r>
          </w:p>
        </w:tc>
      </w:tr>
      <w:tr w:rsidR="00377270" w:rsidRPr="00FC154F" w14:paraId="27529D5C" w14:textId="77777777" w:rsidTr="00FC154F">
        <w:trPr>
          <w:trHeight w:val="340"/>
        </w:trPr>
        <w:tc>
          <w:tcPr>
            <w:tcW w:w="910" w:type="pct"/>
            <w:vMerge/>
            <w:vAlign w:val="center"/>
          </w:tcPr>
          <w:p w14:paraId="7EE4FBB0" w14:textId="77777777" w:rsidR="00377270" w:rsidRPr="00FC154F" w:rsidRDefault="00377270" w:rsidP="00377270">
            <w:pPr>
              <w:spacing w:line="276" w:lineRule="auto"/>
              <w:ind w:firstLine="0"/>
              <w:jc w:val="left"/>
              <w:rPr>
                <w:b/>
                <w:sz w:val="16"/>
                <w:szCs w:val="16"/>
              </w:rPr>
            </w:pPr>
          </w:p>
        </w:tc>
        <w:tc>
          <w:tcPr>
            <w:tcW w:w="1520" w:type="pct"/>
            <w:vMerge/>
            <w:vAlign w:val="center"/>
          </w:tcPr>
          <w:p w14:paraId="31989B6E" w14:textId="77777777" w:rsidR="00377270" w:rsidRPr="00BA4A37" w:rsidRDefault="00377270" w:rsidP="00377270">
            <w:pPr>
              <w:spacing w:line="276" w:lineRule="auto"/>
              <w:ind w:firstLine="0"/>
              <w:jc w:val="left"/>
              <w:rPr>
                <w:rFonts w:asciiTheme="minorHAnsi" w:hAnsiTheme="minorHAnsi"/>
                <w:sz w:val="16"/>
                <w:szCs w:val="16"/>
                <w:lang w:eastAsia="pl-PL"/>
              </w:rPr>
            </w:pPr>
          </w:p>
        </w:tc>
        <w:tc>
          <w:tcPr>
            <w:tcW w:w="1215" w:type="pct"/>
            <w:vAlign w:val="center"/>
          </w:tcPr>
          <w:p w14:paraId="468F949E" w14:textId="2199EDD7" w:rsidR="00377270" w:rsidRPr="00FC154F" w:rsidRDefault="00377270" w:rsidP="00377270">
            <w:pPr>
              <w:spacing w:line="276" w:lineRule="auto"/>
              <w:ind w:firstLine="0"/>
              <w:jc w:val="left"/>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Osiągnięty efekt dla środowiska (Emisja CO</w:t>
            </w:r>
            <w:r w:rsidRPr="00FC154F">
              <w:rPr>
                <w:rFonts w:asciiTheme="minorHAnsi" w:eastAsia="Times New Roman" w:hAnsiTheme="minorHAnsi" w:cs="Calibri"/>
                <w:color w:val="000000"/>
                <w:sz w:val="16"/>
                <w:szCs w:val="16"/>
                <w:vertAlign w:val="subscript"/>
                <w:lang w:eastAsia="pl-PL"/>
              </w:rPr>
              <w:t>2</w:t>
            </w:r>
            <w:r w:rsidRPr="00FC154F">
              <w:rPr>
                <w:rFonts w:asciiTheme="minorHAnsi" w:eastAsia="Times New Roman" w:hAnsiTheme="minorHAnsi" w:cs="Calibri"/>
                <w:color w:val="000000"/>
                <w:sz w:val="16"/>
                <w:szCs w:val="16"/>
                <w:lang w:eastAsia="pl-PL"/>
              </w:rPr>
              <w:t>)</w:t>
            </w:r>
          </w:p>
        </w:tc>
        <w:tc>
          <w:tcPr>
            <w:tcW w:w="405" w:type="pct"/>
            <w:noWrap/>
            <w:vAlign w:val="center"/>
          </w:tcPr>
          <w:p w14:paraId="0D453A15" w14:textId="29460C60" w:rsidR="00377270" w:rsidRPr="00FC154F" w:rsidRDefault="00377270" w:rsidP="00377270">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kg</w:t>
            </w:r>
          </w:p>
        </w:tc>
        <w:tc>
          <w:tcPr>
            <w:tcW w:w="406" w:type="pct"/>
            <w:vAlign w:val="center"/>
          </w:tcPr>
          <w:p w14:paraId="33D1F273" w14:textId="7F558C59" w:rsidR="00377270" w:rsidRPr="00FC154F" w:rsidRDefault="00377270" w:rsidP="00377270">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Spadek</w:t>
            </w:r>
          </w:p>
        </w:tc>
        <w:tc>
          <w:tcPr>
            <w:tcW w:w="544" w:type="pct"/>
            <w:vAlign w:val="center"/>
          </w:tcPr>
          <w:p w14:paraId="184EEFCF" w14:textId="0FF62B7F" w:rsidR="00377270" w:rsidRPr="00FC154F" w:rsidRDefault="00377270" w:rsidP="00377270">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Urząd Miasta</w:t>
            </w:r>
          </w:p>
        </w:tc>
      </w:tr>
      <w:tr w:rsidR="00BA4A37" w:rsidRPr="00FC154F" w14:paraId="0B944263" w14:textId="77777777" w:rsidTr="00FC154F">
        <w:trPr>
          <w:cnfStyle w:val="000000100000" w:firstRow="0" w:lastRow="0" w:firstColumn="0" w:lastColumn="0" w:oddVBand="0" w:evenVBand="0" w:oddHBand="1" w:evenHBand="0" w:firstRowFirstColumn="0" w:firstRowLastColumn="0" w:lastRowFirstColumn="0" w:lastRowLastColumn="0"/>
          <w:trHeight w:val="340"/>
        </w:trPr>
        <w:tc>
          <w:tcPr>
            <w:tcW w:w="910" w:type="pct"/>
            <w:vMerge/>
            <w:vAlign w:val="center"/>
          </w:tcPr>
          <w:p w14:paraId="18886C9B" w14:textId="77777777" w:rsidR="00BA4A37" w:rsidRPr="00FC154F" w:rsidRDefault="00BA4A37" w:rsidP="00377270">
            <w:pPr>
              <w:spacing w:line="276" w:lineRule="auto"/>
              <w:ind w:firstLine="0"/>
              <w:jc w:val="left"/>
              <w:rPr>
                <w:rFonts w:eastAsia="Times New Roman" w:cs="Calibri"/>
                <w:color w:val="000000"/>
                <w:sz w:val="16"/>
                <w:szCs w:val="16"/>
                <w:lang w:eastAsia="pl-PL"/>
              </w:rPr>
            </w:pPr>
          </w:p>
        </w:tc>
        <w:tc>
          <w:tcPr>
            <w:tcW w:w="1520" w:type="pct"/>
            <w:vMerge w:val="restart"/>
            <w:vAlign w:val="center"/>
          </w:tcPr>
          <w:p w14:paraId="44BB3F4A" w14:textId="47587A38" w:rsidR="00BA4A37" w:rsidRPr="00BA4A37" w:rsidRDefault="00BA4A37" w:rsidP="00377270">
            <w:pPr>
              <w:spacing w:line="276" w:lineRule="auto"/>
              <w:ind w:firstLine="0"/>
              <w:jc w:val="left"/>
              <w:rPr>
                <w:rFonts w:eastAsia="Times New Roman" w:cs="Calibri"/>
                <w:sz w:val="16"/>
                <w:szCs w:val="16"/>
                <w:lang w:eastAsia="pl-PL"/>
              </w:rPr>
            </w:pPr>
            <w:r w:rsidRPr="00BA4A37">
              <w:rPr>
                <w:rFonts w:asciiTheme="minorHAnsi" w:eastAsia="Times New Roman" w:hAnsiTheme="minorHAnsi" w:cs="Calibri"/>
                <w:sz w:val="16"/>
                <w:szCs w:val="16"/>
                <w:lang w:eastAsia="pl-PL"/>
              </w:rPr>
              <w:t>Działanie 3.2.</w:t>
            </w:r>
            <w:r w:rsidRPr="00BA4A37">
              <w:rPr>
                <w:rFonts w:asciiTheme="minorHAnsi" w:hAnsiTheme="minorHAnsi" w:cs="Arial"/>
                <w:sz w:val="16"/>
                <w:szCs w:val="16"/>
              </w:rPr>
              <w:t xml:space="preserve"> Kontynuacja obecnych inwestycji w zakresie organizacji ruchu w obrębie układu komunikacyjnego dzielnicy Rozwadów poprzez przebudowę dróg i skrzyżowań oraz zmianę oznakowania m. in. pierwszeństwa i wjazdu. Spowoduje to wyprowadzenie ruchu tranzytowego i komunikacji publicznej z centrum Rozwadowa czego efektem będzie uspokojenie i usprawnienie ruchu.</w:t>
            </w:r>
          </w:p>
        </w:tc>
        <w:tc>
          <w:tcPr>
            <w:tcW w:w="1215" w:type="pct"/>
            <w:vAlign w:val="center"/>
          </w:tcPr>
          <w:p w14:paraId="5E77D093" w14:textId="61992966" w:rsidR="00BA4A37" w:rsidRPr="00FC154F" w:rsidRDefault="00BA4A37" w:rsidP="00377270">
            <w:pPr>
              <w:spacing w:line="276" w:lineRule="auto"/>
              <w:ind w:firstLine="0"/>
              <w:jc w:val="left"/>
              <w:rPr>
                <w:rFonts w:asciiTheme="minorHAnsi" w:eastAsia="Times New Roman" w:hAnsiTheme="minorHAnsi" w:cs="Calibri"/>
                <w:color w:val="000000"/>
                <w:sz w:val="16"/>
                <w:szCs w:val="16"/>
                <w:lang w:eastAsia="pl-PL"/>
              </w:rPr>
            </w:pPr>
            <w:r>
              <w:rPr>
                <w:rFonts w:asciiTheme="minorHAnsi" w:eastAsia="Times New Roman" w:hAnsiTheme="minorHAnsi" w:cs="Calibri"/>
                <w:color w:val="000000"/>
                <w:sz w:val="16"/>
                <w:szCs w:val="16"/>
                <w:lang w:eastAsia="pl-PL"/>
              </w:rPr>
              <w:t>Zmniejszenie ruchu</w:t>
            </w:r>
            <w:r w:rsidRPr="00BA4A37">
              <w:rPr>
                <w:rFonts w:asciiTheme="minorHAnsi" w:hAnsiTheme="minorHAnsi" w:cs="Arial"/>
                <w:sz w:val="16"/>
                <w:szCs w:val="16"/>
              </w:rPr>
              <w:t xml:space="preserve"> w obrębie układu komunikacyjnego dzielnicy Rozwadów</w:t>
            </w:r>
          </w:p>
        </w:tc>
        <w:tc>
          <w:tcPr>
            <w:tcW w:w="405" w:type="pct"/>
            <w:noWrap/>
            <w:vAlign w:val="center"/>
          </w:tcPr>
          <w:p w14:paraId="35897750" w14:textId="617853C9" w:rsidR="00BA4A37" w:rsidRPr="00FC154F" w:rsidRDefault="00BA4A37" w:rsidP="00377270">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Liczba</w:t>
            </w:r>
            <w:r>
              <w:rPr>
                <w:rFonts w:asciiTheme="minorHAnsi" w:eastAsia="Times New Roman" w:hAnsiTheme="minorHAnsi" w:cs="Calibri"/>
                <w:color w:val="000000"/>
                <w:sz w:val="16"/>
                <w:szCs w:val="16"/>
                <w:lang w:eastAsia="pl-PL"/>
              </w:rPr>
              <w:t xml:space="preserve"> pojazdów/dobę</w:t>
            </w:r>
          </w:p>
        </w:tc>
        <w:tc>
          <w:tcPr>
            <w:tcW w:w="406" w:type="pct"/>
            <w:vAlign w:val="center"/>
          </w:tcPr>
          <w:p w14:paraId="75B2FEB8" w14:textId="24BEA812" w:rsidR="00BA4A37" w:rsidRPr="00FC154F" w:rsidRDefault="00BA4A37" w:rsidP="00377270">
            <w:pPr>
              <w:spacing w:line="276" w:lineRule="auto"/>
              <w:ind w:firstLine="0"/>
              <w:jc w:val="center"/>
              <w:rPr>
                <w:rFonts w:asciiTheme="minorHAnsi" w:eastAsia="Times New Roman" w:hAnsiTheme="minorHAnsi" w:cs="Calibri"/>
                <w:color w:val="000000"/>
                <w:sz w:val="16"/>
                <w:szCs w:val="16"/>
                <w:lang w:eastAsia="pl-PL"/>
              </w:rPr>
            </w:pPr>
            <w:r>
              <w:rPr>
                <w:rFonts w:asciiTheme="minorHAnsi" w:eastAsia="Times New Roman" w:hAnsiTheme="minorHAnsi" w:cs="Calibri"/>
                <w:color w:val="000000"/>
                <w:sz w:val="16"/>
                <w:szCs w:val="16"/>
                <w:lang w:eastAsia="pl-PL"/>
              </w:rPr>
              <w:t>Spadek</w:t>
            </w:r>
          </w:p>
        </w:tc>
        <w:tc>
          <w:tcPr>
            <w:tcW w:w="544" w:type="pct"/>
            <w:vAlign w:val="center"/>
          </w:tcPr>
          <w:p w14:paraId="6EE2BDB2" w14:textId="5DBB10E6" w:rsidR="00BA4A37" w:rsidRPr="00FC154F" w:rsidRDefault="00BA4A37" w:rsidP="00377270">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Urząd Miasta</w:t>
            </w:r>
          </w:p>
        </w:tc>
      </w:tr>
      <w:tr w:rsidR="00BA4A37" w:rsidRPr="00FC154F" w14:paraId="65BEFF8B" w14:textId="77777777" w:rsidTr="00BA4A37">
        <w:trPr>
          <w:trHeight w:val="1606"/>
        </w:trPr>
        <w:tc>
          <w:tcPr>
            <w:tcW w:w="910" w:type="pct"/>
            <w:vMerge/>
            <w:vAlign w:val="center"/>
          </w:tcPr>
          <w:p w14:paraId="6B5E8147" w14:textId="77777777" w:rsidR="00BA4A37" w:rsidRPr="00FC154F" w:rsidRDefault="00BA4A37" w:rsidP="00377270">
            <w:pPr>
              <w:spacing w:line="276" w:lineRule="auto"/>
              <w:ind w:firstLine="0"/>
              <w:jc w:val="left"/>
              <w:rPr>
                <w:rFonts w:eastAsia="Times New Roman" w:cs="Calibri"/>
                <w:color w:val="000000"/>
                <w:sz w:val="16"/>
                <w:szCs w:val="16"/>
                <w:lang w:eastAsia="pl-PL"/>
              </w:rPr>
            </w:pPr>
          </w:p>
        </w:tc>
        <w:tc>
          <w:tcPr>
            <w:tcW w:w="1520" w:type="pct"/>
            <w:vMerge/>
            <w:vAlign w:val="center"/>
          </w:tcPr>
          <w:p w14:paraId="23927802" w14:textId="77777777" w:rsidR="00BA4A37" w:rsidRPr="00BA4A37" w:rsidRDefault="00BA4A37" w:rsidP="00377270">
            <w:pPr>
              <w:spacing w:line="276" w:lineRule="auto"/>
              <w:ind w:firstLine="0"/>
              <w:jc w:val="left"/>
              <w:rPr>
                <w:rFonts w:asciiTheme="minorHAnsi" w:hAnsiTheme="minorHAnsi"/>
                <w:sz w:val="16"/>
                <w:szCs w:val="16"/>
                <w:lang w:eastAsia="pl-PL"/>
              </w:rPr>
            </w:pPr>
          </w:p>
        </w:tc>
        <w:tc>
          <w:tcPr>
            <w:tcW w:w="1215" w:type="pct"/>
            <w:vAlign w:val="center"/>
          </w:tcPr>
          <w:p w14:paraId="451297E7" w14:textId="0CA2F93A" w:rsidR="00BA4A37" w:rsidRPr="00FC154F" w:rsidRDefault="00BA4A37" w:rsidP="00377270">
            <w:pPr>
              <w:spacing w:line="276" w:lineRule="auto"/>
              <w:ind w:firstLine="0"/>
              <w:jc w:val="left"/>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Osiągnięty efekt dla środowiska (Emisja CO</w:t>
            </w:r>
            <w:r w:rsidRPr="00FC154F">
              <w:rPr>
                <w:rFonts w:asciiTheme="minorHAnsi" w:eastAsia="Times New Roman" w:hAnsiTheme="minorHAnsi" w:cs="Calibri"/>
                <w:color w:val="000000"/>
                <w:sz w:val="16"/>
                <w:szCs w:val="16"/>
                <w:vertAlign w:val="subscript"/>
                <w:lang w:eastAsia="pl-PL"/>
              </w:rPr>
              <w:t>2</w:t>
            </w:r>
            <w:r w:rsidRPr="00FC154F">
              <w:rPr>
                <w:rFonts w:asciiTheme="minorHAnsi" w:eastAsia="Times New Roman" w:hAnsiTheme="minorHAnsi" w:cs="Calibri"/>
                <w:color w:val="000000"/>
                <w:sz w:val="16"/>
                <w:szCs w:val="16"/>
                <w:lang w:eastAsia="pl-PL"/>
              </w:rPr>
              <w:t>)</w:t>
            </w:r>
          </w:p>
        </w:tc>
        <w:tc>
          <w:tcPr>
            <w:tcW w:w="405" w:type="pct"/>
            <w:noWrap/>
            <w:vAlign w:val="center"/>
          </w:tcPr>
          <w:p w14:paraId="755A5514" w14:textId="25328489" w:rsidR="00BA4A37" w:rsidRPr="00FC154F" w:rsidRDefault="00BA4A37" w:rsidP="00377270">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kg</w:t>
            </w:r>
          </w:p>
        </w:tc>
        <w:tc>
          <w:tcPr>
            <w:tcW w:w="406" w:type="pct"/>
            <w:vAlign w:val="center"/>
          </w:tcPr>
          <w:p w14:paraId="257ECA24" w14:textId="21563AE2" w:rsidR="00BA4A37" w:rsidRPr="00FC154F" w:rsidRDefault="00BA4A37" w:rsidP="00377270">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Spadek</w:t>
            </w:r>
          </w:p>
        </w:tc>
        <w:tc>
          <w:tcPr>
            <w:tcW w:w="544" w:type="pct"/>
            <w:vAlign w:val="center"/>
          </w:tcPr>
          <w:p w14:paraId="0C1D93E2" w14:textId="041DA53B" w:rsidR="00BA4A37" w:rsidRPr="00FC154F" w:rsidRDefault="00BA4A37" w:rsidP="00377270">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Urząd Miasta</w:t>
            </w:r>
          </w:p>
        </w:tc>
      </w:tr>
      <w:tr w:rsidR="00377270" w:rsidRPr="00FC154F" w14:paraId="74A7522D" w14:textId="77777777" w:rsidTr="00FC154F">
        <w:trPr>
          <w:cnfStyle w:val="000000100000" w:firstRow="0" w:lastRow="0" w:firstColumn="0" w:lastColumn="0" w:oddVBand="0" w:evenVBand="0" w:oddHBand="1" w:evenHBand="0" w:firstRowFirstColumn="0" w:firstRowLastColumn="0" w:lastRowFirstColumn="0" w:lastRowLastColumn="0"/>
          <w:trHeight w:val="340"/>
        </w:trPr>
        <w:tc>
          <w:tcPr>
            <w:tcW w:w="910" w:type="pct"/>
            <w:vMerge/>
            <w:vAlign w:val="center"/>
          </w:tcPr>
          <w:p w14:paraId="24AFDC5B" w14:textId="77777777" w:rsidR="00377270" w:rsidRPr="00FC154F" w:rsidRDefault="00377270" w:rsidP="00377270">
            <w:pPr>
              <w:spacing w:line="276" w:lineRule="auto"/>
              <w:ind w:firstLine="0"/>
              <w:jc w:val="left"/>
              <w:rPr>
                <w:rFonts w:eastAsia="Times New Roman" w:cs="Calibri"/>
                <w:color w:val="000000"/>
                <w:sz w:val="16"/>
                <w:szCs w:val="16"/>
                <w:lang w:eastAsia="pl-PL"/>
              </w:rPr>
            </w:pPr>
          </w:p>
        </w:tc>
        <w:tc>
          <w:tcPr>
            <w:tcW w:w="1520" w:type="pct"/>
            <w:vMerge w:val="restart"/>
            <w:vAlign w:val="center"/>
          </w:tcPr>
          <w:p w14:paraId="09A54D7A" w14:textId="18B81044" w:rsidR="00377270" w:rsidRPr="00BA4A37" w:rsidRDefault="00BA4A37" w:rsidP="00377270">
            <w:pPr>
              <w:spacing w:line="276" w:lineRule="auto"/>
              <w:ind w:firstLine="0"/>
              <w:jc w:val="left"/>
              <w:rPr>
                <w:rFonts w:eastAsia="Times New Roman" w:cs="Calibri"/>
                <w:color w:val="000000"/>
                <w:sz w:val="16"/>
                <w:szCs w:val="16"/>
                <w:lang w:eastAsia="pl-PL"/>
              </w:rPr>
            </w:pPr>
            <w:r>
              <w:rPr>
                <w:rFonts w:asciiTheme="minorHAnsi" w:eastAsia="Times New Roman" w:hAnsiTheme="minorHAnsi" w:cs="Calibri"/>
                <w:sz w:val="16"/>
                <w:szCs w:val="16"/>
                <w:lang w:eastAsia="pl-PL"/>
              </w:rPr>
              <w:t>Działanie 3.3</w:t>
            </w:r>
            <w:r w:rsidRPr="00BA4A37">
              <w:rPr>
                <w:rFonts w:asciiTheme="minorHAnsi" w:eastAsia="Times New Roman" w:hAnsiTheme="minorHAnsi" w:cs="Calibri"/>
                <w:sz w:val="16"/>
                <w:szCs w:val="16"/>
                <w:lang w:eastAsia="pl-PL"/>
              </w:rPr>
              <w:t xml:space="preserve">. </w:t>
            </w:r>
            <w:r w:rsidRPr="00BA4A37">
              <w:rPr>
                <w:rFonts w:asciiTheme="minorHAnsi" w:hAnsiTheme="minorHAnsi" w:cs="Arial"/>
                <w:sz w:val="16"/>
                <w:szCs w:val="16"/>
              </w:rPr>
              <w:t xml:space="preserve">Wspieranie rozwoju infrastruktury do obsługi pojazdów elektrycznych w tym przede wszystkim budowa stacji ładowania w najbardziej dogodnych lokalizacjach w Gminie (wskazanych w rozdziale </w:t>
            </w:r>
            <w:r w:rsidRPr="00BA4A37">
              <w:rPr>
                <w:rFonts w:asciiTheme="minorHAnsi" w:hAnsiTheme="minorHAnsi" w:cs="Arial"/>
                <w:sz w:val="16"/>
                <w:szCs w:val="16"/>
              </w:rPr>
              <w:fldChar w:fldCharType="begin"/>
            </w:r>
            <w:r w:rsidRPr="00BA4A37">
              <w:rPr>
                <w:rFonts w:asciiTheme="minorHAnsi" w:hAnsiTheme="minorHAnsi" w:cs="Arial"/>
                <w:sz w:val="16"/>
                <w:szCs w:val="16"/>
              </w:rPr>
              <w:instrText xml:space="preserve"> REF _Ref41989692 \r \h  \* MERGEFORMAT </w:instrText>
            </w:r>
            <w:r w:rsidRPr="00BA4A37">
              <w:rPr>
                <w:rFonts w:asciiTheme="minorHAnsi" w:hAnsiTheme="minorHAnsi" w:cs="Arial"/>
                <w:sz w:val="16"/>
                <w:szCs w:val="16"/>
              </w:rPr>
            </w:r>
            <w:r w:rsidRPr="00BA4A37">
              <w:rPr>
                <w:rFonts w:asciiTheme="minorHAnsi" w:hAnsiTheme="minorHAnsi" w:cs="Arial"/>
                <w:sz w:val="16"/>
                <w:szCs w:val="16"/>
              </w:rPr>
              <w:fldChar w:fldCharType="separate"/>
            </w:r>
            <w:r w:rsidR="00D775A1">
              <w:rPr>
                <w:rFonts w:asciiTheme="minorHAnsi" w:hAnsiTheme="minorHAnsi" w:cs="Arial"/>
                <w:sz w:val="16"/>
                <w:szCs w:val="16"/>
              </w:rPr>
              <w:t>6.1.4</w:t>
            </w:r>
            <w:r w:rsidRPr="00BA4A37">
              <w:rPr>
                <w:rFonts w:asciiTheme="minorHAnsi" w:hAnsiTheme="minorHAnsi" w:cs="Arial"/>
                <w:sz w:val="16"/>
                <w:szCs w:val="16"/>
              </w:rPr>
              <w:fldChar w:fldCharType="end"/>
            </w:r>
            <w:r w:rsidRPr="00BA4A37">
              <w:rPr>
                <w:rFonts w:asciiTheme="minorHAnsi" w:hAnsiTheme="minorHAnsi" w:cs="Arial"/>
                <w:sz w:val="16"/>
                <w:szCs w:val="16"/>
              </w:rPr>
              <w:t>).</w:t>
            </w:r>
          </w:p>
        </w:tc>
        <w:tc>
          <w:tcPr>
            <w:tcW w:w="1215" w:type="pct"/>
            <w:vAlign w:val="center"/>
          </w:tcPr>
          <w:p w14:paraId="259A0090" w14:textId="0405450A" w:rsidR="00377270" w:rsidRPr="00FC154F" w:rsidRDefault="00377270" w:rsidP="00377270">
            <w:pPr>
              <w:spacing w:line="276" w:lineRule="auto"/>
              <w:ind w:firstLine="0"/>
              <w:jc w:val="left"/>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 xml:space="preserve">Liczba wybudowanych ogólnodostępnych stacji ładowania </w:t>
            </w:r>
          </w:p>
        </w:tc>
        <w:tc>
          <w:tcPr>
            <w:tcW w:w="405" w:type="pct"/>
            <w:noWrap/>
            <w:vAlign w:val="center"/>
          </w:tcPr>
          <w:p w14:paraId="2014537B" w14:textId="593640BC" w:rsidR="00377270" w:rsidRPr="00FC154F" w:rsidRDefault="00377270" w:rsidP="00377270">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Liczba</w:t>
            </w:r>
          </w:p>
        </w:tc>
        <w:tc>
          <w:tcPr>
            <w:tcW w:w="406" w:type="pct"/>
            <w:vAlign w:val="center"/>
          </w:tcPr>
          <w:p w14:paraId="46D34DE1" w14:textId="115E5DAB" w:rsidR="00377270" w:rsidRPr="00FC154F" w:rsidRDefault="00377270" w:rsidP="00377270">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Wzrost</w:t>
            </w:r>
          </w:p>
        </w:tc>
        <w:tc>
          <w:tcPr>
            <w:tcW w:w="544" w:type="pct"/>
            <w:vAlign w:val="center"/>
          </w:tcPr>
          <w:p w14:paraId="335F936C" w14:textId="6C3C15C7" w:rsidR="00377270" w:rsidRPr="00FC154F" w:rsidRDefault="00377270" w:rsidP="00377270">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Urząd Miasta</w:t>
            </w:r>
          </w:p>
        </w:tc>
      </w:tr>
      <w:tr w:rsidR="00377270" w:rsidRPr="00FC154F" w14:paraId="34D1E2B9" w14:textId="77777777" w:rsidTr="00FC154F">
        <w:trPr>
          <w:trHeight w:val="340"/>
        </w:trPr>
        <w:tc>
          <w:tcPr>
            <w:tcW w:w="910" w:type="pct"/>
            <w:vMerge/>
            <w:vAlign w:val="center"/>
          </w:tcPr>
          <w:p w14:paraId="4F2C78CE" w14:textId="77777777" w:rsidR="00377270" w:rsidRPr="00FC154F" w:rsidRDefault="00377270" w:rsidP="00377270">
            <w:pPr>
              <w:spacing w:line="276" w:lineRule="auto"/>
              <w:ind w:firstLine="0"/>
              <w:jc w:val="left"/>
              <w:rPr>
                <w:rFonts w:eastAsia="Times New Roman" w:cs="Calibri"/>
                <w:color w:val="000000"/>
                <w:sz w:val="16"/>
                <w:szCs w:val="16"/>
                <w:lang w:eastAsia="pl-PL"/>
              </w:rPr>
            </w:pPr>
          </w:p>
        </w:tc>
        <w:tc>
          <w:tcPr>
            <w:tcW w:w="1520" w:type="pct"/>
            <w:vMerge/>
            <w:vAlign w:val="center"/>
          </w:tcPr>
          <w:p w14:paraId="7823698C" w14:textId="77777777" w:rsidR="00377270" w:rsidRPr="00FC154F" w:rsidRDefault="00377270" w:rsidP="00377270">
            <w:pPr>
              <w:spacing w:line="276" w:lineRule="auto"/>
              <w:ind w:firstLine="0"/>
              <w:jc w:val="left"/>
              <w:rPr>
                <w:rFonts w:asciiTheme="minorHAnsi" w:eastAsia="Times New Roman" w:hAnsiTheme="minorHAnsi" w:cs="Calibri"/>
                <w:sz w:val="16"/>
                <w:szCs w:val="16"/>
                <w:lang w:eastAsia="pl-PL"/>
              </w:rPr>
            </w:pPr>
          </w:p>
        </w:tc>
        <w:tc>
          <w:tcPr>
            <w:tcW w:w="1215" w:type="pct"/>
            <w:vAlign w:val="center"/>
          </w:tcPr>
          <w:p w14:paraId="01952396" w14:textId="5642E7A6" w:rsidR="00377270" w:rsidRPr="00FC154F" w:rsidRDefault="00377270" w:rsidP="00377270">
            <w:pPr>
              <w:spacing w:line="276" w:lineRule="auto"/>
              <w:ind w:firstLine="0"/>
              <w:jc w:val="left"/>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Przeprowadzenie dialogu technicznego w zakresie możliwych rozwiązań</w:t>
            </w:r>
          </w:p>
        </w:tc>
        <w:tc>
          <w:tcPr>
            <w:tcW w:w="405" w:type="pct"/>
            <w:noWrap/>
            <w:vAlign w:val="center"/>
          </w:tcPr>
          <w:p w14:paraId="5182F18E" w14:textId="638C3B13" w:rsidR="00377270" w:rsidRPr="00FC154F" w:rsidRDefault="00377270" w:rsidP="00377270">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Liczba</w:t>
            </w:r>
          </w:p>
        </w:tc>
        <w:tc>
          <w:tcPr>
            <w:tcW w:w="406" w:type="pct"/>
            <w:vAlign w:val="center"/>
          </w:tcPr>
          <w:p w14:paraId="2779BA0B" w14:textId="15C33407" w:rsidR="00377270" w:rsidRPr="00FC154F" w:rsidRDefault="00377270" w:rsidP="00377270">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Wzrost</w:t>
            </w:r>
          </w:p>
        </w:tc>
        <w:tc>
          <w:tcPr>
            <w:tcW w:w="544" w:type="pct"/>
            <w:vAlign w:val="center"/>
          </w:tcPr>
          <w:p w14:paraId="03E2F4B1" w14:textId="7CAFA823" w:rsidR="00377270" w:rsidRPr="00FC154F" w:rsidRDefault="00377270" w:rsidP="00377270">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Urząd Miasta</w:t>
            </w:r>
          </w:p>
        </w:tc>
      </w:tr>
      <w:tr w:rsidR="00377270" w:rsidRPr="00FC154F" w14:paraId="21CB476E" w14:textId="77777777" w:rsidTr="00FC154F">
        <w:trPr>
          <w:cnfStyle w:val="000000100000" w:firstRow="0" w:lastRow="0" w:firstColumn="0" w:lastColumn="0" w:oddVBand="0" w:evenVBand="0" w:oddHBand="1" w:evenHBand="0" w:firstRowFirstColumn="0" w:firstRowLastColumn="0" w:lastRowFirstColumn="0" w:lastRowLastColumn="0"/>
          <w:trHeight w:val="340"/>
        </w:trPr>
        <w:tc>
          <w:tcPr>
            <w:tcW w:w="910" w:type="pct"/>
            <w:vMerge/>
            <w:vAlign w:val="center"/>
          </w:tcPr>
          <w:p w14:paraId="134E86D0" w14:textId="77777777" w:rsidR="00377270" w:rsidRPr="00FC154F" w:rsidRDefault="00377270" w:rsidP="00377270">
            <w:pPr>
              <w:spacing w:line="276" w:lineRule="auto"/>
              <w:ind w:firstLine="0"/>
              <w:jc w:val="left"/>
              <w:rPr>
                <w:rFonts w:eastAsia="Times New Roman" w:cs="Calibri"/>
                <w:color w:val="000000"/>
                <w:sz w:val="16"/>
                <w:szCs w:val="16"/>
                <w:lang w:eastAsia="pl-PL"/>
              </w:rPr>
            </w:pPr>
          </w:p>
        </w:tc>
        <w:tc>
          <w:tcPr>
            <w:tcW w:w="1520" w:type="pct"/>
            <w:vMerge/>
            <w:vAlign w:val="center"/>
          </w:tcPr>
          <w:p w14:paraId="46969CEC" w14:textId="77777777" w:rsidR="00377270" w:rsidRPr="00FC154F" w:rsidRDefault="00377270" w:rsidP="00377270">
            <w:pPr>
              <w:spacing w:line="276" w:lineRule="auto"/>
              <w:ind w:firstLine="0"/>
              <w:jc w:val="left"/>
              <w:rPr>
                <w:rFonts w:asciiTheme="minorHAnsi" w:eastAsia="Times New Roman" w:hAnsiTheme="minorHAnsi" w:cs="Calibri"/>
                <w:sz w:val="16"/>
                <w:szCs w:val="16"/>
                <w:lang w:eastAsia="pl-PL"/>
              </w:rPr>
            </w:pPr>
          </w:p>
        </w:tc>
        <w:tc>
          <w:tcPr>
            <w:tcW w:w="1215" w:type="pct"/>
            <w:vAlign w:val="center"/>
          </w:tcPr>
          <w:p w14:paraId="1B0EEEE4" w14:textId="3C369957" w:rsidR="00377270" w:rsidRPr="00FC154F" w:rsidRDefault="00377270" w:rsidP="00377270">
            <w:pPr>
              <w:spacing w:line="276" w:lineRule="auto"/>
              <w:ind w:firstLine="0"/>
              <w:jc w:val="left"/>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Przeprowadzenie rozmów z inwestorami zainteresowanymi wyposażeniem stanowisk parkingowych w infrastrukturę ładowania</w:t>
            </w:r>
          </w:p>
        </w:tc>
        <w:tc>
          <w:tcPr>
            <w:tcW w:w="405" w:type="pct"/>
            <w:noWrap/>
            <w:vAlign w:val="center"/>
          </w:tcPr>
          <w:p w14:paraId="26EF5C8C" w14:textId="5FCC5248" w:rsidR="00377270" w:rsidRPr="00FC154F" w:rsidRDefault="00377270" w:rsidP="00377270">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Liczba</w:t>
            </w:r>
          </w:p>
        </w:tc>
        <w:tc>
          <w:tcPr>
            <w:tcW w:w="406" w:type="pct"/>
            <w:vAlign w:val="center"/>
          </w:tcPr>
          <w:p w14:paraId="47BE37C8" w14:textId="3C7D6F6B" w:rsidR="00377270" w:rsidRPr="00FC154F" w:rsidRDefault="00377270" w:rsidP="00377270">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Wzrost</w:t>
            </w:r>
          </w:p>
        </w:tc>
        <w:tc>
          <w:tcPr>
            <w:tcW w:w="544" w:type="pct"/>
            <w:vAlign w:val="center"/>
          </w:tcPr>
          <w:p w14:paraId="676ED416" w14:textId="33283EDA" w:rsidR="00377270" w:rsidRPr="00FC154F" w:rsidRDefault="00377270" w:rsidP="00377270">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Urząd Miasta</w:t>
            </w:r>
          </w:p>
        </w:tc>
      </w:tr>
      <w:tr w:rsidR="00377270" w:rsidRPr="00FC154F" w14:paraId="76B9FAA0" w14:textId="77777777" w:rsidTr="00FC154F">
        <w:trPr>
          <w:trHeight w:val="340"/>
        </w:trPr>
        <w:tc>
          <w:tcPr>
            <w:tcW w:w="910" w:type="pct"/>
            <w:vMerge/>
            <w:vAlign w:val="center"/>
          </w:tcPr>
          <w:p w14:paraId="52086E2D" w14:textId="77777777" w:rsidR="00377270" w:rsidRPr="00FC154F" w:rsidRDefault="00377270" w:rsidP="00377270">
            <w:pPr>
              <w:spacing w:line="276" w:lineRule="auto"/>
              <w:ind w:firstLine="0"/>
              <w:jc w:val="left"/>
              <w:rPr>
                <w:rFonts w:eastAsia="Times New Roman" w:cs="Calibri"/>
                <w:color w:val="000000"/>
                <w:sz w:val="16"/>
                <w:szCs w:val="16"/>
                <w:lang w:eastAsia="pl-PL"/>
              </w:rPr>
            </w:pPr>
          </w:p>
        </w:tc>
        <w:tc>
          <w:tcPr>
            <w:tcW w:w="1520" w:type="pct"/>
            <w:vAlign w:val="center"/>
          </w:tcPr>
          <w:p w14:paraId="2877887E" w14:textId="195F8DCD" w:rsidR="00377270" w:rsidRPr="00FC154F" w:rsidRDefault="00BA4A37" w:rsidP="00377270">
            <w:pPr>
              <w:spacing w:line="276" w:lineRule="auto"/>
              <w:ind w:firstLine="0"/>
              <w:jc w:val="left"/>
              <w:rPr>
                <w:rFonts w:eastAsia="Times New Roman" w:cs="Calibri"/>
                <w:color w:val="000000"/>
                <w:sz w:val="16"/>
                <w:szCs w:val="16"/>
                <w:lang w:eastAsia="pl-PL"/>
              </w:rPr>
            </w:pPr>
            <w:r>
              <w:rPr>
                <w:rFonts w:asciiTheme="minorHAnsi" w:hAnsiTheme="minorHAnsi"/>
                <w:sz w:val="16"/>
                <w:szCs w:val="16"/>
              </w:rPr>
              <w:t>Zadanie 3.4</w:t>
            </w:r>
            <w:r w:rsidR="00377270" w:rsidRPr="00FC154F">
              <w:rPr>
                <w:rFonts w:asciiTheme="minorHAnsi" w:hAnsiTheme="minorHAnsi"/>
                <w:sz w:val="16"/>
                <w:szCs w:val="16"/>
              </w:rPr>
              <w:t>. Wdrażanie metod wsparciowych i zachęt dla rozwoju elektromobilności.</w:t>
            </w:r>
          </w:p>
        </w:tc>
        <w:tc>
          <w:tcPr>
            <w:tcW w:w="1215" w:type="pct"/>
            <w:vAlign w:val="center"/>
          </w:tcPr>
          <w:p w14:paraId="0CBC22F1" w14:textId="0C0D503E" w:rsidR="00377270" w:rsidRPr="00FC154F" w:rsidRDefault="00377270" w:rsidP="00377270">
            <w:pPr>
              <w:spacing w:line="276" w:lineRule="auto"/>
              <w:ind w:firstLine="0"/>
              <w:jc w:val="left"/>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sz w:val="16"/>
                <w:szCs w:val="16"/>
                <w:lang w:eastAsia="pl-PL"/>
              </w:rPr>
              <w:t>Udział pojazdów elektrycznych na terenie Gminy</w:t>
            </w:r>
          </w:p>
        </w:tc>
        <w:tc>
          <w:tcPr>
            <w:tcW w:w="405" w:type="pct"/>
            <w:noWrap/>
            <w:vAlign w:val="center"/>
          </w:tcPr>
          <w:p w14:paraId="289530DF" w14:textId="5F6E4BE7" w:rsidR="00377270" w:rsidRPr="00FC154F" w:rsidRDefault="00377270" w:rsidP="00377270">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sz w:val="16"/>
                <w:szCs w:val="16"/>
                <w:lang w:eastAsia="pl-PL"/>
              </w:rPr>
              <w:t>%</w:t>
            </w:r>
          </w:p>
        </w:tc>
        <w:tc>
          <w:tcPr>
            <w:tcW w:w="406" w:type="pct"/>
            <w:vAlign w:val="center"/>
          </w:tcPr>
          <w:p w14:paraId="7E80B320" w14:textId="2562C78B" w:rsidR="00377270" w:rsidRPr="00FC154F" w:rsidRDefault="00377270" w:rsidP="00377270">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sz w:val="16"/>
                <w:szCs w:val="16"/>
                <w:lang w:eastAsia="pl-PL"/>
              </w:rPr>
              <w:t>Wzrost</w:t>
            </w:r>
          </w:p>
        </w:tc>
        <w:tc>
          <w:tcPr>
            <w:tcW w:w="544" w:type="pct"/>
            <w:vAlign w:val="center"/>
          </w:tcPr>
          <w:p w14:paraId="2A64C3D8" w14:textId="598DE52E" w:rsidR="00377270" w:rsidRPr="00FC154F" w:rsidRDefault="00377270" w:rsidP="00377270">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sz w:val="16"/>
                <w:szCs w:val="16"/>
                <w:lang w:eastAsia="pl-PL"/>
              </w:rPr>
              <w:t>Urząd Miasta</w:t>
            </w:r>
          </w:p>
        </w:tc>
      </w:tr>
      <w:tr w:rsidR="00BA4A37" w:rsidRPr="00FC154F" w14:paraId="3B8454DD" w14:textId="77777777" w:rsidTr="00BA4A37">
        <w:trPr>
          <w:cnfStyle w:val="000000100000" w:firstRow="0" w:lastRow="0" w:firstColumn="0" w:lastColumn="0" w:oddVBand="0" w:evenVBand="0" w:oddHBand="1" w:evenHBand="0" w:firstRowFirstColumn="0" w:firstRowLastColumn="0" w:lastRowFirstColumn="0" w:lastRowLastColumn="0"/>
          <w:trHeight w:val="2133"/>
        </w:trPr>
        <w:tc>
          <w:tcPr>
            <w:tcW w:w="910" w:type="pct"/>
            <w:vAlign w:val="center"/>
          </w:tcPr>
          <w:p w14:paraId="1695BE9C" w14:textId="13A84B12" w:rsidR="00BA4A37" w:rsidRPr="00BA4A37" w:rsidRDefault="00BA4A37" w:rsidP="00377270">
            <w:pPr>
              <w:spacing w:line="276" w:lineRule="auto"/>
              <w:ind w:firstLine="0"/>
              <w:jc w:val="left"/>
              <w:rPr>
                <w:color w:val="000000"/>
                <w:sz w:val="16"/>
                <w:szCs w:val="16"/>
                <w:lang w:eastAsia="pl-PL"/>
              </w:rPr>
            </w:pPr>
            <w:r w:rsidRPr="00FC154F">
              <w:rPr>
                <w:b/>
                <w:sz w:val="16"/>
                <w:szCs w:val="16"/>
              </w:rPr>
              <w:t>Cel szczegółowy 4.</w:t>
            </w:r>
          </w:p>
          <w:p w14:paraId="1FE9FD15" w14:textId="752F86C6" w:rsidR="00BA4A37" w:rsidRPr="00FC154F" w:rsidRDefault="00BA4A37" w:rsidP="00377270">
            <w:pPr>
              <w:spacing w:line="276" w:lineRule="auto"/>
              <w:ind w:firstLine="0"/>
              <w:jc w:val="left"/>
              <w:rPr>
                <w:rFonts w:eastAsia="Times New Roman" w:cs="Calibri"/>
                <w:color w:val="000000"/>
                <w:sz w:val="16"/>
                <w:szCs w:val="16"/>
                <w:lang w:eastAsia="pl-PL"/>
              </w:rPr>
            </w:pPr>
            <w:r w:rsidRPr="00FC154F">
              <w:rPr>
                <w:rFonts w:cs="Arial"/>
                <w:sz w:val="16"/>
                <w:szCs w:val="16"/>
              </w:rPr>
              <w:t>Racjonalizacja wykorzystania energii w transporcie i komunikacji</w:t>
            </w:r>
          </w:p>
        </w:tc>
        <w:tc>
          <w:tcPr>
            <w:tcW w:w="1520" w:type="pct"/>
            <w:vAlign w:val="center"/>
          </w:tcPr>
          <w:p w14:paraId="6E9EC3FA" w14:textId="5C0EFED7" w:rsidR="00BA4A37" w:rsidRPr="00FC154F" w:rsidRDefault="00BA4A37" w:rsidP="00BA4A37">
            <w:pPr>
              <w:spacing w:line="276" w:lineRule="auto"/>
              <w:ind w:firstLine="0"/>
              <w:jc w:val="left"/>
              <w:rPr>
                <w:rFonts w:eastAsia="Times New Roman" w:cs="Calibri"/>
                <w:color w:val="000000"/>
                <w:sz w:val="16"/>
                <w:szCs w:val="16"/>
                <w:lang w:eastAsia="pl-PL"/>
              </w:rPr>
            </w:pPr>
            <w:r>
              <w:rPr>
                <w:rFonts w:asciiTheme="minorHAnsi" w:eastAsia="Times New Roman" w:hAnsiTheme="minorHAnsi" w:cs="Calibri"/>
                <w:sz w:val="16"/>
                <w:szCs w:val="16"/>
                <w:lang w:eastAsia="pl-PL"/>
              </w:rPr>
              <w:t>Działanie 4.1</w:t>
            </w:r>
            <w:r w:rsidRPr="00BA4A37">
              <w:rPr>
                <w:rFonts w:asciiTheme="minorHAnsi" w:eastAsia="Times New Roman" w:hAnsiTheme="minorHAnsi" w:cs="Calibri"/>
                <w:sz w:val="16"/>
                <w:szCs w:val="16"/>
                <w:lang w:eastAsia="pl-PL"/>
              </w:rPr>
              <w:t xml:space="preserve">. </w:t>
            </w:r>
            <w:r w:rsidRPr="00BA4A37">
              <w:rPr>
                <w:rFonts w:asciiTheme="minorHAnsi" w:hAnsiTheme="minorHAnsi"/>
                <w:sz w:val="16"/>
                <w:szCs w:val="16"/>
              </w:rPr>
              <w:t xml:space="preserve">Zwiększenie świadomości społeczeństwa w zakresie </w:t>
            </w:r>
            <w:r w:rsidRPr="00BA4A37">
              <w:rPr>
                <w:rFonts w:asciiTheme="minorHAnsi" w:hAnsiTheme="minorHAnsi" w:cs="Arial"/>
                <w:sz w:val="16"/>
                <w:szCs w:val="16"/>
              </w:rPr>
              <w:t>wykorzystania energii w transporcie i komunikacji</w:t>
            </w:r>
            <w:r w:rsidRPr="00BA4A37">
              <w:rPr>
                <w:rFonts w:asciiTheme="minorHAnsi" w:hAnsiTheme="minorHAnsi"/>
                <w:sz w:val="16"/>
                <w:szCs w:val="16"/>
              </w:rPr>
              <w:t xml:space="preserve"> oraz konieczności zmniejszania emisji zanieczyszczeń do atmosfery za pośrednictwem </w:t>
            </w:r>
            <w:r w:rsidRPr="00BA4A37">
              <w:rPr>
                <w:rFonts w:asciiTheme="minorHAnsi" w:eastAsia="Times New Roman" w:hAnsiTheme="minorHAnsi" w:cs="Calibri"/>
                <w:sz w:val="16"/>
                <w:szCs w:val="16"/>
              </w:rPr>
              <w:t>informacji medialnych w przestrzeni publicznej</w:t>
            </w:r>
            <w:r w:rsidRPr="00BA4A37">
              <w:rPr>
                <w:rFonts w:asciiTheme="minorHAnsi" w:hAnsiTheme="minorHAnsi"/>
                <w:sz w:val="16"/>
                <w:szCs w:val="16"/>
              </w:rPr>
              <w:t>, a także spotkań, na których przedstawione będą zagadnienia dotyczące oddziaływania transportu na środowisko oraz możliwości ich ograniczenia.</w:t>
            </w:r>
          </w:p>
        </w:tc>
        <w:tc>
          <w:tcPr>
            <w:tcW w:w="1215" w:type="pct"/>
            <w:vAlign w:val="center"/>
          </w:tcPr>
          <w:p w14:paraId="5BD1343F" w14:textId="33566B5A" w:rsidR="00BA4A37" w:rsidRPr="00FC154F" w:rsidRDefault="00BA4A37" w:rsidP="00BA4A37">
            <w:pPr>
              <w:spacing w:line="276" w:lineRule="auto"/>
              <w:ind w:firstLine="0"/>
              <w:jc w:val="left"/>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Przygotowanie materiałów i prowadzenie kampanii społecznych</w:t>
            </w:r>
          </w:p>
        </w:tc>
        <w:tc>
          <w:tcPr>
            <w:tcW w:w="405" w:type="pct"/>
            <w:noWrap/>
            <w:vAlign w:val="center"/>
          </w:tcPr>
          <w:p w14:paraId="03CE3A6B" w14:textId="2551E4F3" w:rsidR="00BA4A37" w:rsidRPr="00FC154F" w:rsidRDefault="00BA4A37" w:rsidP="00BA4A37">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Liczba</w:t>
            </w:r>
          </w:p>
        </w:tc>
        <w:tc>
          <w:tcPr>
            <w:tcW w:w="406" w:type="pct"/>
            <w:vAlign w:val="center"/>
          </w:tcPr>
          <w:p w14:paraId="19A3D312" w14:textId="6CAC18A2" w:rsidR="00BA4A37" w:rsidRPr="00FC154F" w:rsidRDefault="00BA4A37" w:rsidP="00BA4A37">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Wzrost</w:t>
            </w:r>
          </w:p>
        </w:tc>
        <w:tc>
          <w:tcPr>
            <w:tcW w:w="544" w:type="pct"/>
            <w:vAlign w:val="center"/>
          </w:tcPr>
          <w:p w14:paraId="3CE515DB" w14:textId="380390C7" w:rsidR="00BA4A37" w:rsidRPr="00FC154F" w:rsidRDefault="00BA4A37" w:rsidP="00BA4A37">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Urząd Miasta</w:t>
            </w:r>
          </w:p>
        </w:tc>
      </w:tr>
      <w:tr w:rsidR="005207C8" w:rsidRPr="00FC154F" w14:paraId="4BDE2A81" w14:textId="77777777" w:rsidTr="00EE47A1">
        <w:trPr>
          <w:trHeight w:val="1051"/>
        </w:trPr>
        <w:tc>
          <w:tcPr>
            <w:tcW w:w="910" w:type="pct"/>
            <w:vMerge w:val="restart"/>
            <w:vAlign w:val="center"/>
          </w:tcPr>
          <w:p w14:paraId="4FBD4EC4" w14:textId="3B525530" w:rsidR="005207C8" w:rsidRPr="00FC154F" w:rsidRDefault="005207C8" w:rsidP="00377270">
            <w:pPr>
              <w:spacing w:line="276" w:lineRule="auto"/>
              <w:ind w:firstLine="0"/>
              <w:jc w:val="left"/>
              <w:rPr>
                <w:rFonts w:eastAsia="Calibri" w:cs="Arial"/>
                <w:sz w:val="16"/>
                <w:szCs w:val="16"/>
              </w:rPr>
            </w:pPr>
            <w:r w:rsidRPr="00FC154F">
              <w:rPr>
                <w:b/>
                <w:sz w:val="16"/>
                <w:szCs w:val="16"/>
              </w:rPr>
              <w:t>Cel szczegółowy 5.</w:t>
            </w:r>
            <w:r w:rsidRPr="00FC154F">
              <w:rPr>
                <w:rFonts w:cs="Arial"/>
                <w:b/>
                <w:sz w:val="16"/>
                <w:szCs w:val="16"/>
              </w:rPr>
              <w:t xml:space="preserve"> </w:t>
            </w:r>
            <w:r w:rsidRPr="00FC154F">
              <w:rPr>
                <w:rFonts w:cs="Arial"/>
                <w:sz w:val="16"/>
                <w:szCs w:val="16"/>
              </w:rPr>
              <w:t>Popularyzacja wykorzystania pojazdów nisko- i zeroemisyjnych w transporcie indywidualnym</w:t>
            </w:r>
          </w:p>
        </w:tc>
        <w:tc>
          <w:tcPr>
            <w:tcW w:w="1520" w:type="pct"/>
            <w:vAlign w:val="center"/>
          </w:tcPr>
          <w:p w14:paraId="2C839064" w14:textId="59DADFBC" w:rsidR="005207C8" w:rsidRPr="005207C8" w:rsidRDefault="005207C8" w:rsidP="005207C8">
            <w:pPr>
              <w:spacing w:line="276" w:lineRule="auto"/>
              <w:ind w:firstLine="0"/>
              <w:jc w:val="left"/>
              <w:rPr>
                <w:rFonts w:eastAsia="Times New Roman" w:cs="Calibri"/>
                <w:color w:val="000000"/>
                <w:sz w:val="16"/>
                <w:szCs w:val="16"/>
                <w:lang w:eastAsia="pl-PL"/>
              </w:rPr>
            </w:pPr>
            <w:r w:rsidRPr="005207C8">
              <w:rPr>
                <w:rFonts w:asciiTheme="minorHAnsi" w:eastAsia="Times New Roman" w:hAnsiTheme="minorHAnsi" w:cs="Calibri"/>
                <w:sz w:val="16"/>
                <w:szCs w:val="16"/>
                <w:lang w:eastAsia="pl-PL"/>
              </w:rPr>
              <w:t xml:space="preserve">Działanie 5.1. </w:t>
            </w:r>
            <w:r w:rsidRPr="005207C8">
              <w:rPr>
                <w:rFonts w:asciiTheme="minorHAnsi" w:hAnsiTheme="minorHAnsi" w:cs="Arial"/>
                <w:sz w:val="16"/>
                <w:szCs w:val="16"/>
              </w:rPr>
              <w:t>Zachęcanie lokalnych środowisk biznesowych do inwestycji w rozwiązania w zakresie elektromobilności m. in. poprzez zapoznanie z tematem ekologicznego transportu i przedstawieniem korzyści wynikających z jego wykorzystania.</w:t>
            </w:r>
          </w:p>
        </w:tc>
        <w:tc>
          <w:tcPr>
            <w:tcW w:w="1215" w:type="pct"/>
            <w:vAlign w:val="center"/>
          </w:tcPr>
          <w:p w14:paraId="4E472857" w14:textId="66801F03" w:rsidR="005207C8" w:rsidRPr="00FC154F" w:rsidRDefault="005207C8" w:rsidP="005207C8">
            <w:pPr>
              <w:spacing w:line="276" w:lineRule="auto"/>
              <w:ind w:firstLine="0"/>
              <w:jc w:val="left"/>
              <w:rPr>
                <w:rFonts w:asciiTheme="minorHAnsi" w:eastAsia="Times New Roman" w:hAnsiTheme="minorHAnsi" w:cs="Calibri"/>
                <w:color w:val="000000"/>
                <w:sz w:val="16"/>
                <w:szCs w:val="16"/>
                <w:lang w:eastAsia="pl-PL"/>
              </w:rPr>
            </w:pPr>
            <w:r w:rsidRPr="00FC154F">
              <w:rPr>
                <w:rStyle w:val="normaltextrun"/>
                <w:rFonts w:asciiTheme="minorHAnsi" w:hAnsiTheme="minorHAnsi" w:cs="Segoe UI"/>
                <w:sz w:val="16"/>
                <w:szCs w:val="16"/>
              </w:rPr>
              <w:t xml:space="preserve">Wyniki badań opinii </w:t>
            </w:r>
            <w:r w:rsidRPr="00FC154F">
              <w:rPr>
                <w:rFonts w:asciiTheme="minorHAnsi" w:hAnsiTheme="minorHAnsi" w:cs="Arial"/>
                <w:sz w:val="16"/>
                <w:szCs w:val="16"/>
              </w:rPr>
              <w:t>środowisk biznesowych</w:t>
            </w:r>
          </w:p>
        </w:tc>
        <w:tc>
          <w:tcPr>
            <w:tcW w:w="405" w:type="pct"/>
            <w:noWrap/>
            <w:vAlign w:val="center"/>
          </w:tcPr>
          <w:p w14:paraId="1AE36D8C" w14:textId="47B108BD" w:rsidR="005207C8" w:rsidRPr="00FC154F" w:rsidRDefault="005207C8" w:rsidP="005207C8">
            <w:pPr>
              <w:spacing w:line="276" w:lineRule="auto"/>
              <w:ind w:firstLine="0"/>
              <w:jc w:val="center"/>
              <w:rPr>
                <w:rFonts w:asciiTheme="minorHAnsi" w:eastAsia="Times New Roman" w:hAnsiTheme="minorHAnsi" w:cs="Calibri"/>
                <w:color w:val="000000"/>
                <w:sz w:val="16"/>
                <w:szCs w:val="16"/>
                <w:lang w:eastAsia="pl-PL"/>
              </w:rPr>
            </w:pPr>
            <w:r w:rsidRPr="00FC154F">
              <w:rPr>
                <w:rStyle w:val="normaltextrun"/>
                <w:rFonts w:asciiTheme="minorHAnsi" w:hAnsiTheme="minorHAnsi" w:cs="Segoe UI"/>
                <w:sz w:val="16"/>
                <w:szCs w:val="16"/>
              </w:rPr>
              <w:t>Liczba odbiorców</w:t>
            </w:r>
          </w:p>
        </w:tc>
        <w:tc>
          <w:tcPr>
            <w:tcW w:w="406" w:type="pct"/>
            <w:vAlign w:val="center"/>
          </w:tcPr>
          <w:p w14:paraId="21EE4278" w14:textId="560BD99D" w:rsidR="005207C8" w:rsidRPr="00FC154F" w:rsidRDefault="005207C8" w:rsidP="005207C8">
            <w:pPr>
              <w:spacing w:line="276" w:lineRule="auto"/>
              <w:ind w:firstLine="0"/>
              <w:jc w:val="center"/>
              <w:rPr>
                <w:rFonts w:asciiTheme="minorHAnsi" w:eastAsia="Times New Roman" w:hAnsiTheme="minorHAnsi" w:cs="Calibri"/>
                <w:color w:val="000000"/>
                <w:sz w:val="16"/>
                <w:szCs w:val="16"/>
                <w:lang w:eastAsia="pl-PL"/>
              </w:rPr>
            </w:pPr>
            <w:r w:rsidRPr="00FC154F">
              <w:rPr>
                <w:rStyle w:val="normaltextrun"/>
                <w:rFonts w:asciiTheme="minorHAnsi" w:hAnsiTheme="minorHAnsi" w:cs="Segoe UI"/>
                <w:color w:val="000000"/>
                <w:sz w:val="16"/>
                <w:szCs w:val="16"/>
              </w:rPr>
              <w:t>Wzrost</w:t>
            </w:r>
          </w:p>
        </w:tc>
        <w:tc>
          <w:tcPr>
            <w:tcW w:w="544" w:type="pct"/>
            <w:vAlign w:val="center"/>
          </w:tcPr>
          <w:p w14:paraId="4C78A852" w14:textId="034A9108" w:rsidR="005207C8" w:rsidRPr="00FC154F" w:rsidRDefault="005207C8" w:rsidP="005207C8">
            <w:pPr>
              <w:spacing w:line="276" w:lineRule="auto"/>
              <w:ind w:firstLine="0"/>
              <w:jc w:val="center"/>
              <w:rPr>
                <w:rFonts w:asciiTheme="minorHAnsi" w:eastAsia="Times New Roman" w:hAnsiTheme="minorHAnsi" w:cs="Calibri"/>
                <w:color w:val="000000"/>
                <w:sz w:val="16"/>
                <w:szCs w:val="16"/>
                <w:lang w:eastAsia="pl-PL"/>
              </w:rPr>
            </w:pPr>
            <w:r w:rsidRPr="00FC154F">
              <w:rPr>
                <w:rStyle w:val="normaltextrun"/>
                <w:rFonts w:asciiTheme="minorHAnsi" w:hAnsiTheme="minorHAnsi" w:cs="Segoe UI"/>
                <w:color w:val="000000"/>
                <w:sz w:val="16"/>
                <w:szCs w:val="16"/>
              </w:rPr>
              <w:t>Urząd Miasta</w:t>
            </w:r>
          </w:p>
        </w:tc>
      </w:tr>
      <w:tr w:rsidR="00377270" w:rsidRPr="00FC154F" w14:paraId="135069E4" w14:textId="77777777" w:rsidTr="00FC154F">
        <w:trPr>
          <w:cnfStyle w:val="000000100000" w:firstRow="0" w:lastRow="0" w:firstColumn="0" w:lastColumn="0" w:oddVBand="0" w:evenVBand="0" w:oddHBand="1" w:evenHBand="0" w:firstRowFirstColumn="0" w:firstRowLastColumn="0" w:lastRowFirstColumn="0" w:lastRowLastColumn="0"/>
          <w:trHeight w:val="340"/>
        </w:trPr>
        <w:tc>
          <w:tcPr>
            <w:tcW w:w="910" w:type="pct"/>
            <w:vMerge/>
            <w:vAlign w:val="center"/>
          </w:tcPr>
          <w:p w14:paraId="76C7104E" w14:textId="77777777" w:rsidR="00377270" w:rsidRPr="00FC154F" w:rsidRDefault="00377270" w:rsidP="00377270">
            <w:pPr>
              <w:spacing w:line="276" w:lineRule="auto"/>
              <w:ind w:firstLine="0"/>
              <w:jc w:val="left"/>
              <w:rPr>
                <w:rFonts w:eastAsia="Calibri" w:cs="Arial"/>
                <w:sz w:val="16"/>
                <w:szCs w:val="16"/>
              </w:rPr>
            </w:pPr>
          </w:p>
        </w:tc>
        <w:tc>
          <w:tcPr>
            <w:tcW w:w="1520" w:type="pct"/>
            <w:vMerge w:val="restart"/>
            <w:vAlign w:val="center"/>
          </w:tcPr>
          <w:p w14:paraId="4DC98256" w14:textId="15D7A430" w:rsidR="00377270" w:rsidRPr="005207C8" w:rsidRDefault="005207C8" w:rsidP="005207C8">
            <w:pPr>
              <w:spacing w:line="276" w:lineRule="auto"/>
              <w:ind w:firstLine="0"/>
              <w:jc w:val="left"/>
              <w:rPr>
                <w:rFonts w:eastAsia="Times New Roman" w:cs="Calibri"/>
                <w:color w:val="000000"/>
                <w:sz w:val="16"/>
                <w:szCs w:val="16"/>
                <w:lang w:eastAsia="pl-PL"/>
              </w:rPr>
            </w:pPr>
            <w:r w:rsidRPr="005207C8">
              <w:rPr>
                <w:rFonts w:asciiTheme="minorHAnsi" w:eastAsia="Times New Roman" w:hAnsiTheme="minorHAnsi" w:cs="Calibri"/>
                <w:sz w:val="16"/>
                <w:szCs w:val="16"/>
                <w:lang w:eastAsia="pl-PL"/>
              </w:rPr>
              <w:t xml:space="preserve">Działanie 5.2. </w:t>
            </w:r>
            <w:r w:rsidRPr="005207C8">
              <w:rPr>
                <w:rFonts w:asciiTheme="minorHAnsi" w:hAnsiTheme="minorHAnsi" w:cs="Arial"/>
                <w:sz w:val="16"/>
                <w:szCs w:val="16"/>
              </w:rPr>
              <w:t>Wprowadzenia udogodnień dla użytkowników pojazdów elektrycznych w postaci m. in. wydzielonych miejsc parkingowych.</w:t>
            </w:r>
          </w:p>
        </w:tc>
        <w:tc>
          <w:tcPr>
            <w:tcW w:w="1215" w:type="pct"/>
            <w:vAlign w:val="center"/>
          </w:tcPr>
          <w:p w14:paraId="4699FCC7" w14:textId="09A43157" w:rsidR="00377270" w:rsidRPr="00FC154F" w:rsidRDefault="00377270" w:rsidP="005207C8">
            <w:pPr>
              <w:spacing w:line="276" w:lineRule="auto"/>
              <w:ind w:firstLine="0"/>
              <w:jc w:val="left"/>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Liczba wydzielonych miejsc parkingowych dla pojazdów elektrycznych na terenie Stalowej Woli</w:t>
            </w:r>
          </w:p>
        </w:tc>
        <w:tc>
          <w:tcPr>
            <w:tcW w:w="405" w:type="pct"/>
            <w:noWrap/>
            <w:vAlign w:val="center"/>
          </w:tcPr>
          <w:p w14:paraId="1C832879" w14:textId="5FAC1A6E" w:rsidR="00377270" w:rsidRPr="00FC154F" w:rsidRDefault="00377270" w:rsidP="005207C8">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Liczba</w:t>
            </w:r>
          </w:p>
        </w:tc>
        <w:tc>
          <w:tcPr>
            <w:tcW w:w="406" w:type="pct"/>
            <w:vAlign w:val="center"/>
          </w:tcPr>
          <w:p w14:paraId="6EB47D0D" w14:textId="687ECB18" w:rsidR="00377270" w:rsidRPr="00FC154F" w:rsidRDefault="00377270" w:rsidP="005207C8">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Wzrost</w:t>
            </w:r>
          </w:p>
        </w:tc>
        <w:tc>
          <w:tcPr>
            <w:tcW w:w="544" w:type="pct"/>
            <w:vAlign w:val="center"/>
          </w:tcPr>
          <w:p w14:paraId="1D2E466C" w14:textId="63424F74" w:rsidR="00377270" w:rsidRPr="00FC154F" w:rsidRDefault="00377270" w:rsidP="005207C8">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Urząd Miasta</w:t>
            </w:r>
          </w:p>
        </w:tc>
      </w:tr>
      <w:tr w:rsidR="00377270" w:rsidRPr="00FC154F" w14:paraId="3E01EC80" w14:textId="77777777" w:rsidTr="00FC154F">
        <w:trPr>
          <w:trHeight w:val="340"/>
        </w:trPr>
        <w:tc>
          <w:tcPr>
            <w:tcW w:w="910" w:type="pct"/>
            <w:vMerge/>
            <w:vAlign w:val="center"/>
          </w:tcPr>
          <w:p w14:paraId="0EFAFC57" w14:textId="77777777" w:rsidR="00377270" w:rsidRPr="00FC154F" w:rsidRDefault="00377270" w:rsidP="00377270">
            <w:pPr>
              <w:spacing w:line="276" w:lineRule="auto"/>
              <w:ind w:firstLine="0"/>
              <w:jc w:val="left"/>
              <w:rPr>
                <w:rFonts w:eastAsia="Calibri" w:cs="Arial"/>
                <w:sz w:val="16"/>
                <w:szCs w:val="16"/>
              </w:rPr>
            </w:pPr>
          </w:p>
        </w:tc>
        <w:tc>
          <w:tcPr>
            <w:tcW w:w="1520" w:type="pct"/>
            <w:vMerge/>
            <w:vAlign w:val="center"/>
          </w:tcPr>
          <w:p w14:paraId="4DAF4509" w14:textId="77777777" w:rsidR="00377270" w:rsidRPr="005207C8" w:rsidRDefault="00377270" w:rsidP="005207C8">
            <w:pPr>
              <w:spacing w:line="276" w:lineRule="auto"/>
              <w:ind w:firstLine="0"/>
              <w:jc w:val="left"/>
              <w:rPr>
                <w:rFonts w:eastAsia="Times New Roman" w:cs="Calibri"/>
                <w:sz w:val="16"/>
                <w:szCs w:val="16"/>
                <w:lang w:eastAsia="pl-PL"/>
              </w:rPr>
            </w:pPr>
          </w:p>
        </w:tc>
        <w:tc>
          <w:tcPr>
            <w:tcW w:w="1215" w:type="pct"/>
            <w:vAlign w:val="center"/>
          </w:tcPr>
          <w:p w14:paraId="57F84349" w14:textId="35536327" w:rsidR="00377270" w:rsidRPr="00FC154F" w:rsidRDefault="00377270" w:rsidP="005207C8">
            <w:pPr>
              <w:spacing w:line="276" w:lineRule="auto"/>
              <w:ind w:firstLine="0"/>
              <w:jc w:val="left"/>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Odstąpienie od pobierania</w:t>
            </w:r>
            <w:r w:rsidRPr="00FC154F">
              <w:rPr>
                <w:rFonts w:asciiTheme="minorHAnsi" w:hAnsiTheme="minorHAnsi" w:cs="Arial"/>
                <w:sz w:val="16"/>
                <w:szCs w:val="16"/>
              </w:rPr>
              <w:t xml:space="preserve"> opłat za parkowanie w strefie płatnego parkowania </w:t>
            </w:r>
            <w:r w:rsidRPr="00FC154F">
              <w:rPr>
                <w:rFonts w:asciiTheme="minorHAnsi" w:eastAsia="Times New Roman" w:hAnsiTheme="minorHAnsi" w:cs="Calibri"/>
                <w:color w:val="000000"/>
                <w:sz w:val="16"/>
                <w:szCs w:val="16"/>
                <w:lang w:eastAsia="pl-PL"/>
              </w:rPr>
              <w:t>dla pojazdów elektrycznych</w:t>
            </w:r>
          </w:p>
        </w:tc>
        <w:tc>
          <w:tcPr>
            <w:tcW w:w="405" w:type="pct"/>
            <w:noWrap/>
            <w:vAlign w:val="center"/>
          </w:tcPr>
          <w:p w14:paraId="6A3A1944" w14:textId="1423CBAE" w:rsidR="00377270" w:rsidRPr="00FC154F" w:rsidRDefault="00377270" w:rsidP="005207C8">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w:t>
            </w:r>
          </w:p>
        </w:tc>
        <w:tc>
          <w:tcPr>
            <w:tcW w:w="406" w:type="pct"/>
            <w:vAlign w:val="center"/>
          </w:tcPr>
          <w:p w14:paraId="51E8260F" w14:textId="6411A640" w:rsidR="00377270" w:rsidRPr="00FC154F" w:rsidRDefault="00377270" w:rsidP="005207C8">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w:t>
            </w:r>
          </w:p>
        </w:tc>
        <w:tc>
          <w:tcPr>
            <w:tcW w:w="544" w:type="pct"/>
            <w:vAlign w:val="center"/>
          </w:tcPr>
          <w:p w14:paraId="5208FDEA" w14:textId="2788DD46" w:rsidR="00377270" w:rsidRPr="00FC154F" w:rsidRDefault="00377270" w:rsidP="005207C8">
            <w:pPr>
              <w:spacing w:line="276" w:lineRule="auto"/>
              <w:ind w:firstLine="0"/>
              <w:jc w:val="center"/>
              <w:rPr>
                <w:rFonts w:asciiTheme="minorHAnsi" w:eastAsia="Times New Roman" w:hAnsiTheme="minorHAnsi" w:cs="Calibri"/>
                <w:color w:val="000000"/>
                <w:sz w:val="16"/>
                <w:szCs w:val="16"/>
                <w:lang w:eastAsia="pl-PL"/>
              </w:rPr>
            </w:pPr>
            <w:r w:rsidRPr="00FC154F">
              <w:rPr>
                <w:rFonts w:asciiTheme="minorHAnsi" w:eastAsia="Times New Roman" w:hAnsiTheme="minorHAnsi" w:cs="Calibri"/>
                <w:color w:val="000000"/>
                <w:sz w:val="16"/>
                <w:szCs w:val="16"/>
                <w:lang w:eastAsia="pl-PL"/>
              </w:rPr>
              <w:t>Urząd Miasta</w:t>
            </w:r>
          </w:p>
        </w:tc>
      </w:tr>
      <w:tr w:rsidR="00377270" w:rsidRPr="00FC154F" w14:paraId="0EEA436E" w14:textId="77777777" w:rsidTr="00FC154F">
        <w:trPr>
          <w:cnfStyle w:val="000000100000" w:firstRow="0" w:lastRow="0" w:firstColumn="0" w:lastColumn="0" w:oddVBand="0" w:evenVBand="0" w:oddHBand="1" w:evenHBand="0" w:firstRowFirstColumn="0" w:firstRowLastColumn="0" w:lastRowFirstColumn="0" w:lastRowLastColumn="0"/>
          <w:trHeight w:val="340"/>
        </w:trPr>
        <w:tc>
          <w:tcPr>
            <w:tcW w:w="910" w:type="pct"/>
            <w:vMerge/>
            <w:vAlign w:val="center"/>
          </w:tcPr>
          <w:p w14:paraId="6ADAB2F4" w14:textId="77777777" w:rsidR="00377270" w:rsidRPr="00FC154F" w:rsidRDefault="00377270" w:rsidP="00377270">
            <w:pPr>
              <w:spacing w:line="276" w:lineRule="auto"/>
              <w:ind w:firstLine="0"/>
              <w:jc w:val="left"/>
              <w:rPr>
                <w:rFonts w:eastAsia="Calibri" w:cs="Arial"/>
                <w:sz w:val="16"/>
                <w:szCs w:val="16"/>
              </w:rPr>
            </w:pPr>
          </w:p>
        </w:tc>
        <w:tc>
          <w:tcPr>
            <w:tcW w:w="1520" w:type="pct"/>
            <w:vMerge/>
            <w:vAlign w:val="center"/>
          </w:tcPr>
          <w:p w14:paraId="63102D47" w14:textId="77777777" w:rsidR="00377270" w:rsidRPr="005207C8" w:rsidRDefault="00377270" w:rsidP="005207C8">
            <w:pPr>
              <w:spacing w:line="276" w:lineRule="auto"/>
              <w:ind w:firstLine="0"/>
              <w:jc w:val="left"/>
              <w:rPr>
                <w:rFonts w:eastAsia="Times New Roman" w:cs="Calibri"/>
                <w:sz w:val="16"/>
                <w:szCs w:val="16"/>
                <w:lang w:eastAsia="pl-PL"/>
              </w:rPr>
            </w:pPr>
          </w:p>
        </w:tc>
        <w:tc>
          <w:tcPr>
            <w:tcW w:w="1215" w:type="pct"/>
            <w:vAlign w:val="center"/>
          </w:tcPr>
          <w:p w14:paraId="7EA5F9B2" w14:textId="0874CFDA" w:rsidR="00377270" w:rsidRPr="00FC154F" w:rsidRDefault="00377270" w:rsidP="005207C8">
            <w:pPr>
              <w:spacing w:line="276" w:lineRule="auto"/>
              <w:ind w:firstLine="0"/>
              <w:jc w:val="left"/>
              <w:rPr>
                <w:rFonts w:asciiTheme="minorHAnsi" w:eastAsia="Times New Roman" w:hAnsiTheme="minorHAnsi" w:cs="Calibri"/>
                <w:color w:val="000000"/>
                <w:sz w:val="16"/>
                <w:szCs w:val="16"/>
                <w:lang w:eastAsia="pl-PL"/>
              </w:rPr>
            </w:pPr>
            <w:r w:rsidRPr="00FC154F">
              <w:rPr>
                <w:rStyle w:val="normaltextrun"/>
                <w:rFonts w:asciiTheme="minorHAnsi" w:hAnsiTheme="minorHAnsi" w:cs="Segoe UI"/>
                <w:color w:val="000000"/>
                <w:sz w:val="16"/>
                <w:szCs w:val="16"/>
              </w:rPr>
              <w:t>Udział pojazdów elektrycznych </w:t>
            </w:r>
            <w:r w:rsidRPr="00FC154F">
              <w:rPr>
                <w:rStyle w:val="eop"/>
                <w:rFonts w:asciiTheme="minorHAnsi" w:hAnsiTheme="minorHAnsi" w:cs="Segoe UI"/>
                <w:sz w:val="16"/>
                <w:szCs w:val="16"/>
              </w:rPr>
              <w:t> </w:t>
            </w:r>
            <w:r w:rsidRPr="00FC154F">
              <w:rPr>
                <w:rFonts w:asciiTheme="minorHAnsi" w:eastAsia="Times New Roman" w:hAnsiTheme="minorHAnsi" w:cs="Calibri"/>
                <w:sz w:val="16"/>
                <w:szCs w:val="16"/>
                <w:lang w:eastAsia="pl-PL"/>
              </w:rPr>
              <w:t>na terenie Gminy</w:t>
            </w:r>
          </w:p>
        </w:tc>
        <w:tc>
          <w:tcPr>
            <w:tcW w:w="405" w:type="pct"/>
            <w:noWrap/>
            <w:vAlign w:val="center"/>
          </w:tcPr>
          <w:p w14:paraId="40691A00" w14:textId="37BDAE5F" w:rsidR="00377270" w:rsidRPr="00FC154F" w:rsidRDefault="00377270" w:rsidP="005207C8">
            <w:pPr>
              <w:spacing w:line="276" w:lineRule="auto"/>
              <w:ind w:firstLine="0"/>
              <w:jc w:val="center"/>
              <w:rPr>
                <w:rFonts w:asciiTheme="minorHAnsi" w:eastAsia="Times New Roman" w:hAnsiTheme="minorHAnsi" w:cs="Calibri"/>
                <w:color w:val="000000"/>
                <w:sz w:val="16"/>
                <w:szCs w:val="16"/>
                <w:lang w:eastAsia="pl-PL"/>
              </w:rPr>
            </w:pPr>
            <w:r w:rsidRPr="00FC154F">
              <w:rPr>
                <w:rStyle w:val="normaltextrun"/>
                <w:rFonts w:asciiTheme="minorHAnsi" w:hAnsiTheme="minorHAnsi" w:cs="Calibri"/>
                <w:color w:val="000000"/>
                <w:sz w:val="16"/>
                <w:szCs w:val="16"/>
              </w:rPr>
              <w:t>%</w:t>
            </w:r>
          </w:p>
        </w:tc>
        <w:tc>
          <w:tcPr>
            <w:tcW w:w="406" w:type="pct"/>
            <w:vAlign w:val="center"/>
          </w:tcPr>
          <w:p w14:paraId="1B17410D" w14:textId="02D74BC1" w:rsidR="00377270" w:rsidRPr="00FC154F" w:rsidRDefault="00377270" w:rsidP="005207C8">
            <w:pPr>
              <w:spacing w:line="276" w:lineRule="auto"/>
              <w:ind w:firstLine="0"/>
              <w:jc w:val="center"/>
              <w:rPr>
                <w:rFonts w:asciiTheme="minorHAnsi" w:eastAsia="Times New Roman" w:hAnsiTheme="minorHAnsi" w:cs="Calibri"/>
                <w:color w:val="000000"/>
                <w:sz w:val="16"/>
                <w:szCs w:val="16"/>
                <w:lang w:eastAsia="pl-PL"/>
              </w:rPr>
            </w:pPr>
            <w:r w:rsidRPr="00FC154F">
              <w:rPr>
                <w:rStyle w:val="normaltextrun"/>
                <w:rFonts w:asciiTheme="minorHAnsi" w:hAnsiTheme="minorHAnsi" w:cs="Segoe UI"/>
                <w:color w:val="000000"/>
                <w:sz w:val="16"/>
                <w:szCs w:val="16"/>
              </w:rPr>
              <w:t>Wzrost</w:t>
            </w:r>
          </w:p>
        </w:tc>
        <w:tc>
          <w:tcPr>
            <w:tcW w:w="544" w:type="pct"/>
            <w:vAlign w:val="center"/>
          </w:tcPr>
          <w:p w14:paraId="66275B66" w14:textId="1881EB68" w:rsidR="00377270" w:rsidRPr="00FC154F" w:rsidRDefault="00377270" w:rsidP="005207C8">
            <w:pPr>
              <w:spacing w:line="276" w:lineRule="auto"/>
              <w:ind w:firstLine="0"/>
              <w:jc w:val="center"/>
              <w:rPr>
                <w:rFonts w:asciiTheme="minorHAnsi" w:eastAsia="Times New Roman" w:hAnsiTheme="minorHAnsi" w:cs="Calibri"/>
                <w:color w:val="000000"/>
                <w:sz w:val="16"/>
                <w:szCs w:val="16"/>
                <w:lang w:eastAsia="pl-PL"/>
              </w:rPr>
            </w:pPr>
            <w:r w:rsidRPr="00FC154F">
              <w:rPr>
                <w:rStyle w:val="normaltextrun"/>
                <w:rFonts w:asciiTheme="minorHAnsi" w:hAnsiTheme="minorHAnsi" w:cs="Segoe UI"/>
                <w:color w:val="000000"/>
                <w:sz w:val="16"/>
                <w:szCs w:val="16"/>
              </w:rPr>
              <w:t>Urząd Miasta</w:t>
            </w:r>
          </w:p>
        </w:tc>
      </w:tr>
      <w:tr w:rsidR="005207C8" w:rsidRPr="00FC154F" w14:paraId="093F0A7F" w14:textId="77777777" w:rsidTr="00EE47A1">
        <w:trPr>
          <w:trHeight w:val="791"/>
        </w:trPr>
        <w:tc>
          <w:tcPr>
            <w:tcW w:w="910" w:type="pct"/>
            <w:vMerge/>
            <w:vAlign w:val="center"/>
          </w:tcPr>
          <w:p w14:paraId="4C29919A" w14:textId="25A8B93C" w:rsidR="005207C8" w:rsidRPr="00FC154F" w:rsidRDefault="005207C8" w:rsidP="00377270">
            <w:pPr>
              <w:spacing w:line="276" w:lineRule="auto"/>
              <w:ind w:firstLine="0"/>
              <w:jc w:val="left"/>
              <w:rPr>
                <w:rFonts w:eastAsia="Calibri" w:cs="Arial"/>
                <w:sz w:val="16"/>
                <w:szCs w:val="16"/>
              </w:rPr>
            </w:pPr>
          </w:p>
        </w:tc>
        <w:tc>
          <w:tcPr>
            <w:tcW w:w="1520" w:type="pct"/>
            <w:vAlign w:val="center"/>
          </w:tcPr>
          <w:p w14:paraId="71C39516" w14:textId="1FAD6C41" w:rsidR="005207C8" w:rsidRPr="005207C8" w:rsidRDefault="005207C8" w:rsidP="005207C8">
            <w:pPr>
              <w:spacing w:line="276" w:lineRule="auto"/>
              <w:ind w:firstLine="0"/>
              <w:jc w:val="left"/>
              <w:rPr>
                <w:rFonts w:eastAsia="Times New Roman" w:cs="Calibri"/>
                <w:color w:val="000000"/>
                <w:sz w:val="16"/>
                <w:szCs w:val="16"/>
                <w:lang w:eastAsia="pl-PL"/>
              </w:rPr>
            </w:pPr>
            <w:r w:rsidRPr="005207C8">
              <w:rPr>
                <w:rFonts w:asciiTheme="minorHAnsi" w:hAnsiTheme="minorHAnsi"/>
                <w:sz w:val="16"/>
                <w:szCs w:val="16"/>
              </w:rPr>
              <w:t>Działanie 5.3. Stała promocja rozwiązań nisko- i zeroemisyjnych w przypadku realizacji projektów o zakresie transportowym m. in. poprzez komunikaty medialne, informacje na portalach internetowych wskazujące na rozwój Gminy w obszarze elektromobilności.</w:t>
            </w:r>
          </w:p>
        </w:tc>
        <w:tc>
          <w:tcPr>
            <w:tcW w:w="1215" w:type="pct"/>
            <w:vAlign w:val="center"/>
          </w:tcPr>
          <w:p w14:paraId="773B6C84" w14:textId="092B1D62" w:rsidR="005207C8" w:rsidRPr="00FC154F" w:rsidRDefault="005207C8" w:rsidP="005207C8">
            <w:pPr>
              <w:spacing w:line="276" w:lineRule="auto"/>
              <w:ind w:firstLine="0"/>
              <w:jc w:val="left"/>
              <w:rPr>
                <w:rFonts w:asciiTheme="minorHAnsi" w:eastAsia="Times New Roman" w:hAnsiTheme="minorHAnsi" w:cs="Calibri"/>
                <w:color w:val="000000"/>
                <w:sz w:val="16"/>
                <w:szCs w:val="16"/>
                <w:lang w:eastAsia="pl-PL"/>
              </w:rPr>
            </w:pPr>
            <w:r w:rsidRPr="00FC154F">
              <w:rPr>
                <w:rStyle w:val="normaltextrun"/>
                <w:rFonts w:asciiTheme="minorHAnsi" w:hAnsiTheme="minorHAnsi" w:cs="Segoe UI"/>
                <w:sz w:val="16"/>
                <w:szCs w:val="16"/>
              </w:rPr>
              <w:t>Wyniki badań opinii społecznej</w:t>
            </w:r>
            <w:r w:rsidRPr="00FC154F">
              <w:rPr>
                <w:rStyle w:val="eop"/>
                <w:rFonts w:asciiTheme="minorHAnsi" w:hAnsiTheme="minorHAnsi" w:cs="Segoe UI"/>
                <w:sz w:val="16"/>
                <w:szCs w:val="16"/>
              </w:rPr>
              <w:t> </w:t>
            </w:r>
          </w:p>
        </w:tc>
        <w:tc>
          <w:tcPr>
            <w:tcW w:w="405" w:type="pct"/>
            <w:noWrap/>
            <w:vAlign w:val="center"/>
          </w:tcPr>
          <w:p w14:paraId="3DBF0A26" w14:textId="2F5285D2" w:rsidR="005207C8" w:rsidRPr="00FC154F" w:rsidRDefault="005207C8" w:rsidP="005207C8">
            <w:pPr>
              <w:spacing w:line="276" w:lineRule="auto"/>
              <w:ind w:firstLine="0"/>
              <w:jc w:val="center"/>
              <w:rPr>
                <w:rFonts w:asciiTheme="minorHAnsi" w:eastAsia="Times New Roman" w:hAnsiTheme="minorHAnsi" w:cs="Calibri"/>
                <w:color w:val="000000"/>
                <w:sz w:val="16"/>
                <w:szCs w:val="16"/>
                <w:lang w:eastAsia="pl-PL"/>
              </w:rPr>
            </w:pPr>
            <w:r w:rsidRPr="00FC154F">
              <w:rPr>
                <w:rStyle w:val="normaltextrun"/>
                <w:rFonts w:asciiTheme="minorHAnsi" w:hAnsiTheme="minorHAnsi" w:cs="Segoe UI"/>
                <w:sz w:val="16"/>
                <w:szCs w:val="16"/>
              </w:rPr>
              <w:t>Liczba odbiorców</w:t>
            </w:r>
          </w:p>
        </w:tc>
        <w:tc>
          <w:tcPr>
            <w:tcW w:w="406" w:type="pct"/>
            <w:vAlign w:val="center"/>
          </w:tcPr>
          <w:p w14:paraId="64F539EE" w14:textId="65883FF3" w:rsidR="005207C8" w:rsidRPr="00FC154F" w:rsidRDefault="005207C8" w:rsidP="005207C8">
            <w:pPr>
              <w:spacing w:line="276" w:lineRule="auto"/>
              <w:ind w:firstLine="0"/>
              <w:jc w:val="center"/>
              <w:rPr>
                <w:rFonts w:asciiTheme="minorHAnsi" w:eastAsia="Times New Roman" w:hAnsiTheme="minorHAnsi" w:cs="Calibri"/>
                <w:color w:val="000000"/>
                <w:sz w:val="16"/>
                <w:szCs w:val="16"/>
                <w:lang w:eastAsia="pl-PL"/>
              </w:rPr>
            </w:pPr>
            <w:r w:rsidRPr="00FC154F">
              <w:rPr>
                <w:rStyle w:val="normaltextrun"/>
                <w:rFonts w:asciiTheme="minorHAnsi" w:hAnsiTheme="minorHAnsi" w:cs="Segoe UI"/>
                <w:color w:val="000000"/>
                <w:sz w:val="16"/>
                <w:szCs w:val="16"/>
              </w:rPr>
              <w:t>Wzrost</w:t>
            </w:r>
          </w:p>
        </w:tc>
        <w:tc>
          <w:tcPr>
            <w:tcW w:w="544" w:type="pct"/>
            <w:vAlign w:val="center"/>
          </w:tcPr>
          <w:p w14:paraId="2EBC4F68" w14:textId="687A7A6A" w:rsidR="005207C8" w:rsidRPr="00FC154F" w:rsidRDefault="005207C8" w:rsidP="005207C8">
            <w:pPr>
              <w:spacing w:line="276" w:lineRule="auto"/>
              <w:ind w:firstLine="0"/>
              <w:jc w:val="center"/>
              <w:rPr>
                <w:rFonts w:asciiTheme="minorHAnsi" w:eastAsia="Times New Roman" w:hAnsiTheme="minorHAnsi" w:cs="Calibri"/>
                <w:color w:val="000000"/>
                <w:sz w:val="16"/>
                <w:szCs w:val="16"/>
                <w:lang w:eastAsia="pl-PL"/>
              </w:rPr>
            </w:pPr>
            <w:r w:rsidRPr="00FC154F">
              <w:rPr>
                <w:rStyle w:val="normaltextrun"/>
                <w:rFonts w:asciiTheme="minorHAnsi" w:hAnsiTheme="minorHAnsi" w:cs="Segoe UI"/>
                <w:color w:val="000000"/>
                <w:sz w:val="16"/>
                <w:szCs w:val="16"/>
              </w:rPr>
              <w:t>Urząd Miasta</w:t>
            </w:r>
          </w:p>
        </w:tc>
      </w:tr>
    </w:tbl>
    <w:p w14:paraId="0965BB4A" w14:textId="1F4AE951" w:rsidR="009C7D34" w:rsidRPr="00C40970" w:rsidRDefault="005726E7" w:rsidP="009C7D34">
      <w:pPr>
        <w:pStyle w:val="Zrodlo"/>
        <w:jc w:val="left"/>
        <w:sectPr w:rsidR="009C7D34" w:rsidRPr="00C40970" w:rsidSect="004E2CA4">
          <w:pgSz w:w="16838" w:h="11906" w:orient="landscape"/>
          <w:pgMar w:top="1418" w:right="1418" w:bottom="1418" w:left="1418" w:header="709" w:footer="709" w:gutter="0"/>
          <w:cols w:space="708"/>
          <w:docGrid w:linePitch="360"/>
        </w:sectPr>
      </w:pPr>
      <w:r>
        <w:t xml:space="preserve"> źródło: </w:t>
      </w:r>
      <w:r w:rsidR="00D744BC">
        <w:t>Opracowanie własne na podstawie</w:t>
      </w:r>
      <w:r w:rsidR="00D47C38">
        <w:t xml:space="preserve"> </w:t>
      </w:r>
      <w:r w:rsidR="00D744BC">
        <w:t>„</w:t>
      </w:r>
      <w:r w:rsidR="00D47C38" w:rsidRPr="00502E9D">
        <w:t xml:space="preserve">Fiszka – zarys </w:t>
      </w:r>
      <w:r w:rsidR="00D744BC">
        <w:t>s</w:t>
      </w:r>
      <w:r w:rsidR="002633C5">
        <w:t xml:space="preserve">trategii </w:t>
      </w:r>
      <w:r w:rsidR="00D744BC">
        <w:t>rozwoju e</w:t>
      </w:r>
      <w:r w:rsidR="002633C5" w:rsidRPr="002633C5">
        <w:t>lektromobilności</w:t>
      </w:r>
      <w:r w:rsidR="00D744BC">
        <w:t>”</w:t>
      </w:r>
      <w:r w:rsidR="002633C5" w:rsidRPr="002633C5">
        <w:t xml:space="preserve"> w Gminie Stalowa Wola</w:t>
      </w:r>
    </w:p>
    <w:p w14:paraId="2434775A" w14:textId="34DE9A8D" w:rsidR="0041517F" w:rsidRDefault="00453C80" w:rsidP="00C23CB8">
      <w:bookmarkStart w:id="430" w:name="_Toc32331408"/>
      <w:bookmarkStart w:id="431" w:name="_Toc32331409"/>
      <w:bookmarkEnd w:id="430"/>
      <w:bookmarkEnd w:id="431"/>
      <w:r w:rsidRPr="00790193">
        <w:rPr>
          <w:noProof/>
          <w:lang w:eastAsia="pl-PL"/>
        </w:rPr>
        <w:lastRenderedPageBreak/>
        <w:drawing>
          <wp:anchor distT="0" distB="0" distL="114300" distR="114300" simplePos="0" relativeHeight="251658248" behindDoc="0" locked="0" layoutInCell="1" allowOverlap="1" wp14:anchorId="4AFDA379" wp14:editId="55125123">
            <wp:simplePos x="0" y="0"/>
            <wp:positionH relativeFrom="column">
              <wp:posOffset>-128905</wp:posOffset>
            </wp:positionH>
            <wp:positionV relativeFrom="paragraph">
              <wp:posOffset>4445</wp:posOffset>
            </wp:positionV>
            <wp:extent cx="809625" cy="802640"/>
            <wp:effectExtent l="0" t="0" r="9525" b="0"/>
            <wp:wrapNone/>
            <wp:docPr id="1665483950" name="Obraz 1665483950" descr="C:\Users\monika.machelak\AppData\Local\Microsoft\Windows\INetCache\Content.Word\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onika.machelak\AppData\Local\Microsoft\Windows\INetCache\Content.Word\7.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09625" cy="802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4D6E02" w14:textId="7C50F741" w:rsidR="00DA5ADB" w:rsidRDefault="00F94147" w:rsidP="00643FD7">
      <w:pPr>
        <w:pStyle w:val="Nagwek1"/>
      </w:pPr>
      <w:r>
        <w:tab/>
      </w:r>
      <w:r>
        <w:tab/>
      </w:r>
      <w:bookmarkStart w:id="432" w:name="_Toc42520892"/>
      <w:r w:rsidR="00844D13">
        <w:t>Spis wykresów</w:t>
      </w:r>
      <w:bookmarkEnd w:id="432"/>
    </w:p>
    <w:p w14:paraId="65823451" w14:textId="03369CC7" w:rsidR="00DA5ADB" w:rsidRPr="00DA5ADB" w:rsidRDefault="00DA5ADB" w:rsidP="00DA5ADB">
      <w:pPr>
        <w:rPr>
          <w:lang w:eastAsia="pl-PL"/>
        </w:rPr>
      </w:pPr>
    </w:p>
    <w:bookmarkStart w:id="433" w:name="_Toc32331411"/>
    <w:bookmarkEnd w:id="433"/>
    <w:p w14:paraId="5E66F9F8" w14:textId="77777777" w:rsidR="0068032E" w:rsidRDefault="00844D13">
      <w:pPr>
        <w:pStyle w:val="Spisilustracji"/>
        <w:tabs>
          <w:tab w:val="right" w:leader="dot" w:pos="9060"/>
        </w:tabs>
        <w:rPr>
          <w:rFonts w:asciiTheme="minorHAnsi" w:eastAsiaTheme="minorEastAsia" w:hAnsiTheme="minorHAnsi" w:cstheme="minorBidi"/>
          <w:noProof/>
          <w:sz w:val="22"/>
          <w:szCs w:val="22"/>
          <w:lang w:eastAsia="pl-PL"/>
        </w:rPr>
      </w:pPr>
      <w:r>
        <w:rPr>
          <w:b/>
          <w:bCs/>
        </w:rPr>
        <w:fldChar w:fldCharType="begin"/>
      </w:r>
      <w:r>
        <w:rPr>
          <w:b/>
          <w:bCs/>
        </w:rPr>
        <w:instrText xml:space="preserve"> TOC \h \z \c "Wykres" </w:instrText>
      </w:r>
      <w:r>
        <w:rPr>
          <w:b/>
          <w:bCs/>
        </w:rPr>
        <w:fldChar w:fldCharType="separate"/>
      </w:r>
      <w:hyperlink w:anchor="_Toc42520895" w:history="1">
        <w:r w:rsidR="0068032E" w:rsidRPr="00A51B1D">
          <w:rPr>
            <w:rStyle w:val="Hipercze"/>
            <w:noProof/>
          </w:rPr>
          <w:t>Wykres 1. Udział poszczególnych nośników w zużyciu energii na terenie Gminy Stalowa Wola w 2013 roku</w:t>
        </w:r>
        <w:r w:rsidR="0068032E">
          <w:rPr>
            <w:noProof/>
            <w:webHidden/>
          </w:rPr>
          <w:tab/>
        </w:r>
        <w:r w:rsidR="0068032E">
          <w:rPr>
            <w:noProof/>
            <w:webHidden/>
          </w:rPr>
          <w:fldChar w:fldCharType="begin"/>
        </w:r>
        <w:r w:rsidR="0068032E">
          <w:rPr>
            <w:noProof/>
            <w:webHidden/>
          </w:rPr>
          <w:instrText xml:space="preserve"> PAGEREF _Toc42520895 \h </w:instrText>
        </w:r>
        <w:r w:rsidR="0068032E">
          <w:rPr>
            <w:noProof/>
            <w:webHidden/>
          </w:rPr>
        </w:r>
        <w:r w:rsidR="0068032E">
          <w:rPr>
            <w:noProof/>
            <w:webHidden/>
          </w:rPr>
          <w:fldChar w:fldCharType="separate"/>
        </w:r>
        <w:r w:rsidR="00D775A1">
          <w:rPr>
            <w:noProof/>
            <w:webHidden/>
          </w:rPr>
          <w:t>27</w:t>
        </w:r>
        <w:r w:rsidR="0068032E">
          <w:rPr>
            <w:noProof/>
            <w:webHidden/>
          </w:rPr>
          <w:fldChar w:fldCharType="end"/>
        </w:r>
      </w:hyperlink>
    </w:p>
    <w:p w14:paraId="2F9087B2"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896" w:history="1">
        <w:r w:rsidR="0068032E" w:rsidRPr="00A51B1D">
          <w:rPr>
            <w:rStyle w:val="Hipercze"/>
            <w:noProof/>
          </w:rPr>
          <w:t>Wykres 2. Udział poszczególnych nośników w emisji CO</w:t>
        </w:r>
        <w:r w:rsidR="0068032E" w:rsidRPr="00A51B1D">
          <w:rPr>
            <w:rStyle w:val="Hipercze"/>
            <w:noProof/>
            <w:vertAlign w:val="subscript"/>
          </w:rPr>
          <w:t>2</w:t>
        </w:r>
        <w:r w:rsidR="0068032E" w:rsidRPr="00A51B1D">
          <w:rPr>
            <w:rStyle w:val="Hipercze"/>
            <w:noProof/>
          </w:rPr>
          <w:t xml:space="preserve"> na terenie Gminy Stalowa Wola w 2013 roku</w:t>
        </w:r>
        <w:r w:rsidR="0068032E">
          <w:rPr>
            <w:noProof/>
            <w:webHidden/>
          </w:rPr>
          <w:tab/>
        </w:r>
        <w:r w:rsidR="0068032E">
          <w:rPr>
            <w:noProof/>
            <w:webHidden/>
          </w:rPr>
          <w:fldChar w:fldCharType="begin"/>
        </w:r>
        <w:r w:rsidR="0068032E">
          <w:rPr>
            <w:noProof/>
            <w:webHidden/>
          </w:rPr>
          <w:instrText xml:space="preserve"> PAGEREF _Toc42520896 \h </w:instrText>
        </w:r>
        <w:r w:rsidR="0068032E">
          <w:rPr>
            <w:noProof/>
            <w:webHidden/>
          </w:rPr>
        </w:r>
        <w:r w:rsidR="0068032E">
          <w:rPr>
            <w:noProof/>
            <w:webHidden/>
          </w:rPr>
          <w:fldChar w:fldCharType="separate"/>
        </w:r>
        <w:r>
          <w:rPr>
            <w:noProof/>
            <w:webHidden/>
          </w:rPr>
          <w:t>28</w:t>
        </w:r>
        <w:r w:rsidR="0068032E">
          <w:rPr>
            <w:noProof/>
            <w:webHidden/>
          </w:rPr>
          <w:fldChar w:fldCharType="end"/>
        </w:r>
      </w:hyperlink>
    </w:p>
    <w:p w14:paraId="56B28105"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897" w:history="1">
        <w:r w:rsidR="0068032E" w:rsidRPr="00A51B1D">
          <w:rPr>
            <w:rStyle w:val="Hipercze"/>
            <w:noProof/>
          </w:rPr>
          <w:t>Wykres 3. Udział poszczególnych rodzajów pojazdów z podziałem na rok zakupu</w:t>
        </w:r>
        <w:r w:rsidR="0068032E">
          <w:rPr>
            <w:noProof/>
            <w:webHidden/>
          </w:rPr>
          <w:tab/>
        </w:r>
        <w:r w:rsidR="0068032E">
          <w:rPr>
            <w:noProof/>
            <w:webHidden/>
          </w:rPr>
          <w:fldChar w:fldCharType="begin"/>
        </w:r>
        <w:r w:rsidR="0068032E">
          <w:rPr>
            <w:noProof/>
            <w:webHidden/>
          </w:rPr>
          <w:instrText xml:space="preserve"> PAGEREF _Toc42520897 \h </w:instrText>
        </w:r>
        <w:r w:rsidR="0068032E">
          <w:rPr>
            <w:noProof/>
            <w:webHidden/>
          </w:rPr>
        </w:r>
        <w:r w:rsidR="0068032E">
          <w:rPr>
            <w:noProof/>
            <w:webHidden/>
          </w:rPr>
          <w:fldChar w:fldCharType="separate"/>
        </w:r>
        <w:r>
          <w:rPr>
            <w:noProof/>
            <w:webHidden/>
          </w:rPr>
          <w:t>35</w:t>
        </w:r>
        <w:r w:rsidR="0068032E">
          <w:rPr>
            <w:noProof/>
            <w:webHidden/>
          </w:rPr>
          <w:fldChar w:fldCharType="end"/>
        </w:r>
      </w:hyperlink>
    </w:p>
    <w:p w14:paraId="190C6FFD"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898" w:history="1">
        <w:r w:rsidR="0068032E" w:rsidRPr="00A51B1D">
          <w:rPr>
            <w:rStyle w:val="Hipercze"/>
            <w:noProof/>
          </w:rPr>
          <w:t>Wykres 4. Udział poszczególnych pojazdów spełniających normę spalin EURO</w:t>
        </w:r>
        <w:r w:rsidR="0068032E">
          <w:rPr>
            <w:noProof/>
            <w:webHidden/>
          </w:rPr>
          <w:tab/>
        </w:r>
        <w:r w:rsidR="0068032E">
          <w:rPr>
            <w:noProof/>
            <w:webHidden/>
          </w:rPr>
          <w:fldChar w:fldCharType="begin"/>
        </w:r>
        <w:r w:rsidR="0068032E">
          <w:rPr>
            <w:noProof/>
            <w:webHidden/>
          </w:rPr>
          <w:instrText xml:space="preserve"> PAGEREF _Toc42520898 \h </w:instrText>
        </w:r>
        <w:r w:rsidR="0068032E">
          <w:rPr>
            <w:noProof/>
            <w:webHidden/>
          </w:rPr>
        </w:r>
        <w:r w:rsidR="0068032E">
          <w:rPr>
            <w:noProof/>
            <w:webHidden/>
          </w:rPr>
          <w:fldChar w:fldCharType="separate"/>
        </w:r>
        <w:r>
          <w:rPr>
            <w:noProof/>
            <w:webHidden/>
          </w:rPr>
          <w:t>36</w:t>
        </w:r>
        <w:r w:rsidR="0068032E">
          <w:rPr>
            <w:noProof/>
            <w:webHidden/>
          </w:rPr>
          <w:fldChar w:fldCharType="end"/>
        </w:r>
      </w:hyperlink>
    </w:p>
    <w:p w14:paraId="0D310837"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899" w:history="1">
        <w:r w:rsidR="0068032E" w:rsidRPr="00A51B1D">
          <w:rPr>
            <w:rStyle w:val="Hipercze"/>
            <w:noProof/>
          </w:rPr>
          <w:t>Wykres 5. Struktura wiekowa motorowerów</w:t>
        </w:r>
        <w:r w:rsidR="0068032E">
          <w:rPr>
            <w:noProof/>
            <w:webHidden/>
          </w:rPr>
          <w:tab/>
        </w:r>
        <w:r w:rsidR="0068032E">
          <w:rPr>
            <w:noProof/>
            <w:webHidden/>
          </w:rPr>
          <w:fldChar w:fldCharType="begin"/>
        </w:r>
        <w:r w:rsidR="0068032E">
          <w:rPr>
            <w:noProof/>
            <w:webHidden/>
          </w:rPr>
          <w:instrText xml:space="preserve"> PAGEREF _Toc42520899 \h </w:instrText>
        </w:r>
        <w:r w:rsidR="0068032E">
          <w:rPr>
            <w:noProof/>
            <w:webHidden/>
          </w:rPr>
        </w:r>
        <w:r w:rsidR="0068032E">
          <w:rPr>
            <w:noProof/>
            <w:webHidden/>
          </w:rPr>
          <w:fldChar w:fldCharType="separate"/>
        </w:r>
        <w:r>
          <w:rPr>
            <w:noProof/>
            <w:webHidden/>
          </w:rPr>
          <w:t>37</w:t>
        </w:r>
        <w:r w:rsidR="0068032E">
          <w:rPr>
            <w:noProof/>
            <w:webHidden/>
          </w:rPr>
          <w:fldChar w:fldCharType="end"/>
        </w:r>
      </w:hyperlink>
    </w:p>
    <w:p w14:paraId="2D14EE83"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00" w:history="1">
        <w:r w:rsidR="0068032E" w:rsidRPr="00A51B1D">
          <w:rPr>
            <w:rStyle w:val="Hipercze"/>
            <w:noProof/>
          </w:rPr>
          <w:t>Wykres 6. Struktura wiekowa motocykli</w:t>
        </w:r>
        <w:r w:rsidR="0068032E">
          <w:rPr>
            <w:noProof/>
            <w:webHidden/>
          </w:rPr>
          <w:tab/>
        </w:r>
        <w:r w:rsidR="0068032E">
          <w:rPr>
            <w:noProof/>
            <w:webHidden/>
          </w:rPr>
          <w:fldChar w:fldCharType="begin"/>
        </w:r>
        <w:r w:rsidR="0068032E">
          <w:rPr>
            <w:noProof/>
            <w:webHidden/>
          </w:rPr>
          <w:instrText xml:space="preserve"> PAGEREF _Toc42520900 \h </w:instrText>
        </w:r>
        <w:r w:rsidR="0068032E">
          <w:rPr>
            <w:noProof/>
            <w:webHidden/>
          </w:rPr>
        </w:r>
        <w:r w:rsidR="0068032E">
          <w:rPr>
            <w:noProof/>
            <w:webHidden/>
          </w:rPr>
          <w:fldChar w:fldCharType="separate"/>
        </w:r>
        <w:r>
          <w:rPr>
            <w:noProof/>
            <w:webHidden/>
          </w:rPr>
          <w:t>37</w:t>
        </w:r>
        <w:r w:rsidR="0068032E">
          <w:rPr>
            <w:noProof/>
            <w:webHidden/>
          </w:rPr>
          <w:fldChar w:fldCharType="end"/>
        </w:r>
      </w:hyperlink>
    </w:p>
    <w:p w14:paraId="170EEAD7"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01" w:history="1">
        <w:r w:rsidR="0068032E" w:rsidRPr="00A51B1D">
          <w:rPr>
            <w:rStyle w:val="Hipercze"/>
            <w:noProof/>
          </w:rPr>
          <w:t>Wykres 7. Struktura wiekowa samochodów osobowych</w:t>
        </w:r>
        <w:r w:rsidR="0068032E">
          <w:rPr>
            <w:noProof/>
            <w:webHidden/>
          </w:rPr>
          <w:tab/>
        </w:r>
        <w:r w:rsidR="0068032E">
          <w:rPr>
            <w:noProof/>
            <w:webHidden/>
          </w:rPr>
          <w:fldChar w:fldCharType="begin"/>
        </w:r>
        <w:r w:rsidR="0068032E">
          <w:rPr>
            <w:noProof/>
            <w:webHidden/>
          </w:rPr>
          <w:instrText xml:space="preserve"> PAGEREF _Toc42520901 \h </w:instrText>
        </w:r>
        <w:r w:rsidR="0068032E">
          <w:rPr>
            <w:noProof/>
            <w:webHidden/>
          </w:rPr>
        </w:r>
        <w:r w:rsidR="0068032E">
          <w:rPr>
            <w:noProof/>
            <w:webHidden/>
          </w:rPr>
          <w:fldChar w:fldCharType="separate"/>
        </w:r>
        <w:r>
          <w:rPr>
            <w:noProof/>
            <w:webHidden/>
          </w:rPr>
          <w:t>38</w:t>
        </w:r>
        <w:r w:rsidR="0068032E">
          <w:rPr>
            <w:noProof/>
            <w:webHidden/>
          </w:rPr>
          <w:fldChar w:fldCharType="end"/>
        </w:r>
      </w:hyperlink>
    </w:p>
    <w:p w14:paraId="3253E604"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02" w:history="1">
        <w:r w:rsidR="0068032E" w:rsidRPr="00A51B1D">
          <w:rPr>
            <w:rStyle w:val="Hipercze"/>
            <w:noProof/>
          </w:rPr>
          <w:t>Wykres 8. Struktura pojazdów spalinowych ze względu na spełnianie norm emisji EURO</w:t>
        </w:r>
        <w:r w:rsidR="0068032E">
          <w:rPr>
            <w:noProof/>
            <w:webHidden/>
          </w:rPr>
          <w:tab/>
        </w:r>
        <w:r w:rsidR="0068032E">
          <w:rPr>
            <w:noProof/>
            <w:webHidden/>
          </w:rPr>
          <w:fldChar w:fldCharType="begin"/>
        </w:r>
        <w:r w:rsidR="0068032E">
          <w:rPr>
            <w:noProof/>
            <w:webHidden/>
          </w:rPr>
          <w:instrText xml:space="preserve"> PAGEREF _Toc42520902 \h </w:instrText>
        </w:r>
        <w:r w:rsidR="0068032E">
          <w:rPr>
            <w:noProof/>
            <w:webHidden/>
          </w:rPr>
        </w:r>
        <w:r w:rsidR="0068032E">
          <w:rPr>
            <w:noProof/>
            <w:webHidden/>
          </w:rPr>
          <w:fldChar w:fldCharType="separate"/>
        </w:r>
        <w:r>
          <w:rPr>
            <w:noProof/>
            <w:webHidden/>
          </w:rPr>
          <w:t>40</w:t>
        </w:r>
        <w:r w:rsidR="0068032E">
          <w:rPr>
            <w:noProof/>
            <w:webHidden/>
          </w:rPr>
          <w:fldChar w:fldCharType="end"/>
        </w:r>
      </w:hyperlink>
    </w:p>
    <w:p w14:paraId="57ABEBDD"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03" w:history="1">
        <w:r w:rsidR="0068032E" w:rsidRPr="00A51B1D">
          <w:rPr>
            <w:rStyle w:val="Hipercze"/>
            <w:noProof/>
          </w:rPr>
          <w:t>Wykres 9. Wariantowa prognoza zapotrzebowania na energię elektryczna</w:t>
        </w:r>
        <w:r w:rsidR="0068032E">
          <w:rPr>
            <w:noProof/>
            <w:webHidden/>
          </w:rPr>
          <w:tab/>
        </w:r>
        <w:r w:rsidR="0068032E">
          <w:rPr>
            <w:noProof/>
            <w:webHidden/>
          </w:rPr>
          <w:fldChar w:fldCharType="begin"/>
        </w:r>
        <w:r w:rsidR="0068032E">
          <w:rPr>
            <w:noProof/>
            <w:webHidden/>
          </w:rPr>
          <w:instrText xml:space="preserve"> PAGEREF _Toc42520903 \h </w:instrText>
        </w:r>
        <w:r w:rsidR="0068032E">
          <w:rPr>
            <w:noProof/>
            <w:webHidden/>
          </w:rPr>
        </w:r>
        <w:r w:rsidR="0068032E">
          <w:rPr>
            <w:noProof/>
            <w:webHidden/>
          </w:rPr>
          <w:fldChar w:fldCharType="separate"/>
        </w:r>
        <w:r>
          <w:rPr>
            <w:noProof/>
            <w:webHidden/>
          </w:rPr>
          <w:t>57</w:t>
        </w:r>
        <w:r w:rsidR="0068032E">
          <w:rPr>
            <w:noProof/>
            <w:webHidden/>
          </w:rPr>
          <w:fldChar w:fldCharType="end"/>
        </w:r>
      </w:hyperlink>
    </w:p>
    <w:p w14:paraId="798450E7"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04" w:history="1">
        <w:r w:rsidR="0068032E" w:rsidRPr="00A51B1D">
          <w:rPr>
            <w:rStyle w:val="Hipercze"/>
            <w:noProof/>
          </w:rPr>
          <w:t>Wykres 10. Infrastruktura ładowania pojazdów elektrycznych i hybrydowych do 22 kW w Polsce - stan obecny i prognoza na koniec 2020 r.</w:t>
        </w:r>
        <w:r w:rsidR="0068032E">
          <w:rPr>
            <w:noProof/>
            <w:webHidden/>
          </w:rPr>
          <w:tab/>
        </w:r>
        <w:r w:rsidR="0068032E">
          <w:rPr>
            <w:noProof/>
            <w:webHidden/>
          </w:rPr>
          <w:fldChar w:fldCharType="begin"/>
        </w:r>
        <w:r w:rsidR="0068032E">
          <w:rPr>
            <w:noProof/>
            <w:webHidden/>
          </w:rPr>
          <w:instrText xml:space="preserve"> PAGEREF _Toc42520904 \h </w:instrText>
        </w:r>
        <w:r w:rsidR="0068032E">
          <w:rPr>
            <w:noProof/>
            <w:webHidden/>
          </w:rPr>
        </w:r>
        <w:r w:rsidR="0068032E">
          <w:rPr>
            <w:noProof/>
            <w:webHidden/>
          </w:rPr>
          <w:fldChar w:fldCharType="separate"/>
        </w:r>
        <w:r>
          <w:rPr>
            <w:noProof/>
            <w:webHidden/>
          </w:rPr>
          <w:t>76</w:t>
        </w:r>
        <w:r w:rsidR="0068032E">
          <w:rPr>
            <w:noProof/>
            <w:webHidden/>
          </w:rPr>
          <w:fldChar w:fldCharType="end"/>
        </w:r>
      </w:hyperlink>
    </w:p>
    <w:p w14:paraId="6420A307"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05" w:history="1">
        <w:r w:rsidR="0068032E" w:rsidRPr="00A51B1D">
          <w:rPr>
            <w:rStyle w:val="Hipercze"/>
            <w:noProof/>
          </w:rPr>
          <w:t>Wykres 11. Infrastruktura ładowania pojazdów elektrycznych i hybrydowych powyżej 22 kW w Polsce - stan obecny i prognoza na koniec 2020 r.</w:t>
        </w:r>
        <w:r w:rsidR="0068032E">
          <w:rPr>
            <w:noProof/>
            <w:webHidden/>
          </w:rPr>
          <w:tab/>
        </w:r>
        <w:r w:rsidR="0068032E">
          <w:rPr>
            <w:noProof/>
            <w:webHidden/>
          </w:rPr>
          <w:fldChar w:fldCharType="begin"/>
        </w:r>
        <w:r w:rsidR="0068032E">
          <w:rPr>
            <w:noProof/>
            <w:webHidden/>
          </w:rPr>
          <w:instrText xml:space="preserve"> PAGEREF _Toc42520905 \h </w:instrText>
        </w:r>
        <w:r w:rsidR="0068032E">
          <w:rPr>
            <w:noProof/>
            <w:webHidden/>
          </w:rPr>
        </w:r>
        <w:r w:rsidR="0068032E">
          <w:rPr>
            <w:noProof/>
            <w:webHidden/>
          </w:rPr>
          <w:fldChar w:fldCharType="separate"/>
        </w:r>
        <w:r>
          <w:rPr>
            <w:noProof/>
            <w:webHidden/>
          </w:rPr>
          <w:t>76</w:t>
        </w:r>
        <w:r w:rsidR="0068032E">
          <w:rPr>
            <w:noProof/>
            <w:webHidden/>
          </w:rPr>
          <w:fldChar w:fldCharType="end"/>
        </w:r>
      </w:hyperlink>
    </w:p>
    <w:p w14:paraId="531B4026"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06" w:history="1">
        <w:r w:rsidR="0068032E" w:rsidRPr="00A51B1D">
          <w:rPr>
            <w:rStyle w:val="Hipercze"/>
            <w:noProof/>
          </w:rPr>
          <w:t>Wykres 12. Analiza SWOT – silne strony</w:t>
        </w:r>
        <w:r w:rsidR="0068032E">
          <w:rPr>
            <w:noProof/>
            <w:webHidden/>
          </w:rPr>
          <w:tab/>
        </w:r>
        <w:r w:rsidR="0068032E">
          <w:rPr>
            <w:noProof/>
            <w:webHidden/>
          </w:rPr>
          <w:fldChar w:fldCharType="begin"/>
        </w:r>
        <w:r w:rsidR="0068032E">
          <w:rPr>
            <w:noProof/>
            <w:webHidden/>
          </w:rPr>
          <w:instrText xml:space="preserve"> PAGEREF _Toc42520906 \h </w:instrText>
        </w:r>
        <w:r w:rsidR="0068032E">
          <w:rPr>
            <w:noProof/>
            <w:webHidden/>
          </w:rPr>
        </w:r>
        <w:r w:rsidR="0068032E">
          <w:rPr>
            <w:noProof/>
            <w:webHidden/>
          </w:rPr>
          <w:fldChar w:fldCharType="separate"/>
        </w:r>
        <w:r>
          <w:rPr>
            <w:noProof/>
            <w:webHidden/>
          </w:rPr>
          <w:t>92</w:t>
        </w:r>
        <w:r w:rsidR="0068032E">
          <w:rPr>
            <w:noProof/>
            <w:webHidden/>
          </w:rPr>
          <w:fldChar w:fldCharType="end"/>
        </w:r>
      </w:hyperlink>
    </w:p>
    <w:p w14:paraId="5778CE44"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07" w:history="1">
        <w:r w:rsidR="0068032E" w:rsidRPr="00A51B1D">
          <w:rPr>
            <w:rStyle w:val="Hipercze"/>
            <w:noProof/>
          </w:rPr>
          <w:t>Wykres 13. Analiza SWOT – słabe strony</w:t>
        </w:r>
        <w:r w:rsidR="0068032E">
          <w:rPr>
            <w:noProof/>
            <w:webHidden/>
          </w:rPr>
          <w:tab/>
        </w:r>
        <w:r w:rsidR="0068032E">
          <w:rPr>
            <w:noProof/>
            <w:webHidden/>
          </w:rPr>
          <w:fldChar w:fldCharType="begin"/>
        </w:r>
        <w:r w:rsidR="0068032E">
          <w:rPr>
            <w:noProof/>
            <w:webHidden/>
          </w:rPr>
          <w:instrText xml:space="preserve"> PAGEREF _Toc42520907 \h </w:instrText>
        </w:r>
        <w:r w:rsidR="0068032E">
          <w:rPr>
            <w:noProof/>
            <w:webHidden/>
          </w:rPr>
        </w:r>
        <w:r w:rsidR="0068032E">
          <w:rPr>
            <w:noProof/>
            <w:webHidden/>
          </w:rPr>
          <w:fldChar w:fldCharType="separate"/>
        </w:r>
        <w:r>
          <w:rPr>
            <w:noProof/>
            <w:webHidden/>
          </w:rPr>
          <w:t>93</w:t>
        </w:r>
        <w:r w:rsidR="0068032E">
          <w:rPr>
            <w:noProof/>
            <w:webHidden/>
          </w:rPr>
          <w:fldChar w:fldCharType="end"/>
        </w:r>
      </w:hyperlink>
    </w:p>
    <w:p w14:paraId="508DE616"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08" w:history="1">
        <w:r w:rsidR="0068032E" w:rsidRPr="00A51B1D">
          <w:rPr>
            <w:rStyle w:val="Hipercze"/>
            <w:noProof/>
          </w:rPr>
          <w:t>Wykres 14. Analiza SWOT – szanse</w:t>
        </w:r>
        <w:r w:rsidR="0068032E">
          <w:rPr>
            <w:noProof/>
            <w:webHidden/>
          </w:rPr>
          <w:tab/>
        </w:r>
        <w:r w:rsidR="0068032E">
          <w:rPr>
            <w:noProof/>
            <w:webHidden/>
          </w:rPr>
          <w:fldChar w:fldCharType="begin"/>
        </w:r>
        <w:r w:rsidR="0068032E">
          <w:rPr>
            <w:noProof/>
            <w:webHidden/>
          </w:rPr>
          <w:instrText xml:space="preserve"> PAGEREF _Toc42520908 \h </w:instrText>
        </w:r>
        <w:r w:rsidR="0068032E">
          <w:rPr>
            <w:noProof/>
            <w:webHidden/>
          </w:rPr>
        </w:r>
        <w:r w:rsidR="0068032E">
          <w:rPr>
            <w:noProof/>
            <w:webHidden/>
          </w:rPr>
          <w:fldChar w:fldCharType="separate"/>
        </w:r>
        <w:r>
          <w:rPr>
            <w:noProof/>
            <w:webHidden/>
          </w:rPr>
          <w:t>94</w:t>
        </w:r>
        <w:r w:rsidR="0068032E">
          <w:rPr>
            <w:noProof/>
            <w:webHidden/>
          </w:rPr>
          <w:fldChar w:fldCharType="end"/>
        </w:r>
      </w:hyperlink>
    </w:p>
    <w:p w14:paraId="6EC0BC98"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09" w:history="1">
        <w:r w:rsidR="0068032E" w:rsidRPr="00A51B1D">
          <w:rPr>
            <w:rStyle w:val="Hipercze"/>
            <w:noProof/>
          </w:rPr>
          <w:t>Wykres 15. Analiza SWOT – zagrożenia</w:t>
        </w:r>
        <w:r w:rsidR="0068032E">
          <w:rPr>
            <w:noProof/>
            <w:webHidden/>
          </w:rPr>
          <w:tab/>
        </w:r>
        <w:r w:rsidR="0068032E">
          <w:rPr>
            <w:noProof/>
            <w:webHidden/>
          </w:rPr>
          <w:fldChar w:fldCharType="begin"/>
        </w:r>
        <w:r w:rsidR="0068032E">
          <w:rPr>
            <w:noProof/>
            <w:webHidden/>
          </w:rPr>
          <w:instrText xml:space="preserve"> PAGEREF _Toc42520909 \h </w:instrText>
        </w:r>
        <w:r w:rsidR="0068032E">
          <w:rPr>
            <w:noProof/>
            <w:webHidden/>
          </w:rPr>
        </w:r>
        <w:r w:rsidR="0068032E">
          <w:rPr>
            <w:noProof/>
            <w:webHidden/>
          </w:rPr>
          <w:fldChar w:fldCharType="separate"/>
        </w:r>
        <w:r>
          <w:rPr>
            <w:noProof/>
            <w:webHidden/>
          </w:rPr>
          <w:t>95</w:t>
        </w:r>
        <w:r w:rsidR="0068032E">
          <w:rPr>
            <w:noProof/>
            <w:webHidden/>
          </w:rPr>
          <w:fldChar w:fldCharType="end"/>
        </w:r>
      </w:hyperlink>
    </w:p>
    <w:p w14:paraId="731014EB"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10" w:history="1">
        <w:r w:rsidR="0068032E" w:rsidRPr="00A51B1D">
          <w:rPr>
            <w:rStyle w:val="Hipercze"/>
            <w:noProof/>
          </w:rPr>
          <w:t>Wykres 16. Podsumowanie analizy SWOT</w:t>
        </w:r>
        <w:r w:rsidR="0068032E">
          <w:rPr>
            <w:noProof/>
            <w:webHidden/>
          </w:rPr>
          <w:tab/>
        </w:r>
        <w:r w:rsidR="0068032E">
          <w:rPr>
            <w:noProof/>
            <w:webHidden/>
          </w:rPr>
          <w:fldChar w:fldCharType="begin"/>
        </w:r>
        <w:r w:rsidR="0068032E">
          <w:rPr>
            <w:noProof/>
            <w:webHidden/>
          </w:rPr>
          <w:instrText xml:space="preserve"> PAGEREF _Toc42520910 \h </w:instrText>
        </w:r>
        <w:r w:rsidR="0068032E">
          <w:rPr>
            <w:noProof/>
            <w:webHidden/>
          </w:rPr>
        </w:r>
        <w:r w:rsidR="0068032E">
          <w:rPr>
            <w:noProof/>
            <w:webHidden/>
          </w:rPr>
          <w:fldChar w:fldCharType="separate"/>
        </w:r>
        <w:r>
          <w:rPr>
            <w:noProof/>
            <w:webHidden/>
          </w:rPr>
          <w:t>96</w:t>
        </w:r>
        <w:r w:rsidR="0068032E">
          <w:rPr>
            <w:noProof/>
            <w:webHidden/>
          </w:rPr>
          <w:fldChar w:fldCharType="end"/>
        </w:r>
      </w:hyperlink>
    </w:p>
    <w:p w14:paraId="12982389" w14:textId="77777777" w:rsidR="00FC154F" w:rsidRDefault="00844D13" w:rsidP="003F1E1B">
      <w:pPr>
        <w:pStyle w:val="Spisilustracji"/>
        <w:tabs>
          <w:tab w:val="right" w:leader="dot" w:pos="9060"/>
        </w:tabs>
        <w:sectPr w:rsidR="00FC154F" w:rsidSect="008E0C27">
          <w:pgSz w:w="11906" w:h="16838"/>
          <w:pgMar w:top="1418" w:right="1418" w:bottom="1418" w:left="1418" w:header="709" w:footer="709" w:gutter="0"/>
          <w:cols w:space="708"/>
          <w:docGrid w:linePitch="360"/>
        </w:sectPr>
      </w:pPr>
      <w:r>
        <w:fldChar w:fldCharType="end"/>
      </w:r>
      <w:bookmarkStart w:id="434" w:name="_Toc15635282"/>
      <w:bookmarkStart w:id="435" w:name="_Toc15890848"/>
      <w:bookmarkStart w:id="436" w:name="_Toc15897062"/>
      <w:bookmarkStart w:id="437" w:name="_Toc15898161"/>
      <w:bookmarkStart w:id="438" w:name="_Toc15635283"/>
      <w:bookmarkStart w:id="439" w:name="_Toc15890849"/>
      <w:bookmarkStart w:id="440" w:name="_Toc15897063"/>
      <w:bookmarkStart w:id="441" w:name="_Toc15898162"/>
      <w:bookmarkEnd w:id="434"/>
      <w:bookmarkEnd w:id="435"/>
      <w:bookmarkEnd w:id="436"/>
      <w:bookmarkEnd w:id="437"/>
      <w:bookmarkEnd w:id="438"/>
      <w:bookmarkEnd w:id="439"/>
      <w:bookmarkEnd w:id="440"/>
      <w:bookmarkEnd w:id="441"/>
    </w:p>
    <w:p w14:paraId="4A742710" w14:textId="6DCAA126" w:rsidR="004E2CA4" w:rsidRDefault="00453C80" w:rsidP="003F1E1B">
      <w:pPr>
        <w:pStyle w:val="Nagwek1"/>
      </w:pPr>
      <w:bookmarkStart w:id="442" w:name="_Toc42520893"/>
      <w:r>
        <w:lastRenderedPageBreak/>
        <w:drawing>
          <wp:anchor distT="0" distB="0" distL="114300" distR="114300" simplePos="0" relativeHeight="251658249" behindDoc="1" locked="0" layoutInCell="1" allowOverlap="1" wp14:anchorId="5EFEF950" wp14:editId="30C05937">
            <wp:simplePos x="0" y="0"/>
            <wp:positionH relativeFrom="margin">
              <wp:posOffset>-405130</wp:posOffset>
            </wp:positionH>
            <wp:positionV relativeFrom="paragraph">
              <wp:posOffset>0</wp:posOffset>
            </wp:positionV>
            <wp:extent cx="809625" cy="802640"/>
            <wp:effectExtent l="0" t="0" r="9525" b="0"/>
            <wp:wrapTight wrapText="bothSides">
              <wp:wrapPolygon edited="0">
                <wp:start x="3049" y="0"/>
                <wp:lineTo x="0" y="3076"/>
                <wp:lineTo x="0" y="10253"/>
                <wp:lineTo x="3558" y="16405"/>
                <wp:lineTo x="3558" y="21019"/>
                <wp:lineTo x="21346" y="21019"/>
                <wp:lineTo x="21346" y="4101"/>
                <wp:lineTo x="10165" y="0"/>
                <wp:lineTo x="3049" y="0"/>
              </wp:wrapPolygon>
            </wp:wrapTight>
            <wp:docPr id="1325629326" name="Obraz 1325629326" descr="C:\Users\monika.machelak\AppData\Local\Microsoft\Windows\INetCache\Content.Wor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onika.machelak\AppData\Local\Microsoft\Windows\INetCache\Content.Word\8.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09625" cy="80264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r w:rsidR="00643FD7">
        <w:br/>
      </w:r>
      <w:r w:rsidR="71ECAC48">
        <w:t>Spis tabe</w:t>
      </w:r>
      <w:r w:rsidR="004E2CA4">
        <w:t>l</w:t>
      </w:r>
      <w:bookmarkEnd w:id="442"/>
    </w:p>
    <w:p w14:paraId="2C111510" w14:textId="57F939AF" w:rsidR="00844D13" w:rsidRDefault="00844D13" w:rsidP="00844D13">
      <w:pPr>
        <w:rPr>
          <w:lang w:eastAsia="pl-PL"/>
        </w:rPr>
      </w:pPr>
    </w:p>
    <w:p w14:paraId="3BF6BF07" w14:textId="77777777" w:rsidR="0068032E" w:rsidRDefault="00844D13">
      <w:pPr>
        <w:pStyle w:val="Spisilustracji"/>
        <w:tabs>
          <w:tab w:val="right" w:leader="dot" w:pos="9060"/>
        </w:tabs>
        <w:rPr>
          <w:rFonts w:asciiTheme="minorHAnsi" w:eastAsiaTheme="minorEastAsia" w:hAnsiTheme="minorHAnsi" w:cstheme="minorBidi"/>
          <w:noProof/>
          <w:sz w:val="22"/>
          <w:szCs w:val="22"/>
          <w:lang w:eastAsia="pl-PL"/>
        </w:rPr>
      </w:pPr>
      <w:r>
        <w:rPr>
          <w:lang w:eastAsia="pl-PL"/>
        </w:rPr>
        <w:fldChar w:fldCharType="begin"/>
      </w:r>
      <w:r>
        <w:rPr>
          <w:lang w:eastAsia="pl-PL"/>
        </w:rPr>
        <w:instrText xml:space="preserve"> TOC \h \z \c "Tabela" </w:instrText>
      </w:r>
      <w:r>
        <w:rPr>
          <w:lang w:eastAsia="pl-PL"/>
        </w:rPr>
        <w:fldChar w:fldCharType="separate"/>
      </w:r>
      <w:hyperlink w:anchor="_Toc42520911" w:history="1">
        <w:r w:rsidR="0068032E" w:rsidRPr="00EC41E7">
          <w:rPr>
            <w:rStyle w:val="Hipercze"/>
            <w:noProof/>
          </w:rPr>
          <w:t>Tabela 1. Wskaźnik emisji CO2 wykorzystywane w ramach inwentaryzacji emisji</w:t>
        </w:r>
        <w:r w:rsidR="0068032E">
          <w:rPr>
            <w:noProof/>
            <w:webHidden/>
          </w:rPr>
          <w:tab/>
        </w:r>
        <w:r w:rsidR="0068032E">
          <w:rPr>
            <w:noProof/>
            <w:webHidden/>
          </w:rPr>
          <w:fldChar w:fldCharType="begin"/>
        </w:r>
        <w:r w:rsidR="0068032E">
          <w:rPr>
            <w:noProof/>
            <w:webHidden/>
          </w:rPr>
          <w:instrText xml:space="preserve"> PAGEREF _Toc42520911 \h </w:instrText>
        </w:r>
        <w:r w:rsidR="0068032E">
          <w:rPr>
            <w:noProof/>
            <w:webHidden/>
          </w:rPr>
        </w:r>
        <w:r w:rsidR="0068032E">
          <w:rPr>
            <w:noProof/>
            <w:webHidden/>
          </w:rPr>
          <w:fldChar w:fldCharType="separate"/>
        </w:r>
        <w:r w:rsidR="00D775A1">
          <w:rPr>
            <w:noProof/>
            <w:webHidden/>
          </w:rPr>
          <w:t>21</w:t>
        </w:r>
        <w:r w:rsidR="0068032E">
          <w:rPr>
            <w:noProof/>
            <w:webHidden/>
          </w:rPr>
          <w:fldChar w:fldCharType="end"/>
        </w:r>
      </w:hyperlink>
    </w:p>
    <w:p w14:paraId="040B53BA"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12" w:history="1">
        <w:r w:rsidR="0068032E" w:rsidRPr="00EC41E7">
          <w:rPr>
            <w:rStyle w:val="Hipercze"/>
            <w:noProof/>
          </w:rPr>
          <w:t>Tabela 2. Zestawienie średniorocznych stężeń substancji</w:t>
        </w:r>
        <w:r w:rsidR="0068032E">
          <w:rPr>
            <w:noProof/>
            <w:webHidden/>
          </w:rPr>
          <w:tab/>
        </w:r>
        <w:r w:rsidR="0068032E">
          <w:rPr>
            <w:noProof/>
            <w:webHidden/>
          </w:rPr>
          <w:fldChar w:fldCharType="begin"/>
        </w:r>
        <w:r w:rsidR="0068032E">
          <w:rPr>
            <w:noProof/>
            <w:webHidden/>
          </w:rPr>
          <w:instrText xml:space="preserve"> PAGEREF _Toc42520912 \h </w:instrText>
        </w:r>
        <w:r w:rsidR="0068032E">
          <w:rPr>
            <w:noProof/>
            <w:webHidden/>
          </w:rPr>
        </w:r>
        <w:r w:rsidR="0068032E">
          <w:rPr>
            <w:noProof/>
            <w:webHidden/>
          </w:rPr>
          <w:fldChar w:fldCharType="separate"/>
        </w:r>
        <w:r>
          <w:rPr>
            <w:noProof/>
            <w:webHidden/>
          </w:rPr>
          <w:t>23</w:t>
        </w:r>
        <w:r w:rsidR="0068032E">
          <w:rPr>
            <w:noProof/>
            <w:webHidden/>
          </w:rPr>
          <w:fldChar w:fldCharType="end"/>
        </w:r>
      </w:hyperlink>
    </w:p>
    <w:p w14:paraId="4197B46D"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13" w:history="1">
        <w:r w:rsidR="0068032E" w:rsidRPr="00EC41E7">
          <w:rPr>
            <w:rStyle w:val="Hipercze"/>
            <w:noProof/>
          </w:rPr>
          <w:t>Tabela 3. Stan emisji bazowej w roku 2013</w:t>
        </w:r>
        <w:r w:rsidR="0068032E">
          <w:rPr>
            <w:noProof/>
            <w:webHidden/>
          </w:rPr>
          <w:tab/>
        </w:r>
        <w:r w:rsidR="0068032E">
          <w:rPr>
            <w:noProof/>
            <w:webHidden/>
          </w:rPr>
          <w:fldChar w:fldCharType="begin"/>
        </w:r>
        <w:r w:rsidR="0068032E">
          <w:rPr>
            <w:noProof/>
            <w:webHidden/>
          </w:rPr>
          <w:instrText xml:space="preserve"> PAGEREF _Toc42520913 \h </w:instrText>
        </w:r>
        <w:r w:rsidR="0068032E">
          <w:rPr>
            <w:noProof/>
            <w:webHidden/>
          </w:rPr>
        </w:r>
        <w:r w:rsidR="0068032E">
          <w:rPr>
            <w:noProof/>
            <w:webHidden/>
          </w:rPr>
          <w:fldChar w:fldCharType="separate"/>
        </w:r>
        <w:r>
          <w:rPr>
            <w:noProof/>
            <w:webHidden/>
          </w:rPr>
          <w:t>27</w:t>
        </w:r>
        <w:r w:rsidR="0068032E">
          <w:rPr>
            <w:noProof/>
            <w:webHidden/>
          </w:rPr>
          <w:fldChar w:fldCharType="end"/>
        </w:r>
      </w:hyperlink>
    </w:p>
    <w:p w14:paraId="73F199BA"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14" w:history="1">
        <w:r w:rsidR="0068032E" w:rsidRPr="00EC41E7">
          <w:rPr>
            <w:rStyle w:val="Hipercze"/>
            <w:noProof/>
          </w:rPr>
          <w:t>Tabela 4. Emisja spalin pojazdów dla stanu obecnego rocznie</w:t>
        </w:r>
        <w:r w:rsidR="0068032E">
          <w:rPr>
            <w:noProof/>
            <w:webHidden/>
          </w:rPr>
          <w:tab/>
        </w:r>
        <w:r w:rsidR="0068032E">
          <w:rPr>
            <w:noProof/>
            <w:webHidden/>
          </w:rPr>
          <w:fldChar w:fldCharType="begin"/>
        </w:r>
        <w:r w:rsidR="0068032E">
          <w:rPr>
            <w:noProof/>
            <w:webHidden/>
          </w:rPr>
          <w:instrText xml:space="preserve"> PAGEREF _Toc42520914 \h </w:instrText>
        </w:r>
        <w:r w:rsidR="0068032E">
          <w:rPr>
            <w:noProof/>
            <w:webHidden/>
          </w:rPr>
        </w:r>
        <w:r w:rsidR="0068032E">
          <w:rPr>
            <w:noProof/>
            <w:webHidden/>
          </w:rPr>
          <w:fldChar w:fldCharType="separate"/>
        </w:r>
        <w:r>
          <w:rPr>
            <w:noProof/>
            <w:webHidden/>
          </w:rPr>
          <w:t>29</w:t>
        </w:r>
        <w:r w:rsidR="0068032E">
          <w:rPr>
            <w:noProof/>
            <w:webHidden/>
          </w:rPr>
          <w:fldChar w:fldCharType="end"/>
        </w:r>
      </w:hyperlink>
    </w:p>
    <w:p w14:paraId="16A37680"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15" w:history="1">
        <w:r w:rsidR="0068032E" w:rsidRPr="00EC41E7">
          <w:rPr>
            <w:rStyle w:val="Hipercze"/>
            <w:noProof/>
          </w:rPr>
          <w:t>Tabela 5. Emisja spalin pojazdów dla wariantu 1</w:t>
        </w:r>
        <w:r w:rsidR="0068032E">
          <w:rPr>
            <w:noProof/>
            <w:webHidden/>
          </w:rPr>
          <w:tab/>
        </w:r>
        <w:r w:rsidR="0068032E">
          <w:rPr>
            <w:noProof/>
            <w:webHidden/>
          </w:rPr>
          <w:fldChar w:fldCharType="begin"/>
        </w:r>
        <w:r w:rsidR="0068032E">
          <w:rPr>
            <w:noProof/>
            <w:webHidden/>
          </w:rPr>
          <w:instrText xml:space="preserve"> PAGEREF _Toc42520915 \h </w:instrText>
        </w:r>
        <w:r w:rsidR="0068032E">
          <w:rPr>
            <w:noProof/>
            <w:webHidden/>
          </w:rPr>
        </w:r>
        <w:r w:rsidR="0068032E">
          <w:rPr>
            <w:noProof/>
            <w:webHidden/>
          </w:rPr>
          <w:fldChar w:fldCharType="separate"/>
        </w:r>
        <w:r>
          <w:rPr>
            <w:noProof/>
            <w:webHidden/>
          </w:rPr>
          <w:t>29</w:t>
        </w:r>
        <w:r w:rsidR="0068032E">
          <w:rPr>
            <w:noProof/>
            <w:webHidden/>
          </w:rPr>
          <w:fldChar w:fldCharType="end"/>
        </w:r>
      </w:hyperlink>
    </w:p>
    <w:p w14:paraId="1805BEC8"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16" w:history="1">
        <w:r w:rsidR="0068032E" w:rsidRPr="00EC41E7">
          <w:rPr>
            <w:rStyle w:val="Hipercze"/>
            <w:noProof/>
          </w:rPr>
          <w:t>Tabela 6. Roczna emisja spalin pojazdów dla wariantu 2</w:t>
        </w:r>
        <w:r w:rsidR="0068032E">
          <w:rPr>
            <w:noProof/>
            <w:webHidden/>
          </w:rPr>
          <w:tab/>
        </w:r>
        <w:r w:rsidR="0068032E">
          <w:rPr>
            <w:noProof/>
            <w:webHidden/>
          </w:rPr>
          <w:fldChar w:fldCharType="begin"/>
        </w:r>
        <w:r w:rsidR="0068032E">
          <w:rPr>
            <w:noProof/>
            <w:webHidden/>
          </w:rPr>
          <w:instrText xml:space="preserve"> PAGEREF _Toc42520916 \h </w:instrText>
        </w:r>
        <w:r w:rsidR="0068032E">
          <w:rPr>
            <w:noProof/>
            <w:webHidden/>
          </w:rPr>
        </w:r>
        <w:r w:rsidR="0068032E">
          <w:rPr>
            <w:noProof/>
            <w:webHidden/>
          </w:rPr>
          <w:fldChar w:fldCharType="separate"/>
        </w:r>
        <w:r>
          <w:rPr>
            <w:noProof/>
            <w:webHidden/>
          </w:rPr>
          <w:t>29</w:t>
        </w:r>
        <w:r w:rsidR="0068032E">
          <w:rPr>
            <w:noProof/>
            <w:webHidden/>
          </w:rPr>
          <w:fldChar w:fldCharType="end"/>
        </w:r>
      </w:hyperlink>
    </w:p>
    <w:p w14:paraId="2F74AD90"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17" w:history="1">
        <w:r w:rsidR="0068032E" w:rsidRPr="00EC41E7">
          <w:rPr>
            <w:rStyle w:val="Hipercze"/>
            <w:noProof/>
          </w:rPr>
          <w:t>Tabela 7. Prognozowany trend zmiany liczby pojazdów spalinowych na rzecz wprowadzania pojazdów zeroemisyjnych na terenie Gminy Stalowa Wola wg scenariuszy</w:t>
        </w:r>
        <w:r w:rsidR="0068032E">
          <w:rPr>
            <w:noProof/>
            <w:webHidden/>
          </w:rPr>
          <w:tab/>
        </w:r>
        <w:r w:rsidR="0068032E">
          <w:rPr>
            <w:noProof/>
            <w:webHidden/>
          </w:rPr>
          <w:fldChar w:fldCharType="begin"/>
        </w:r>
        <w:r w:rsidR="0068032E">
          <w:rPr>
            <w:noProof/>
            <w:webHidden/>
          </w:rPr>
          <w:instrText xml:space="preserve"> PAGEREF _Toc42520917 \h </w:instrText>
        </w:r>
        <w:r w:rsidR="0068032E">
          <w:rPr>
            <w:noProof/>
            <w:webHidden/>
          </w:rPr>
        </w:r>
        <w:r w:rsidR="0068032E">
          <w:rPr>
            <w:noProof/>
            <w:webHidden/>
          </w:rPr>
          <w:fldChar w:fldCharType="separate"/>
        </w:r>
        <w:r>
          <w:rPr>
            <w:noProof/>
            <w:webHidden/>
          </w:rPr>
          <w:t>30</w:t>
        </w:r>
        <w:r w:rsidR="0068032E">
          <w:rPr>
            <w:noProof/>
            <w:webHidden/>
          </w:rPr>
          <w:fldChar w:fldCharType="end"/>
        </w:r>
      </w:hyperlink>
    </w:p>
    <w:p w14:paraId="2A333BEA"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18" w:history="1">
        <w:r w:rsidR="0068032E" w:rsidRPr="00EC41E7">
          <w:rPr>
            <w:rStyle w:val="Hipercze"/>
            <w:noProof/>
          </w:rPr>
          <w:t>Tabela 8. Prognozowany efekt ekologiczny (roczny spadek emisji) wynikający z zakładanego spadku liczby pojazdów spalinowych na rzecz stopniowego wzrostu udziału pojazdów elektrycznych po roku 2036</w:t>
        </w:r>
        <w:r w:rsidR="0068032E">
          <w:rPr>
            <w:noProof/>
            <w:webHidden/>
          </w:rPr>
          <w:tab/>
        </w:r>
        <w:r w:rsidR="0068032E">
          <w:rPr>
            <w:noProof/>
            <w:webHidden/>
          </w:rPr>
          <w:fldChar w:fldCharType="begin"/>
        </w:r>
        <w:r w:rsidR="0068032E">
          <w:rPr>
            <w:noProof/>
            <w:webHidden/>
          </w:rPr>
          <w:instrText xml:space="preserve"> PAGEREF _Toc42520918 \h </w:instrText>
        </w:r>
        <w:r w:rsidR="0068032E">
          <w:rPr>
            <w:noProof/>
            <w:webHidden/>
          </w:rPr>
        </w:r>
        <w:r w:rsidR="0068032E">
          <w:rPr>
            <w:noProof/>
            <w:webHidden/>
          </w:rPr>
          <w:fldChar w:fldCharType="separate"/>
        </w:r>
        <w:r>
          <w:rPr>
            <w:noProof/>
            <w:webHidden/>
          </w:rPr>
          <w:t>31</w:t>
        </w:r>
        <w:r w:rsidR="0068032E">
          <w:rPr>
            <w:noProof/>
            <w:webHidden/>
          </w:rPr>
          <w:fldChar w:fldCharType="end"/>
        </w:r>
      </w:hyperlink>
    </w:p>
    <w:p w14:paraId="0A8E483E"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19" w:history="1">
        <w:r w:rsidR="0068032E" w:rsidRPr="00EC41E7">
          <w:rPr>
            <w:rStyle w:val="Hipercze"/>
            <w:noProof/>
          </w:rPr>
          <w:t>Tabela 9. Zestawienie taboru MZK</w:t>
        </w:r>
        <w:r w:rsidR="0068032E">
          <w:rPr>
            <w:noProof/>
            <w:webHidden/>
          </w:rPr>
          <w:tab/>
        </w:r>
        <w:r w:rsidR="0068032E">
          <w:rPr>
            <w:noProof/>
            <w:webHidden/>
          </w:rPr>
          <w:fldChar w:fldCharType="begin"/>
        </w:r>
        <w:r w:rsidR="0068032E">
          <w:rPr>
            <w:noProof/>
            <w:webHidden/>
          </w:rPr>
          <w:instrText xml:space="preserve"> PAGEREF _Toc42520919 \h </w:instrText>
        </w:r>
        <w:r w:rsidR="0068032E">
          <w:rPr>
            <w:noProof/>
            <w:webHidden/>
          </w:rPr>
        </w:r>
        <w:r w:rsidR="0068032E">
          <w:rPr>
            <w:noProof/>
            <w:webHidden/>
          </w:rPr>
          <w:fldChar w:fldCharType="separate"/>
        </w:r>
        <w:r>
          <w:rPr>
            <w:noProof/>
            <w:webHidden/>
          </w:rPr>
          <w:t>35</w:t>
        </w:r>
        <w:r w:rsidR="0068032E">
          <w:rPr>
            <w:noProof/>
            <w:webHidden/>
          </w:rPr>
          <w:fldChar w:fldCharType="end"/>
        </w:r>
      </w:hyperlink>
    </w:p>
    <w:p w14:paraId="0F7629E6"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20" w:history="1">
        <w:r w:rsidR="0068032E" w:rsidRPr="00EC41E7">
          <w:rPr>
            <w:rStyle w:val="Hipercze"/>
            <w:noProof/>
          </w:rPr>
          <w:t>Tabela 10. Struktura paliw zasilających motorowery w gminie Stalowa Wola</w:t>
        </w:r>
        <w:r w:rsidR="0068032E">
          <w:rPr>
            <w:noProof/>
            <w:webHidden/>
          </w:rPr>
          <w:tab/>
        </w:r>
        <w:r w:rsidR="0068032E">
          <w:rPr>
            <w:noProof/>
            <w:webHidden/>
          </w:rPr>
          <w:fldChar w:fldCharType="begin"/>
        </w:r>
        <w:r w:rsidR="0068032E">
          <w:rPr>
            <w:noProof/>
            <w:webHidden/>
          </w:rPr>
          <w:instrText xml:space="preserve"> PAGEREF _Toc42520920 \h </w:instrText>
        </w:r>
        <w:r w:rsidR="0068032E">
          <w:rPr>
            <w:noProof/>
            <w:webHidden/>
          </w:rPr>
        </w:r>
        <w:r w:rsidR="0068032E">
          <w:rPr>
            <w:noProof/>
            <w:webHidden/>
          </w:rPr>
          <w:fldChar w:fldCharType="separate"/>
        </w:r>
        <w:r>
          <w:rPr>
            <w:noProof/>
            <w:webHidden/>
          </w:rPr>
          <w:t>38</w:t>
        </w:r>
        <w:r w:rsidR="0068032E">
          <w:rPr>
            <w:noProof/>
            <w:webHidden/>
          </w:rPr>
          <w:fldChar w:fldCharType="end"/>
        </w:r>
      </w:hyperlink>
    </w:p>
    <w:p w14:paraId="433218F2"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21" w:history="1">
        <w:r w:rsidR="0068032E" w:rsidRPr="00EC41E7">
          <w:rPr>
            <w:rStyle w:val="Hipercze"/>
            <w:noProof/>
          </w:rPr>
          <w:t>Tabela 11. Struktura paliw zasilających motocykle w gminie Stalowa Wola</w:t>
        </w:r>
        <w:r w:rsidR="0068032E">
          <w:rPr>
            <w:noProof/>
            <w:webHidden/>
          </w:rPr>
          <w:tab/>
        </w:r>
        <w:r w:rsidR="0068032E">
          <w:rPr>
            <w:noProof/>
            <w:webHidden/>
          </w:rPr>
          <w:fldChar w:fldCharType="begin"/>
        </w:r>
        <w:r w:rsidR="0068032E">
          <w:rPr>
            <w:noProof/>
            <w:webHidden/>
          </w:rPr>
          <w:instrText xml:space="preserve"> PAGEREF _Toc42520921 \h </w:instrText>
        </w:r>
        <w:r w:rsidR="0068032E">
          <w:rPr>
            <w:noProof/>
            <w:webHidden/>
          </w:rPr>
        </w:r>
        <w:r w:rsidR="0068032E">
          <w:rPr>
            <w:noProof/>
            <w:webHidden/>
          </w:rPr>
          <w:fldChar w:fldCharType="separate"/>
        </w:r>
        <w:r>
          <w:rPr>
            <w:noProof/>
            <w:webHidden/>
          </w:rPr>
          <w:t>38</w:t>
        </w:r>
        <w:r w:rsidR="0068032E">
          <w:rPr>
            <w:noProof/>
            <w:webHidden/>
          </w:rPr>
          <w:fldChar w:fldCharType="end"/>
        </w:r>
      </w:hyperlink>
    </w:p>
    <w:p w14:paraId="73F3E52F"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22" w:history="1">
        <w:r w:rsidR="0068032E" w:rsidRPr="00EC41E7">
          <w:rPr>
            <w:rStyle w:val="Hipercze"/>
            <w:noProof/>
          </w:rPr>
          <w:t>Tabela 12. Struktura paliw zasilających samochody osobowe w gminie Stalowa Wola</w:t>
        </w:r>
        <w:r w:rsidR="0068032E">
          <w:rPr>
            <w:noProof/>
            <w:webHidden/>
          </w:rPr>
          <w:tab/>
        </w:r>
        <w:r w:rsidR="0068032E">
          <w:rPr>
            <w:noProof/>
            <w:webHidden/>
          </w:rPr>
          <w:fldChar w:fldCharType="begin"/>
        </w:r>
        <w:r w:rsidR="0068032E">
          <w:rPr>
            <w:noProof/>
            <w:webHidden/>
          </w:rPr>
          <w:instrText xml:space="preserve"> PAGEREF _Toc42520922 \h </w:instrText>
        </w:r>
        <w:r w:rsidR="0068032E">
          <w:rPr>
            <w:noProof/>
            <w:webHidden/>
          </w:rPr>
        </w:r>
        <w:r w:rsidR="0068032E">
          <w:rPr>
            <w:noProof/>
            <w:webHidden/>
          </w:rPr>
          <w:fldChar w:fldCharType="separate"/>
        </w:r>
        <w:r>
          <w:rPr>
            <w:noProof/>
            <w:webHidden/>
          </w:rPr>
          <w:t>39</w:t>
        </w:r>
        <w:r w:rsidR="0068032E">
          <w:rPr>
            <w:noProof/>
            <w:webHidden/>
          </w:rPr>
          <w:fldChar w:fldCharType="end"/>
        </w:r>
      </w:hyperlink>
    </w:p>
    <w:p w14:paraId="6EAC4424"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23" w:history="1">
        <w:r w:rsidR="0068032E" w:rsidRPr="00EC41E7">
          <w:rPr>
            <w:rStyle w:val="Hipercze"/>
            <w:noProof/>
          </w:rPr>
          <w:t>Tabela 13. Struktura wszystkich pojazdów prywatnych ze względu na ich charakter emisyjny</w:t>
        </w:r>
        <w:r w:rsidR="0068032E">
          <w:rPr>
            <w:noProof/>
            <w:webHidden/>
          </w:rPr>
          <w:tab/>
        </w:r>
        <w:r w:rsidR="0068032E">
          <w:rPr>
            <w:noProof/>
            <w:webHidden/>
          </w:rPr>
          <w:fldChar w:fldCharType="begin"/>
        </w:r>
        <w:r w:rsidR="0068032E">
          <w:rPr>
            <w:noProof/>
            <w:webHidden/>
          </w:rPr>
          <w:instrText xml:space="preserve"> PAGEREF _Toc42520923 \h </w:instrText>
        </w:r>
        <w:r w:rsidR="0068032E">
          <w:rPr>
            <w:noProof/>
            <w:webHidden/>
          </w:rPr>
        </w:r>
        <w:r w:rsidR="0068032E">
          <w:rPr>
            <w:noProof/>
            <w:webHidden/>
          </w:rPr>
          <w:fldChar w:fldCharType="separate"/>
        </w:r>
        <w:r>
          <w:rPr>
            <w:noProof/>
            <w:webHidden/>
          </w:rPr>
          <w:t>39</w:t>
        </w:r>
        <w:r w:rsidR="0068032E">
          <w:rPr>
            <w:noProof/>
            <w:webHidden/>
          </w:rPr>
          <w:fldChar w:fldCharType="end"/>
        </w:r>
      </w:hyperlink>
    </w:p>
    <w:p w14:paraId="61BF13E2"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24" w:history="1">
        <w:r w:rsidR="0068032E" w:rsidRPr="00EC41E7">
          <w:rPr>
            <w:rStyle w:val="Hipercze"/>
            <w:noProof/>
          </w:rPr>
          <w:t>Tabela 14. Struktura pojazdów prywatnych o napędzie spalinowym</w:t>
        </w:r>
        <w:r w:rsidR="0068032E">
          <w:rPr>
            <w:noProof/>
            <w:webHidden/>
          </w:rPr>
          <w:tab/>
        </w:r>
        <w:r w:rsidR="0068032E">
          <w:rPr>
            <w:noProof/>
            <w:webHidden/>
          </w:rPr>
          <w:fldChar w:fldCharType="begin"/>
        </w:r>
        <w:r w:rsidR="0068032E">
          <w:rPr>
            <w:noProof/>
            <w:webHidden/>
          </w:rPr>
          <w:instrText xml:space="preserve"> PAGEREF _Toc42520924 \h </w:instrText>
        </w:r>
        <w:r w:rsidR="0068032E">
          <w:rPr>
            <w:noProof/>
            <w:webHidden/>
          </w:rPr>
        </w:r>
        <w:r w:rsidR="0068032E">
          <w:rPr>
            <w:noProof/>
            <w:webHidden/>
          </w:rPr>
          <w:fldChar w:fldCharType="separate"/>
        </w:r>
        <w:r>
          <w:rPr>
            <w:noProof/>
            <w:webHidden/>
          </w:rPr>
          <w:t>41</w:t>
        </w:r>
        <w:r w:rsidR="0068032E">
          <w:rPr>
            <w:noProof/>
            <w:webHidden/>
          </w:rPr>
          <w:fldChar w:fldCharType="end"/>
        </w:r>
      </w:hyperlink>
    </w:p>
    <w:p w14:paraId="7A6ABA36"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25" w:history="1">
        <w:r w:rsidR="0068032E" w:rsidRPr="00EC41E7">
          <w:rPr>
            <w:rStyle w:val="Hipercze"/>
            <w:noProof/>
          </w:rPr>
          <w:t>Tabela 15. Struktura pojazdów napędzanych gazem ziemnym lub innymi biopaliwami</w:t>
        </w:r>
        <w:r w:rsidR="0068032E">
          <w:rPr>
            <w:noProof/>
            <w:webHidden/>
          </w:rPr>
          <w:tab/>
        </w:r>
        <w:r w:rsidR="0068032E">
          <w:rPr>
            <w:noProof/>
            <w:webHidden/>
          </w:rPr>
          <w:fldChar w:fldCharType="begin"/>
        </w:r>
        <w:r w:rsidR="0068032E">
          <w:rPr>
            <w:noProof/>
            <w:webHidden/>
          </w:rPr>
          <w:instrText xml:space="preserve"> PAGEREF _Toc42520925 \h </w:instrText>
        </w:r>
        <w:r w:rsidR="0068032E">
          <w:rPr>
            <w:noProof/>
            <w:webHidden/>
          </w:rPr>
        </w:r>
        <w:r w:rsidR="0068032E">
          <w:rPr>
            <w:noProof/>
            <w:webHidden/>
          </w:rPr>
          <w:fldChar w:fldCharType="separate"/>
        </w:r>
        <w:r>
          <w:rPr>
            <w:noProof/>
            <w:webHidden/>
          </w:rPr>
          <w:t>42</w:t>
        </w:r>
        <w:r w:rsidR="0068032E">
          <w:rPr>
            <w:noProof/>
            <w:webHidden/>
          </w:rPr>
          <w:fldChar w:fldCharType="end"/>
        </w:r>
      </w:hyperlink>
    </w:p>
    <w:p w14:paraId="6B76A625"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26" w:history="1">
        <w:r w:rsidR="0068032E" w:rsidRPr="00EC41E7">
          <w:rPr>
            <w:rStyle w:val="Hipercze"/>
            <w:noProof/>
          </w:rPr>
          <w:t>Tabela 16. Struktura pojazdów o napędzie elektrycznym</w:t>
        </w:r>
        <w:r w:rsidR="0068032E">
          <w:rPr>
            <w:noProof/>
            <w:webHidden/>
          </w:rPr>
          <w:tab/>
        </w:r>
        <w:r w:rsidR="0068032E">
          <w:rPr>
            <w:noProof/>
            <w:webHidden/>
          </w:rPr>
          <w:fldChar w:fldCharType="begin"/>
        </w:r>
        <w:r w:rsidR="0068032E">
          <w:rPr>
            <w:noProof/>
            <w:webHidden/>
          </w:rPr>
          <w:instrText xml:space="preserve"> PAGEREF _Toc42520926 \h </w:instrText>
        </w:r>
        <w:r w:rsidR="0068032E">
          <w:rPr>
            <w:noProof/>
            <w:webHidden/>
          </w:rPr>
        </w:r>
        <w:r w:rsidR="0068032E">
          <w:rPr>
            <w:noProof/>
            <w:webHidden/>
          </w:rPr>
          <w:fldChar w:fldCharType="separate"/>
        </w:r>
        <w:r>
          <w:rPr>
            <w:noProof/>
            <w:webHidden/>
          </w:rPr>
          <w:t>43</w:t>
        </w:r>
        <w:r w:rsidR="0068032E">
          <w:rPr>
            <w:noProof/>
            <w:webHidden/>
          </w:rPr>
          <w:fldChar w:fldCharType="end"/>
        </w:r>
      </w:hyperlink>
    </w:p>
    <w:p w14:paraId="41D0D573"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27" w:history="1">
        <w:r w:rsidR="0068032E" w:rsidRPr="00EC41E7">
          <w:rPr>
            <w:rStyle w:val="Hipercze"/>
            <w:noProof/>
          </w:rPr>
          <w:t>Tabela 17. Moc zainstalowana w Elektrowni Stalowa Wola</w:t>
        </w:r>
        <w:r w:rsidR="0068032E">
          <w:rPr>
            <w:noProof/>
            <w:webHidden/>
          </w:rPr>
          <w:tab/>
        </w:r>
        <w:r w:rsidR="0068032E">
          <w:rPr>
            <w:noProof/>
            <w:webHidden/>
          </w:rPr>
          <w:fldChar w:fldCharType="begin"/>
        </w:r>
        <w:r w:rsidR="0068032E">
          <w:rPr>
            <w:noProof/>
            <w:webHidden/>
          </w:rPr>
          <w:instrText xml:space="preserve"> PAGEREF _Toc42520927 \h </w:instrText>
        </w:r>
        <w:r w:rsidR="0068032E">
          <w:rPr>
            <w:noProof/>
            <w:webHidden/>
          </w:rPr>
        </w:r>
        <w:r w:rsidR="0068032E">
          <w:rPr>
            <w:noProof/>
            <w:webHidden/>
          </w:rPr>
          <w:fldChar w:fldCharType="separate"/>
        </w:r>
        <w:r>
          <w:rPr>
            <w:noProof/>
            <w:webHidden/>
          </w:rPr>
          <w:t>52</w:t>
        </w:r>
        <w:r w:rsidR="0068032E">
          <w:rPr>
            <w:noProof/>
            <w:webHidden/>
          </w:rPr>
          <w:fldChar w:fldCharType="end"/>
        </w:r>
      </w:hyperlink>
    </w:p>
    <w:p w14:paraId="039967EF"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28" w:history="1">
        <w:r w:rsidR="0068032E" w:rsidRPr="00EC41E7">
          <w:rPr>
            <w:rStyle w:val="Hipercze"/>
            <w:noProof/>
          </w:rPr>
          <w:t>Tabela 18. Stacje 110/15kV zasilające obszar Miasta Stalowa Wola należące do PGE</w:t>
        </w:r>
        <w:r w:rsidR="0068032E">
          <w:rPr>
            <w:noProof/>
            <w:webHidden/>
          </w:rPr>
          <w:tab/>
        </w:r>
        <w:r w:rsidR="0068032E">
          <w:rPr>
            <w:noProof/>
            <w:webHidden/>
          </w:rPr>
          <w:fldChar w:fldCharType="begin"/>
        </w:r>
        <w:r w:rsidR="0068032E">
          <w:rPr>
            <w:noProof/>
            <w:webHidden/>
          </w:rPr>
          <w:instrText xml:space="preserve"> PAGEREF _Toc42520928 \h </w:instrText>
        </w:r>
        <w:r w:rsidR="0068032E">
          <w:rPr>
            <w:noProof/>
            <w:webHidden/>
          </w:rPr>
        </w:r>
        <w:r w:rsidR="0068032E">
          <w:rPr>
            <w:noProof/>
            <w:webHidden/>
          </w:rPr>
          <w:fldChar w:fldCharType="separate"/>
        </w:r>
        <w:r>
          <w:rPr>
            <w:noProof/>
            <w:webHidden/>
          </w:rPr>
          <w:t>53</w:t>
        </w:r>
        <w:r w:rsidR="0068032E">
          <w:rPr>
            <w:noProof/>
            <w:webHidden/>
          </w:rPr>
          <w:fldChar w:fldCharType="end"/>
        </w:r>
      </w:hyperlink>
    </w:p>
    <w:p w14:paraId="2F34F66B"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29" w:history="1">
        <w:r w:rsidR="0068032E" w:rsidRPr="00EC41E7">
          <w:rPr>
            <w:rStyle w:val="Hipercze"/>
            <w:noProof/>
          </w:rPr>
          <w:t>Tabela 19. Długość sieci średnich i najniższych napięć na terenie miasta należących do PGE Dystrybucja w 2013 r.</w:t>
        </w:r>
        <w:r w:rsidR="0068032E">
          <w:rPr>
            <w:noProof/>
            <w:webHidden/>
          </w:rPr>
          <w:tab/>
        </w:r>
        <w:r w:rsidR="0068032E">
          <w:rPr>
            <w:noProof/>
            <w:webHidden/>
          </w:rPr>
          <w:fldChar w:fldCharType="begin"/>
        </w:r>
        <w:r w:rsidR="0068032E">
          <w:rPr>
            <w:noProof/>
            <w:webHidden/>
          </w:rPr>
          <w:instrText xml:space="preserve"> PAGEREF _Toc42520929 \h </w:instrText>
        </w:r>
        <w:r w:rsidR="0068032E">
          <w:rPr>
            <w:noProof/>
            <w:webHidden/>
          </w:rPr>
        </w:r>
        <w:r w:rsidR="0068032E">
          <w:rPr>
            <w:noProof/>
            <w:webHidden/>
          </w:rPr>
          <w:fldChar w:fldCharType="separate"/>
        </w:r>
        <w:r>
          <w:rPr>
            <w:noProof/>
            <w:webHidden/>
          </w:rPr>
          <w:t>53</w:t>
        </w:r>
        <w:r w:rsidR="0068032E">
          <w:rPr>
            <w:noProof/>
            <w:webHidden/>
          </w:rPr>
          <w:fldChar w:fldCharType="end"/>
        </w:r>
      </w:hyperlink>
    </w:p>
    <w:p w14:paraId="1DDE425C"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30" w:history="1">
        <w:r w:rsidR="0068032E" w:rsidRPr="00EC41E7">
          <w:rPr>
            <w:rStyle w:val="Hipercze"/>
            <w:noProof/>
          </w:rPr>
          <w:t>Tabela 20. Stacje zasilające obszar Miasta Stalowa Wola należące do Enesta</w:t>
        </w:r>
        <w:r w:rsidR="0068032E">
          <w:rPr>
            <w:noProof/>
            <w:webHidden/>
          </w:rPr>
          <w:tab/>
        </w:r>
        <w:r w:rsidR="0068032E">
          <w:rPr>
            <w:noProof/>
            <w:webHidden/>
          </w:rPr>
          <w:fldChar w:fldCharType="begin"/>
        </w:r>
        <w:r w:rsidR="0068032E">
          <w:rPr>
            <w:noProof/>
            <w:webHidden/>
          </w:rPr>
          <w:instrText xml:space="preserve"> PAGEREF _Toc42520930 \h </w:instrText>
        </w:r>
        <w:r w:rsidR="0068032E">
          <w:rPr>
            <w:noProof/>
            <w:webHidden/>
          </w:rPr>
        </w:r>
        <w:r w:rsidR="0068032E">
          <w:rPr>
            <w:noProof/>
            <w:webHidden/>
          </w:rPr>
          <w:fldChar w:fldCharType="separate"/>
        </w:r>
        <w:r>
          <w:rPr>
            <w:noProof/>
            <w:webHidden/>
          </w:rPr>
          <w:t>53</w:t>
        </w:r>
        <w:r w:rsidR="0068032E">
          <w:rPr>
            <w:noProof/>
            <w:webHidden/>
          </w:rPr>
          <w:fldChar w:fldCharType="end"/>
        </w:r>
      </w:hyperlink>
    </w:p>
    <w:p w14:paraId="72A494F1"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31" w:history="1">
        <w:r w:rsidR="0068032E" w:rsidRPr="00EC41E7">
          <w:rPr>
            <w:rStyle w:val="Hipercze"/>
            <w:noProof/>
          </w:rPr>
          <w:t>Tabela 21. Długość sieci poszczególnych napięć należących do Enesta w 2013 r.</w:t>
        </w:r>
        <w:r w:rsidR="0068032E">
          <w:rPr>
            <w:noProof/>
            <w:webHidden/>
          </w:rPr>
          <w:tab/>
        </w:r>
        <w:r w:rsidR="0068032E">
          <w:rPr>
            <w:noProof/>
            <w:webHidden/>
          </w:rPr>
          <w:fldChar w:fldCharType="begin"/>
        </w:r>
        <w:r w:rsidR="0068032E">
          <w:rPr>
            <w:noProof/>
            <w:webHidden/>
          </w:rPr>
          <w:instrText xml:space="preserve"> PAGEREF _Toc42520931 \h </w:instrText>
        </w:r>
        <w:r w:rsidR="0068032E">
          <w:rPr>
            <w:noProof/>
            <w:webHidden/>
          </w:rPr>
        </w:r>
        <w:r w:rsidR="0068032E">
          <w:rPr>
            <w:noProof/>
            <w:webHidden/>
          </w:rPr>
          <w:fldChar w:fldCharType="separate"/>
        </w:r>
        <w:r>
          <w:rPr>
            <w:noProof/>
            <w:webHidden/>
          </w:rPr>
          <w:t>53</w:t>
        </w:r>
        <w:r w:rsidR="0068032E">
          <w:rPr>
            <w:noProof/>
            <w:webHidden/>
          </w:rPr>
          <w:fldChar w:fldCharType="end"/>
        </w:r>
      </w:hyperlink>
    </w:p>
    <w:p w14:paraId="2EF2D35E"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32" w:history="1">
        <w:r w:rsidR="0068032E" w:rsidRPr="00EC41E7">
          <w:rPr>
            <w:rStyle w:val="Hipercze"/>
            <w:noProof/>
          </w:rPr>
          <w:t>Tabela 22. Prognoza zapotrzebowania na energię elektryczną na obszarze Miasta Stalowa Wola w latach 2013-2025</w:t>
        </w:r>
        <w:r w:rsidR="0068032E">
          <w:rPr>
            <w:noProof/>
            <w:webHidden/>
          </w:rPr>
          <w:tab/>
        </w:r>
        <w:r w:rsidR="0068032E">
          <w:rPr>
            <w:noProof/>
            <w:webHidden/>
          </w:rPr>
          <w:fldChar w:fldCharType="begin"/>
        </w:r>
        <w:r w:rsidR="0068032E">
          <w:rPr>
            <w:noProof/>
            <w:webHidden/>
          </w:rPr>
          <w:instrText xml:space="preserve"> PAGEREF _Toc42520932 \h </w:instrText>
        </w:r>
        <w:r w:rsidR="0068032E">
          <w:rPr>
            <w:noProof/>
            <w:webHidden/>
          </w:rPr>
        </w:r>
        <w:r w:rsidR="0068032E">
          <w:rPr>
            <w:noProof/>
            <w:webHidden/>
          </w:rPr>
          <w:fldChar w:fldCharType="separate"/>
        </w:r>
        <w:r>
          <w:rPr>
            <w:noProof/>
            <w:webHidden/>
          </w:rPr>
          <w:t>55</w:t>
        </w:r>
        <w:r w:rsidR="0068032E">
          <w:rPr>
            <w:noProof/>
            <w:webHidden/>
          </w:rPr>
          <w:fldChar w:fldCharType="end"/>
        </w:r>
      </w:hyperlink>
    </w:p>
    <w:p w14:paraId="34A393B1"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33" w:history="1">
        <w:r w:rsidR="0068032E" w:rsidRPr="00EC41E7">
          <w:rPr>
            <w:rStyle w:val="Hipercze"/>
            <w:noProof/>
          </w:rPr>
          <w:t>Tabela 23. Prognoza wzrostu zapotrzebowania na energię w wyniku rozwoju elektromobilności</w:t>
        </w:r>
        <w:r w:rsidR="0068032E">
          <w:rPr>
            <w:noProof/>
            <w:webHidden/>
          </w:rPr>
          <w:tab/>
        </w:r>
        <w:r w:rsidR="0068032E">
          <w:rPr>
            <w:noProof/>
            <w:webHidden/>
          </w:rPr>
          <w:fldChar w:fldCharType="begin"/>
        </w:r>
        <w:r w:rsidR="0068032E">
          <w:rPr>
            <w:noProof/>
            <w:webHidden/>
          </w:rPr>
          <w:instrText xml:space="preserve"> PAGEREF _Toc42520933 \h </w:instrText>
        </w:r>
        <w:r w:rsidR="0068032E">
          <w:rPr>
            <w:noProof/>
            <w:webHidden/>
          </w:rPr>
        </w:r>
        <w:r w:rsidR="0068032E">
          <w:rPr>
            <w:noProof/>
            <w:webHidden/>
          </w:rPr>
          <w:fldChar w:fldCharType="separate"/>
        </w:r>
        <w:r>
          <w:rPr>
            <w:noProof/>
            <w:webHidden/>
          </w:rPr>
          <w:t>56</w:t>
        </w:r>
        <w:r w:rsidR="0068032E">
          <w:rPr>
            <w:noProof/>
            <w:webHidden/>
          </w:rPr>
          <w:fldChar w:fldCharType="end"/>
        </w:r>
      </w:hyperlink>
    </w:p>
    <w:p w14:paraId="0265BF47"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34" w:history="1">
        <w:r w:rsidR="0068032E" w:rsidRPr="00EC41E7">
          <w:rPr>
            <w:rStyle w:val="Hipercze"/>
            <w:noProof/>
          </w:rPr>
          <w:t>Tabela 24. Elementy Strategii rozwoju Miasta Stalowa Wola</w:t>
        </w:r>
        <w:r w:rsidR="0068032E">
          <w:rPr>
            <w:noProof/>
            <w:webHidden/>
          </w:rPr>
          <w:tab/>
        </w:r>
        <w:r w:rsidR="0068032E">
          <w:rPr>
            <w:noProof/>
            <w:webHidden/>
          </w:rPr>
          <w:fldChar w:fldCharType="begin"/>
        </w:r>
        <w:r w:rsidR="0068032E">
          <w:rPr>
            <w:noProof/>
            <w:webHidden/>
          </w:rPr>
          <w:instrText xml:space="preserve"> PAGEREF _Toc42520934 \h </w:instrText>
        </w:r>
        <w:r w:rsidR="0068032E">
          <w:rPr>
            <w:noProof/>
            <w:webHidden/>
          </w:rPr>
        </w:r>
        <w:r w:rsidR="0068032E">
          <w:rPr>
            <w:noProof/>
            <w:webHidden/>
          </w:rPr>
          <w:fldChar w:fldCharType="separate"/>
        </w:r>
        <w:r>
          <w:rPr>
            <w:noProof/>
            <w:webHidden/>
          </w:rPr>
          <w:t>63</w:t>
        </w:r>
        <w:r w:rsidR="0068032E">
          <w:rPr>
            <w:noProof/>
            <w:webHidden/>
          </w:rPr>
          <w:fldChar w:fldCharType="end"/>
        </w:r>
      </w:hyperlink>
    </w:p>
    <w:p w14:paraId="1467AF55"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35" w:history="1">
        <w:r w:rsidR="0068032E" w:rsidRPr="00EC41E7">
          <w:rPr>
            <w:rStyle w:val="Hipercze"/>
            <w:noProof/>
          </w:rPr>
          <w:t>Tabela 25. Zestawienie celów szczegółowych Strategii Rozwoju Elektromobilności  w Gminie Stalowa Wola na lata 2020-2036</w:t>
        </w:r>
        <w:r w:rsidR="0068032E">
          <w:rPr>
            <w:noProof/>
            <w:webHidden/>
          </w:rPr>
          <w:tab/>
        </w:r>
        <w:r w:rsidR="0068032E">
          <w:rPr>
            <w:noProof/>
            <w:webHidden/>
          </w:rPr>
          <w:fldChar w:fldCharType="begin"/>
        </w:r>
        <w:r w:rsidR="0068032E">
          <w:rPr>
            <w:noProof/>
            <w:webHidden/>
          </w:rPr>
          <w:instrText xml:space="preserve"> PAGEREF _Toc42520935 \h </w:instrText>
        </w:r>
        <w:r w:rsidR="0068032E">
          <w:rPr>
            <w:noProof/>
            <w:webHidden/>
          </w:rPr>
        </w:r>
        <w:r w:rsidR="0068032E">
          <w:rPr>
            <w:noProof/>
            <w:webHidden/>
          </w:rPr>
          <w:fldChar w:fldCharType="separate"/>
        </w:r>
        <w:r>
          <w:rPr>
            <w:noProof/>
            <w:webHidden/>
          </w:rPr>
          <w:t>67</w:t>
        </w:r>
        <w:r w:rsidR="0068032E">
          <w:rPr>
            <w:noProof/>
            <w:webHidden/>
          </w:rPr>
          <w:fldChar w:fldCharType="end"/>
        </w:r>
      </w:hyperlink>
    </w:p>
    <w:p w14:paraId="68BE0D9F"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36" w:history="1">
        <w:r w:rsidR="0068032E" w:rsidRPr="00EC41E7">
          <w:rPr>
            <w:rStyle w:val="Hipercze"/>
            <w:noProof/>
          </w:rPr>
          <w:t>Tabela 26. Typy złączy</w:t>
        </w:r>
        <w:r w:rsidR="0068032E">
          <w:rPr>
            <w:noProof/>
            <w:webHidden/>
          </w:rPr>
          <w:tab/>
        </w:r>
        <w:r w:rsidR="0068032E">
          <w:rPr>
            <w:noProof/>
            <w:webHidden/>
          </w:rPr>
          <w:fldChar w:fldCharType="begin"/>
        </w:r>
        <w:r w:rsidR="0068032E">
          <w:rPr>
            <w:noProof/>
            <w:webHidden/>
          </w:rPr>
          <w:instrText xml:space="preserve"> PAGEREF _Toc42520936 \h </w:instrText>
        </w:r>
        <w:r w:rsidR="0068032E">
          <w:rPr>
            <w:noProof/>
            <w:webHidden/>
          </w:rPr>
        </w:r>
        <w:r w:rsidR="0068032E">
          <w:rPr>
            <w:noProof/>
            <w:webHidden/>
          </w:rPr>
          <w:fldChar w:fldCharType="separate"/>
        </w:r>
        <w:r>
          <w:rPr>
            <w:noProof/>
            <w:webHidden/>
          </w:rPr>
          <w:t>78</w:t>
        </w:r>
        <w:r w:rsidR="0068032E">
          <w:rPr>
            <w:noProof/>
            <w:webHidden/>
          </w:rPr>
          <w:fldChar w:fldCharType="end"/>
        </w:r>
      </w:hyperlink>
    </w:p>
    <w:p w14:paraId="5E1D7104"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37" w:history="1">
        <w:r w:rsidR="0068032E" w:rsidRPr="00EC41E7">
          <w:rPr>
            <w:rStyle w:val="Hipercze"/>
            <w:noProof/>
          </w:rPr>
          <w:t>Tabela 27. Harmonogram realizacji Strategii Rozwoju Elektromobilności w Gminie Stalowa Wola na lata 2020-2036</w:t>
        </w:r>
        <w:r w:rsidR="0068032E">
          <w:rPr>
            <w:noProof/>
            <w:webHidden/>
          </w:rPr>
          <w:tab/>
        </w:r>
        <w:r w:rsidR="0068032E">
          <w:rPr>
            <w:noProof/>
            <w:webHidden/>
          </w:rPr>
          <w:fldChar w:fldCharType="begin"/>
        </w:r>
        <w:r w:rsidR="0068032E">
          <w:rPr>
            <w:noProof/>
            <w:webHidden/>
          </w:rPr>
          <w:instrText xml:space="preserve"> PAGEREF _Toc42520937 \h </w:instrText>
        </w:r>
        <w:r w:rsidR="0068032E">
          <w:rPr>
            <w:noProof/>
            <w:webHidden/>
          </w:rPr>
        </w:r>
        <w:r w:rsidR="0068032E">
          <w:rPr>
            <w:noProof/>
            <w:webHidden/>
          </w:rPr>
          <w:fldChar w:fldCharType="separate"/>
        </w:r>
        <w:r>
          <w:rPr>
            <w:noProof/>
            <w:webHidden/>
          </w:rPr>
          <w:t>85</w:t>
        </w:r>
        <w:r w:rsidR="0068032E">
          <w:rPr>
            <w:noProof/>
            <w:webHidden/>
          </w:rPr>
          <w:fldChar w:fldCharType="end"/>
        </w:r>
      </w:hyperlink>
    </w:p>
    <w:p w14:paraId="2A8581A4"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38" w:history="1">
        <w:r w:rsidR="0068032E" w:rsidRPr="00EC41E7">
          <w:rPr>
            <w:rStyle w:val="Hipercze"/>
            <w:noProof/>
          </w:rPr>
          <w:t>Tabela 28. Czteropolowa tabela SWOT</w:t>
        </w:r>
        <w:r w:rsidR="0068032E">
          <w:rPr>
            <w:noProof/>
            <w:webHidden/>
          </w:rPr>
          <w:tab/>
        </w:r>
        <w:r w:rsidR="0068032E">
          <w:rPr>
            <w:noProof/>
            <w:webHidden/>
          </w:rPr>
          <w:fldChar w:fldCharType="begin"/>
        </w:r>
        <w:r w:rsidR="0068032E">
          <w:rPr>
            <w:noProof/>
            <w:webHidden/>
          </w:rPr>
          <w:instrText xml:space="preserve"> PAGEREF _Toc42520938 \h </w:instrText>
        </w:r>
        <w:r w:rsidR="0068032E">
          <w:rPr>
            <w:noProof/>
            <w:webHidden/>
          </w:rPr>
        </w:r>
        <w:r w:rsidR="0068032E">
          <w:rPr>
            <w:noProof/>
            <w:webHidden/>
          </w:rPr>
          <w:fldChar w:fldCharType="separate"/>
        </w:r>
        <w:r>
          <w:rPr>
            <w:noProof/>
            <w:webHidden/>
          </w:rPr>
          <w:t>90</w:t>
        </w:r>
        <w:r w:rsidR="0068032E">
          <w:rPr>
            <w:noProof/>
            <w:webHidden/>
          </w:rPr>
          <w:fldChar w:fldCharType="end"/>
        </w:r>
      </w:hyperlink>
    </w:p>
    <w:p w14:paraId="5ECB4C97"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39" w:history="1">
        <w:r w:rsidR="0068032E" w:rsidRPr="00EC41E7">
          <w:rPr>
            <w:rStyle w:val="Hipercze"/>
            <w:noProof/>
          </w:rPr>
          <w:t>Tabela 29. Analiza SWOT - Silne strony</w:t>
        </w:r>
        <w:r w:rsidR="0068032E">
          <w:rPr>
            <w:noProof/>
            <w:webHidden/>
          </w:rPr>
          <w:tab/>
        </w:r>
        <w:r w:rsidR="0068032E">
          <w:rPr>
            <w:noProof/>
            <w:webHidden/>
          </w:rPr>
          <w:fldChar w:fldCharType="begin"/>
        </w:r>
        <w:r w:rsidR="0068032E">
          <w:rPr>
            <w:noProof/>
            <w:webHidden/>
          </w:rPr>
          <w:instrText xml:space="preserve"> PAGEREF _Toc42520939 \h </w:instrText>
        </w:r>
        <w:r w:rsidR="0068032E">
          <w:rPr>
            <w:noProof/>
            <w:webHidden/>
          </w:rPr>
        </w:r>
        <w:r w:rsidR="0068032E">
          <w:rPr>
            <w:noProof/>
            <w:webHidden/>
          </w:rPr>
          <w:fldChar w:fldCharType="separate"/>
        </w:r>
        <w:r>
          <w:rPr>
            <w:noProof/>
            <w:webHidden/>
          </w:rPr>
          <w:t>91</w:t>
        </w:r>
        <w:r w:rsidR="0068032E">
          <w:rPr>
            <w:noProof/>
            <w:webHidden/>
          </w:rPr>
          <w:fldChar w:fldCharType="end"/>
        </w:r>
      </w:hyperlink>
    </w:p>
    <w:p w14:paraId="384618CB"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40" w:history="1">
        <w:r w:rsidR="0068032E" w:rsidRPr="00EC41E7">
          <w:rPr>
            <w:rStyle w:val="Hipercze"/>
            <w:noProof/>
          </w:rPr>
          <w:t>Tabela 30. Analiza SWOT – słabe strony</w:t>
        </w:r>
        <w:r w:rsidR="0068032E">
          <w:rPr>
            <w:noProof/>
            <w:webHidden/>
          </w:rPr>
          <w:tab/>
        </w:r>
        <w:r w:rsidR="0068032E">
          <w:rPr>
            <w:noProof/>
            <w:webHidden/>
          </w:rPr>
          <w:fldChar w:fldCharType="begin"/>
        </w:r>
        <w:r w:rsidR="0068032E">
          <w:rPr>
            <w:noProof/>
            <w:webHidden/>
          </w:rPr>
          <w:instrText xml:space="preserve"> PAGEREF _Toc42520940 \h </w:instrText>
        </w:r>
        <w:r w:rsidR="0068032E">
          <w:rPr>
            <w:noProof/>
            <w:webHidden/>
          </w:rPr>
        </w:r>
        <w:r w:rsidR="0068032E">
          <w:rPr>
            <w:noProof/>
            <w:webHidden/>
          </w:rPr>
          <w:fldChar w:fldCharType="separate"/>
        </w:r>
        <w:r>
          <w:rPr>
            <w:noProof/>
            <w:webHidden/>
          </w:rPr>
          <w:t>92</w:t>
        </w:r>
        <w:r w:rsidR="0068032E">
          <w:rPr>
            <w:noProof/>
            <w:webHidden/>
          </w:rPr>
          <w:fldChar w:fldCharType="end"/>
        </w:r>
      </w:hyperlink>
    </w:p>
    <w:p w14:paraId="7431F8B6"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41" w:history="1">
        <w:r w:rsidR="0068032E" w:rsidRPr="00EC41E7">
          <w:rPr>
            <w:rStyle w:val="Hipercze"/>
            <w:noProof/>
          </w:rPr>
          <w:t>Tabela 31. Analiza SWOT - szanse</w:t>
        </w:r>
        <w:r w:rsidR="0068032E">
          <w:rPr>
            <w:noProof/>
            <w:webHidden/>
          </w:rPr>
          <w:tab/>
        </w:r>
        <w:r w:rsidR="0068032E">
          <w:rPr>
            <w:noProof/>
            <w:webHidden/>
          </w:rPr>
          <w:fldChar w:fldCharType="begin"/>
        </w:r>
        <w:r w:rsidR="0068032E">
          <w:rPr>
            <w:noProof/>
            <w:webHidden/>
          </w:rPr>
          <w:instrText xml:space="preserve"> PAGEREF _Toc42520941 \h </w:instrText>
        </w:r>
        <w:r w:rsidR="0068032E">
          <w:rPr>
            <w:noProof/>
            <w:webHidden/>
          </w:rPr>
        </w:r>
        <w:r w:rsidR="0068032E">
          <w:rPr>
            <w:noProof/>
            <w:webHidden/>
          </w:rPr>
          <w:fldChar w:fldCharType="separate"/>
        </w:r>
        <w:r>
          <w:rPr>
            <w:noProof/>
            <w:webHidden/>
          </w:rPr>
          <w:t>94</w:t>
        </w:r>
        <w:r w:rsidR="0068032E">
          <w:rPr>
            <w:noProof/>
            <w:webHidden/>
          </w:rPr>
          <w:fldChar w:fldCharType="end"/>
        </w:r>
      </w:hyperlink>
    </w:p>
    <w:p w14:paraId="3C1F5D92"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42" w:history="1">
        <w:r w:rsidR="0068032E" w:rsidRPr="00EC41E7">
          <w:rPr>
            <w:rStyle w:val="Hipercze"/>
            <w:noProof/>
          </w:rPr>
          <w:t>Tabela 32. Analiza SWOT - zagrożenia</w:t>
        </w:r>
        <w:r w:rsidR="0068032E">
          <w:rPr>
            <w:noProof/>
            <w:webHidden/>
          </w:rPr>
          <w:tab/>
        </w:r>
        <w:r w:rsidR="0068032E">
          <w:rPr>
            <w:noProof/>
            <w:webHidden/>
          </w:rPr>
          <w:fldChar w:fldCharType="begin"/>
        </w:r>
        <w:r w:rsidR="0068032E">
          <w:rPr>
            <w:noProof/>
            <w:webHidden/>
          </w:rPr>
          <w:instrText xml:space="preserve"> PAGEREF _Toc42520942 \h </w:instrText>
        </w:r>
        <w:r w:rsidR="0068032E">
          <w:rPr>
            <w:noProof/>
            <w:webHidden/>
          </w:rPr>
        </w:r>
        <w:r w:rsidR="0068032E">
          <w:rPr>
            <w:noProof/>
            <w:webHidden/>
          </w:rPr>
          <w:fldChar w:fldCharType="separate"/>
        </w:r>
        <w:r>
          <w:rPr>
            <w:noProof/>
            <w:webHidden/>
          </w:rPr>
          <w:t>95</w:t>
        </w:r>
        <w:r w:rsidR="0068032E">
          <w:rPr>
            <w:noProof/>
            <w:webHidden/>
          </w:rPr>
          <w:fldChar w:fldCharType="end"/>
        </w:r>
      </w:hyperlink>
    </w:p>
    <w:p w14:paraId="1A5582D5"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43" w:history="1">
        <w:r w:rsidR="0068032E" w:rsidRPr="00EC41E7">
          <w:rPr>
            <w:rStyle w:val="Hipercze"/>
            <w:noProof/>
          </w:rPr>
          <w:t>Tabela 33. Analiza SWOT – synteza oceny wskaźnikowej</w:t>
        </w:r>
        <w:r w:rsidR="0068032E">
          <w:rPr>
            <w:noProof/>
            <w:webHidden/>
          </w:rPr>
          <w:tab/>
        </w:r>
        <w:r w:rsidR="0068032E">
          <w:rPr>
            <w:noProof/>
            <w:webHidden/>
          </w:rPr>
          <w:fldChar w:fldCharType="begin"/>
        </w:r>
        <w:r w:rsidR="0068032E">
          <w:rPr>
            <w:noProof/>
            <w:webHidden/>
          </w:rPr>
          <w:instrText xml:space="preserve"> PAGEREF _Toc42520943 \h </w:instrText>
        </w:r>
        <w:r w:rsidR="0068032E">
          <w:rPr>
            <w:noProof/>
            <w:webHidden/>
          </w:rPr>
        </w:r>
        <w:r w:rsidR="0068032E">
          <w:rPr>
            <w:noProof/>
            <w:webHidden/>
          </w:rPr>
          <w:fldChar w:fldCharType="separate"/>
        </w:r>
        <w:r>
          <w:rPr>
            <w:noProof/>
            <w:webHidden/>
          </w:rPr>
          <w:t>96</w:t>
        </w:r>
        <w:r w:rsidR="0068032E">
          <w:rPr>
            <w:noProof/>
            <w:webHidden/>
          </w:rPr>
          <w:fldChar w:fldCharType="end"/>
        </w:r>
      </w:hyperlink>
    </w:p>
    <w:p w14:paraId="5D88E238"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44" w:history="1">
        <w:r w:rsidR="0068032E" w:rsidRPr="00EC41E7">
          <w:rPr>
            <w:rStyle w:val="Hipercze"/>
            <w:noProof/>
          </w:rPr>
          <w:t>Tabela 34. Identyfikacja ryzyk</w:t>
        </w:r>
        <w:r w:rsidR="0068032E">
          <w:rPr>
            <w:noProof/>
            <w:webHidden/>
          </w:rPr>
          <w:tab/>
        </w:r>
        <w:r w:rsidR="0068032E">
          <w:rPr>
            <w:noProof/>
            <w:webHidden/>
          </w:rPr>
          <w:fldChar w:fldCharType="begin"/>
        </w:r>
        <w:r w:rsidR="0068032E">
          <w:rPr>
            <w:noProof/>
            <w:webHidden/>
          </w:rPr>
          <w:instrText xml:space="preserve"> PAGEREF _Toc42520944 \h </w:instrText>
        </w:r>
        <w:r w:rsidR="0068032E">
          <w:rPr>
            <w:noProof/>
            <w:webHidden/>
          </w:rPr>
        </w:r>
        <w:r w:rsidR="0068032E">
          <w:rPr>
            <w:noProof/>
            <w:webHidden/>
          </w:rPr>
          <w:fldChar w:fldCharType="separate"/>
        </w:r>
        <w:r>
          <w:rPr>
            <w:noProof/>
            <w:webHidden/>
          </w:rPr>
          <w:t>104</w:t>
        </w:r>
        <w:r w:rsidR="0068032E">
          <w:rPr>
            <w:noProof/>
            <w:webHidden/>
          </w:rPr>
          <w:fldChar w:fldCharType="end"/>
        </w:r>
      </w:hyperlink>
    </w:p>
    <w:p w14:paraId="675B6B10"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45" w:history="1">
        <w:r w:rsidR="0068032E" w:rsidRPr="00EC41E7">
          <w:rPr>
            <w:rStyle w:val="Hipercze"/>
            <w:noProof/>
          </w:rPr>
          <w:t>Tabela 35. Sposób oznaczenia prawdopodobieństwa wystąpienia ryzyka</w:t>
        </w:r>
        <w:r w:rsidR="0068032E">
          <w:rPr>
            <w:noProof/>
            <w:webHidden/>
          </w:rPr>
          <w:tab/>
        </w:r>
        <w:r w:rsidR="0068032E">
          <w:rPr>
            <w:noProof/>
            <w:webHidden/>
          </w:rPr>
          <w:fldChar w:fldCharType="begin"/>
        </w:r>
        <w:r w:rsidR="0068032E">
          <w:rPr>
            <w:noProof/>
            <w:webHidden/>
          </w:rPr>
          <w:instrText xml:space="preserve"> PAGEREF _Toc42520945 \h </w:instrText>
        </w:r>
        <w:r w:rsidR="0068032E">
          <w:rPr>
            <w:noProof/>
            <w:webHidden/>
          </w:rPr>
        </w:r>
        <w:r w:rsidR="0068032E">
          <w:rPr>
            <w:noProof/>
            <w:webHidden/>
          </w:rPr>
          <w:fldChar w:fldCharType="separate"/>
        </w:r>
        <w:r>
          <w:rPr>
            <w:noProof/>
            <w:webHidden/>
          </w:rPr>
          <w:t>107</w:t>
        </w:r>
        <w:r w:rsidR="0068032E">
          <w:rPr>
            <w:noProof/>
            <w:webHidden/>
          </w:rPr>
          <w:fldChar w:fldCharType="end"/>
        </w:r>
      </w:hyperlink>
    </w:p>
    <w:p w14:paraId="39273428"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46" w:history="1">
        <w:r w:rsidR="0068032E" w:rsidRPr="00EC41E7">
          <w:rPr>
            <w:rStyle w:val="Hipercze"/>
            <w:noProof/>
          </w:rPr>
          <w:t>Tabela 36. Analiza jakościowa ryzyka</w:t>
        </w:r>
        <w:r w:rsidR="0068032E">
          <w:rPr>
            <w:noProof/>
            <w:webHidden/>
          </w:rPr>
          <w:tab/>
        </w:r>
        <w:r w:rsidR="0068032E">
          <w:rPr>
            <w:noProof/>
            <w:webHidden/>
          </w:rPr>
          <w:fldChar w:fldCharType="begin"/>
        </w:r>
        <w:r w:rsidR="0068032E">
          <w:rPr>
            <w:noProof/>
            <w:webHidden/>
          </w:rPr>
          <w:instrText xml:space="preserve"> PAGEREF _Toc42520946 \h </w:instrText>
        </w:r>
        <w:r w:rsidR="0068032E">
          <w:rPr>
            <w:noProof/>
            <w:webHidden/>
          </w:rPr>
        </w:r>
        <w:r w:rsidR="0068032E">
          <w:rPr>
            <w:noProof/>
            <w:webHidden/>
          </w:rPr>
          <w:fldChar w:fldCharType="separate"/>
        </w:r>
        <w:r>
          <w:rPr>
            <w:noProof/>
            <w:webHidden/>
          </w:rPr>
          <w:t>107</w:t>
        </w:r>
        <w:r w:rsidR="0068032E">
          <w:rPr>
            <w:noProof/>
            <w:webHidden/>
          </w:rPr>
          <w:fldChar w:fldCharType="end"/>
        </w:r>
      </w:hyperlink>
    </w:p>
    <w:p w14:paraId="3008B939"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47" w:history="1">
        <w:r w:rsidR="0068032E" w:rsidRPr="00EC41E7">
          <w:rPr>
            <w:rStyle w:val="Hipercze"/>
            <w:noProof/>
          </w:rPr>
          <w:t>Tabela 37. Matryca poziomu ryzyka – siły oddziaływania</w:t>
        </w:r>
        <w:r w:rsidR="0068032E">
          <w:rPr>
            <w:noProof/>
            <w:webHidden/>
          </w:rPr>
          <w:tab/>
        </w:r>
        <w:r w:rsidR="0068032E">
          <w:rPr>
            <w:noProof/>
            <w:webHidden/>
          </w:rPr>
          <w:fldChar w:fldCharType="begin"/>
        </w:r>
        <w:r w:rsidR="0068032E">
          <w:rPr>
            <w:noProof/>
            <w:webHidden/>
          </w:rPr>
          <w:instrText xml:space="preserve"> PAGEREF _Toc42520947 \h </w:instrText>
        </w:r>
        <w:r w:rsidR="0068032E">
          <w:rPr>
            <w:noProof/>
            <w:webHidden/>
          </w:rPr>
        </w:r>
        <w:r w:rsidR="0068032E">
          <w:rPr>
            <w:noProof/>
            <w:webHidden/>
          </w:rPr>
          <w:fldChar w:fldCharType="separate"/>
        </w:r>
        <w:r>
          <w:rPr>
            <w:noProof/>
            <w:webHidden/>
          </w:rPr>
          <w:t>107</w:t>
        </w:r>
        <w:r w:rsidR="0068032E">
          <w:rPr>
            <w:noProof/>
            <w:webHidden/>
          </w:rPr>
          <w:fldChar w:fldCharType="end"/>
        </w:r>
      </w:hyperlink>
    </w:p>
    <w:p w14:paraId="59B69F9D"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48" w:history="1">
        <w:r w:rsidR="0068032E" w:rsidRPr="00EC41E7">
          <w:rPr>
            <w:rStyle w:val="Hipercze"/>
            <w:noProof/>
          </w:rPr>
          <w:t>Tabela 38. Macierz ryzyk</w:t>
        </w:r>
        <w:r w:rsidR="0068032E">
          <w:rPr>
            <w:noProof/>
            <w:webHidden/>
          </w:rPr>
          <w:tab/>
        </w:r>
        <w:r w:rsidR="0068032E">
          <w:rPr>
            <w:noProof/>
            <w:webHidden/>
          </w:rPr>
          <w:fldChar w:fldCharType="begin"/>
        </w:r>
        <w:r w:rsidR="0068032E">
          <w:rPr>
            <w:noProof/>
            <w:webHidden/>
          </w:rPr>
          <w:instrText xml:space="preserve"> PAGEREF _Toc42520948 \h </w:instrText>
        </w:r>
        <w:r w:rsidR="0068032E">
          <w:rPr>
            <w:noProof/>
            <w:webHidden/>
          </w:rPr>
        </w:r>
        <w:r w:rsidR="0068032E">
          <w:rPr>
            <w:noProof/>
            <w:webHidden/>
          </w:rPr>
          <w:fldChar w:fldCharType="separate"/>
        </w:r>
        <w:r>
          <w:rPr>
            <w:noProof/>
            <w:webHidden/>
          </w:rPr>
          <w:t>108</w:t>
        </w:r>
        <w:r w:rsidR="0068032E">
          <w:rPr>
            <w:noProof/>
            <w:webHidden/>
          </w:rPr>
          <w:fldChar w:fldCharType="end"/>
        </w:r>
      </w:hyperlink>
    </w:p>
    <w:p w14:paraId="4E16370E"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49" w:history="1">
        <w:r w:rsidR="0068032E" w:rsidRPr="00EC41E7">
          <w:rPr>
            <w:rStyle w:val="Hipercze"/>
            <w:noProof/>
          </w:rPr>
          <w:t>Tabela 39. Wskaźniki monitorowania realizacji Strategii Rozwoju Elektromobilności</w:t>
        </w:r>
        <w:r w:rsidR="0068032E">
          <w:rPr>
            <w:noProof/>
            <w:webHidden/>
          </w:rPr>
          <w:tab/>
        </w:r>
        <w:r w:rsidR="0068032E">
          <w:rPr>
            <w:noProof/>
            <w:webHidden/>
          </w:rPr>
          <w:fldChar w:fldCharType="begin"/>
        </w:r>
        <w:r w:rsidR="0068032E">
          <w:rPr>
            <w:noProof/>
            <w:webHidden/>
          </w:rPr>
          <w:instrText xml:space="preserve"> PAGEREF _Toc42520949 \h </w:instrText>
        </w:r>
        <w:r w:rsidR="0068032E">
          <w:rPr>
            <w:noProof/>
            <w:webHidden/>
          </w:rPr>
        </w:r>
        <w:r w:rsidR="0068032E">
          <w:rPr>
            <w:noProof/>
            <w:webHidden/>
          </w:rPr>
          <w:fldChar w:fldCharType="separate"/>
        </w:r>
        <w:r>
          <w:rPr>
            <w:noProof/>
            <w:webHidden/>
          </w:rPr>
          <w:t>115</w:t>
        </w:r>
        <w:r w:rsidR="0068032E">
          <w:rPr>
            <w:noProof/>
            <w:webHidden/>
          </w:rPr>
          <w:fldChar w:fldCharType="end"/>
        </w:r>
      </w:hyperlink>
    </w:p>
    <w:p w14:paraId="00D6A80D" w14:textId="6C5CBF08" w:rsidR="00DA5ADB" w:rsidRPr="00DA5ADB" w:rsidRDefault="00844D13" w:rsidP="009C7D34">
      <w:pPr>
        <w:ind w:firstLine="0"/>
        <w:rPr>
          <w:lang w:eastAsia="pl-PL"/>
        </w:rPr>
      </w:pPr>
      <w:r>
        <w:rPr>
          <w:lang w:eastAsia="pl-PL"/>
        </w:rPr>
        <w:fldChar w:fldCharType="end"/>
      </w:r>
    </w:p>
    <w:p w14:paraId="5623F32A" w14:textId="58170852" w:rsidR="00EB7B1C" w:rsidRPr="00453C80" w:rsidRDefault="00AE4357" w:rsidP="00453C80">
      <w:pPr>
        <w:pStyle w:val="Nagwek1"/>
      </w:pPr>
      <w:r>
        <w:br w:type="column"/>
      </w:r>
      <w:bookmarkStart w:id="443" w:name="_Toc42520894"/>
      <w:r w:rsidR="00453C80">
        <w:lastRenderedPageBreak/>
        <w:drawing>
          <wp:anchor distT="0" distB="0" distL="114300" distR="114300" simplePos="0" relativeHeight="251658250" behindDoc="0" locked="0" layoutInCell="1" allowOverlap="1" wp14:anchorId="4B88A5D8" wp14:editId="5700E3CF">
            <wp:simplePos x="0" y="0"/>
            <wp:positionH relativeFrom="column">
              <wp:posOffset>-67945</wp:posOffset>
            </wp:positionH>
            <wp:positionV relativeFrom="paragraph">
              <wp:posOffset>0</wp:posOffset>
            </wp:positionV>
            <wp:extent cx="810895" cy="802640"/>
            <wp:effectExtent l="0" t="0" r="8255" b="0"/>
            <wp:wrapSquare wrapText="bothSides"/>
            <wp:docPr id="1325629329" name="Obraz 1325629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monika.machelak\AppData\Local\Microsoft\Windows\INetCache\Content.Word\11.png"/>
                    <pic:cNvPicPr>
                      <a:picLocks noChangeAspect="1" noChangeArrowheads="1"/>
                    </pic:cNvPicPr>
                  </pic:nvPicPr>
                  <pic:blipFill>
                    <a:blip r:embed="rId65">
                      <a:extLst>
                        <a:ext uri="{28A0092B-C50C-407E-A947-70E740481C1C}">
                          <a14:useLocalDpi xmlns:a14="http://schemas.microsoft.com/office/drawing/2010/main" val="0"/>
                        </a:ext>
                      </a:extLst>
                    </a:blip>
                    <a:stretch>
                      <a:fillRect/>
                    </a:stretch>
                  </pic:blipFill>
                  <pic:spPr bwMode="auto">
                    <a:xfrm>
                      <a:off x="0" y="0"/>
                      <a:ext cx="810895" cy="802640"/>
                    </a:xfrm>
                    <a:prstGeom prst="rect">
                      <a:avLst/>
                    </a:prstGeom>
                    <a:noFill/>
                    <a:ln>
                      <a:noFill/>
                    </a:ln>
                  </pic:spPr>
                </pic:pic>
              </a:graphicData>
            </a:graphic>
            <wp14:sizeRelH relativeFrom="page">
              <wp14:pctWidth>0</wp14:pctWidth>
            </wp14:sizeRelH>
            <wp14:sizeRelV relativeFrom="page">
              <wp14:pctHeight>0</wp14:pctHeight>
            </wp14:sizeRelV>
          </wp:anchor>
        </w:drawing>
      </w:r>
      <w:r w:rsidR="00EB7B1C">
        <w:br/>
      </w:r>
      <w:r w:rsidR="00453C80">
        <w:t xml:space="preserve"> </w:t>
      </w:r>
      <w:r w:rsidR="000D1513">
        <w:t xml:space="preserve">Spis </w:t>
      </w:r>
      <w:r w:rsidR="008969E2">
        <w:t>rysunków</w:t>
      </w:r>
      <w:bookmarkEnd w:id="443"/>
      <w:r w:rsidR="00B06B60">
        <w:br/>
      </w:r>
    </w:p>
    <w:p w14:paraId="09DC2F3E" w14:textId="77777777" w:rsidR="0068032E" w:rsidRDefault="00B92A8C">
      <w:pPr>
        <w:pStyle w:val="Spisilustracji"/>
        <w:tabs>
          <w:tab w:val="right" w:leader="dot" w:pos="9060"/>
        </w:tabs>
        <w:rPr>
          <w:rFonts w:asciiTheme="minorHAnsi" w:eastAsiaTheme="minorEastAsia" w:hAnsiTheme="minorHAnsi" w:cstheme="minorBidi"/>
          <w:noProof/>
          <w:sz w:val="22"/>
          <w:szCs w:val="22"/>
          <w:lang w:eastAsia="pl-PL"/>
        </w:rPr>
      </w:pPr>
      <w:r>
        <w:rPr>
          <w:highlight w:val="lightGray"/>
        </w:rPr>
        <w:fldChar w:fldCharType="begin"/>
      </w:r>
      <w:r>
        <w:rPr>
          <w:highlight w:val="lightGray"/>
        </w:rPr>
        <w:instrText xml:space="preserve"> TOC \h \z \c "Rysunek" </w:instrText>
      </w:r>
      <w:r>
        <w:rPr>
          <w:highlight w:val="lightGray"/>
        </w:rPr>
        <w:fldChar w:fldCharType="separate"/>
      </w:r>
      <w:hyperlink w:anchor="_Toc42520950" w:history="1">
        <w:r w:rsidR="0068032E" w:rsidRPr="009355AD">
          <w:rPr>
            <w:rStyle w:val="Hipercze"/>
            <w:noProof/>
          </w:rPr>
          <w:t>Rysunek 1. Położenie powiatu stalowowolskiego na mapie województwa podkarpackiego oraz Gminy Stalowa Wola na mapie powiatu stalowowolskiego</w:t>
        </w:r>
        <w:r w:rsidR="0068032E">
          <w:rPr>
            <w:noProof/>
            <w:webHidden/>
          </w:rPr>
          <w:tab/>
        </w:r>
        <w:r w:rsidR="0068032E">
          <w:rPr>
            <w:noProof/>
            <w:webHidden/>
          </w:rPr>
          <w:fldChar w:fldCharType="begin"/>
        </w:r>
        <w:r w:rsidR="0068032E">
          <w:rPr>
            <w:noProof/>
            <w:webHidden/>
          </w:rPr>
          <w:instrText xml:space="preserve"> PAGEREF _Toc42520950 \h </w:instrText>
        </w:r>
        <w:r w:rsidR="0068032E">
          <w:rPr>
            <w:noProof/>
            <w:webHidden/>
          </w:rPr>
        </w:r>
        <w:r w:rsidR="0068032E">
          <w:rPr>
            <w:noProof/>
            <w:webHidden/>
          </w:rPr>
          <w:fldChar w:fldCharType="separate"/>
        </w:r>
        <w:r w:rsidR="00D775A1">
          <w:rPr>
            <w:noProof/>
            <w:webHidden/>
          </w:rPr>
          <w:t>15</w:t>
        </w:r>
        <w:r w:rsidR="0068032E">
          <w:rPr>
            <w:noProof/>
            <w:webHidden/>
          </w:rPr>
          <w:fldChar w:fldCharType="end"/>
        </w:r>
      </w:hyperlink>
    </w:p>
    <w:p w14:paraId="5F0D10FF"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51" w:history="1">
        <w:r w:rsidR="0068032E" w:rsidRPr="009355AD">
          <w:rPr>
            <w:rStyle w:val="Hipercze"/>
            <w:noProof/>
          </w:rPr>
          <w:t>Rysunek 2. Obszar przekroczenia dobowego poziomu dopuszczalnego pyłu PM10 na terenie powiatu i gminy Stalowa Wola w 2018 r. – wyniki modelowania</w:t>
        </w:r>
        <w:r w:rsidR="0068032E">
          <w:rPr>
            <w:noProof/>
            <w:webHidden/>
          </w:rPr>
          <w:tab/>
        </w:r>
        <w:r w:rsidR="0068032E">
          <w:rPr>
            <w:noProof/>
            <w:webHidden/>
          </w:rPr>
          <w:fldChar w:fldCharType="begin"/>
        </w:r>
        <w:r w:rsidR="0068032E">
          <w:rPr>
            <w:noProof/>
            <w:webHidden/>
          </w:rPr>
          <w:instrText xml:space="preserve"> PAGEREF _Toc42520951 \h </w:instrText>
        </w:r>
        <w:r w:rsidR="0068032E">
          <w:rPr>
            <w:noProof/>
            <w:webHidden/>
          </w:rPr>
        </w:r>
        <w:r w:rsidR="0068032E">
          <w:rPr>
            <w:noProof/>
            <w:webHidden/>
          </w:rPr>
          <w:fldChar w:fldCharType="separate"/>
        </w:r>
        <w:r>
          <w:rPr>
            <w:noProof/>
            <w:webHidden/>
          </w:rPr>
          <w:t>24</w:t>
        </w:r>
        <w:r w:rsidR="0068032E">
          <w:rPr>
            <w:noProof/>
            <w:webHidden/>
          </w:rPr>
          <w:fldChar w:fldCharType="end"/>
        </w:r>
      </w:hyperlink>
    </w:p>
    <w:p w14:paraId="1351FEAD"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52" w:history="1">
        <w:r w:rsidR="0068032E" w:rsidRPr="009355AD">
          <w:rPr>
            <w:rStyle w:val="Hipercze"/>
            <w:noProof/>
          </w:rPr>
          <w:t>Rysunek 3. Obszar przekroczenia dobowego poziomu dopuszczalnego benzo(a)pirenu na terenie powiatu i gminy Stalowa Wola w 2018 r. – wyniki modelowania.</w:t>
        </w:r>
        <w:r w:rsidR="0068032E">
          <w:rPr>
            <w:noProof/>
            <w:webHidden/>
          </w:rPr>
          <w:tab/>
        </w:r>
        <w:r w:rsidR="0068032E">
          <w:rPr>
            <w:noProof/>
            <w:webHidden/>
          </w:rPr>
          <w:fldChar w:fldCharType="begin"/>
        </w:r>
        <w:r w:rsidR="0068032E">
          <w:rPr>
            <w:noProof/>
            <w:webHidden/>
          </w:rPr>
          <w:instrText xml:space="preserve"> PAGEREF _Toc42520952 \h </w:instrText>
        </w:r>
        <w:r w:rsidR="0068032E">
          <w:rPr>
            <w:noProof/>
            <w:webHidden/>
          </w:rPr>
        </w:r>
        <w:r w:rsidR="0068032E">
          <w:rPr>
            <w:noProof/>
            <w:webHidden/>
          </w:rPr>
          <w:fldChar w:fldCharType="separate"/>
        </w:r>
        <w:r>
          <w:rPr>
            <w:noProof/>
            <w:webHidden/>
          </w:rPr>
          <w:t>25</w:t>
        </w:r>
        <w:r w:rsidR="0068032E">
          <w:rPr>
            <w:noProof/>
            <w:webHidden/>
          </w:rPr>
          <w:fldChar w:fldCharType="end"/>
        </w:r>
      </w:hyperlink>
    </w:p>
    <w:p w14:paraId="4BA3E5E0"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53" w:history="1">
        <w:r w:rsidR="0068032E" w:rsidRPr="009355AD">
          <w:rPr>
            <w:rStyle w:val="Hipercze"/>
            <w:noProof/>
          </w:rPr>
          <w:t>Rysunek 4. Rozkład stężeń średniorocznych benzo(a)pirenu na terenie powiatu w 2018 r. – wyniki modelowania</w:t>
        </w:r>
        <w:r w:rsidR="0068032E">
          <w:rPr>
            <w:noProof/>
            <w:webHidden/>
          </w:rPr>
          <w:tab/>
        </w:r>
        <w:r w:rsidR="0068032E">
          <w:rPr>
            <w:noProof/>
            <w:webHidden/>
          </w:rPr>
          <w:fldChar w:fldCharType="begin"/>
        </w:r>
        <w:r w:rsidR="0068032E">
          <w:rPr>
            <w:noProof/>
            <w:webHidden/>
          </w:rPr>
          <w:instrText xml:space="preserve"> PAGEREF _Toc42520953 \h </w:instrText>
        </w:r>
        <w:r w:rsidR="0068032E">
          <w:rPr>
            <w:noProof/>
            <w:webHidden/>
          </w:rPr>
        </w:r>
        <w:r w:rsidR="0068032E">
          <w:rPr>
            <w:noProof/>
            <w:webHidden/>
          </w:rPr>
          <w:fldChar w:fldCharType="separate"/>
        </w:r>
        <w:r>
          <w:rPr>
            <w:noProof/>
            <w:webHidden/>
          </w:rPr>
          <w:t>26</w:t>
        </w:r>
        <w:r w:rsidR="0068032E">
          <w:rPr>
            <w:noProof/>
            <w:webHidden/>
          </w:rPr>
          <w:fldChar w:fldCharType="end"/>
        </w:r>
      </w:hyperlink>
    </w:p>
    <w:p w14:paraId="69B69099" w14:textId="77777777" w:rsidR="0068032E" w:rsidRDefault="00D775A1">
      <w:pPr>
        <w:pStyle w:val="Spisilustracji"/>
        <w:tabs>
          <w:tab w:val="right" w:leader="dot" w:pos="9060"/>
        </w:tabs>
        <w:rPr>
          <w:rFonts w:asciiTheme="minorHAnsi" w:eastAsiaTheme="minorEastAsia" w:hAnsiTheme="minorHAnsi" w:cstheme="minorBidi"/>
          <w:noProof/>
          <w:sz w:val="22"/>
          <w:szCs w:val="22"/>
          <w:lang w:eastAsia="pl-PL"/>
        </w:rPr>
      </w:pPr>
      <w:hyperlink w:anchor="_Toc42520954" w:history="1">
        <w:r w:rsidR="0068032E" w:rsidRPr="009355AD">
          <w:rPr>
            <w:rStyle w:val="Hipercze"/>
            <w:noProof/>
          </w:rPr>
          <w:t>Rysunek 5. Rodzaje wtyczek</w:t>
        </w:r>
        <w:r w:rsidR="0068032E">
          <w:rPr>
            <w:noProof/>
            <w:webHidden/>
          </w:rPr>
          <w:tab/>
        </w:r>
        <w:r w:rsidR="0068032E">
          <w:rPr>
            <w:noProof/>
            <w:webHidden/>
          </w:rPr>
          <w:fldChar w:fldCharType="begin"/>
        </w:r>
        <w:r w:rsidR="0068032E">
          <w:rPr>
            <w:noProof/>
            <w:webHidden/>
          </w:rPr>
          <w:instrText xml:space="preserve"> PAGEREF _Toc42520954 \h </w:instrText>
        </w:r>
        <w:r w:rsidR="0068032E">
          <w:rPr>
            <w:noProof/>
            <w:webHidden/>
          </w:rPr>
        </w:r>
        <w:r w:rsidR="0068032E">
          <w:rPr>
            <w:noProof/>
            <w:webHidden/>
          </w:rPr>
          <w:fldChar w:fldCharType="separate"/>
        </w:r>
        <w:r>
          <w:rPr>
            <w:noProof/>
            <w:webHidden/>
          </w:rPr>
          <w:t>78</w:t>
        </w:r>
        <w:r w:rsidR="0068032E">
          <w:rPr>
            <w:noProof/>
            <w:webHidden/>
          </w:rPr>
          <w:fldChar w:fldCharType="end"/>
        </w:r>
      </w:hyperlink>
    </w:p>
    <w:p w14:paraId="3C346401" w14:textId="1463941D" w:rsidR="00EB7B1C" w:rsidRPr="009C7D34" w:rsidRDefault="00B92A8C" w:rsidP="009C7D34">
      <w:pPr>
        <w:ind w:firstLine="0"/>
        <w:rPr>
          <w:highlight w:val="lightGray"/>
        </w:rPr>
      </w:pPr>
      <w:r>
        <w:rPr>
          <w:highlight w:val="lightGray"/>
        </w:rPr>
        <w:fldChar w:fldCharType="end"/>
      </w:r>
    </w:p>
    <w:p w14:paraId="1ADEA33C" w14:textId="33404B90" w:rsidR="001356D2" w:rsidRPr="001356D2" w:rsidRDefault="001356D2" w:rsidP="00D47342"/>
    <w:sectPr w:rsidR="001356D2" w:rsidRPr="001356D2" w:rsidSect="008E0C27">
      <w:pgSz w:w="11906" w:h="16838"/>
      <w:pgMar w:top="1418" w:right="1418" w:bottom="1418" w:left="1418" w:header="709" w:footer="709"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14BF66D2" w16cid:durableId="22970CF6"/>
  <w16cid:commentId w16cid:paraId="6519AE85" w16cid:durableId="22970CF7"/>
  <w16cid:commentId w16cid:paraId="25491C6E" w16cid:durableId="22970CF8"/>
  <w16cid:commentId w16cid:paraId="521FE828" w16cid:durableId="22970CF9"/>
  <w16cid:commentId w16cid:paraId="4E141AAD" w16cid:durableId="22970CFA"/>
  <w16cid:commentId w16cid:paraId="34E5F7B3" w16cid:durableId="22970CFB"/>
  <w16cid:commentId w16cid:paraId="755C6039" w16cid:durableId="22970CFC"/>
  <w16cid:commentId w16cid:paraId="7D4907C4" w16cid:durableId="22970CFD"/>
  <w16cid:commentId w16cid:paraId="75BBD56D" w16cid:durableId="22970CFE"/>
  <w16cid:commentId w16cid:paraId="33E72B43" w16cid:durableId="22970CFF"/>
  <w16cid:commentId w16cid:paraId="6BA50003" w16cid:durableId="22970D00"/>
  <w16cid:commentId w16cid:paraId="33FE75EA" w16cid:durableId="22970D01"/>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655F3DB" w14:textId="77777777" w:rsidR="00161EC2" w:rsidRDefault="00161EC2" w:rsidP="00055453">
      <w:r>
        <w:separator/>
      </w:r>
    </w:p>
    <w:p w14:paraId="0A7914DE" w14:textId="77777777" w:rsidR="00161EC2" w:rsidRDefault="00161EC2"/>
  </w:endnote>
  <w:endnote w:type="continuationSeparator" w:id="0">
    <w:p w14:paraId="586072AA" w14:textId="77777777" w:rsidR="00161EC2" w:rsidRDefault="00161EC2" w:rsidP="00055453">
      <w:r>
        <w:continuationSeparator/>
      </w:r>
    </w:p>
    <w:p w14:paraId="071BC4DE" w14:textId="77777777" w:rsidR="00161EC2" w:rsidRDefault="00161EC2"/>
  </w:endnote>
  <w:endnote w:type="continuationNotice" w:id="1">
    <w:p w14:paraId="206B7E66" w14:textId="77777777" w:rsidR="00161EC2" w:rsidRDefault="00161EC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auto"/>
    <w:pitch w:val="variable"/>
    <w:sig w:usb0="00000000" w:usb1="5000A1FF" w:usb2="00000000" w:usb3="00000000" w:csb0="000001BF" w:csb1="00000000"/>
  </w:font>
  <w:font w:name="Calibri">
    <w:panose1 w:val="020F0502020204030204"/>
    <w:charset w:val="EE"/>
    <w:family w:val="swiss"/>
    <w:pitch w:val="variable"/>
    <w:sig w:usb0="E0002AFF" w:usb1="C000247B" w:usb2="00000009" w:usb3="00000000" w:csb0="000001FF" w:csb1="00000000"/>
  </w:font>
  <w:font w:name="Arial">
    <w:panose1 w:val="020B0604020202020204"/>
    <w:charset w:val="EE"/>
    <w:family w:val="swiss"/>
    <w:pitch w:val="variable"/>
    <w:sig w:usb0="E0002EFF" w:usb1="C0007843" w:usb2="00000009" w:usb3="00000000" w:csb0="000001FF" w:csb1="00000000"/>
  </w:font>
  <w:font w:name="TimesNewRoman">
    <w:altName w:val="MS Gothic"/>
    <w:panose1 w:val="00000000000000000000"/>
    <w:charset w:val="80"/>
    <w:family w:val="auto"/>
    <w:notTrueType/>
    <w:pitch w:val="default"/>
    <w:sig w:usb0="00000005" w:usb1="08070000" w:usb2="00000010" w:usb3="00000000" w:csb0="00020002" w:csb1="00000000"/>
  </w:font>
  <w:font w:name="Trebuchet MS">
    <w:panose1 w:val="020B0603020202020204"/>
    <w:charset w:val="EE"/>
    <w:family w:val="swiss"/>
    <w:pitch w:val="variable"/>
    <w:sig w:usb0="00000687" w:usb1="00000000" w:usb2="00000000" w:usb3="00000000" w:csb0="0000009F" w:csb1="00000000"/>
  </w:font>
  <w:font w:name="Georgia">
    <w:panose1 w:val="02040502050405020303"/>
    <w:charset w:val="EE"/>
    <w:family w:val="roman"/>
    <w:pitch w:val="variable"/>
    <w:sig w:usb0="00000287" w:usb1="00000000" w:usb2="00000000" w:usb3="00000000" w:csb0="0000009F" w:csb1="00000000"/>
  </w:font>
  <w:font w:name="Segoe UI">
    <w:panose1 w:val="020B0502040204020203"/>
    <w:charset w:val="EE"/>
    <w:family w:val="swiss"/>
    <w:pitch w:val="variable"/>
    <w:sig w:usb0="E4002EFF" w:usb1="C000E47F" w:usb2="00000009" w:usb3="00000000" w:csb0="000001FF" w:csb1="00000000"/>
  </w:font>
  <w:font w:name="TT1DA3o00">
    <w:panose1 w:val="00000000000000000000"/>
    <w:charset w:val="EE"/>
    <w:family w:val="auto"/>
    <w:notTrueType/>
    <w:pitch w:val="default"/>
    <w:sig w:usb0="00000005" w:usb1="00000000" w:usb2="00000000" w:usb3="00000000" w:csb0="00000002" w:csb1="00000000"/>
  </w:font>
  <w:font w:name="FiraSans-Bold">
    <w:altName w:val="Arial"/>
    <w:panose1 w:val="00000000000000000000"/>
    <w:charset w:val="00"/>
    <w:family w:val="swiss"/>
    <w:notTrueType/>
    <w:pitch w:val="default"/>
    <w:sig w:usb0="00000003" w:usb1="00000000" w:usb2="00000000" w:usb3="00000000" w:csb0="0000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A70D29" w14:textId="582954D4" w:rsidR="00D775A1" w:rsidRPr="00B06B60" w:rsidRDefault="00D775A1" w:rsidP="000468DD">
    <w:pPr>
      <w:pStyle w:val="Stopka"/>
      <w:ind w:firstLine="0"/>
      <w:rPr>
        <w:sz w:val="16"/>
        <w:szCs w:val="18"/>
        <w:lang w:eastAsia="pl-PL"/>
      </w:rPr>
    </w:pPr>
    <w:r w:rsidRPr="00B06B60">
      <w:rPr>
        <w:sz w:val="16"/>
        <w:szCs w:val="18"/>
      </w:rPr>
      <w:t xml:space="preserve">Niniejszy </w:t>
    </w:r>
    <w:r>
      <w:rPr>
        <w:sz w:val="16"/>
        <w:szCs w:val="18"/>
      </w:rPr>
      <w:t>dokument powstał</w:t>
    </w:r>
    <w:r w:rsidRPr="00B06B60">
      <w:rPr>
        <w:sz w:val="16"/>
        <w:szCs w:val="18"/>
      </w:rPr>
      <w:t xml:space="preserve"> dzięki dofinansowaniu </w:t>
    </w:r>
    <w:r>
      <w:rPr>
        <w:sz w:val="16"/>
        <w:szCs w:val="18"/>
      </w:rPr>
      <w:br/>
    </w:r>
    <w:r w:rsidRPr="00B06B60">
      <w:rPr>
        <w:sz w:val="16"/>
        <w:szCs w:val="18"/>
      </w:rPr>
      <w:t>Narodowego Funduszu Ochrony Środowiska i Gospodarki Wodnej.</w:t>
    </w:r>
    <w:r w:rsidRPr="00B06B60">
      <w:rPr>
        <w:noProof/>
        <w:sz w:val="16"/>
        <w:szCs w:val="18"/>
        <w:lang w:eastAsia="pl-PL"/>
      </w:rPr>
      <mc:AlternateContent>
        <mc:Choice Requires="wps">
          <w:drawing>
            <wp:anchor distT="0" distB="0" distL="114300" distR="114300" simplePos="0" relativeHeight="251655168" behindDoc="0" locked="0" layoutInCell="1" allowOverlap="1" wp14:anchorId="583C7EE9" wp14:editId="23DD9520">
              <wp:simplePos x="0" y="0"/>
              <wp:positionH relativeFrom="page">
                <wp:posOffset>6397625</wp:posOffset>
              </wp:positionH>
              <wp:positionV relativeFrom="page">
                <wp:posOffset>9942195</wp:posOffset>
              </wp:positionV>
              <wp:extent cx="719455" cy="359410"/>
              <wp:effectExtent l="0" t="0" r="4445" b="2540"/>
              <wp:wrapNone/>
              <wp:docPr id="2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9455" cy="3594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A47FFE7" w14:textId="0112980D" w:rsidR="00D775A1" w:rsidRPr="009E5444" w:rsidRDefault="00D775A1" w:rsidP="00242AC7">
                          <w:pPr>
                            <w:pStyle w:val="Stopka"/>
                            <w:ind w:firstLine="0"/>
                            <w:rPr>
                              <w:rStyle w:val="Numerstrony"/>
                              <w:color w:val="395EA9"/>
                            </w:rPr>
                          </w:pPr>
                          <w:r w:rsidRPr="009E5444">
                            <w:rPr>
                              <w:rStyle w:val="Numerstrony"/>
                              <w:color w:val="395EA9"/>
                            </w:rPr>
                            <w:fldChar w:fldCharType="begin"/>
                          </w:r>
                          <w:r w:rsidRPr="009E5444">
                            <w:rPr>
                              <w:rStyle w:val="Numerstrony"/>
                              <w:color w:val="395EA9"/>
                            </w:rPr>
                            <w:instrText xml:space="preserve"> PAGE </w:instrText>
                          </w:r>
                          <w:r w:rsidRPr="009E5444">
                            <w:rPr>
                              <w:rStyle w:val="Numerstrony"/>
                              <w:color w:val="395EA9"/>
                            </w:rPr>
                            <w:fldChar w:fldCharType="separate"/>
                          </w:r>
                          <w:r w:rsidR="008470EF">
                            <w:rPr>
                              <w:rStyle w:val="Numerstrony"/>
                              <w:noProof/>
                              <w:color w:val="395EA9"/>
                            </w:rPr>
                            <w:t>10</w:t>
                          </w:r>
                          <w:r w:rsidRPr="009E5444">
                            <w:rPr>
                              <w:rStyle w:val="Numerstrony"/>
                              <w:color w:val="395EA9"/>
                            </w:rPr>
                            <w:fldChar w:fldCharType="end"/>
                          </w:r>
                          <w:r w:rsidRPr="009E5444">
                            <w:rPr>
                              <w:rStyle w:val="Numerstrony"/>
                              <w:color w:val="395EA9"/>
                            </w:rPr>
                            <w:t xml:space="preserve"> | </w:t>
                          </w:r>
                          <w:r w:rsidRPr="009E5444">
                            <w:rPr>
                              <w:rStyle w:val="Numerstrony"/>
                              <w:color w:val="395EA9"/>
                            </w:rPr>
                            <w:fldChar w:fldCharType="begin"/>
                          </w:r>
                          <w:r w:rsidRPr="009E5444">
                            <w:rPr>
                              <w:rStyle w:val="Numerstrony"/>
                              <w:color w:val="395EA9"/>
                            </w:rPr>
                            <w:instrText xml:space="preserve"> NUMPAGES </w:instrText>
                          </w:r>
                          <w:r w:rsidRPr="009E5444">
                            <w:rPr>
                              <w:rStyle w:val="Numerstrony"/>
                              <w:color w:val="395EA9"/>
                            </w:rPr>
                            <w:fldChar w:fldCharType="separate"/>
                          </w:r>
                          <w:r w:rsidR="008470EF">
                            <w:rPr>
                              <w:rStyle w:val="Numerstrony"/>
                              <w:noProof/>
                              <w:color w:val="395EA9"/>
                            </w:rPr>
                            <w:t>122</w:t>
                          </w:r>
                          <w:r w:rsidRPr="009E5444">
                            <w:rPr>
                              <w:rStyle w:val="Numerstrony"/>
                              <w:color w:val="395EA9"/>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3C7EE9" id="_x0000_t202" coordsize="21600,21600" o:spt="202" path="m,l,21600r21600,l21600,xe">
              <v:stroke joinstyle="miter"/>
              <v:path gradientshapeok="t" o:connecttype="rect"/>
            </v:shapetype>
            <v:shape id="Text Box 3" o:spid="_x0000_s1026" type="#_x0000_t202" style="position:absolute;margin-left:503.75pt;margin-top:782.85pt;width:56.65pt;height:28.3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" filled="f" stroked="f">
              <v:path arrowok="t"/>
              <v:textbox inset="0,0,0,0">
                <w:txbxContent>
                  <w:p w14:paraId="3A47FFE7" w14:textId="0112980D" w:rsidR="00D775A1" w:rsidRPr="009E5444" w:rsidRDefault="00D775A1" w:rsidP="00242AC7">
                    <w:pPr>
                      <w:pStyle w:val="Stopka"/>
                      <w:ind w:firstLine="0"/>
                      <w:rPr>
                        <w:rStyle w:val="Numerstrony"/>
                        <w:color w:val="395EA9"/>
                      </w:rPr>
                    </w:pPr>
                    <w:r w:rsidRPr="009E5444">
                      <w:rPr>
                        <w:rStyle w:val="Numerstrony"/>
                        <w:color w:val="395EA9"/>
                      </w:rPr>
                      <w:fldChar w:fldCharType="begin"/>
                    </w:r>
                    <w:r w:rsidRPr="009E5444">
                      <w:rPr>
                        <w:rStyle w:val="Numerstrony"/>
                        <w:color w:val="395EA9"/>
                      </w:rPr>
                      <w:instrText xml:space="preserve"> PAGE </w:instrText>
                    </w:r>
                    <w:r w:rsidRPr="009E5444">
                      <w:rPr>
                        <w:rStyle w:val="Numerstrony"/>
                        <w:color w:val="395EA9"/>
                      </w:rPr>
                      <w:fldChar w:fldCharType="separate"/>
                    </w:r>
                    <w:r w:rsidR="008470EF">
                      <w:rPr>
                        <w:rStyle w:val="Numerstrony"/>
                        <w:noProof/>
                        <w:color w:val="395EA9"/>
                      </w:rPr>
                      <w:t>10</w:t>
                    </w:r>
                    <w:r w:rsidRPr="009E5444">
                      <w:rPr>
                        <w:rStyle w:val="Numerstrony"/>
                        <w:color w:val="395EA9"/>
                      </w:rPr>
                      <w:fldChar w:fldCharType="end"/>
                    </w:r>
                    <w:r w:rsidRPr="009E5444">
                      <w:rPr>
                        <w:rStyle w:val="Numerstrony"/>
                        <w:color w:val="395EA9"/>
                      </w:rPr>
                      <w:t xml:space="preserve"> | </w:t>
                    </w:r>
                    <w:r w:rsidRPr="009E5444">
                      <w:rPr>
                        <w:rStyle w:val="Numerstrony"/>
                        <w:color w:val="395EA9"/>
                      </w:rPr>
                      <w:fldChar w:fldCharType="begin"/>
                    </w:r>
                    <w:r w:rsidRPr="009E5444">
                      <w:rPr>
                        <w:rStyle w:val="Numerstrony"/>
                        <w:color w:val="395EA9"/>
                      </w:rPr>
                      <w:instrText xml:space="preserve"> NUMPAGES </w:instrText>
                    </w:r>
                    <w:r w:rsidRPr="009E5444">
                      <w:rPr>
                        <w:rStyle w:val="Numerstrony"/>
                        <w:color w:val="395EA9"/>
                      </w:rPr>
                      <w:fldChar w:fldCharType="separate"/>
                    </w:r>
                    <w:r w:rsidR="008470EF">
                      <w:rPr>
                        <w:rStyle w:val="Numerstrony"/>
                        <w:noProof/>
                        <w:color w:val="395EA9"/>
                      </w:rPr>
                      <w:t>122</w:t>
                    </w:r>
                    <w:r w:rsidRPr="009E5444">
                      <w:rPr>
                        <w:rStyle w:val="Numerstrony"/>
                        <w:color w:val="395EA9"/>
                      </w:rPr>
                      <w:fldChar w:fldCharType="end"/>
                    </w:r>
                  </w:p>
                </w:txbxContent>
              </v:textbox>
              <w10:wrap anchorx="page" anchory="page"/>
            </v:shape>
          </w:pict>
        </mc:Fallback>
      </mc:AlternateContent>
    </w:r>
    <w:r w:rsidRPr="00B06B60">
      <w:rPr>
        <w:noProof/>
        <w:sz w:val="16"/>
        <w:szCs w:val="18"/>
        <w:lang w:eastAsia="pl-PL"/>
      </w:rPr>
      <mc:AlternateContent>
        <mc:Choice Requires="wps">
          <w:drawing>
            <wp:anchor distT="4294967291" distB="4294967291" distL="114300" distR="114300" simplePos="0" relativeHeight="251654144" behindDoc="0" locked="0" layoutInCell="1" allowOverlap="1" wp14:anchorId="06AEB65C" wp14:editId="779690B4">
              <wp:simplePos x="0" y="0"/>
              <wp:positionH relativeFrom="column">
                <wp:posOffset>0</wp:posOffset>
              </wp:positionH>
              <wp:positionV relativeFrom="paragraph">
                <wp:posOffset>-71121</wp:posOffset>
              </wp:positionV>
              <wp:extent cx="2268220" cy="0"/>
              <wp:effectExtent l="0" t="0" r="17780" b="19050"/>
              <wp:wrapNone/>
              <wp:docPr id="19"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68220" cy="0"/>
                      </a:xfrm>
                      <a:prstGeom prst="line">
                        <a:avLst/>
                      </a:prstGeom>
                      <a:ln w="9525">
                        <a:solidFill>
                          <a:srgbClr val="395EA9"/>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2DD39F7" id="Straight Connector 1" o:spid="_x0000_s1026" style="position:absolute;z-index:25165414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margin;mso-height-relative:page" from="0,-5.6pt" to="178.6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" strokecolor="#395ea9">
              <o:lock v:ext="edit" shapetype="f"/>
            </v:lin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D8A539" w14:textId="77777777" w:rsidR="00D775A1" w:rsidRPr="004E3E0A" w:rsidRDefault="00D775A1" w:rsidP="00B031CF">
    <w:pPr>
      <w:pStyle w:val="Stopka"/>
      <w:ind w:firstLine="0"/>
    </w:pPr>
    <w:r w:rsidRPr="009E5444">
      <w:rPr>
        <w:noProof/>
        <w:color w:val="395EA9"/>
        <w:lang w:eastAsia="pl-PL"/>
      </w:rPr>
      <mc:AlternateContent>
        <mc:Choice Requires="wps">
          <w:drawing>
            <wp:anchor distT="4294967291" distB="4294967291" distL="114300" distR="114300" simplePos="0" relativeHeight="251661312" behindDoc="0" locked="0" layoutInCell="1" allowOverlap="1" wp14:anchorId="082F1643" wp14:editId="1175B813">
              <wp:simplePos x="0" y="0"/>
              <wp:positionH relativeFrom="column">
                <wp:posOffset>0</wp:posOffset>
              </wp:positionH>
              <wp:positionV relativeFrom="paragraph">
                <wp:posOffset>-71121</wp:posOffset>
              </wp:positionV>
              <wp:extent cx="2268220" cy="0"/>
              <wp:effectExtent l="0" t="0" r="17780" b="19050"/>
              <wp:wrapNone/>
              <wp:docPr id="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68220" cy="0"/>
                      </a:xfrm>
                      <a:prstGeom prst="line">
                        <a:avLst/>
                      </a:prstGeom>
                      <a:ln w="9525">
                        <a:solidFill>
                          <a:srgbClr val="395EA9"/>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25312C4" id="Straight Connector 1" o:spid="_x0000_s1026" style="position:absolute;z-index:25166131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margin;mso-height-relative:page" from="0,-5.6pt" to="178.6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" strokecolor="#395ea9">
              <o:lock v:ext="edit" shapetype="f"/>
            </v:line>
          </w:pict>
        </mc:Fallback>
      </mc:AlternateContent>
    </w:r>
    <w:r>
      <w:t>WSZELKIE PRAWA ZASTRZEŻONE © AUDYTEL S.A. 2020</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20AF3F" w14:textId="77777777" w:rsidR="00D775A1" w:rsidRPr="00B53401" w:rsidRDefault="00D775A1" w:rsidP="00B53401">
    <w:pPr>
      <w:pStyle w:val="Stopka"/>
    </w:pPr>
    <w:r>
      <w:rPr>
        <w:noProof/>
        <w:lang w:eastAsia="pl-PL"/>
      </w:rPr>
      <mc:AlternateContent>
        <mc:Choice Requires="wps">
          <w:drawing>
            <wp:anchor distT="4294967295" distB="4294967295" distL="114300" distR="114300" simplePos="0" relativeHeight="251660288" behindDoc="0" locked="0" layoutInCell="1" allowOverlap="1" wp14:anchorId="52647A1E" wp14:editId="73ADAA5C">
              <wp:simplePos x="0" y="0"/>
              <wp:positionH relativeFrom="column">
                <wp:posOffset>82419</wp:posOffset>
              </wp:positionH>
              <wp:positionV relativeFrom="paragraph">
                <wp:posOffset>-95885</wp:posOffset>
              </wp:positionV>
              <wp:extent cx="2268220" cy="0"/>
              <wp:effectExtent l="0" t="0" r="17780" b="19050"/>
              <wp:wrapNone/>
              <wp:docPr id="3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68220" cy="0"/>
                      </a:xfrm>
                      <a:prstGeom prst="line">
                        <a:avLst/>
                      </a:prstGeom>
                      <a:ln w="9525">
                        <a:solidFill>
                          <a:srgbClr val="FF0000"/>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396B230" id="Straight Connector 1"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6.5pt,-7.55pt" to="185.1pt,-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" strokecolor="red">
              <o:lock v:ext="edit" shapetype="f"/>
            </v:line>
          </w:pict>
        </mc:Fallback>
      </mc:AlternateContent>
    </w:r>
    <w:r>
      <w:rPr>
        <w:noProof/>
        <w:lang w:eastAsia="pl-PL"/>
      </w:rPr>
      <w:drawing>
        <wp:anchor distT="0" distB="0" distL="114300" distR="114300" simplePos="0" relativeHeight="251659264" behindDoc="0" locked="0" layoutInCell="1" allowOverlap="1" wp14:anchorId="686D86FA" wp14:editId="4CE012E4">
          <wp:simplePos x="0" y="0"/>
          <wp:positionH relativeFrom="page">
            <wp:posOffset>352425</wp:posOffset>
          </wp:positionH>
          <wp:positionV relativeFrom="page">
            <wp:posOffset>10239375</wp:posOffset>
          </wp:positionV>
          <wp:extent cx="1082040" cy="261620"/>
          <wp:effectExtent l="0" t="0" r="3810" b="5080"/>
          <wp:wrapNone/>
          <wp:docPr id="2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
                  <a:srcRect/>
                  <a:stretch>
                    <a:fillRect/>
                  </a:stretch>
                </pic:blipFill>
                <pic:spPr bwMode="auto">
                  <a:xfrm>
                    <a:off x="0" y="0"/>
                    <a:ext cx="1082040" cy="261620"/>
                  </a:xfrm>
                  <a:prstGeom prst="rect">
                    <a:avLst/>
                  </a:prstGeom>
                  <a:noFill/>
                  <a:ln w="9525">
                    <a:noFill/>
                    <a:miter lim="800000"/>
                    <a:headEnd/>
                    <a:tailEnd/>
                  </a:ln>
                </pic:spPr>
              </pic:pic>
            </a:graphicData>
          </a:graphic>
        </wp:anchor>
      </w:drawing>
    </w:r>
    <w:r>
      <w:t>WSZELKIE PRAWA ZASTRZEŻONE © 2018</w:t>
    </w:r>
    <w:r w:rsidRPr="00B53401">
      <w:t xml:space="preserve"> AUDYTEL SA</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5BC6EB5" w14:textId="77777777" w:rsidR="00161EC2" w:rsidRDefault="00161EC2" w:rsidP="00790193">
      <w:pPr>
        <w:spacing w:after="0"/>
      </w:pPr>
      <w:r>
        <w:separator/>
      </w:r>
    </w:p>
  </w:footnote>
  <w:footnote w:type="continuationSeparator" w:id="0">
    <w:p w14:paraId="438BBCA6" w14:textId="77777777" w:rsidR="00161EC2" w:rsidRDefault="00161EC2" w:rsidP="00055453">
      <w:r>
        <w:continuationSeparator/>
      </w:r>
    </w:p>
    <w:p w14:paraId="62D0F270" w14:textId="77777777" w:rsidR="00161EC2" w:rsidRDefault="00161EC2"/>
  </w:footnote>
  <w:footnote w:type="continuationNotice" w:id="1">
    <w:p w14:paraId="41BFE7AE" w14:textId="77777777" w:rsidR="00161EC2" w:rsidRDefault="00161EC2">
      <w:pPr>
        <w:spacing w:after="0" w:line="240" w:lineRule="auto"/>
      </w:pPr>
    </w:p>
  </w:footnote>
  <w:footnote w:id="2">
    <w:p w14:paraId="0BA4D417" w14:textId="77777777" w:rsidR="00D775A1" w:rsidRDefault="00D775A1" w:rsidP="00F92F15">
      <w:pPr>
        <w:pStyle w:val="Tekstprzypisudolnego"/>
      </w:pPr>
      <w:r>
        <w:rPr>
          <w:rStyle w:val="Odwoanieprzypisudolnego"/>
        </w:rPr>
        <w:footnoteRef/>
      </w:r>
      <w:r>
        <w:t xml:space="preserve"> </w:t>
      </w:r>
      <w:r w:rsidRPr="008D7313">
        <w:t>Przepływy ludności związane z zatrudnieniem w 2016 r.</w:t>
      </w:r>
      <w:r>
        <w:t xml:space="preserve">, GUS z dnia </w:t>
      </w:r>
      <w:r w:rsidRPr="008D7313">
        <w:t>20.05.2019</w:t>
      </w:r>
    </w:p>
  </w:footnote>
  <w:footnote w:id="3">
    <w:p w14:paraId="43749C4D" w14:textId="77777777" w:rsidR="00D775A1" w:rsidRPr="00276D62" w:rsidRDefault="00D775A1" w:rsidP="00B60553">
      <w:pPr>
        <w:pStyle w:val="Tekstprzypisudolnego"/>
        <w:rPr>
          <w:sz w:val="14"/>
          <w:szCs w:val="14"/>
        </w:rPr>
      </w:pPr>
      <w:r w:rsidRPr="00276D62">
        <w:rPr>
          <w:rStyle w:val="Odwoanieprzypisudolnego"/>
          <w:sz w:val="14"/>
          <w:szCs w:val="14"/>
        </w:rPr>
        <w:footnoteRef/>
      </w:r>
      <w:r w:rsidRPr="00276D62">
        <w:rPr>
          <w:sz w:val="14"/>
          <w:szCs w:val="14"/>
        </w:rPr>
        <w:t xml:space="preserve"> http://smog.imgw.pl/content/quality</w:t>
      </w:r>
    </w:p>
  </w:footnote>
  <w:footnote w:id="4">
    <w:p w14:paraId="6B9D12E2" w14:textId="77777777" w:rsidR="00D775A1" w:rsidRPr="00276D62" w:rsidRDefault="00D775A1" w:rsidP="00B60553">
      <w:pPr>
        <w:pStyle w:val="Tekstprzypisudolnego"/>
        <w:rPr>
          <w:sz w:val="14"/>
          <w:szCs w:val="14"/>
        </w:rPr>
      </w:pPr>
      <w:r w:rsidRPr="00276D62">
        <w:rPr>
          <w:rStyle w:val="Odwoanieprzypisudolnego"/>
          <w:sz w:val="14"/>
          <w:szCs w:val="14"/>
        </w:rPr>
        <w:footnoteRef/>
      </w:r>
      <w:r w:rsidRPr="00276D62">
        <w:rPr>
          <w:sz w:val="14"/>
          <w:szCs w:val="14"/>
        </w:rPr>
        <w:t xml:space="preserve"> http://www.gios.gov.pl/pl/stan-srodowiska/pms</w:t>
      </w:r>
    </w:p>
  </w:footnote>
  <w:footnote w:id="5">
    <w:p w14:paraId="03EA4AF0" w14:textId="77777777" w:rsidR="00D775A1" w:rsidRDefault="00D775A1" w:rsidP="00B60553">
      <w:pPr>
        <w:pStyle w:val="Tekstprzypisudolnego"/>
      </w:pPr>
      <w:r>
        <w:rPr>
          <w:rStyle w:val="Odwoanieprzypisudolnego"/>
        </w:rPr>
        <w:footnoteRef/>
      </w:r>
      <w:r>
        <w:t xml:space="preserve"> </w:t>
      </w:r>
      <w:r>
        <w:rPr>
          <w:color w:val="000000"/>
        </w:rPr>
        <w:t>Przy powierzchni ziemi występuje niższa temperatura niż w wyższych partiach atmosfery. Widocznym efektem tego zjawiska jest gromadzenie się mgły lub tworzenie się smogu nad obszarami o dużej emisji zanieczyszczeń.</w:t>
      </w:r>
    </w:p>
  </w:footnote>
  <w:footnote w:id="6">
    <w:p w14:paraId="4E497CC7" w14:textId="77777777" w:rsidR="00D775A1" w:rsidRDefault="00D775A1" w:rsidP="00B60553">
      <w:pPr>
        <w:pStyle w:val="Tekstprzypisudolnego"/>
      </w:pPr>
      <w:r>
        <w:rPr>
          <w:rStyle w:val="Odwoanieprzypisudolnego"/>
        </w:rPr>
        <w:footnoteRef/>
      </w:r>
      <w:r>
        <w:t xml:space="preserve"> </w:t>
      </w:r>
      <w:hyperlink r:id="rId1" w:history="1">
        <w:r>
          <w:rPr>
            <w:rStyle w:val="Hipercze"/>
          </w:rPr>
          <w:t>https://powietrze.gios.gov.pl/pjp/content/annual_assessment_air_acceptable_level</w:t>
        </w:r>
      </w:hyperlink>
    </w:p>
  </w:footnote>
  <w:footnote w:id="7">
    <w:p w14:paraId="67DB8917" w14:textId="248430A2" w:rsidR="00D775A1" w:rsidRDefault="00D775A1">
      <w:pPr>
        <w:pStyle w:val="Tekstprzypisudolnego"/>
      </w:pPr>
      <w:r>
        <w:rPr>
          <w:rStyle w:val="Odwoanieprzypisudolnego"/>
        </w:rPr>
        <w:footnoteRef/>
      </w:r>
      <w:r>
        <w:t xml:space="preserve"> Stan na dzień 15 kwietnia 2020 roku</w:t>
      </w:r>
    </w:p>
  </w:footnote>
  <w:footnote w:id="8">
    <w:p w14:paraId="314C7E4D" w14:textId="66D4A12A" w:rsidR="00D775A1" w:rsidRDefault="00D775A1">
      <w:pPr>
        <w:pStyle w:val="Tekstprzypisudolnego"/>
      </w:pPr>
      <w:r>
        <w:rPr>
          <w:rStyle w:val="Odwoanieprzypisudolnego"/>
        </w:rPr>
        <w:footnoteRef/>
      </w:r>
      <w:r>
        <w:t xml:space="preserve"> Na podstawie Analizy Kosztów i Korzyści na przestrzeni lat 2019-2032</w:t>
      </w:r>
    </w:p>
  </w:footnote>
  <w:footnote w:id="9">
    <w:p w14:paraId="14E40E8C" w14:textId="325FE270" w:rsidR="00D775A1" w:rsidRDefault="00D775A1" w:rsidP="00582DF0">
      <w:pPr>
        <w:pStyle w:val="Tekstprzypisudolnego"/>
      </w:pPr>
      <w:r>
        <w:rPr>
          <w:rStyle w:val="Odwoanieprzypisudolnego"/>
        </w:rPr>
        <w:footnoteRef/>
      </w:r>
      <w:r>
        <w:t xml:space="preserve"> Stan na dzień </w:t>
      </w:r>
      <w:r w:rsidRPr="00D74212">
        <w:t>16.03.2020 r</w:t>
      </w:r>
      <w:r w:rsidRPr="00276D62">
        <w:rPr>
          <w:sz w:val="14"/>
          <w:szCs w:val="14"/>
        </w:rPr>
        <w:t>.</w:t>
      </w:r>
      <w:r>
        <w:t xml:space="preserve"> na podstawie danych uzyskanych z CEPiK.</w:t>
      </w:r>
    </w:p>
  </w:footnote>
  <w:footnote w:id="10">
    <w:p w14:paraId="0C0EC46A" w14:textId="77777777" w:rsidR="00D775A1" w:rsidRPr="00051F23" w:rsidRDefault="00D775A1" w:rsidP="00582DF0">
      <w:pPr>
        <w:rPr>
          <w:sz w:val="12"/>
          <w:szCs w:val="20"/>
        </w:rPr>
      </w:pPr>
      <w:r w:rsidRPr="00051F23">
        <w:rPr>
          <w:rStyle w:val="Odwoanieprzypisudolnego"/>
        </w:rPr>
        <w:footnoteRef/>
      </w:r>
      <w:r w:rsidRPr="00051F23">
        <w:rPr>
          <w:rStyle w:val="Odwoanieprzypisudolnego"/>
        </w:rPr>
        <w:t xml:space="preserve"> </w:t>
      </w:r>
      <w:r w:rsidRPr="00051F23">
        <w:rPr>
          <w:sz w:val="12"/>
          <w:szCs w:val="20"/>
        </w:rPr>
        <w:t>Art. 2 pkt 46 ustawy z dnia 20 czerwca 1997 r. Prawo o ruchu drogowym (</w:t>
      </w:r>
      <w:hyperlink r:id="rId2" w:history="1">
        <w:r w:rsidRPr="00051F23">
          <w:rPr>
            <w:sz w:val="12"/>
            <w:szCs w:val="20"/>
          </w:rPr>
          <w:t>Dz.U. z 2018 r. poz. 1990</w:t>
        </w:r>
      </w:hyperlink>
      <w:r w:rsidRPr="00051F23">
        <w:rPr>
          <w:sz w:val="12"/>
          <w:szCs w:val="20"/>
        </w:rPr>
        <w:t>)</w:t>
      </w:r>
    </w:p>
    <w:p w14:paraId="2D91C8C9" w14:textId="77777777" w:rsidR="00D775A1" w:rsidRDefault="00D775A1" w:rsidP="00582DF0">
      <w:pPr>
        <w:pStyle w:val="Tekstprzypisudolnego"/>
      </w:pPr>
    </w:p>
  </w:footnote>
  <w:footnote w:id="11">
    <w:p w14:paraId="4CD09C4A" w14:textId="77777777" w:rsidR="00D775A1" w:rsidRPr="003C6A3E" w:rsidRDefault="00D775A1" w:rsidP="00582DF0">
      <w:pPr>
        <w:pStyle w:val="Tekstprzypisudolnego"/>
      </w:pPr>
      <w:r w:rsidRPr="003C6A3E">
        <w:rPr>
          <w:rStyle w:val="Odwoanieprzypisudolnego"/>
        </w:rPr>
        <w:footnoteRef/>
      </w:r>
      <w:r w:rsidRPr="003C6A3E">
        <w:t xml:space="preserve"> </w:t>
      </w:r>
      <w:r w:rsidRPr="003C6A3E">
        <w:rPr>
          <w:rStyle w:val="reference-text"/>
        </w:rPr>
        <w:t>Art. 2 pkt 45 ustawy z dnia 20 czerwca 1997 r. Prawo o ruchu drogowym (</w:t>
      </w:r>
      <w:hyperlink r:id="rId3" w:history="1">
        <w:r w:rsidRPr="003C6A3E">
          <w:rPr>
            <w:rStyle w:val="Hipercze"/>
            <w:color w:val="auto"/>
            <w:u w:val="none"/>
          </w:rPr>
          <w:t>Dz.U. z 2018 r. poz. 1990</w:t>
        </w:r>
      </w:hyperlink>
      <w:r w:rsidRPr="003C6A3E">
        <w:rPr>
          <w:rStyle w:val="reference-text"/>
        </w:rPr>
        <w:t>).</w:t>
      </w:r>
    </w:p>
  </w:footnote>
  <w:footnote w:id="12">
    <w:p w14:paraId="62BC11E8" w14:textId="77777777" w:rsidR="00D775A1" w:rsidRDefault="00D775A1" w:rsidP="00CC2FB2">
      <w:pPr>
        <w:pStyle w:val="Tekstprzypisudolnego"/>
      </w:pPr>
      <w:r>
        <w:rPr>
          <w:rStyle w:val="Odwoanieprzypisudolnego"/>
        </w:rPr>
        <w:footnoteRef/>
      </w:r>
      <w:r>
        <w:t xml:space="preserve"> Stan na dzień 20.03.2020r.</w:t>
      </w:r>
    </w:p>
  </w:footnote>
  <w:footnote w:id="13">
    <w:p w14:paraId="5853E4B4" w14:textId="44BB47A0" w:rsidR="00D775A1" w:rsidRDefault="00D775A1">
      <w:pPr>
        <w:pStyle w:val="Tekstprzypisudolnego"/>
      </w:pPr>
      <w:r>
        <w:rPr>
          <w:rStyle w:val="Odwoanieprzypisudolnego"/>
        </w:rPr>
        <w:footnoteRef/>
      </w:r>
      <w:r>
        <w:t xml:space="preserve"> </w:t>
      </w:r>
      <w:r w:rsidRPr="00D95D0F">
        <w:t>https://eipa.udt.gov.pl/</w:t>
      </w:r>
    </w:p>
  </w:footnote>
  <w:footnote w:id="14">
    <w:p w14:paraId="57617BD3" w14:textId="77777777" w:rsidR="00D775A1" w:rsidRDefault="00D775A1" w:rsidP="00133CE3">
      <w:pPr>
        <w:pStyle w:val="Tekstprzypisudolnego"/>
      </w:pPr>
      <w:r>
        <w:rPr>
          <w:rStyle w:val="Odwoanieprzypisudolnego"/>
        </w:rPr>
        <w:footnoteRef/>
      </w:r>
      <w:r>
        <w:t xml:space="preserve"> Plan Zrównoważonego Rozwoju Publicznego Transportu Zbiorowego na Lata 2016-2023</w:t>
      </w:r>
    </w:p>
  </w:footnote>
  <w:footnote w:id="15">
    <w:p w14:paraId="35A38A07" w14:textId="252C77E5" w:rsidR="00D775A1" w:rsidRDefault="00D775A1">
      <w:pPr>
        <w:pStyle w:val="Tekstprzypisudolnego"/>
      </w:pPr>
      <w:r>
        <w:rPr>
          <w:rStyle w:val="Odwoanieprzypisudolnego"/>
        </w:rPr>
        <w:footnoteRef/>
      </w:r>
      <w:r>
        <w:t xml:space="preserve"> </w:t>
      </w:r>
      <w:r w:rsidRPr="005278AF">
        <w:t>https://www.gddkia.gov.pl/pl/71/stan-techniczny-drog</w:t>
      </w:r>
    </w:p>
  </w:footnote>
  <w:footnote w:id="16">
    <w:p w14:paraId="44D52E31" w14:textId="0CCB80A5" w:rsidR="00D775A1" w:rsidRDefault="00D775A1">
      <w:pPr>
        <w:pStyle w:val="Tekstprzypisudolnego"/>
      </w:pPr>
      <w:r>
        <w:rPr>
          <w:rStyle w:val="Odwoanieprzypisudolnego"/>
        </w:rPr>
        <w:footnoteRef/>
      </w:r>
      <w:r>
        <w:t xml:space="preserve"> </w:t>
      </w:r>
      <w:r w:rsidRPr="00D53DCE">
        <w:t>Knoflacher H., Kloss H. P. „Redverkehr den Ergebnissen einer Erhebung” (Wyniki badań ruchu rowerowego), Strassenverkehrstechnik, 4/1979</w:t>
      </w:r>
    </w:p>
  </w:footnote>
  <w:footnote w:id="17">
    <w:p w14:paraId="4A5DE282" w14:textId="4C1B7CBA" w:rsidR="00D775A1" w:rsidRDefault="00D775A1">
      <w:pPr>
        <w:pStyle w:val="Tekstprzypisudolnego"/>
      </w:pPr>
      <w:r>
        <w:rPr>
          <w:rStyle w:val="Odwoanieprzypisudolnego"/>
        </w:rPr>
        <w:footnoteRef/>
      </w:r>
      <w:r>
        <w:t xml:space="preserve"> </w:t>
      </w:r>
      <w:r w:rsidRPr="00D53DCE">
        <w:t>Źródło: Zalewski A. „Modele ruchu rowerowego w miastach i aglomeracjach”, w materiałach Konferencji „Modelowanie podróży i prognozowanie ruchu”, Zeszyty Naukowo – Techniczne SITK RP Oddział w Krakowie, Kraków 2009</w:t>
      </w:r>
      <w:r>
        <w:t xml:space="preserve">   </w:t>
      </w:r>
    </w:p>
  </w:footnote>
  <w:footnote w:id="18">
    <w:p w14:paraId="16F6F802" w14:textId="77777777" w:rsidR="00D775A1" w:rsidRDefault="00D775A1" w:rsidP="00C82F34">
      <w:pPr>
        <w:pStyle w:val="Tekstprzypisudolnego"/>
      </w:pPr>
      <w:r>
        <w:rPr>
          <w:rStyle w:val="Odwoanieprzypisudolnego"/>
        </w:rPr>
        <w:footnoteRef/>
      </w:r>
      <w:r>
        <w:t xml:space="preserve"> </w:t>
      </w:r>
      <w:r w:rsidRPr="005F1581">
        <w:t>„Metodologia systematycznych badań zachowań pieszych i relacji pieszy-kierowca wraz z przeprowadzeniem badań pilotażowych”, Fundacja Rozwoju Inżynierii Lądowej (FRIL), Politechnika Gdańska (PG), Politechnika Krakowska (PK), Gdańsk 2015</w:t>
      </w:r>
    </w:p>
  </w:footnote>
  <w:footnote w:id="19">
    <w:p w14:paraId="38FAD306" w14:textId="646B0BD5" w:rsidR="00D775A1" w:rsidRDefault="00D775A1">
      <w:pPr>
        <w:pStyle w:val="Tekstprzypisudolnego"/>
      </w:pPr>
      <w:r>
        <w:rPr>
          <w:rStyle w:val="Odwoanieprzypisudolnego"/>
        </w:rPr>
        <w:footnoteRef/>
      </w:r>
      <w:r>
        <w:t xml:space="preserve"> „</w:t>
      </w:r>
      <w:r w:rsidRPr="00502E9D">
        <w:t>Fiszka – zarys strategii rozwoju elektromobilności</w:t>
      </w:r>
      <w:r>
        <w:t>”</w:t>
      </w:r>
      <w:r w:rsidRPr="00502E9D">
        <w:t xml:space="preserve"> </w:t>
      </w:r>
      <w:r>
        <w:t>dla Gminy Stalowa Wola</w:t>
      </w:r>
    </w:p>
  </w:footnote>
  <w:footnote w:id="20">
    <w:p w14:paraId="3FB9C663" w14:textId="77777777" w:rsidR="00D775A1" w:rsidRDefault="00D775A1" w:rsidP="00456667">
      <w:pPr>
        <w:pStyle w:val="Tekstprzypisudolnego"/>
      </w:pPr>
      <w:r>
        <w:rPr>
          <w:rStyle w:val="Odwoanieprzypisudolnego"/>
        </w:rPr>
        <w:footnoteRef/>
      </w:r>
      <w:r>
        <w:t xml:space="preserve"> </w:t>
      </w:r>
      <w:r w:rsidRPr="00B959CB">
        <w:rPr>
          <w:szCs w:val="12"/>
        </w:rPr>
        <w:t>„Napędy alternatywne”, Solaris, Katalog produktowy 2018</w:t>
      </w:r>
    </w:p>
  </w:footnote>
  <w:footnote w:id="21">
    <w:p w14:paraId="54FC9483" w14:textId="77777777" w:rsidR="00D775A1" w:rsidRDefault="00D775A1" w:rsidP="00456667">
      <w:pPr>
        <w:pStyle w:val="Tekstprzypisudolnego"/>
      </w:pPr>
      <w:r>
        <w:rPr>
          <w:rStyle w:val="Odwoanieprzypisudolnego"/>
        </w:rPr>
        <w:footnoteRef/>
      </w:r>
      <w:r>
        <w:t xml:space="preserve"> </w:t>
      </w:r>
      <w:r w:rsidRPr="00B959CB">
        <w:rPr>
          <w:rFonts w:asciiTheme="minorHAnsi" w:hAnsiTheme="minorHAnsi"/>
          <w:szCs w:val="12"/>
        </w:rPr>
        <w:t>„</w:t>
      </w:r>
      <w:r w:rsidRPr="00B959CB">
        <w:rPr>
          <w:rFonts w:asciiTheme="minorHAnsi" w:hAnsiTheme="minorHAnsi"/>
          <w:bCs/>
          <w:szCs w:val="12"/>
          <w:lang w:eastAsia="pl-PL"/>
        </w:rPr>
        <w:t>Autobus elektryczny z punktu widzenia sprzeda</w:t>
      </w:r>
      <w:r w:rsidRPr="00B959CB">
        <w:rPr>
          <w:rFonts w:asciiTheme="minorHAnsi" w:hAnsiTheme="minorHAnsi" w:cs="TT1DA3o00"/>
          <w:szCs w:val="12"/>
          <w:lang w:eastAsia="pl-PL"/>
        </w:rPr>
        <w:t>ż</w:t>
      </w:r>
      <w:r w:rsidRPr="00B959CB">
        <w:rPr>
          <w:rFonts w:asciiTheme="minorHAnsi" w:hAnsiTheme="minorHAnsi"/>
          <w:bCs/>
          <w:szCs w:val="12"/>
          <w:lang w:eastAsia="pl-PL"/>
        </w:rPr>
        <w:t>y”, Solaris</w:t>
      </w:r>
    </w:p>
  </w:footnote>
  <w:footnote w:id="22">
    <w:p w14:paraId="78DA498B" w14:textId="77777777" w:rsidR="00D775A1" w:rsidRDefault="00D775A1" w:rsidP="00456667">
      <w:pPr>
        <w:pStyle w:val="Tekstprzypisudolnego"/>
      </w:pPr>
      <w:r>
        <w:rPr>
          <w:rStyle w:val="Odwoanieprzypisudolnego"/>
        </w:rPr>
        <w:footnoteRef/>
      </w:r>
      <w:r>
        <w:t xml:space="preserve"> </w:t>
      </w:r>
      <w:r>
        <w:rPr>
          <w:rFonts w:asciiTheme="minorHAnsi" w:hAnsiTheme="minorHAnsi"/>
          <w:szCs w:val="12"/>
        </w:rPr>
        <w:t>„</w:t>
      </w:r>
      <w:r w:rsidRPr="00B959CB">
        <w:rPr>
          <w:rFonts w:asciiTheme="minorHAnsi" w:hAnsiTheme="minorHAnsi" w:cs="FiraSans-Bold"/>
          <w:bCs/>
          <w:szCs w:val="12"/>
          <w:lang w:eastAsia="pl-PL"/>
        </w:rPr>
        <w:t>E-mobilność w komunikacji publicznej. Doświadczenia i kierunki rozwoju. Solaris</w:t>
      </w:r>
      <w:r>
        <w:rPr>
          <w:rFonts w:asciiTheme="minorHAnsi" w:hAnsiTheme="minorHAnsi" w:cs="FiraSans-Bold"/>
          <w:bCs/>
          <w:szCs w:val="12"/>
          <w:lang w:eastAsia="pl-PL"/>
        </w:rPr>
        <w:t>”</w:t>
      </w:r>
    </w:p>
  </w:footnote>
  <w:footnote w:id="23">
    <w:p w14:paraId="69443F2C" w14:textId="77777777" w:rsidR="00D775A1" w:rsidRDefault="00D775A1" w:rsidP="00456667">
      <w:pPr>
        <w:pStyle w:val="Tekstprzypisudolnego"/>
      </w:pPr>
      <w:r>
        <w:rPr>
          <w:rStyle w:val="Odwoanieprzypisudolnego"/>
        </w:rPr>
        <w:footnoteRef/>
      </w:r>
      <w:r>
        <w:t xml:space="preserve"> </w:t>
      </w:r>
      <w:r w:rsidRPr="004077B7">
        <w:t>https://web.archive.org/web/20130310211205/http://motoring.asiaone.com/Motoring/News/Story/A1Story20101221-253971.html</w:t>
      </w:r>
    </w:p>
  </w:footnote>
  <w:footnote w:id="24">
    <w:p w14:paraId="60E993FE" w14:textId="77777777" w:rsidR="00D775A1" w:rsidRPr="001B7E34" w:rsidRDefault="00D775A1" w:rsidP="00456667">
      <w:pPr>
        <w:pStyle w:val="Tekstprzypisudolnego"/>
        <w:rPr>
          <w:szCs w:val="12"/>
        </w:rPr>
      </w:pPr>
      <w:r w:rsidRPr="001B7E34">
        <w:rPr>
          <w:rStyle w:val="Odwoanieprzypisudolnego"/>
          <w:szCs w:val="12"/>
        </w:rPr>
        <w:footnoteRef/>
      </w:r>
      <w:r w:rsidRPr="001B7E34">
        <w:rPr>
          <w:szCs w:val="12"/>
        </w:rPr>
        <w:t xml:space="preserve"> </w:t>
      </w:r>
      <w:r w:rsidRPr="001B72E6">
        <w:rPr>
          <w:rFonts w:eastAsia="Times New Roman"/>
          <w:szCs w:val="12"/>
          <w:lang w:eastAsia="pl-PL"/>
        </w:rPr>
        <w:t>Instytut Badań Rynku Motoryzacyjnego Samar</w:t>
      </w:r>
    </w:p>
  </w:footnote>
  <w:footnote w:id="25">
    <w:p w14:paraId="5764C65B" w14:textId="77777777" w:rsidR="00D775A1" w:rsidRPr="00420405" w:rsidRDefault="00D775A1" w:rsidP="00456667">
      <w:pPr>
        <w:pStyle w:val="Tekstprzypisudolnego"/>
      </w:pPr>
      <w:r>
        <w:rPr>
          <w:rStyle w:val="Odwoanieprzypisudolnego"/>
        </w:rPr>
        <w:footnoteRef/>
      </w:r>
      <w:r w:rsidRPr="00420405">
        <w:t xml:space="preserve"> https://www.niebieskiszlak.pl/</w:t>
      </w:r>
    </w:p>
  </w:footnote>
  <w:footnote w:id="26">
    <w:p w14:paraId="39688BC1" w14:textId="30A767A5" w:rsidR="00D775A1" w:rsidRDefault="00D775A1">
      <w:pPr>
        <w:pStyle w:val="Tekstprzypisudolnego"/>
      </w:pPr>
      <w:r>
        <w:rPr>
          <w:rStyle w:val="Odwoanieprzypisudolnego"/>
        </w:rPr>
        <w:footnoteRef/>
      </w:r>
      <w:r>
        <w:t xml:space="preserve"> Stan na dzień 19.05.2020r.</w:t>
      </w:r>
    </w:p>
  </w:footnote>
  <w:footnote w:id="27">
    <w:p w14:paraId="2FD4FA58" w14:textId="77777777" w:rsidR="00D775A1" w:rsidRPr="00FC27FE" w:rsidRDefault="00D775A1" w:rsidP="00A06A3C">
      <w:pPr>
        <w:pStyle w:val="Tekstprzypisudolnego"/>
        <w:rPr>
          <w:szCs w:val="12"/>
        </w:rPr>
      </w:pPr>
      <w:r w:rsidRPr="00FC27FE">
        <w:rPr>
          <w:rStyle w:val="Odwoanieprzypisudolnego"/>
          <w:szCs w:val="12"/>
          <w:vertAlign w:val="baseline"/>
        </w:rPr>
        <w:footnoteRef/>
      </w:r>
      <w:r w:rsidRPr="00FC27FE">
        <w:rPr>
          <w:szCs w:val="12"/>
        </w:rPr>
        <w:t xml:space="preserve"> https://www.cire.pl/item,165127,2,0,0,0,0,0,car-sharing-w-polsce.html</w:t>
      </w:r>
    </w:p>
  </w:footnote>
  <w:footnote w:id="28">
    <w:p w14:paraId="46851B5F" w14:textId="217229F1" w:rsidR="00D775A1" w:rsidRDefault="00D775A1">
      <w:pPr>
        <w:pStyle w:val="Tekstprzypisudolnego"/>
      </w:pPr>
      <w:r>
        <w:rPr>
          <w:rStyle w:val="Odwoanieprzypisudolnego"/>
        </w:rPr>
        <w:footnoteRef/>
      </w:r>
      <w:r>
        <w:t xml:space="preserve"> Źródło: „</w:t>
      </w:r>
      <w:r w:rsidRPr="00502E9D">
        <w:t>Fiszka – zarys strategii rozwoju elektromobilności</w:t>
      </w:r>
      <w:r>
        <w:t>”</w:t>
      </w:r>
      <w:r w:rsidRPr="00502E9D">
        <w:t xml:space="preserve"> </w:t>
      </w:r>
      <w:r>
        <w:t>dla Gminy Stalowa Wola</w:t>
      </w:r>
    </w:p>
  </w:footnote>
  <w:footnote w:id="29">
    <w:p w14:paraId="4F76FF0F" w14:textId="1C194991" w:rsidR="00D775A1" w:rsidRDefault="00D775A1">
      <w:pPr>
        <w:pStyle w:val="Tekstprzypisudolnego"/>
      </w:pPr>
      <w:r>
        <w:rPr>
          <w:rStyle w:val="Odwoanieprzypisudolnego"/>
        </w:rPr>
        <w:footnoteRef/>
      </w:r>
      <w:r>
        <w:t xml:space="preserve"> Źródło: „</w:t>
      </w:r>
      <w:r w:rsidRPr="00502E9D">
        <w:t>Fiszka – zarys strategii rozwoju elektromobilności</w:t>
      </w:r>
      <w:r>
        <w:t>”</w:t>
      </w:r>
      <w:r w:rsidRPr="00502E9D">
        <w:t xml:space="preserve"> </w:t>
      </w:r>
      <w:r>
        <w:t>dla Gminy Stalowa Wola</w:t>
      </w:r>
    </w:p>
  </w:footnote>
  <w:footnote w:id="30">
    <w:p w14:paraId="2B6B1890" w14:textId="77777777" w:rsidR="00D775A1" w:rsidRPr="00C17745" w:rsidRDefault="00D775A1" w:rsidP="008767BE">
      <w:pPr>
        <w:pStyle w:val="Tekstprzypisudolnego"/>
        <w:rPr>
          <w:lang w:val="en-GB"/>
        </w:rPr>
      </w:pPr>
      <w:r w:rsidRPr="0054744C">
        <w:rPr>
          <w:rStyle w:val="Odwoanieprzypisudolnego"/>
          <w:sz w:val="16"/>
          <w:szCs w:val="16"/>
        </w:rPr>
        <w:footnoteRef/>
      </w:r>
      <w:r w:rsidRPr="00C17745">
        <w:rPr>
          <w:sz w:val="16"/>
          <w:szCs w:val="16"/>
          <w:lang w:val="en-GB"/>
        </w:rPr>
        <w:t xml:space="preserve"> </w:t>
      </w:r>
      <w:r w:rsidRPr="00C17745">
        <w:rPr>
          <w:lang w:val="en-GB"/>
        </w:rPr>
        <w:t>SWOT: Strengths, Weaknesses, Opportunities, Threats (silne, słabe strony; szanse i zagrożenia)</w:t>
      </w:r>
    </w:p>
  </w:footnote>
  <w:footnote w:id="31">
    <w:p w14:paraId="469A0F60" w14:textId="77777777" w:rsidR="00D775A1" w:rsidRDefault="00D775A1" w:rsidP="008767BE">
      <w:pPr>
        <w:pStyle w:val="Tekstprzypisudolnego"/>
      </w:pPr>
      <w:r w:rsidRPr="00D13A7B">
        <w:footnoteRef/>
      </w:r>
      <w:r>
        <w:t xml:space="preserve"> </w:t>
      </w:r>
      <w:r w:rsidRPr="00D13A7B">
        <w:t>Metodologii SWOT ma bogatą literaturę; przystępne omówienie znajduje się w pracy „Innowacje i transfer technologii. Słownik pojęć”, pod redakcją Krzysztofa B. Matusiaka, Wydanie III, zaktualizowane, Polska Agencja Rozwoju Przedsiębiorczości, Warszawa 2011</w:t>
      </w:r>
    </w:p>
  </w:footnote>
  <w:footnote w:id="32">
    <w:p w14:paraId="39E37BF5" w14:textId="77777777" w:rsidR="00D775A1" w:rsidRPr="00C17745" w:rsidRDefault="00D775A1" w:rsidP="002708CE">
      <w:pPr>
        <w:pStyle w:val="Tekstprzypisudolnego"/>
      </w:pPr>
      <w:r>
        <w:rPr>
          <w:rStyle w:val="Odwoanieprzypisudolnego"/>
        </w:rPr>
        <w:footnoteRef/>
      </w:r>
      <w:r w:rsidRPr="00C17745">
        <w:t xml:space="preserve"> </w:t>
      </w:r>
      <w:r w:rsidRPr="00C17745">
        <w:rPr>
          <w:lang w:eastAsia="pl-PL"/>
        </w:rPr>
        <w:t>https://www.gov.pl/web/energia/fundusz-niskoemisyjnego-transportu</w:t>
      </w:r>
    </w:p>
  </w:footnote>
  <w:footnote w:id="33">
    <w:p w14:paraId="67173580" w14:textId="77777777" w:rsidR="00D775A1" w:rsidRDefault="00D775A1" w:rsidP="002708CE">
      <w:pPr>
        <w:pStyle w:val="Tekstprzypisudolnego"/>
      </w:pPr>
      <w:r>
        <w:rPr>
          <w:rStyle w:val="Odwoanieprzypisudolnego"/>
        </w:rPr>
        <w:footnoteRef/>
      </w:r>
      <w:r>
        <w:t xml:space="preserve"> </w:t>
      </w:r>
      <w:r w:rsidRPr="00365BFC">
        <w:t>Art. 7 pkt 1 i 2, pkt 4 lit. b i pkt 5 lit. c oraz d ustawy o zmianie ustawy o biokomponentach i biopaliwach ciekłych oraz niektórych innych ustaw wchodzi w życie od 1 stycznia 2019 r.</w:t>
      </w:r>
    </w:p>
  </w:footnote>
  <w:footnote w:id="34">
    <w:p w14:paraId="006C64FE" w14:textId="77777777" w:rsidR="00D775A1" w:rsidRPr="007D15D1" w:rsidRDefault="00D775A1" w:rsidP="002708CE">
      <w:pPr>
        <w:pStyle w:val="Tekstprzypisudolnego"/>
        <w:ind w:firstLine="0"/>
        <w:jc w:val="both"/>
        <w:rPr>
          <w:szCs w:val="12"/>
        </w:rPr>
      </w:pPr>
      <w:r w:rsidRPr="007D15D1">
        <w:rPr>
          <w:rStyle w:val="Odwoanieprzypisudolnego"/>
          <w:szCs w:val="12"/>
        </w:rPr>
        <w:footnoteRef/>
      </w:r>
      <w:r w:rsidRPr="007D15D1">
        <w:rPr>
          <w:szCs w:val="12"/>
        </w:rPr>
        <w:t xml:space="preserve"> https://www.gov.pl/energia/fundusz-niskoemisyjnego-transportu</w:t>
      </w:r>
    </w:p>
  </w:footnote>
  <w:footnote w:id="35">
    <w:p w14:paraId="596B108E" w14:textId="77777777" w:rsidR="00D775A1" w:rsidRDefault="00D775A1" w:rsidP="002708CE">
      <w:pPr>
        <w:pStyle w:val="rdo"/>
      </w:pPr>
      <w:r w:rsidRPr="00F25FAE">
        <w:rPr>
          <w:rFonts w:cs="Times New Roman"/>
          <w:sz w:val="12"/>
          <w:szCs w:val="12"/>
        </w:rPr>
        <w:footnoteRef/>
      </w:r>
      <w:r w:rsidRPr="00F25FAE">
        <w:rPr>
          <w:rFonts w:cs="Times New Roman"/>
          <w:sz w:val="12"/>
          <w:szCs w:val="12"/>
        </w:rPr>
        <w:t xml:space="preserve"> https://www.pois.gov.pl/strony/o-programie/dokumenty/program-operacyjny-infrastruktura-i-srodowisko-2014-2020/</w:t>
      </w:r>
    </w:p>
  </w:footnote>
  <w:footnote w:id="36">
    <w:p w14:paraId="7B66FED6" w14:textId="77777777" w:rsidR="00D775A1" w:rsidRDefault="00D775A1" w:rsidP="002708CE">
      <w:pPr>
        <w:pStyle w:val="Zrodlo"/>
        <w:rPr>
          <w:lang w:eastAsia="pl-PL"/>
        </w:rPr>
      </w:pPr>
      <w:r w:rsidRPr="009C440D">
        <w:rPr>
          <w:rFonts w:cs="Times New Roman"/>
          <w:i/>
          <w:sz w:val="12"/>
          <w:szCs w:val="12"/>
          <w:vertAlign w:val="superscript"/>
        </w:rPr>
        <w:footnoteRef/>
      </w:r>
      <w:r w:rsidRPr="009C440D">
        <w:rPr>
          <w:rFonts w:cs="Times New Roman"/>
          <w:i/>
          <w:sz w:val="12"/>
          <w:szCs w:val="12"/>
        </w:rPr>
        <w:t xml:space="preserve"> </w:t>
      </w:r>
      <w:r>
        <w:rPr>
          <w:rFonts w:cs="Times New Roman"/>
          <w:i/>
          <w:sz w:val="12"/>
          <w:szCs w:val="12"/>
        </w:rPr>
        <w:t xml:space="preserve">Ministerstwo Inwestycji i Rozwoju, </w:t>
      </w:r>
      <w:r w:rsidRPr="009C440D">
        <w:rPr>
          <w:rFonts w:cs="Times New Roman"/>
          <w:i/>
          <w:sz w:val="12"/>
          <w:szCs w:val="12"/>
        </w:rPr>
        <w:t>PROGRAM OPERACYJNY INFRASTRUKTURA I ŚRODOWISKO NA LATA 2014 – 2020</w:t>
      </w:r>
      <w:r>
        <w:rPr>
          <w:rFonts w:cs="Times New Roman"/>
          <w:i/>
          <w:sz w:val="12"/>
          <w:szCs w:val="12"/>
        </w:rPr>
        <w:t>, wersja 12.0, 2019 r, str. 5.</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CellMar>
        <w:top w:w="58" w:type="dxa"/>
        <w:left w:w="115" w:type="dxa"/>
        <w:bottom w:w="58" w:type="dxa"/>
        <w:right w:w="115" w:type="dxa"/>
      </w:tblCellMar>
      <w:tblLook w:val="04A0" w:firstRow="1" w:lastRow="0" w:firstColumn="1" w:lastColumn="0" w:noHBand="0" w:noVBand="1"/>
    </w:tblPr>
    <w:tblGrid>
      <w:gridCol w:w="549"/>
      <w:gridCol w:w="8751"/>
    </w:tblGrid>
    <w:tr w:rsidR="00D775A1" w:rsidRPr="00754FEB" w14:paraId="62B3C911" w14:textId="77777777" w:rsidTr="71ECAC48">
      <w:tc>
        <w:tcPr>
          <w:tcW w:w="295" w:type="pct"/>
          <w:tcBorders>
            <w:right w:val="single" w:sz="18" w:space="0" w:color="FFCC00"/>
          </w:tcBorders>
        </w:tcPr>
        <w:p w14:paraId="05799447" w14:textId="77777777" w:rsidR="00D775A1" w:rsidRPr="00754FEB" w:rsidRDefault="00D775A1" w:rsidP="00055453">
          <w:pPr>
            <w:pStyle w:val="Nagwek"/>
            <w:rPr>
              <w:rFonts w:ascii="Calibri" w:hAnsi="Calibri"/>
              <w:b/>
              <w:color w:val="FFCC00"/>
            </w:rPr>
          </w:pPr>
          <w:r w:rsidRPr="00754FEB">
            <w:rPr>
              <w:rFonts w:ascii="Calibri" w:hAnsi="Calibri"/>
              <w:b/>
              <w:color w:val="FFCC00"/>
            </w:rPr>
            <w:fldChar w:fldCharType="begin"/>
          </w:r>
          <w:r w:rsidRPr="00754FEB">
            <w:rPr>
              <w:rFonts w:ascii="Calibri" w:hAnsi="Calibri"/>
              <w:b/>
              <w:color w:val="FFCC00"/>
            </w:rPr>
            <w:instrText xml:space="preserve"> PAGE   \* MERGEFORMAT </w:instrText>
          </w:r>
          <w:r w:rsidRPr="00754FEB">
            <w:rPr>
              <w:rFonts w:ascii="Calibri" w:hAnsi="Calibri"/>
              <w:b/>
              <w:color w:val="FFCC00"/>
            </w:rPr>
            <w:fldChar w:fldCharType="separate"/>
          </w:r>
          <w:r w:rsidRPr="00754FEB">
            <w:rPr>
              <w:rFonts w:ascii="Calibri" w:hAnsi="Calibri"/>
              <w:b/>
              <w:noProof/>
              <w:color w:val="FFCC00"/>
            </w:rPr>
            <w:t>2</w:t>
          </w:r>
          <w:r w:rsidRPr="00754FEB">
            <w:rPr>
              <w:rFonts w:ascii="Calibri" w:hAnsi="Calibri"/>
              <w:b/>
              <w:color w:val="FFCC00"/>
            </w:rPr>
            <w:fldChar w:fldCharType="end"/>
          </w:r>
        </w:p>
      </w:tc>
      <w:tc>
        <w:tcPr>
          <w:tcW w:w="4705" w:type="pct"/>
          <w:tcBorders>
            <w:left w:val="single" w:sz="18" w:space="0" w:color="FFCC00"/>
          </w:tcBorders>
        </w:tcPr>
        <w:p w14:paraId="243A113B" w14:textId="77777777" w:rsidR="00D775A1" w:rsidRPr="00C7200C" w:rsidRDefault="00D775A1" w:rsidP="71ECAC48">
          <w:pPr>
            <w:pStyle w:val="Nagwek"/>
            <w:rPr>
              <w:rFonts w:ascii="Calibri" w:hAnsi="Calibri"/>
              <w:b/>
              <w:bCs/>
              <w:color w:val="FFCC00"/>
            </w:rPr>
          </w:pPr>
          <w:r w:rsidRPr="71ECAC48">
            <w:rPr>
              <w:rFonts w:ascii="Calibri" w:hAnsi="Calibri"/>
              <w:b/>
              <w:bCs/>
              <w:color w:val="FFCC00"/>
            </w:rPr>
            <w:t>korzystania z systemu zarządzania energią</w:t>
          </w:r>
        </w:p>
      </w:tc>
    </w:tr>
  </w:tbl>
  <w:p w14:paraId="263579B4" w14:textId="77777777" w:rsidR="00D775A1" w:rsidRDefault="00D775A1">
    <w:pPr>
      <w:pStyle w:val="Nagwek"/>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AC9996" w14:textId="513C0B86" w:rsidR="00D775A1" w:rsidRDefault="00D775A1" w:rsidP="007D55B6">
    <w:pPr>
      <w:rPr>
        <w:color w:val="395EA9"/>
        <w:sz w:val="20"/>
      </w:rPr>
    </w:pPr>
    <w:r w:rsidRPr="007D55B6">
      <w:rPr>
        <w:color w:val="395EA9"/>
        <w:sz w:val="20"/>
      </w:rPr>
      <w:t>Strategia Rozwoju E</w:t>
    </w:r>
    <w:r>
      <w:rPr>
        <w:color w:val="395EA9"/>
        <w:sz w:val="20"/>
      </w:rPr>
      <w:t xml:space="preserve">lektromobilności w Gminie Stalowa Wola na lata 2020-2036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412A1D" w14:textId="77777777" w:rsidR="00D775A1" w:rsidRDefault="00D775A1" w:rsidP="004E3E0A">
    <w:pPr>
      <w:pStyle w:val="Nagwek"/>
      <w:jc w:val="both"/>
    </w:pPr>
    <w:r w:rsidRPr="009E5444">
      <w:rPr>
        <w:b/>
        <w:bCs/>
        <w:noProof/>
        <w:color w:val="395EA9"/>
        <w:lang w:eastAsia="pl-PL"/>
      </w:rPr>
      <mc:AlternateContent>
        <mc:Choice Requires="wps">
          <w:drawing>
            <wp:anchor distT="0" distB="0" distL="114300" distR="114300" simplePos="0" relativeHeight="251656192" behindDoc="1" locked="0" layoutInCell="1" allowOverlap="1" wp14:anchorId="663A4CD0" wp14:editId="65A1B87A">
              <wp:simplePos x="0" y="0"/>
              <wp:positionH relativeFrom="page">
                <wp:posOffset>0</wp:posOffset>
              </wp:positionH>
              <wp:positionV relativeFrom="page">
                <wp:posOffset>1620520</wp:posOffset>
              </wp:positionV>
              <wp:extent cx="71755" cy="8171815"/>
              <wp:effectExtent l="0" t="0" r="4445" b="635"/>
              <wp:wrapNone/>
              <wp:docPr id="9"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55" cy="8171815"/>
                      </a:xfrm>
                      <a:prstGeom prst="rect">
                        <a:avLst/>
                      </a:prstGeom>
                      <a:solidFill>
                        <a:srgbClr val="395EA9"/>
                      </a:solidFill>
                      <a:ln>
                        <a:noFill/>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7D14DADB" id="Rectangle 4" o:spid="_x0000_s1026" style="position:absolute;margin-left:0;margin-top:127.6pt;width:5.65pt;height:643.4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" fillcolor="#395ea9" stroked="f">
              <w10:wrap anchorx="page" anchory="page"/>
            </v:rect>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CellMar>
        <w:top w:w="58" w:type="dxa"/>
        <w:left w:w="115" w:type="dxa"/>
        <w:bottom w:w="58" w:type="dxa"/>
        <w:right w:w="115" w:type="dxa"/>
      </w:tblCellMar>
      <w:tblLook w:val="04A0" w:firstRow="1" w:lastRow="0" w:firstColumn="1" w:lastColumn="0" w:noHBand="0" w:noVBand="1"/>
    </w:tblPr>
    <w:tblGrid>
      <w:gridCol w:w="549"/>
      <w:gridCol w:w="8751"/>
    </w:tblGrid>
    <w:tr w:rsidR="00D775A1" w:rsidRPr="00754FEB" w14:paraId="7E846BDA" w14:textId="77777777" w:rsidTr="00055453">
      <w:tc>
        <w:tcPr>
          <w:tcW w:w="295" w:type="pct"/>
          <w:tcBorders>
            <w:right w:val="single" w:sz="18" w:space="0" w:color="FFCC00"/>
          </w:tcBorders>
        </w:tcPr>
        <w:p w14:paraId="5E3B3807" w14:textId="77777777" w:rsidR="00D775A1" w:rsidRPr="00754FEB" w:rsidRDefault="00D775A1" w:rsidP="00055453">
          <w:pPr>
            <w:pStyle w:val="Nagwek"/>
            <w:rPr>
              <w:rFonts w:ascii="Calibri" w:hAnsi="Calibri"/>
              <w:b/>
              <w:color w:val="FFCC00"/>
            </w:rPr>
          </w:pPr>
          <w:r w:rsidRPr="00754FEB">
            <w:rPr>
              <w:rFonts w:ascii="Calibri" w:hAnsi="Calibri"/>
              <w:b/>
              <w:color w:val="FFCC00"/>
            </w:rPr>
            <w:fldChar w:fldCharType="begin"/>
          </w:r>
          <w:r w:rsidRPr="00754FEB">
            <w:rPr>
              <w:rFonts w:ascii="Calibri" w:hAnsi="Calibri"/>
              <w:b/>
              <w:color w:val="FFCC00"/>
            </w:rPr>
            <w:instrText xml:space="preserve"> PAGE   \* MERGEFORMAT </w:instrText>
          </w:r>
          <w:r w:rsidRPr="00754FEB">
            <w:rPr>
              <w:rFonts w:ascii="Calibri" w:hAnsi="Calibri"/>
              <w:b/>
              <w:color w:val="FFCC00"/>
            </w:rPr>
            <w:fldChar w:fldCharType="separate"/>
          </w:r>
          <w:r>
            <w:rPr>
              <w:rFonts w:ascii="Calibri" w:hAnsi="Calibri"/>
              <w:b/>
              <w:noProof/>
              <w:color w:val="FFCC00"/>
            </w:rPr>
            <w:t>2</w:t>
          </w:r>
          <w:r w:rsidRPr="00754FEB">
            <w:rPr>
              <w:rFonts w:ascii="Calibri" w:hAnsi="Calibri"/>
              <w:b/>
              <w:color w:val="FFCC00"/>
            </w:rPr>
            <w:fldChar w:fldCharType="end"/>
          </w:r>
        </w:p>
      </w:tc>
      <w:tc>
        <w:tcPr>
          <w:tcW w:w="4705" w:type="pct"/>
          <w:tcBorders>
            <w:left w:val="single" w:sz="18" w:space="0" w:color="FFCC00"/>
          </w:tcBorders>
        </w:tcPr>
        <w:p w14:paraId="20E14E45" w14:textId="77777777" w:rsidR="00D775A1" w:rsidRPr="00C7200C" w:rsidRDefault="00D775A1" w:rsidP="00055453">
          <w:pPr>
            <w:pStyle w:val="Nagwek"/>
            <w:rPr>
              <w:rFonts w:ascii="Calibri" w:hAnsi="Calibri"/>
              <w:b/>
              <w:color w:val="FFCC00"/>
            </w:rPr>
          </w:pPr>
          <w:r>
            <w:rPr>
              <w:rFonts w:ascii="Calibri" w:hAnsi="Calibri"/>
              <w:b/>
              <w:color w:val="FFCC00"/>
            </w:rPr>
            <w:t>korzystania z systemu zarządzania energią</w:t>
          </w:r>
        </w:p>
      </w:tc>
    </w:tr>
  </w:tbl>
  <w:p w14:paraId="392A92A4" w14:textId="77777777" w:rsidR="00D775A1" w:rsidRDefault="00D775A1">
    <w:pPr>
      <w:pStyle w:val="Nagwek"/>
    </w:pPr>
  </w:p>
  <w:p w14:paraId="31486E94" w14:textId="77777777" w:rsidR="00D775A1" w:rsidRDefault="00D775A1"/>
  <w:p w14:paraId="42C6E4CE" w14:textId="77777777" w:rsidR="00D775A1" w:rsidRDefault="00D775A1"/>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C13AB9" w14:textId="77777777" w:rsidR="00D775A1" w:rsidRDefault="00D775A1" w:rsidP="004E3E0A">
    <w:pPr>
      <w:pStyle w:val="Nagwek"/>
      <w:jc w:val="both"/>
    </w:pPr>
    <w:r>
      <w:rPr>
        <w:b/>
        <w:bCs/>
        <w:noProof/>
        <w:lang w:eastAsia="pl-PL"/>
      </w:rPr>
      <mc:AlternateContent>
        <mc:Choice Requires="wps">
          <w:drawing>
            <wp:anchor distT="0" distB="0" distL="114300" distR="114300" simplePos="0" relativeHeight="251658240" behindDoc="1" locked="0" layoutInCell="1" allowOverlap="1" wp14:anchorId="6A715505" wp14:editId="18D7A18C">
              <wp:simplePos x="0" y="0"/>
              <wp:positionH relativeFrom="page">
                <wp:posOffset>0</wp:posOffset>
              </wp:positionH>
              <wp:positionV relativeFrom="page">
                <wp:posOffset>1620520</wp:posOffset>
              </wp:positionV>
              <wp:extent cx="71755" cy="8171815"/>
              <wp:effectExtent l="0" t="1270" r="4445" b="0"/>
              <wp:wrapNone/>
              <wp:docPr id="28"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55" cy="8171815"/>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11F50CAE" id="Rectangle 4" o:spid="_x0000_s1026" style="position:absolute;margin-left:0;margin-top:127.6pt;width:5.65pt;height:643.4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" fillcolor="red" stroked="f">
              <w10:wrap anchorx="page" anchory="page"/>
            </v:rect>
          </w:pict>
        </mc:Fallback>
      </mc:AlternateContent>
    </w:r>
    <w:r>
      <w:rPr>
        <w:caps w:val="0"/>
        <w:noProof/>
        <w:lang w:eastAsia="pl-PL"/>
      </w:rPr>
      <w:drawing>
        <wp:anchor distT="0" distB="0" distL="114300" distR="114300" simplePos="0" relativeHeight="251657216" behindDoc="0" locked="0" layoutInCell="1" allowOverlap="1" wp14:anchorId="235D2D96" wp14:editId="48AA9009">
          <wp:simplePos x="0" y="0"/>
          <wp:positionH relativeFrom="page">
            <wp:posOffset>4932680</wp:posOffset>
          </wp:positionH>
          <wp:positionV relativeFrom="page">
            <wp:posOffset>612140</wp:posOffset>
          </wp:positionV>
          <wp:extent cx="2051685" cy="497205"/>
          <wp:effectExtent l="19050" t="0" r="5715" b="0"/>
          <wp:wrapNone/>
          <wp:docPr id="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srcRect/>
                  <a:stretch>
                    <a:fillRect/>
                  </a:stretch>
                </pic:blipFill>
                <pic:spPr bwMode="auto">
                  <a:xfrm>
                    <a:off x="0" y="0"/>
                    <a:ext cx="2051685" cy="497205"/>
                  </a:xfrm>
                  <a:prstGeom prst="rect">
                    <a:avLst/>
                  </a:prstGeom>
                  <a:noFill/>
                  <a:ln w="9525">
                    <a:noFill/>
                    <a:miter lim="800000"/>
                    <a:headEnd/>
                    <a:tailEnd/>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26E8FF34"/>
    <w:lvl w:ilvl="0">
      <w:start w:val="1"/>
      <w:numFmt w:val="bullet"/>
      <w:pStyle w:val="Listapunktowana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9050CC24"/>
    <w:lvl w:ilvl="0">
      <w:start w:val="1"/>
      <w:numFmt w:val="bullet"/>
      <w:pStyle w:val="Listapunktowana"/>
      <w:lvlText w:val=""/>
      <w:lvlJc w:val="left"/>
      <w:pPr>
        <w:tabs>
          <w:tab w:val="num" w:pos="360"/>
        </w:tabs>
        <w:ind w:left="360" w:hanging="360"/>
      </w:pPr>
      <w:rPr>
        <w:rFonts w:ascii="Symbol" w:hAnsi="Symbol" w:hint="default"/>
      </w:rPr>
    </w:lvl>
  </w:abstractNum>
  <w:abstractNum w:abstractNumId="2" w15:restartNumberingAfterBreak="0">
    <w:nsid w:val="05193504"/>
    <w:multiLevelType w:val="hybridMultilevel"/>
    <w:tmpl w:val="15E43242"/>
    <w:lvl w:ilvl="0" w:tplc="04150001">
      <w:start w:val="1"/>
      <w:numFmt w:val="bullet"/>
      <w:lvlText w:val=""/>
      <w:lvlJc w:val="left"/>
      <w:pPr>
        <w:ind w:left="1356" w:hanging="360"/>
      </w:pPr>
      <w:rPr>
        <w:rFonts w:ascii="Symbol" w:hAnsi="Symbol" w:hint="default"/>
      </w:rPr>
    </w:lvl>
    <w:lvl w:ilvl="1" w:tplc="04150003" w:tentative="1">
      <w:start w:val="1"/>
      <w:numFmt w:val="bullet"/>
      <w:lvlText w:val="o"/>
      <w:lvlJc w:val="left"/>
      <w:pPr>
        <w:ind w:left="2076" w:hanging="360"/>
      </w:pPr>
      <w:rPr>
        <w:rFonts w:ascii="Courier New" w:hAnsi="Courier New" w:cs="Courier New" w:hint="default"/>
      </w:rPr>
    </w:lvl>
    <w:lvl w:ilvl="2" w:tplc="04150005" w:tentative="1">
      <w:start w:val="1"/>
      <w:numFmt w:val="bullet"/>
      <w:lvlText w:val=""/>
      <w:lvlJc w:val="left"/>
      <w:pPr>
        <w:ind w:left="2796" w:hanging="360"/>
      </w:pPr>
      <w:rPr>
        <w:rFonts w:ascii="Wingdings" w:hAnsi="Wingdings" w:hint="default"/>
      </w:rPr>
    </w:lvl>
    <w:lvl w:ilvl="3" w:tplc="04150001" w:tentative="1">
      <w:start w:val="1"/>
      <w:numFmt w:val="bullet"/>
      <w:lvlText w:val=""/>
      <w:lvlJc w:val="left"/>
      <w:pPr>
        <w:ind w:left="3516" w:hanging="360"/>
      </w:pPr>
      <w:rPr>
        <w:rFonts w:ascii="Symbol" w:hAnsi="Symbol" w:hint="default"/>
      </w:rPr>
    </w:lvl>
    <w:lvl w:ilvl="4" w:tplc="04150003" w:tentative="1">
      <w:start w:val="1"/>
      <w:numFmt w:val="bullet"/>
      <w:lvlText w:val="o"/>
      <w:lvlJc w:val="left"/>
      <w:pPr>
        <w:ind w:left="4236" w:hanging="360"/>
      </w:pPr>
      <w:rPr>
        <w:rFonts w:ascii="Courier New" w:hAnsi="Courier New" w:cs="Courier New" w:hint="default"/>
      </w:rPr>
    </w:lvl>
    <w:lvl w:ilvl="5" w:tplc="04150005" w:tentative="1">
      <w:start w:val="1"/>
      <w:numFmt w:val="bullet"/>
      <w:lvlText w:val=""/>
      <w:lvlJc w:val="left"/>
      <w:pPr>
        <w:ind w:left="4956" w:hanging="360"/>
      </w:pPr>
      <w:rPr>
        <w:rFonts w:ascii="Wingdings" w:hAnsi="Wingdings" w:hint="default"/>
      </w:rPr>
    </w:lvl>
    <w:lvl w:ilvl="6" w:tplc="04150001" w:tentative="1">
      <w:start w:val="1"/>
      <w:numFmt w:val="bullet"/>
      <w:lvlText w:val=""/>
      <w:lvlJc w:val="left"/>
      <w:pPr>
        <w:ind w:left="5676" w:hanging="360"/>
      </w:pPr>
      <w:rPr>
        <w:rFonts w:ascii="Symbol" w:hAnsi="Symbol" w:hint="default"/>
      </w:rPr>
    </w:lvl>
    <w:lvl w:ilvl="7" w:tplc="04150003" w:tentative="1">
      <w:start w:val="1"/>
      <w:numFmt w:val="bullet"/>
      <w:lvlText w:val="o"/>
      <w:lvlJc w:val="left"/>
      <w:pPr>
        <w:ind w:left="6396" w:hanging="360"/>
      </w:pPr>
      <w:rPr>
        <w:rFonts w:ascii="Courier New" w:hAnsi="Courier New" w:cs="Courier New" w:hint="default"/>
      </w:rPr>
    </w:lvl>
    <w:lvl w:ilvl="8" w:tplc="04150005" w:tentative="1">
      <w:start w:val="1"/>
      <w:numFmt w:val="bullet"/>
      <w:lvlText w:val=""/>
      <w:lvlJc w:val="left"/>
      <w:pPr>
        <w:ind w:left="7116" w:hanging="360"/>
      </w:pPr>
      <w:rPr>
        <w:rFonts w:ascii="Wingdings" w:hAnsi="Wingdings" w:hint="default"/>
      </w:rPr>
    </w:lvl>
  </w:abstractNum>
  <w:abstractNum w:abstractNumId="3" w15:restartNumberingAfterBreak="0">
    <w:nsid w:val="05787F30"/>
    <w:multiLevelType w:val="hybridMultilevel"/>
    <w:tmpl w:val="2D3E0BC0"/>
    <w:lvl w:ilvl="0" w:tplc="04150001">
      <w:start w:val="1"/>
      <w:numFmt w:val="bullet"/>
      <w:lvlText w:val=""/>
      <w:lvlJc w:val="left"/>
      <w:pPr>
        <w:ind w:left="1287" w:hanging="360"/>
      </w:pPr>
      <w:rPr>
        <w:rFonts w:ascii="Symbol" w:hAnsi="Symbol" w:hint="default"/>
      </w:rPr>
    </w:lvl>
    <w:lvl w:ilvl="1" w:tplc="04150003">
      <w:start w:val="1"/>
      <w:numFmt w:val="bullet"/>
      <w:lvlText w:val="o"/>
      <w:lvlJc w:val="left"/>
      <w:pPr>
        <w:ind w:left="2007" w:hanging="360"/>
      </w:pPr>
      <w:rPr>
        <w:rFonts w:ascii="Courier New" w:hAnsi="Courier New" w:cs="Courier New" w:hint="default"/>
      </w:rPr>
    </w:lvl>
    <w:lvl w:ilvl="2" w:tplc="04150005">
      <w:start w:val="1"/>
      <w:numFmt w:val="bullet"/>
      <w:lvlText w:val=""/>
      <w:lvlJc w:val="left"/>
      <w:pPr>
        <w:ind w:left="2727" w:hanging="360"/>
      </w:pPr>
      <w:rPr>
        <w:rFonts w:ascii="Wingdings" w:hAnsi="Wingdings" w:hint="default"/>
      </w:rPr>
    </w:lvl>
    <w:lvl w:ilvl="3" w:tplc="04150001">
      <w:start w:val="1"/>
      <w:numFmt w:val="bullet"/>
      <w:lvlText w:val=""/>
      <w:lvlJc w:val="left"/>
      <w:pPr>
        <w:ind w:left="3447" w:hanging="360"/>
      </w:pPr>
      <w:rPr>
        <w:rFonts w:ascii="Symbol" w:hAnsi="Symbol" w:hint="default"/>
      </w:rPr>
    </w:lvl>
    <w:lvl w:ilvl="4" w:tplc="04150003">
      <w:start w:val="1"/>
      <w:numFmt w:val="bullet"/>
      <w:lvlText w:val="o"/>
      <w:lvlJc w:val="left"/>
      <w:pPr>
        <w:ind w:left="4167" w:hanging="360"/>
      </w:pPr>
      <w:rPr>
        <w:rFonts w:ascii="Courier New" w:hAnsi="Courier New" w:cs="Courier New" w:hint="default"/>
      </w:rPr>
    </w:lvl>
    <w:lvl w:ilvl="5" w:tplc="04150005">
      <w:start w:val="1"/>
      <w:numFmt w:val="bullet"/>
      <w:lvlText w:val=""/>
      <w:lvlJc w:val="left"/>
      <w:pPr>
        <w:ind w:left="4887" w:hanging="360"/>
      </w:pPr>
      <w:rPr>
        <w:rFonts w:ascii="Wingdings" w:hAnsi="Wingdings" w:hint="default"/>
      </w:rPr>
    </w:lvl>
    <w:lvl w:ilvl="6" w:tplc="04150001">
      <w:start w:val="1"/>
      <w:numFmt w:val="bullet"/>
      <w:lvlText w:val=""/>
      <w:lvlJc w:val="left"/>
      <w:pPr>
        <w:ind w:left="5607" w:hanging="360"/>
      </w:pPr>
      <w:rPr>
        <w:rFonts w:ascii="Symbol" w:hAnsi="Symbol" w:hint="default"/>
      </w:rPr>
    </w:lvl>
    <w:lvl w:ilvl="7" w:tplc="04150003">
      <w:start w:val="1"/>
      <w:numFmt w:val="bullet"/>
      <w:lvlText w:val="o"/>
      <w:lvlJc w:val="left"/>
      <w:pPr>
        <w:ind w:left="6327" w:hanging="360"/>
      </w:pPr>
      <w:rPr>
        <w:rFonts w:ascii="Courier New" w:hAnsi="Courier New" w:cs="Courier New" w:hint="default"/>
      </w:rPr>
    </w:lvl>
    <w:lvl w:ilvl="8" w:tplc="04150005">
      <w:start w:val="1"/>
      <w:numFmt w:val="bullet"/>
      <w:lvlText w:val=""/>
      <w:lvlJc w:val="left"/>
      <w:pPr>
        <w:ind w:left="7047" w:hanging="360"/>
      </w:pPr>
      <w:rPr>
        <w:rFonts w:ascii="Wingdings" w:hAnsi="Wingdings" w:hint="default"/>
      </w:rPr>
    </w:lvl>
  </w:abstractNum>
  <w:abstractNum w:abstractNumId="4" w15:restartNumberingAfterBreak="0">
    <w:nsid w:val="0706346B"/>
    <w:multiLevelType w:val="hybridMultilevel"/>
    <w:tmpl w:val="2CDEAC28"/>
    <w:lvl w:ilvl="0" w:tplc="0415000F">
      <w:start w:val="1"/>
      <w:numFmt w:val="decimal"/>
      <w:lvlText w:val="%1."/>
      <w:lvlJc w:val="left"/>
      <w:pPr>
        <w:ind w:left="927" w:hanging="360"/>
      </w:pPr>
      <w:rPr>
        <w:rFonts w:hint="default"/>
      </w:rPr>
    </w:lvl>
    <w:lvl w:ilvl="1" w:tplc="04150003">
      <w:start w:val="1"/>
      <w:numFmt w:val="bullet"/>
      <w:lvlText w:val="o"/>
      <w:lvlJc w:val="left"/>
      <w:pPr>
        <w:ind w:left="1647" w:hanging="360"/>
      </w:pPr>
      <w:rPr>
        <w:rFonts w:ascii="Courier New" w:hAnsi="Courier New" w:cs="Courier New" w:hint="default"/>
      </w:rPr>
    </w:lvl>
    <w:lvl w:ilvl="2" w:tplc="04150005" w:tentative="1">
      <w:start w:val="1"/>
      <w:numFmt w:val="bullet"/>
      <w:lvlText w:val=""/>
      <w:lvlJc w:val="left"/>
      <w:pPr>
        <w:ind w:left="2367" w:hanging="360"/>
      </w:pPr>
      <w:rPr>
        <w:rFonts w:ascii="Wingdings" w:hAnsi="Wingdings" w:hint="default"/>
      </w:rPr>
    </w:lvl>
    <w:lvl w:ilvl="3" w:tplc="04150001" w:tentative="1">
      <w:start w:val="1"/>
      <w:numFmt w:val="bullet"/>
      <w:lvlText w:val=""/>
      <w:lvlJc w:val="left"/>
      <w:pPr>
        <w:ind w:left="3087" w:hanging="360"/>
      </w:pPr>
      <w:rPr>
        <w:rFonts w:ascii="Symbol" w:hAnsi="Symbol" w:hint="default"/>
      </w:rPr>
    </w:lvl>
    <w:lvl w:ilvl="4" w:tplc="04150003" w:tentative="1">
      <w:start w:val="1"/>
      <w:numFmt w:val="bullet"/>
      <w:lvlText w:val="o"/>
      <w:lvlJc w:val="left"/>
      <w:pPr>
        <w:ind w:left="3807" w:hanging="360"/>
      </w:pPr>
      <w:rPr>
        <w:rFonts w:ascii="Courier New" w:hAnsi="Courier New" w:cs="Courier New" w:hint="default"/>
      </w:rPr>
    </w:lvl>
    <w:lvl w:ilvl="5" w:tplc="04150005" w:tentative="1">
      <w:start w:val="1"/>
      <w:numFmt w:val="bullet"/>
      <w:lvlText w:val=""/>
      <w:lvlJc w:val="left"/>
      <w:pPr>
        <w:ind w:left="4527" w:hanging="360"/>
      </w:pPr>
      <w:rPr>
        <w:rFonts w:ascii="Wingdings" w:hAnsi="Wingdings" w:hint="default"/>
      </w:rPr>
    </w:lvl>
    <w:lvl w:ilvl="6" w:tplc="04150001" w:tentative="1">
      <w:start w:val="1"/>
      <w:numFmt w:val="bullet"/>
      <w:lvlText w:val=""/>
      <w:lvlJc w:val="left"/>
      <w:pPr>
        <w:ind w:left="5247" w:hanging="360"/>
      </w:pPr>
      <w:rPr>
        <w:rFonts w:ascii="Symbol" w:hAnsi="Symbol" w:hint="default"/>
      </w:rPr>
    </w:lvl>
    <w:lvl w:ilvl="7" w:tplc="04150003" w:tentative="1">
      <w:start w:val="1"/>
      <w:numFmt w:val="bullet"/>
      <w:lvlText w:val="o"/>
      <w:lvlJc w:val="left"/>
      <w:pPr>
        <w:ind w:left="5967" w:hanging="360"/>
      </w:pPr>
      <w:rPr>
        <w:rFonts w:ascii="Courier New" w:hAnsi="Courier New" w:cs="Courier New" w:hint="default"/>
      </w:rPr>
    </w:lvl>
    <w:lvl w:ilvl="8" w:tplc="04150005" w:tentative="1">
      <w:start w:val="1"/>
      <w:numFmt w:val="bullet"/>
      <w:lvlText w:val=""/>
      <w:lvlJc w:val="left"/>
      <w:pPr>
        <w:ind w:left="6687" w:hanging="360"/>
      </w:pPr>
      <w:rPr>
        <w:rFonts w:ascii="Wingdings" w:hAnsi="Wingdings" w:hint="default"/>
      </w:rPr>
    </w:lvl>
  </w:abstractNum>
  <w:abstractNum w:abstractNumId="5" w15:restartNumberingAfterBreak="0">
    <w:nsid w:val="08FB337C"/>
    <w:multiLevelType w:val="hybridMultilevel"/>
    <w:tmpl w:val="C2DABB74"/>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6" w15:restartNumberingAfterBreak="0">
    <w:nsid w:val="0A1F74E0"/>
    <w:multiLevelType w:val="hybridMultilevel"/>
    <w:tmpl w:val="F460B432"/>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7" w15:restartNumberingAfterBreak="0">
    <w:nsid w:val="0A40592C"/>
    <w:multiLevelType w:val="hybridMultilevel"/>
    <w:tmpl w:val="8E34EA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A615880"/>
    <w:multiLevelType w:val="hybridMultilevel"/>
    <w:tmpl w:val="D5384036"/>
    <w:lvl w:ilvl="0" w:tplc="DF5AFDF4">
      <w:start w:val="1"/>
      <w:numFmt w:val="bullet"/>
      <w:pStyle w:val="Akapitzlist"/>
      <w:lvlText w:val=""/>
      <w:lvlJc w:val="left"/>
      <w:pPr>
        <w:tabs>
          <w:tab w:val="num" w:pos="587"/>
        </w:tabs>
        <w:ind w:left="587" w:hanging="227"/>
      </w:pPr>
      <w:rPr>
        <w:rFonts w:ascii="Symbol" w:hAnsi="Symbol" w:hint="default"/>
        <w:color w:val="auto"/>
      </w:rPr>
    </w:lvl>
    <w:lvl w:ilvl="1" w:tplc="04090003" w:tentative="1">
      <w:start w:val="1"/>
      <w:numFmt w:val="bullet"/>
      <w:lvlText w:val="o"/>
      <w:lvlJc w:val="left"/>
      <w:pPr>
        <w:ind w:left="1573" w:hanging="360"/>
      </w:pPr>
      <w:rPr>
        <w:rFonts w:ascii="Courier New" w:hAnsi="Courier New" w:hint="default"/>
      </w:rPr>
    </w:lvl>
    <w:lvl w:ilvl="2" w:tplc="04090005" w:tentative="1">
      <w:start w:val="1"/>
      <w:numFmt w:val="bullet"/>
      <w:lvlText w:val=""/>
      <w:lvlJc w:val="left"/>
      <w:pPr>
        <w:ind w:left="2293" w:hanging="360"/>
      </w:pPr>
      <w:rPr>
        <w:rFonts w:ascii="Wingdings" w:hAnsi="Wingdings" w:hint="default"/>
      </w:rPr>
    </w:lvl>
    <w:lvl w:ilvl="3" w:tplc="04090001" w:tentative="1">
      <w:start w:val="1"/>
      <w:numFmt w:val="bullet"/>
      <w:lvlText w:val=""/>
      <w:lvlJc w:val="left"/>
      <w:pPr>
        <w:ind w:left="3013" w:hanging="360"/>
      </w:pPr>
      <w:rPr>
        <w:rFonts w:ascii="Symbol" w:hAnsi="Symbol" w:hint="default"/>
      </w:rPr>
    </w:lvl>
    <w:lvl w:ilvl="4" w:tplc="04090003" w:tentative="1">
      <w:start w:val="1"/>
      <w:numFmt w:val="bullet"/>
      <w:lvlText w:val="o"/>
      <w:lvlJc w:val="left"/>
      <w:pPr>
        <w:ind w:left="3733" w:hanging="360"/>
      </w:pPr>
      <w:rPr>
        <w:rFonts w:ascii="Courier New" w:hAnsi="Courier New" w:hint="default"/>
      </w:rPr>
    </w:lvl>
    <w:lvl w:ilvl="5" w:tplc="04090005" w:tentative="1">
      <w:start w:val="1"/>
      <w:numFmt w:val="bullet"/>
      <w:lvlText w:val=""/>
      <w:lvlJc w:val="left"/>
      <w:pPr>
        <w:ind w:left="4453" w:hanging="360"/>
      </w:pPr>
      <w:rPr>
        <w:rFonts w:ascii="Wingdings" w:hAnsi="Wingdings" w:hint="default"/>
      </w:rPr>
    </w:lvl>
    <w:lvl w:ilvl="6" w:tplc="04090001" w:tentative="1">
      <w:start w:val="1"/>
      <w:numFmt w:val="bullet"/>
      <w:lvlText w:val=""/>
      <w:lvlJc w:val="left"/>
      <w:pPr>
        <w:ind w:left="5173" w:hanging="360"/>
      </w:pPr>
      <w:rPr>
        <w:rFonts w:ascii="Symbol" w:hAnsi="Symbol" w:hint="default"/>
      </w:rPr>
    </w:lvl>
    <w:lvl w:ilvl="7" w:tplc="04090003" w:tentative="1">
      <w:start w:val="1"/>
      <w:numFmt w:val="bullet"/>
      <w:lvlText w:val="o"/>
      <w:lvlJc w:val="left"/>
      <w:pPr>
        <w:ind w:left="5893" w:hanging="360"/>
      </w:pPr>
      <w:rPr>
        <w:rFonts w:ascii="Courier New" w:hAnsi="Courier New" w:hint="default"/>
      </w:rPr>
    </w:lvl>
    <w:lvl w:ilvl="8" w:tplc="04090005" w:tentative="1">
      <w:start w:val="1"/>
      <w:numFmt w:val="bullet"/>
      <w:lvlText w:val=""/>
      <w:lvlJc w:val="left"/>
      <w:pPr>
        <w:ind w:left="6613" w:hanging="360"/>
      </w:pPr>
      <w:rPr>
        <w:rFonts w:ascii="Wingdings" w:hAnsi="Wingdings" w:hint="default"/>
      </w:rPr>
    </w:lvl>
  </w:abstractNum>
  <w:abstractNum w:abstractNumId="9" w15:restartNumberingAfterBreak="0">
    <w:nsid w:val="0E062442"/>
    <w:multiLevelType w:val="hybridMultilevel"/>
    <w:tmpl w:val="5A7A8302"/>
    <w:lvl w:ilvl="0" w:tplc="BBFC34B4">
      <w:start w:val="1"/>
      <w:numFmt w:val="decimal"/>
      <w:pStyle w:val="Numerowanieprocesw"/>
      <w:lvlText w:val="P %1."/>
      <w:lvlJc w:val="left"/>
      <w:pPr>
        <w:tabs>
          <w:tab w:val="num" w:pos="360"/>
        </w:tabs>
        <w:ind w:left="360" w:hanging="360"/>
      </w:pPr>
      <w:rPr>
        <w:rFonts w:ascii="Tahoma" w:hAnsi="Tahoma" w:hint="default"/>
        <w:sz w:val="22"/>
      </w:rPr>
    </w:lvl>
    <w:lvl w:ilvl="1" w:tplc="04150001">
      <w:start w:val="1"/>
      <w:numFmt w:val="lowerLetter"/>
      <w:lvlText w:val="%2."/>
      <w:lvlJc w:val="left"/>
      <w:pPr>
        <w:tabs>
          <w:tab w:val="num" w:pos="1440"/>
        </w:tabs>
        <w:ind w:left="1440" w:hanging="360"/>
      </w:pPr>
    </w:lvl>
    <w:lvl w:ilvl="2" w:tplc="0415000F">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10" w15:restartNumberingAfterBreak="0">
    <w:nsid w:val="10C762C2"/>
    <w:multiLevelType w:val="hybridMultilevel"/>
    <w:tmpl w:val="E9FC06EA"/>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1" w15:restartNumberingAfterBreak="0">
    <w:nsid w:val="11701B94"/>
    <w:multiLevelType w:val="hybridMultilevel"/>
    <w:tmpl w:val="721E43D6"/>
    <w:lvl w:ilvl="0" w:tplc="04150017">
      <w:start w:val="1"/>
      <w:numFmt w:val="lowerLetter"/>
      <w:lvlText w:val="%1)"/>
      <w:lvlJc w:val="left"/>
      <w:pPr>
        <w:ind w:left="1287" w:hanging="360"/>
      </w:p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12" w15:restartNumberingAfterBreak="0">
    <w:nsid w:val="1196659C"/>
    <w:multiLevelType w:val="hybridMultilevel"/>
    <w:tmpl w:val="AE9AD188"/>
    <w:lvl w:ilvl="0" w:tplc="04150001">
      <w:start w:val="1"/>
      <w:numFmt w:val="bullet"/>
      <w:lvlText w:val=""/>
      <w:lvlJc w:val="left"/>
      <w:pPr>
        <w:ind w:left="1534" w:hanging="360"/>
      </w:pPr>
      <w:rPr>
        <w:rFonts w:ascii="Symbol" w:hAnsi="Symbol" w:hint="default"/>
      </w:rPr>
    </w:lvl>
    <w:lvl w:ilvl="1" w:tplc="04150017">
      <w:start w:val="1"/>
      <w:numFmt w:val="lowerLetter"/>
      <w:lvlText w:val="%2)"/>
      <w:lvlJc w:val="left"/>
      <w:pPr>
        <w:ind w:left="2254" w:hanging="360"/>
      </w:pPr>
      <w:rPr>
        <w:rFonts w:hint="default"/>
      </w:rPr>
    </w:lvl>
    <w:lvl w:ilvl="2" w:tplc="04150005" w:tentative="1">
      <w:start w:val="1"/>
      <w:numFmt w:val="bullet"/>
      <w:lvlText w:val=""/>
      <w:lvlJc w:val="left"/>
      <w:pPr>
        <w:ind w:left="2974" w:hanging="360"/>
      </w:pPr>
      <w:rPr>
        <w:rFonts w:ascii="Wingdings" w:hAnsi="Wingdings" w:hint="default"/>
      </w:rPr>
    </w:lvl>
    <w:lvl w:ilvl="3" w:tplc="04150001" w:tentative="1">
      <w:start w:val="1"/>
      <w:numFmt w:val="bullet"/>
      <w:lvlText w:val=""/>
      <w:lvlJc w:val="left"/>
      <w:pPr>
        <w:ind w:left="3694" w:hanging="360"/>
      </w:pPr>
      <w:rPr>
        <w:rFonts w:ascii="Symbol" w:hAnsi="Symbol" w:hint="default"/>
      </w:rPr>
    </w:lvl>
    <w:lvl w:ilvl="4" w:tplc="04150003" w:tentative="1">
      <w:start w:val="1"/>
      <w:numFmt w:val="bullet"/>
      <w:lvlText w:val="o"/>
      <w:lvlJc w:val="left"/>
      <w:pPr>
        <w:ind w:left="4414" w:hanging="360"/>
      </w:pPr>
      <w:rPr>
        <w:rFonts w:ascii="Courier New" w:hAnsi="Courier New" w:cs="Courier New" w:hint="default"/>
      </w:rPr>
    </w:lvl>
    <w:lvl w:ilvl="5" w:tplc="04150005" w:tentative="1">
      <w:start w:val="1"/>
      <w:numFmt w:val="bullet"/>
      <w:lvlText w:val=""/>
      <w:lvlJc w:val="left"/>
      <w:pPr>
        <w:ind w:left="5134" w:hanging="360"/>
      </w:pPr>
      <w:rPr>
        <w:rFonts w:ascii="Wingdings" w:hAnsi="Wingdings" w:hint="default"/>
      </w:rPr>
    </w:lvl>
    <w:lvl w:ilvl="6" w:tplc="04150001" w:tentative="1">
      <w:start w:val="1"/>
      <w:numFmt w:val="bullet"/>
      <w:lvlText w:val=""/>
      <w:lvlJc w:val="left"/>
      <w:pPr>
        <w:ind w:left="5854" w:hanging="360"/>
      </w:pPr>
      <w:rPr>
        <w:rFonts w:ascii="Symbol" w:hAnsi="Symbol" w:hint="default"/>
      </w:rPr>
    </w:lvl>
    <w:lvl w:ilvl="7" w:tplc="04150003" w:tentative="1">
      <w:start w:val="1"/>
      <w:numFmt w:val="bullet"/>
      <w:lvlText w:val="o"/>
      <w:lvlJc w:val="left"/>
      <w:pPr>
        <w:ind w:left="6574" w:hanging="360"/>
      </w:pPr>
      <w:rPr>
        <w:rFonts w:ascii="Courier New" w:hAnsi="Courier New" w:cs="Courier New" w:hint="default"/>
      </w:rPr>
    </w:lvl>
    <w:lvl w:ilvl="8" w:tplc="04150005" w:tentative="1">
      <w:start w:val="1"/>
      <w:numFmt w:val="bullet"/>
      <w:lvlText w:val=""/>
      <w:lvlJc w:val="left"/>
      <w:pPr>
        <w:ind w:left="7294" w:hanging="360"/>
      </w:pPr>
      <w:rPr>
        <w:rFonts w:ascii="Wingdings" w:hAnsi="Wingdings" w:hint="default"/>
      </w:rPr>
    </w:lvl>
  </w:abstractNum>
  <w:abstractNum w:abstractNumId="13" w15:restartNumberingAfterBreak="0">
    <w:nsid w:val="14E07AB2"/>
    <w:multiLevelType w:val="hybridMultilevel"/>
    <w:tmpl w:val="A80C6844"/>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4" w15:restartNumberingAfterBreak="0">
    <w:nsid w:val="1643453A"/>
    <w:multiLevelType w:val="hybridMultilevel"/>
    <w:tmpl w:val="697E960C"/>
    <w:lvl w:ilvl="0" w:tplc="EE141B36">
      <w:start w:val="1"/>
      <w:numFmt w:val="decimal"/>
      <w:lvlText w:val="%1."/>
      <w:lvlJc w:val="left"/>
      <w:pPr>
        <w:ind w:left="856" w:hanging="360"/>
      </w:pPr>
    </w:lvl>
    <w:lvl w:ilvl="1" w:tplc="04150019">
      <w:start w:val="1"/>
      <w:numFmt w:val="lowerLetter"/>
      <w:lvlText w:val="%2."/>
      <w:lvlJc w:val="left"/>
      <w:pPr>
        <w:ind w:left="1576" w:hanging="360"/>
      </w:pPr>
    </w:lvl>
    <w:lvl w:ilvl="2" w:tplc="0415001B">
      <w:start w:val="1"/>
      <w:numFmt w:val="lowerRoman"/>
      <w:lvlText w:val="%3."/>
      <w:lvlJc w:val="right"/>
      <w:pPr>
        <w:ind w:left="2296" w:hanging="180"/>
      </w:pPr>
    </w:lvl>
    <w:lvl w:ilvl="3" w:tplc="0415000F">
      <w:start w:val="1"/>
      <w:numFmt w:val="decimal"/>
      <w:lvlText w:val="%4."/>
      <w:lvlJc w:val="left"/>
      <w:pPr>
        <w:ind w:left="786" w:hanging="360"/>
      </w:pPr>
    </w:lvl>
    <w:lvl w:ilvl="4" w:tplc="04150019">
      <w:start w:val="1"/>
      <w:numFmt w:val="lowerLetter"/>
      <w:lvlText w:val="%5."/>
      <w:lvlJc w:val="left"/>
      <w:pPr>
        <w:ind w:left="3736" w:hanging="360"/>
      </w:pPr>
    </w:lvl>
    <w:lvl w:ilvl="5" w:tplc="0415001B">
      <w:start w:val="1"/>
      <w:numFmt w:val="lowerRoman"/>
      <w:lvlText w:val="%6."/>
      <w:lvlJc w:val="right"/>
      <w:pPr>
        <w:ind w:left="4456" w:hanging="180"/>
      </w:pPr>
    </w:lvl>
    <w:lvl w:ilvl="6" w:tplc="0415000F">
      <w:start w:val="1"/>
      <w:numFmt w:val="decimal"/>
      <w:lvlText w:val="%7."/>
      <w:lvlJc w:val="left"/>
      <w:pPr>
        <w:ind w:left="5176" w:hanging="360"/>
      </w:pPr>
    </w:lvl>
    <w:lvl w:ilvl="7" w:tplc="04150019">
      <w:start w:val="1"/>
      <w:numFmt w:val="lowerLetter"/>
      <w:lvlText w:val="%8."/>
      <w:lvlJc w:val="left"/>
      <w:pPr>
        <w:ind w:left="5896" w:hanging="360"/>
      </w:pPr>
    </w:lvl>
    <w:lvl w:ilvl="8" w:tplc="0415001B">
      <w:start w:val="1"/>
      <w:numFmt w:val="lowerRoman"/>
      <w:lvlText w:val="%9."/>
      <w:lvlJc w:val="right"/>
      <w:pPr>
        <w:ind w:left="6616" w:hanging="180"/>
      </w:pPr>
    </w:lvl>
  </w:abstractNum>
  <w:abstractNum w:abstractNumId="15" w15:restartNumberingAfterBreak="0">
    <w:nsid w:val="1ADE7927"/>
    <w:multiLevelType w:val="hybridMultilevel"/>
    <w:tmpl w:val="2C4E2EA8"/>
    <w:lvl w:ilvl="0" w:tplc="0415000F">
      <w:start w:val="1"/>
      <w:numFmt w:val="decimal"/>
      <w:lvlText w:val="%1."/>
      <w:lvlJc w:val="left"/>
      <w:pPr>
        <w:ind w:left="1287" w:hanging="360"/>
      </w:p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16" w15:restartNumberingAfterBreak="0">
    <w:nsid w:val="1B362C2A"/>
    <w:multiLevelType w:val="hybridMultilevel"/>
    <w:tmpl w:val="F80688EC"/>
    <w:lvl w:ilvl="0" w:tplc="04150001">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17" w15:restartNumberingAfterBreak="0">
    <w:nsid w:val="1D1A133A"/>
    <w:multiLevelType w:val="hybridMultilevel"/>
    <w:tmpl w:val="AEE89BB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D2A0952"/>
    <w:multiLevelType w:val="hybridMultilevel"/>
    <w:tmpl w:val="6B18F5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21C256BF"/>
    <w:multiLevelType w:val="hybridMultilevel"/>
    <w:tmpl w:val="60DA2716"/>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0" w15:restartNumberingAfterBreak="0">
    <w:nsid w:val="226408CC"/>
    <w:multiLevelType w:val="hybridMultilevel"/>
    <w:tmpl w:val="3F7015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226530C7"/>
    <w:multiLevelType w:val="hybridMultilevel"/>
    <w:tmpl w:val="F59018DA"/>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2" w15:restartNumberingAfterBreak="0">
    <w:nsid w:val="24F03653"/>
    <w:multiLevelType w:val="multilevel"/>
    <w:tmpl w:val="AF36537A"/>
    <w:lvl w:ilvl="0">
      <w:start w:val="1"/>
      <w:numFmt w:val="decimal"/>
      <w:lvlText w:val="%1)"/>
      <w:lvlJc w:val="left"/>
      <w:pPr>
        <w:ind w:left="360" w:hanging="360"/>
      </w:pPr>
    </w:lvl>
    <w:lvl w:ilvl="1">
      <w:start w:val="1"/>
      <w:numFmt w:val="bullet"/>
      <w:lvlText w:val=""/>
      <w:lvlJc w:val="left"/>
      <w:pPr>
        <w:ind w:left="928" w:hanging="360"/>
      </w:pPr>
      <w:rPr>
        <w:rFonts w:ascii="Symbol" w:hAnsi="Symbol"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26B51872"/>
    <w:multiLevelType w:val="multilevel"/>
    <w:tmpl w:val="5768C306"/>
    <w:lvl w:ilvl="0">
      <w:start w:val="1"/>
      <w:numFmt w:val="decimal"/>
      <w:pStyle w:val="Nagwek1"/>
      <w:lvlText w:val="%1."/>
      <w:lvlJc w:val="left"/>
      <w:pPr>
        <w:ind w:left="360" w:hanging="360"/>
      </w:pPr>
      <w:rPr>
        <w:rFonts w:ascii="Verdana" w:eastAsia="MS Gothic" w:hAnsi="Verdana" w:cs="Times New Roman"/>
        <w:b w:val="0"/>
        <w:bCs w:val="0"/>
        <w:i w:val="0"/>
        <w:iCs w:val="0"/>
        <w:caps w:val="0"/>
        <w:smallCaps w:val="0"/>
        <w:strike w:val="0"/>
        <w:dstrike w:val="0"/>
        <w:noProof w:val="0"/>
        <w:vanish w:val="0"/>
        <w:color w:val="FFFFFF" w:themeColor="background1"/>
        <w:spacing w:val="0"/>
        <w:kern w:val="0"/>
        <w:position w:val="0"/>
        <w:u w:val="none"/>
        <w:effect w:val="none"/>
        <w:vertAlign w:val="baseline"/>
        <w:em w:val="none"/>
        <w:specVanish w:val="0"/>
      </w:rPr>
    </w:lvl>
    <w:lvl w:ilvl="1">
      <w:start w:val="1"/>
      <w:numFmt w:val="decimal"/>
      <w:pStyle w:val="Nagwek2"/>
      <w:lvlText w:val="%1.%2."/>
      <w:lvlJc w:val="left"/>
      <w:pPr>
        <w:ind w:left="1000" w:hanging="432"/>
      </w:pPr>
      <w:rPr>
        <w:b w:val="0"/>
        <w:bCs w:val="0"/>
        <w:i w:val="0"/>
        <w:iCs w:val="0"/>
        <w:caps w:val="0"/>
        <w:smallCaps w:val="0"/>
        <w:strike w:val="0"/>
        <w:dstrike w:val="0"/>
        <w:noProof w:val="0"/>
        <w:vanish w:val="0"/>
        <w:color w:val="395EA9"/>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Nagwek3"/>
      <w:lvlText w:val="%1.%2.%3."/>
      <w:lvlJc w:val="left"/>
      <w:pPr>
        <w:ind w:left="788" w:hanging="504"/>
      </w:pPr>
      <w:rPr>
        <w:b w:val="0"/>
        <w:bCs w:val="0"/>
        <w:i w:val="0"/>
        <w:iCs w:val="0"/>
        <w:caps w:val="0"/>
        <w:smallCaps w:val="0"/>
        <w:strike w:val="0"/>
        <w:dstrike w:val="0"/>
        <w:noProof w:val="0"/>
        <w:vanish w:val="0"/>
        <w:color w:val="395EA9"/>
        <w:spacing w:val="0"/>
        <w:kern w:val="0"/>
        <w:position w:val="0"/>
        <w:sz w:val="24"/>
        <w:u w:val="none"/>
        <w:effect w:val="none"/>
        <w:vertAlign w:val="baseline"/>
        <w:em w:val="none"/>
        <w:specVanish w:val="0"/>
      </w:rPr>
    </w:lvl>
    <w:lvl w:ilvl="3">
      <w:start w:val="1"/>
      <w:numFmt w:val="decimal"/>
      <w:lvlText w:val="%1.%2.%3.%4."/>
      <w:lvlJc w:val="left"/>
      <w:pPr>
        <w:ind w:left="3168" w:hanging="648"/>
      </w:pPr>
      <w:rPr>
        <w:rFonts w:hint="default"/>
      </w:rPr>
    </w:lvl>
    <w:lvl w:ilvl="4">
      <w:start w:val="1"/>
      <w:numFmt w:val="decimal"/>
      <w:lvlText w:val="%1.%2.%3.%4.%5."/>
      <w:lvlJc w:val="left"/>
      <w:pPr>
        <w:ind w:left="3672" w:hanging="792"/>
      </w:pPr>
      <w:rPr>
        <w:rFonts w:hint="default"/>
      </w:rPr>
    </w:lvl>
    <w:lvl w:ilvl="5">
      <w:start w:val="1"/>
      <w:numFmt w:val="decimal"/>
      <w:lvlText w:val="%1.%2.%3.%4.%5.%6."/>
      <w:lvlJc w:val="left"/>
      <w:pPr>
        <w:ind w:left="4176" w:hanging="936"/>
      </w:pPr>
      <w:rPr>
        <w:rFonts w:hint="default"/>
      </w:rPr>
    </w:lvl>
    <w:lvl w:ilvl="6">
      <w:start w:val="1"/>
      <w:numFmt w:val="decimal"/>
      <w:lvlText w:val="%1.%2.%3.%4.%5.%6.%7."/>
      <w:lvlJc w:val="left"/>
      <w:pPr>
        <w:ind w:left="4680" w:hanging="1080"/>
      </w:pPr>
      <w:rPr>
        <w:rFonts w:hint="default"/>
      </w:rPr>
    </w:lvl>
    <w:lvl w:ilvl="7">
      <w:start w:val="1"/>
      <w:numFmt w:val="decimal"/>
      <w:lvlText w:val="%1.%2.%3.%4.%5.%6.%7.%8."/>
      <w:lvlJc w:val="left"/>
      <w:pPr>
        <w:ind w:left="5184" w:hanging="1224"/>
      </w:pPr>
      <w:rPr>
        <w:rFonts w:hint="default"/>
      </w:rPr>
    </w:lvl>
    <w:lvl w:ilvl="8">
      <w:start w:val="1"/>
      <w:numFmt w:val="decimal"/>
      <w:lvlText w:val="%1.%2.%3.%4.%5.%6.%7.%8.%9."/>
      <w:lvlJc w:val="left"/>
      <w:pPr>
        <w:ind w:left="5760" w:hanging="1440"/>
      </w:pPr>
      <w:rPr>
        <w:rFonts w:hint="default"/>
      </w:rPr>
    </w:lvl>
  </w:abstractNum>
  <w:abstractNum w:abstractNumId="24" w15:restartNumberingAfterBreak="0">
    <w:nsid w:val="2A8B427E"/>
    <w:multiLevelType w:val="hybridMultilevel"/>
    <w:tmpl w:val="46440E78"/>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5" w15:restartNumberingAfterBreak="0">
    <w:nsid w:val="2B7B4E0D"/>
    <w:multiLevelType w:val="hybridMultilevel"/>
    <w:tmpl w:val="32F2C8B8"/>
    <w:lvl w:ilvl="0" w:tplc="0415000F">
      <w:start w:val="1"/>
      <w:numFmt w:val="decimal"/>
      <w:lvlText w:val="%1."/>
      <w:lvlJc w:val="left"/>
      <w:pPr>
        <w:ind w:left="1647" w:hanging="360"/>
      </w:pPr>
    </w:lvl>
    <w:lvl w:ilvl="1" w:tplc="04150019" w:tentative="1">
      <w:start w:val="1"/>
      <w:numFmt w:val="lowerLetter"/>
      <w:lvlText w:val="%2."/>
      <w:lvlJc w:val="left"/>
      <w:pPr>
        <w:ind w:left="2367" w:hanging="360"/>
      </w:pPr>
    </w:lvl>
    <w:lvl w:ilvl="2" w:tplc="0415001B" w:tentative="1">
      <w:start w:val="1"/>
      <w:numFmt w:val="lowerRoman"/>
      <w:lvlText w:val="%3."/>
      <w:lvlJc w:val="right"/>
      <w:pPr>
        <w:ind w:left="3087" w:hanging="180"/>
      </w:pPr>
    </w:lvl>
    <w:lvl w:ilvl="3" w:tplc="0415000F" w:tentative="1">
      <w:start w:val="1"/>
      <w:numFmt w:val="decimal"/>
      <w:lvlText w:val="%4."/>
      <w:lvlJc w:val="left"/>
      <w:pPr>
        <w:ind w:left="3807" w:hanging="360"/>
      </w:pPr>
    </w:lvl>
    <w:lvl w:ilvl="4" w:tplc="04150019" w:tentative="1">
      <w:start w:val="1"/>
      <w:numFmt w:val="lowerLetter"/>
      <w:lvlText w:val="%5."/>
      <w:lvlJc w:val="left"/>
      <w:pPr>
        <w:ind w:left="4527" w:hanging="360"/>
      </w:pPr>
    </w:lvl>
    <w:lvl w:ilvl="5" w:tplc="0415001B" w:tentative="1">
      <w:start w:val="1"/>
      <w:numFmt w:val="lowerRoman"/>
      <w:lvlText w:val="%6."/>
      <w:lvlJc w:val="right"/>
      <w:pPr>
        <w:ind w:left="5247" w:hanging="180"/>
      </w:pPr>
    </w:lvl>
    <w:lvl w:ilvl="6" w:tplc="0415000F" w:tentative="1">
      <w:start w:val="1"/>
      <w:numFmt w:val="decimal"/>
      <w:lvlText w:val="%7."/>
      <w:lvlJc w:val="left"/>
      <w:pPr>
        <w:ind w:left="5967" w:hanging="360"/>
      </w:pPr>
    </w:lvl>
    <w:lvl w:ilvl="7" w:tplc="04150019" w:tentative="1">
      <w:start w:val="1"/>
      <w:numFmt w:val="lowerLetter"/>
      <w:lvlText w:val="%8."/>
      <w:lvlJc w:val="left"/>
      <w:pPr>
        <w:ind w:left="6687" w:hanging="360"/>
      </w:pPr>
    </w:lvl>
    <w:lvl w:ilvl="8" w:tplc="0415001B" w:tentative="1">
      <w:start w:val="1"/>
      <w:numFmt w:val="lowerRoman"/>
      <w:lvlText w:val="%9."/>
      <w:lvlJc w:val="right"/>
      <w:pPr>
        <w:ind w:left="7407" w:hanging="180"/>
      </w:pPr>
    </w:lvl>
  </w:abstractNum>
  <w:abstractNum w:abstractNumId="26" w15:restartNumberingAfterBreak="0">
    <w:nsid w:val="2D066BEC"/>
    <w:multiLevelType w:val="hybridMultilevel"/>
    <w:tmpl w:val="C0F4F886"/>
    <w:lvl w:ilvl="0" w:tplc="A0EE7AAE">
      <w:start w:val="1"/>
      <w:numFmt w:val="decimal"/>
      <w:lvlText w:val="%1."/>
      <w:lvlJc w:val="left"/>
      <w:pPr>
        <w:ind w:left="927" w:hanging="360"/>
      </w:pPr>
      <w:rPr>
        <w:rFonts w:hint="default"/>
      </w:rPr>
    </w:lvl>
    <w:lvl w:ilvl="1" w:tplc="04150019">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27" w15:restartNumberingAfterBreak="0">
    <w:nsid w:val="2F081542"/>
    <w:multiLevelType w:val="hybridMultilevel"/>
    <w:tmpl w:val="62E44F88"/>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8" w15:restartNumberingAfterBreak="0">
    <w:nsid w:val="2F1D2FF6"/>
    <w:multiLevelType w:val="hybridMultilevel"/>
    <w:tmpl w:val="72BE4D22"/>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9" w15:restartNumberingAfterBreak="0">
    <w:nsid w:val="2F395DC0"/>
    <w:multiLevelType w:val="hybridMultilevel"/>
    <w:tmpl w:val="AC04944C"/>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0" w15:restartNumberingAfterBreak="0">
    <w:nsid w:val="308E78F9"/>
    <w:multiLevelType w:val="hybridMultilevel"/>
    <w:tmpl w:val="6672B380"/>
    <w:lvl w:ilvl="0" w:tplc="0415000F">
      <w:start w:val="1"/>
      <w:numFmt w:val="decimal"/>
      <w:lvlText w:val="%1."/>
      <w:lvlJc w:val="left"/>
      <w:pPr>
        <w:ind w:left="1287" w:hanging="360"/>
      </w:pPr>
      <w:rPr>
        <w:rFont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1" w15:restartNumberingAfterBreak="0">
    <w:nsid w:val="336728E9"/>
    <w:multiLevelType w:val="hybridMultilevel"/>
    <w:tmpl w:val="360A9BE0"/>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2" w15:restartNumberingAfterBreak="0">
    <w:nsid w:val="37672C74"/>
    <w:multiLevelType w:val="hybridMultilevel"/>
    <w:tmpl w:val="509CEE7C"/>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3" w15:restartNumberingAfterBreak="0">
    <w:nsid w:val="391D4453"/>
    <w:multiLevelType w:val="multilevel"/>
    <w:tmpl w:val="244A7646"/>
    <w:lvl w:ilvl="0">
      <w:start w:val="1"/>
      <w:numFmt w:val="decimal"/>
      <w:lvlText w:val="%1."/>
      <w:lvlJc w:val="left"/>
      <w:pPr>
        <w:ind w:left="360" w:hanging="360"/>
      </w:pPr>
    </w:lvl>
    <w:lvl w:ilvl="1">
      <w:start w:val="1"/>
      <w:numFmt w:val="lowerLetter"/>
      <w:lvlText w:val="%2)"/>
      <w:lvlJc w:val="left"/>
      <w:pPr>
        <w:ind w:left="928"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4" w15:restartNumberingAfterBreak="0">
    <w:nsid w:val="39332444"/>
    <w:multiLevelType w:val="multilevel"/>
    <w:tmpl w:val="2DA21C08"/>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15:restartNumberingAfterBreak="0">
    <w:nsid w:val="3AB7333F"/>
    <w:multiLevelType w:val="hybridMultilevel"/>
    <w:tmpl w:val="78F85958"/>
    <w:lvl w:ilvl="0" w:tplc="0415000F">
      <w:start w:val="1"/>
      <w:numFmt w:val="decimal"/>
      <w:lvlText w:val="%1."/>
      <w:lvlJc w:val="left"/>
      <w:pPr>
        <w:ind w:left="1287" w:hanging="360"/>
      </w:p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36" w15:restartNumberingAfterBreak="0">
    <w:nsid w:val="3AF04DB9"/>
    <w:multiLevelType w:val="hybridMultilevel"/>
    <w:tmpl w:val="E17E309E"/>
    <w:lvl w:ilvl="0" w:tplc="04150001">
      <w:start w:val="1"/>
      <w:numFmt w:val="bullet"/>
      <w:lvlText w:val=""/>
      <w:lvlJc w:val="left"/>
      <w:pPr>
        <w:ind w:left="927" w:hanging="360"/>
      </w:pPr>
      <w:rPr>
        <w:rFonts w:ascii="Symbol" w:hAnsi="Symbol" w:hint="default"/>
      </w:rPr>
    </w:lvl>
    <w:lvl w:ilvl="1" w:tplc="04150003" w:tentative="1">
      <w:start w:val="1"/>
      <w:numFmt w:val="bullet"/>
      <w:lvlText w:val="o"/>
      <w:lvlJc w:val="left"/>
      <w:pPr>
        <w:ind w:left="1647" w:hanging="360"/>
      </w:pPr>
      <w:rPr>
        <w:rFonts w:ascii="Courier New" w:hAnsi="Courier New" w:cs="Courier New" w:hint="default"/>
      </w:rPr>
    </w:lvl>
    <w:lvl w:ilvl="2" w:tplc="04150005" w:tentative="1">
      <w:start w:val="1"/>
      <w:numFmt w:val="bullet"/>
      <w:lvlText w:val=""/>
      <w:lvlJc w:val="left"/>
      <w:pPr>
        <w:ind w:left="2367" w:hanging="360"/>
      </w:pPr>
      <w:rPr>
        <w:rFonts w:ascii="Wingdings" w:hAnsi="Wingdings" w:hint="default"/>
      </w:rPr>
    </w:lvl>
    <w:lvl w:ilvl="3" w:tplc="04150001" w:tentative="1">
      <w:start w:val="1"/>
      <w:numFmt w:val="bullet"/>
      <w:lvlText w:val=""/>
      <w:lvlJc w:val="left"/>
      <w:pPr>
        <w:ind w:left="3087" w:hanging="360"/>
      </w:pPr>
      <w:rPr>
        <w:rFonts w:ascii="Symbol" w:hAnsi="Symbol" w:hint="default"/>
      </w:rPr>
    </w:lvl>
    <w:lvl w:ilvl="4" w:tplc="04150003" w:tentative="1">
      <w:start w:val="1"/>
      <w:numFmt w:val="bullet"/>
      <w:lvlText w:val="o"/>
      <w:lvlJc w:val="left"/>
      <w:pPr>
        <w:ind w:left="3807" w:hanging="360"/>
      </w:pPr>
      <w:rPr>
        <w:rFonts w:ascii="Courier New" w:hAnsi="Courier New" w:cs="Courier New" w:hint="default"/>
      </w:rPr>
    </w:lvl>
    <w:lvl w:ilvl="5" w:tplc="04150005" w:tentative="1">
      <w:start w:val="1"/>
      <w:numFmt w:val="bullet"/>
      <w:lvlText w:val=""/>
      <w:lvlJc w:val="left"/>
      <w:pPr>
        <w:ind w:left="4527" w:hanging="360"/>
      </w:pPr>
      <w:rPr>
        <w:rFonts w:ascii="Wingdings" w:hAnsi="Wingdings" w:hint="default"/>
      </w:rPr>
    </w:lvl>
    <w:lvl w:ilvl="6" w:tplc="04150001" w:tentative="1">
      <w:start w:val="1"/>
      <w:numFmt w:val="bullet"/>
      <w:lvlText w:val=""/>
      <w:lvlJc w:val="left"/>
      <w:pPr>
        <w:ind w:left="5247" w:hanging="360"/>
      </w:pPr>
      <w:rPr>
        <w:rFonts w:ascii="Symbol" w:hAnsi="Symbol" w:hint="default"/>
      </w:rPr>
    </w:lvl>
    <w:lvl w:ilvl="7" w:tplc="04150003" w:tentative="1">
      <w:start w:val="1"/>
      <w:numFmt w:val="bullet"/>
      <w:lvlText w:val="o"/>
      <w:lvlJc w:val="left"/>
      <w:pPr>
        <w:ind w:left="5967" w:hanging="360"/>
      </w:pPr>
      <w:rPr>
        <w:rFonts w:ascii="Courier New" w:hAnsi="Courier New" w:cs="Courier New" w:hint="default"/>
      </w:rPr>
    </w:lvl>
    <w:lvl w:ilvl="8" w:tplc="04150005" w:tentative="1">
      <w:start w:val="1"/>
      <w:numFmt w:val="bullet"/>
      <w:lvlText w:val=""/>
      <w:lvlJc w:val="left"/>
      <w:pPr>
        <w:ind w:left="6687" w:hanging="360"/>
      </w:pPr>
      <w:rPr>
        <w:rFonts w:ascii="Wingdings" w:hAnsi="Wingdings" w:hint="default"/>
      </w:rPr>
    </w:lvl>
  </w:abstractNum>
  <w:abstractNum w:abstractNumId="37" w15:restartNumberingAfterBreak="0">
    <w:nsid w:val="3F5148CB"/>
    <w:multiLevelType w:val="hybridMultilevel"/>
    <w:tmpl w:val="99D8624E"/>
    <w:lvl w:ilvl="0" w:tplc="04150001">
      <w:start w:val="1"/>
      <w:numFmt w:val="bullet"/>
      <w:lvlText w:val=""/>
      <w:lvlJc w:val="left"/>
      <w:pPr>
        <w:ind w:left="1287" w:hanging="360"/>
      </w:pPr>
      <w:rPr>
        <w:rFonts w:ascii="Symbol" w:hAnsi="Symbol" w:hint="default"/>
      </w:rPr>
    </w:lvl>
    <w:lvl w:ilvl="1" w:tplc="04150003">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8" w15:restartNumberingAfterBreak="0">
    <w:nsid w:val="3FB5492C"/>
    <w:multiLevelType w:val="hybridMultilevel"/>
    <w:tmpl w:val="B6F21618"/>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9" w15:restartNumberingAfterBreak="0">
    <w:nsid w:val="42EA590A"/>
    <w:multiLevelType w:val="hybridMultilevel"/>
    <w:tmpl w:val="2E609B5A"/>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40" w15:restartNumberingAfterBreak="0">
    <w:nsid w:val="453C5E18"/>
    <w:multiLevelType w:val="hybridMultilevel"/>
    <w:tmpl w:val="1E1EB9E8"/>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41" w15:restartNumberingAfterBreak="0">
    <w:nsid w:val="48580EAC"/>
    <w:multiLevelType w:val="hybridMultilevel"/>
    <w:tmpl w:val="030C5082"/>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42" w15:restartNumberingAfterBreak="0">
    <w:nsid w:val="49A5764B"/>
    <w:multiLevelType w:val="hybridMultilevel"/>
    <w:tmpl w:val="F2B839EE"/>
    <w:lvl w:ilvl="0" w:tplc="0415000F">
      <w:start w:val="1"/>
      <w:numFmt w:val="decimal"/>
      <w:lvlText w:val="%1."/>
      <w:lvlJc w:val="left"/>
      <w:pPr>
        <w:ind w:left="1080" w:hanging="360"/>
      </w:p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hint="default"/>
      </w:rPr>
    </w:lvl>
    <w:lvl w:ilvl="3" w:tplc="04150001">
      <w:start w:val="1"/>
      <w:numFmt w:val="bullet"/>
      <w:lvlText w:val=""/>
      <w:lvlJc w:val="left"/>
      <w:pPr>
        <w:ind w:left="3240" w:hanging="360"/>
      </w:pPr>
      <w:rPr>
        <w:rFonts w:ascii="Symbol" w:hAnsi="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hint="default"/>
      </w:rPr>
    </w:lvl>
    <w:lvl w:ilvl="6" w:tplc="04150001">
      <w:start w:val="1"/>
      <w:numFmt w:val="bullet"/>
      <w:lvlText w:val=""/>
      <w:lvlJc w:val="left"/>
      <w:pPr>
        <w:ind w:left="5400" w:hanging="360"/>
      </w:pPr>
      <w:rPr>
        <w:rFonts w:ascii="Symbol" w:hAnsi="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hint="default"/>
      </w:rPr>
    </w:lvl>
  </w:abstractNum>
  <w:abstractNum w:abstractNumId="43" w15:restartNumberingAfterBreak="0">
    <w:nsid w:val="52E73439"/>
    <w:multiLevelType w:val="hybridMultilevel"/>
    <w:tmpl w:val="760ABAC6"/>
    <w:lvl w:ilvl="0" w:tplc="0415000F">
      <w:start w:val="1"/>
      <w:numFmt w:val="decimal"/>
      <w:lvlText w:val="%1."/>
      <w:lvlJc w:val="left"/>
      <w:pPr>
        <w:ind w:left="856" w:hanging="360"/>
      </w:pPr>
    </w:lvl>
    <w:lvl w:ilvl="1" w:tplc="04150019">
      <w:start w:val="1"/>
      <w:numFmt w:val="lowerLetter"/>
      <w:lvlText w:val="%2."/>
      <w:lvlJc w:val="left"/>
      <w:pPr>
        <w:ind w:left="1576" w:hanging="360"/>
      </w:pPr>
    </w:lvl>
    <w:lvl w:ilvl="2" w:tplc="0415001B">
      <w:start w:val="1"/>
      <w:numFmt w:val="lowerRoman"/>
      <w:lvlText w:val="%3."/>
      <w:lvlJc w:val="right"/>
      <w:pPr>
        <w:ind w:left="2296" w:hanging="180"/>
      </w:pPr>
    </w:lvl>
    <w:lvl w:ilvl="3" w:tplc="0415000F">
      <w:start w:val="1"/>
      <w:numFmt w:val="decimal"/>
      <w:lvlText w:val="%4."/>
      <w:lvlJc w:val="left"/>
      <w:pPr>
        <w:ind w:left="3016" w:hanging="360"/>
      </w:pPr>
    </w:lvl>
    <w:lvl w:ilvl="4" w:tplc="04150019">
      <w:start w:val="1"/>
      <w:numFmt w:val="lowerLetter"/>
      <w:lvlText w:val="%5."/>
      <w:lvlJc w:val="left"/>
      <w:pPr>
        <w:ind w:left="3736" w:hanging="360"/>
      </w:pPr>
    </w:lvl>
    <w:lvl w:ilvl="5" w:tplc="0415001B">
      <w:start w:val="1"/>
      <w:numFmt w:val="lowerRoman"/>
      <w:lvlText w:val="%6."/>
      <w:lvlJc w:val="right"/>
      <w:pPr>
        <w:ind w:left="4456" w:hanging="180"/>
      </w:pPr>
    </w:lvl>
    <w:lvl w:ilvl="6" w:tplc="0415000F">
      <w:start w:val="1"/>
      <w:numFmt w:val="decimal"/>
      <w:lvlText w:val="%7."/>
      <w:lvlJc w:val="left"/>
      <w:pPr>
        <w:ind w:left="5176" w:hanging="360"/>
      </w:pPr>
    </w:lvl>
    <w:lvl w:ilvl="7" w:tplc="04150019">
      <w:start w:val="1"/>
      <w:numFmt w:val="lowerLetter"/>
      <w:lvlText w:val="%8."/>
      <w:lvlJc w:val="left"/>
      <w:pPr>
        <w:ind w:left="5896" w:hanging="360"/>
      </w:pPr>
    </w:lvl>
    <w:lvl w:ilvl="8" w:tplc="0415001B">
      <w:start w:val="1"/>
      <w:numFmt w:val="lowerRoman"/>
      <w:lvlText w:val="%9."/>
      <w:lvlJc w:val="right"/>
      <w:pPr>
        <w:ind w:left="6616" w:hanging="180"/>
      </w:pPr>
    </w:lvl>
  </w:abstractNum>
  <w:abstractNum w:abstractNumId="44" w15:restartNumberingAfterBreak="0">
    <w:nsid w:val="55902AA9"/>
    <w:multiLevelType w:val="hybridMultilevel"/>
    <w:tmpl w:val="2CDEAC28"/>
    <w:lvl w:ilvl="0" w:tplc="0415000F">
      <w:start w:val="1"/>
      <w:numFmt w:val="decimal"/>
      <w:lvlText w:val="%1."/>
      <w:lvlJc w:val="left"/>
      <w:pPr>
        <w:ind w:left="927" w:hanging="360"/>
      </w:pPr>
      <w:rPr>
        <w:rFonts w:hint="default"/>
      </w:rPr>
    </w:lvl>
    <w:lvl w:ilvl="1" w:tplc="04150003">
      <w:start w:val="1"/>
      <w:numFmt w:val="bullet"/>
      <w:lvlText w:val="o"/>
      <w:lvlJc w:val="left"/>
      <w:pPr>
        <w:ind w:left="1647" w:hanging="360"/>
      </w:pPr>
      <w:rPr>
        <w:rFonts w:ascii="Courier New" w:hAnsi="Courier New" w:cs="Courier New" w:hint="default"/>
      </w:rPr>
    </w:lvl>
    <w:lvl w:ilvl="2" w:tplc="04150005" w:tentative="1">
      <w:start w:val="1"/>
      <w:numFmt w:val="bullet"/>
      <w:lvlText w:val=""/>
      <w:lvlJc w:val="left"/>
      <w:pPr>
        <w:ind w:left="2367" w:hanging="360"/>
      </w:pPr>
      <w:rPr>
        <w:rFonts w:ascii="Wingdings" w:hAnsi="Wingdings" w:hint="default"/>
      </w:rPr>
    </w:lvl>
    <w:lvl w:ilvl="3" w:tplc="04150001" w:tentative="1">
      <w:start w:val="1"/>
      <w:numFmt w:val="bullet"/>
      <w:lvlText w:val=""/>
      <w:lvlJc w:val="left"/>
      <w:pPr>
        <w:ind w:left="3087" w:hanging="360"/>
      </w:pPr>
      <w:rPr>
        <w:rFonts w:ascii="Symbol" w:hAnsi="Symbol" w:hint="default"/>
      </w:rPr>
    </w:lvl>
    <w:lvl w:ilvl="4" w:tplc="04150003" w:tentative="1">
      <w:start w:val="1"/>
      <w:numFmt w:val="bullet"/>
      <w:lvlText w:val="o"/>
      <w:lvlJc w:val="left"/>
      <w:pPr>
        <w:ind w:left="3807" w:hanging="360"/>
      </w:pPr>
      <w:rPr>
        <w:rFonts w:ascii="Courier New" w:hAnsi="Courier New" w:cs="Courier New" w:hint="default"/>
      </w:rPr>
    </w:lvl>
    <w:lvl w:ilvl="5" w:tplc="04150005" w:tentative="1">
      <w:start w:val="1"/>
      <w:numFmt w:val="bullet"/>
      <w:lvlText w:val=""/>
      <w:lvlJc w:val="left"/>
      <w:pPr>
        <w:ind w:left="4527" w:hanging="360"/>
      </w:pPr>
      <w:rPr>
        <w:rFonts w:ascii="Wingdings" w:hAnsi="Wingdings" w:hint="default"/>
      </w:rPr>
    </w:lvl>
    <w:lvl w:ilvl="6" w:tplc="04150001" w:tentative="1">
      <w:start w:val="1"/>
      <w:numFmt w:val="bullet"/>
      <w:lvlText w:val=""/>
      <w:lvlJc w:val="left"/>
      <w:pPr>
        <w:ind w:left="5247" w:hanging="360"/>
      </w:pPr>
      <w:rPr>
        <w:rFonts w:ascii="Symbol" w:hAnsi="Symbol" w:hint="default"/>
      </w:rPr>
    </w:lvl>
    <w:lvl w:ilvl="7" w:tplc="04150003" w:tentative="1">
      <w:start w:val="1"/>
      <w:numFmt w:val="bullet"/>
      <w:lvlText w:val="o"/>
      <w:lvlJc w:val="left"/>
      <w:pPr>
        <w:ind w:left="5967" w:hanging="360"/>
      </w:pPr>
      <w:rPr>
        <w:rFonts w:ascii="Courier New" w:hAnsi="Courier New" w:cs="Courier New" w:hint="default"/>
      </w:rPr>
    </w:lvl>
    <w:lvl w:ilvl="8" w:tplc="04150005" w:tentative="1">
      <w:start w:val="1"/>
      <w:numFmt w:val="bullet"/>
      <w:lvlText w:val=""/>
      <w:lvlJc w:val="left"/>
      <w:pPr>
        <w:ind w:left="6687" w:hanging="360"/>
      </w:pPr>
      <w:rPr>
        <w:rFonts w:ascii="Wingdings" w:hAnsi="Wingdings" w:hint="default"/>
      </w:rPr>
    </w:lvl>
  </w:abstractNum>
  <w:abstractNum w:abstractNumId="45" w15:restartNumberingAfterBreak="0">
    <w:nsid w:val="563452AE"/>
    <w:multiLevelType w:val="hybridMultilevel"/>
    <w:tmpl w:val="312A6184"/>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46" w15:restartNumberingAfterBreak="0">
    <w:nsid w:val="565B2344"/>
    <w:multiLevelType w:val="hybridMultilevel"/>
    <w:tmpl w:val="4260E8A0"/>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47" w15:restartNumberingAfterBreak="0">
    <w:nsid w:val="58050E26"/>
    <w:multiLevelType w:val="hybridMultilevel"/>
    <w:tmpl w:val="D8CA3B86"/>
    <w:lvl w:ilvl="0" w:tplc="06CE4AD6">
      <w:start w:val="1"/>
      <w:numFmt w:val="decimal"/>
      <w:lvlText w:val="%1)"/>
      <w:lvlJc w:val="left"/>
      <w:pPr>
        <w:ind w:left="1077" w:hanging="360"/>
      </w:pPr>
      <w:rPr>
        <w:rFonts w:hint="default"/>
        <w:u w:val="none"/>
      </w:rPr>
    </w:lvl>
    <w:lvl w:ilvl="1" w:tplc="04150019">
      <w:start w:val="1"/>
      <w:numFmt w:val="lowerLetter"/>
      <w:lvlText w:val="%2."/>
      <w:lvlJc w:val="left"/>
      <w:pPr>
        <w:ind w:left="1797" w:hanging="360"/>
      </w:pPr>
    </w:lvl>
    <w:lvl w:ilvl="2" w:tplc="0415001B" w:tentative="1">
      <w:start w:val="1"/>
      <w:numFmt w:val="lowerRoman"/>
      <w:lvlText w:val="%3."/>
      <w:lvlJc w:val="right"/>
      <w:pPr>
        <w:ind w:left="2517" w:hanging="180"/>
      </w:pPr>
    </w:lvl>
    <w:lvl w:ilvl="3" w:tplc="0415000F" w:tentative="1">
      <w:start w:val="1"/>
      <w:numFmt w:val="decimal"/>
      <w:lvlText w:val="%4."/>
      <w:lvlJc w:val="left"/>
      <w:pPr>
        <w:ind w:left="3237" w:hanging="360"/>
      </w:pPr>
    </w:lvl>
    <w:lvl w:ilvl="4" w:tplc="04150019" w:tentative="1">
      <w:start w:val="1"/>
      <w:numFmt w:val="lowerLetter"/>
      <w:lvlText w:val="%5."/>
      <w:lvlJc w:val="left"/>
      <w:pPr>
        <w:ind w:left="3957" w:hanging="360"/>
      </w:pPr>
    </w:lvl>
    <w:lvl w:ilvl="5" w:tplc="0415001B" w:tentative="1">
      <w:start w:val="1"/>
      <w:numFmt w:val="lowerRoman"/>
      <w:lvlText w:val="%6."/>
      <w:lvlJc w:val="right"/>
      <w:pPr>
        <w:ind w:left="4677" w:hanging="180"/>
      </w:pPr>
    </w:lvl>
    <w:lvl w:ilvl="6" w:tplc="0415000F" w:tentative="1">
      <w:start w:val="1"/>
      <w:numFmt w:val="decimal"/>
      <w:lvlText w:val="%7."/>
      <w:lvlJc w:val="left"/>
      <w:pPr>
        <w:ind w:left="5397" w:hanging="360"/>
      </w:pPr>
    </w:lvl>
    <w:lvl w:ilvl="7" w:tplc="04150019" w:tentative="1">
      <w:start w:val="1"/>
      <w:numFmt w:val="lowerLetter"/>
      <w:lvlText w:val="%8."/>
      <w:lvlJc w:val="left"/>
      <w:pPr>
        <w:ind w:left="6117" w:hanging="360"/>
      </w:pPr>
    </w:lvl>
    <w:lvl w:ilvl="8" w:tplc="0415001B" w:tentative="1">
      <w:start w:val="1"/>
      <w:numFmt w:val="lowerRoman"/>
      <w:lvlText w:val="%9."/>
      <w:lvlJc w:val="right"/>
      <w:pPr>
        <w:ind w:left="6837" w:hanging="180"/>
      </w:pPr>
    </w:lvl>
  </w:abstractNum>
  <w:abstractNum w:abstractNumId="48" w15:restartNumberingAfterBreak="0">
    <w:nsid w:val="5DED05BC"/>
    <w:multiLevelType w:val="hybridMultilevel"/>
    <w:tmpl w:val="390E5970"/>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49" w15:restartNumberingAfterBreak="0">
    <w:nsid w:val="60CF1FDA"/>
    <w:multiLevelType w:val="multilevel"/>
    <w:tmpl w:val="8B584BB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0" w15:restartNumberingAfterBreak="0">
    <w:nsid w:val="61107CC4"/>
    <w:multiLevelType w:val="hybridMultilevel"/>
    <w:tmpl w:val="8AC8A2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61D915FF"/>
    <w:multiLevelType w:val="hybridMultilevel"/>
    <w:tmpl w:val="3B904E3E"/>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52" w15:restartNumberingAfterBreak="0">
    <w:nsid w:val="62F768F1"/>
    <w:multiLevelType w:val="hybridMultilevel"/>
    <w:tmpl w:val="6EAC4748"/>
    <w:lvl w:ilvl="0" w:tplc="F96AE38A">
      <w:numFmt w:val="bullet"/>
      <w:lvlText w:val="•"/>
      <w:lvlJc w:val="left"/>
      <w:pPr>
        <w:ind w:left="720" w:hanging="360"/>
      </w:pPr>
      <w:rPr>
        <w:rFonts w:ascii="Verdana" w:eastAsia="MS Gothic" w:hAnsi="Verdana" w:cs="Times New Roman"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6441704E"/>
    <w:multiLevelType w:val="hybridMultilevel"/>
    <w:tmpl w:val="70088656"/>
    <w:lvl w:ilvl="0" w:tplc="04150001">
      <w:start w:val="1"/>
      <w:numFmt w:val="bullet"/>
      <w:lvlText w:val=""/>
      <w:lvlJc w:val="left"/>
      <w:pPr>
        <w:ind w:left="1287" w:hanging="360"/>
      </w:pPr>
      <w:rPr>
        <w:rFonts w:ascii="Symbol" w:hAnsi="Symbol" w:hint="default"/>
      </w:rPr>
    </w:lvl>
    <w:lvl w:ilvl="1" w:tplc="04150003">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54" w15:restartNumberingAfterBreak="0">
    <w:nsid w:val="64DB7C2F"/>
    <w:multiLevelType w:val="hybridMultilevel"/>
    <w:tmpl w:val="B9543E8E"/>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55" w15:restartNumberingAfterBreak="0">
    <w:nsid w:val="658F6217"/>
    <w:multiLevelType w:val="hybridMultilevel"/>
    <w:tmpl w:val="AB22B232"/>
    <w:lvl w:ilvl="0" w:tplc="04150001">
      <w:start w:val="1"/>
      <w:numFmt w:val="bullet"/>
      <w:lvlText w:val=""/>
      <w:lvlJc w:val="left"/>
      <w:pPr>
        <w:ind w:left="1648" w:hanging="360"/>
      </w:pPr>
      <w:rPr>
        <w:rFonts w:ascii="Symbol" w:hAnsi="Symbol" w:hint="default"/>
      </w:rPr>
    </w:lvl>
    <w:lvl w:ilvl="1" w:tplc="04150003" w:tentative="1">
      <w:start w:val="1"/>
      <w:numFmt w:val="bullet"/>
      <w:lvlText w:val="o"/>
      <w:lvlJc w:val="left"/>
      <w:pPr>
        <w:ind w:left="2368" w:hanging="360"/>
      </w:pPr>
      <w:rPr>
        <w:rFonts w:ascii="Courier New" w:hAnsi="Courier New" w:cs="Courier New" w:hint="default"/>
      </w:rPr>
    </w:lvl>
    <w:lvl w:ilvl="2" w:tplc="04150005" w:tentative="1">
      <w:start w:val="1"/>
      <w:numFmt w:val="bullet"/>
      <w:lvlText w:val=""/>
      <w:lvlJc w:val="left"/>
      <w:pPr>
        <w:ind w:left="3088" w:hanging="360"/>
      </w:pPr>
      <w:rPr>
        <w:rFonts w:ascii="Wingdings" w:hAnsi="Wingdings" w:hint="default"/>
      </w:rPr>
    </w:lvl>
    <w:lvl w:ilvl="3" w:tplc="04150001" w:tentative="1">
      <w:start w:val="1"/>
      <w:numFmt w:val="bullet"/>
      <w:lvlText w:val=""/>
      <w:lvlJc w:val="left"/>
      <w:pPr>
        <w:ind w:left="3808" w:hanging="360"/>
      </w:pPr>
      <w:rPr>
        <w:rFonts w:ascii="Symbol" w:hAnsi="Symbol" w:hint="default"/>
      </w:rPr>
    </w:lvl>
    <w:lvl w:ilvl="4" w:tplc="04150003" w:tentative="1">
      <w:start w:val="1"/>
      <w:numFmt w:val="bullet"/>
      <w:lvlText w:val="o"/>
      <w:lvlJc w:val="left"/>
      <w:pPr>
        <w:ind w:left="4528" w:hanging="360"/>
      </w:pPr>
      <w:rPr>
        <w:rFonts w:ascii="Courier New" w:hAnsi="Courier New" w:cs="Courier New" w:hint="default"/>
      </w:rPr>
    </w:lvl>
    <w:lvl w:ilvl="5" w:tplc="04150005" w:tentative="1">
      <w:start w:val="1"/>
      <w:numFmt w:val="bullet"/>
      <w:lvlText w:val=""/>
      <w:lvlJc w:val="left"/>
      <w:pPr>
        <w:ind w:left="5248" w:hanging="360"/>
      </w:pPr>
      <w:rPr>
        <w:rFonts w:ascii="Wingdings" w:hAnsi="Wingdings" w:hint="default"/>
      </w:rPr>
    </w:lvl>
    <w:lvl w:ilvl="6" w:tplc="04150001" w:tentative="1">
      <w:start w:val="1"/>
      <w:numFmt w:val="bullet"/>
      <w:lvlText w:val=""/>
      <w:lvlJc w:val="left"/>
      <w:pPr>
        <w:ind w:left="5968" w:hanging="360"/>
      </w:pPr>
      <w:rPr>
        <w:rFonts w:ascii="Symbol" w:hAnsi="Symbol" w:hint="default"/>
      </w:rPr>
    </w:lvl>
    <w:lvl w:ilvl="7" w:tplc="04150003" w:tentative="1">
      <w:start w:val="1"/>
      <w:numFmt w:val="bullet"/>
      <w:lvlText w:val="o"/>
      <w:lvlJc w:val="left"/>
      <w:pPr>
        <w:ind w:left="6688" w:hanging="360"/>
      </w:pPr>
      <w:rPr>
        <w:rFonts w:ascii="Courier New" w:hAnsi="Courier New" w:cs="Courier New" w:hint="default"/>
      </w:rPr>
    </w:lvl>
    <w:lvl w:ilvl="8" w:tplc="04150005" w:tentative="1">
      <w:start w:val="1"/>
      <w:numFmt w:val="bullet"/>
      <w:lvlText w:val=""/>
      <w:lvlJc w:val="left"/>
      <w:pPr>
        <w:ind w:left="7408" w:hanging="360"/>
      </w:pPr>
      <w:rPr>
        <w:rFonts w:ascii="Wingdings" w:hAnsi="Wingdings" w:hint="default"/>
      </w:rPr>
    </w:lvl>
  </w:abstractNum>
  <w:abstractNum w:abstractNumId="56" w15:restartNumberingAfterBreak="0">
    <w:nsid w:val="65CE4AF6"/>
    <w:multiLevelType w:val="hybridMultilevel"/>
    <w:tmpl w:val="F4C49B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67A04320"/>
    <w:multiLevelType w:val="hybridMultilevel"/>
    <w:tmpl w:val="D3503DEC"/>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58" w15:restartNumberingAfterBreak="0">
    <w:nsid w:val="68F435F1"/>
    <w:multiLevelType w:val="hybridMultilevel"/>
    <w:tmpl w:val="54189064"/>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59" w15:restartNumberingAfterBreak="0">
    <w:nsid w:val="68F676EF"/>
    <w:multiLevelType w:val="hybridMultilevel"/>
    <w:tmpl w:val="EC44B31A"/>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60" w15:restartNumberingAfterBreak="0">
    <w:nsid w:val="6C490237"/>
    <w:multiLevelType w:val="hybridMultilevel"/>
    <w:tmpl w:val="67D860AA"/>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61" w15:restartNumberingAfterBreak="0">
    <w:nsid w:val="6E935DE2"/>
    <w:multiLevelType w:val="hybridMultilevel"/>
    <w:tmpl w:val="087CDD40"/>
    <w:lvl w:ilvl="0" w:tplc="0415000F">
      <w:start w:val="1"/>
      <w:numFmt w:val="decimal"/>
      <w:lvlText w:val="%1."/>
      <w:lvlJc w:val="left"/>
      <w:pPr>
        <w:ind w:left="786" w:hanging="360"/>
      </w:p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62" w15:restartNumberingAfterBreak="0">
    <w:nsid w:val="6F490D90"/>
    <w:multiLevelType w:val="hybridMultilevel"/>
    <w:tmpl w:val="165AC9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72BC5DBB"/>
    <w:multiLevelType w:val="hybridMultilevel"/>
    <w:tmpl w:val="2F3EE67E"/>
    <w:lvl w:ilvl="0" w:tplc="41F253B8">
      <w:numFmt w:val="bullet"/>
      <w:lvlText w:val="•"/>
      <w:lvlJc w:val="left"/>
      <w:pPr>
        <w:ind w:left="927" w:hanging="360"/>
      </w:pPr>
      <w:rPr>
        <w:rFonts w:ascii="Verdana" w:eastAsia="MS Gothic" w:hAnsi="Verdana" w:cs="Times New Roman" w:hint="default"/>
      </w:rPr>
    </w:lvl>
    <w:lvl w:ilvl="1" w:tplc="04150003" w:tentative="1">
      <w:start w:val="1"/>
      <w:numFmt w:val="bullet"/>
      <w:lvlText w:val="o"/>
      <w:lvlJc w:val="left"/>
      <w:pPr>
        <w:ind w:left="1647" w:hanging="360"/>
      </w:pPr>
      <w:rPr>
        <w:rFonts w:ascii="Courier New" w:hAnsi="Courier New" w:cs="Courier New" w:hint="default"/>
      </w:rPr>
    </w:lvl>
    <w:lvl w:ilvl="2" w:tplc="04150005" w:tentative="1">
      <w:start w:val="1"/>
      <w:numFmt w:val="bullet"/>
      <w:lvlText w:val=""/>
      <w:lvlJc w:val="left"/>
      <w:pPr>
        <w:ind w:left="2367" w:hanging="360"/>
      </w:pPr>
      <w:rPr>
        <w:rFonts w:ascii="Wingdings" w:hAnsi="Wingdings" w:hint="default"/>
      </w:rPr>
    </w:lvl>
    <w:lvl w:ilvl="3" w:tplc="04150001" w:tentative="1">
      <w:start w:val="1"/>
      <w:numFmt w:val="bullet"/>
      <w:lvlText w:val=""/>
      <w:lvlJc w:val="left"/>
      <w:pPr>
        <w:ind w:left="3087" w:hanging="360"/>
      </w:pPr>
      <w:rPr>
        <w:rFonts w:ascii="Symbol" w:hAnsi="Symbol" w:hint="default"/>
      </w:rPr>
    </w:lvl>
    <w:lvl w:ilvl="4" w:tplc="04150003" w:tentative="1">
      <w:start w:val="1"/>
      <w:numFmt w:val="bullet"/>
      <w:lvlText w:val="o"/>
      <w:lvlJc w:val="left"/>
      <w:pPr>
        <w:ind w:left="3807" w:hanging="360"/>
      </w:pPr>
      <w:rPr>
        <w:rFonts w:ascii="Courier New" w:hAnsi="Courier New" w:cs="Courier New" w:hint="default"/>
      </w:rPr>
    </w:lvl>
    <w:lvl w:ilvl="5" w:tplc="04150005" w:tentative="1">
      <w:start w:val="1"/>
      <w:numFmt w:val="bullet"/>
      <w:lvlText w:val=""/>
      <w:lvlJc w:val="left"/>
      <w:pPr>
        <w:ind w:left="4527" w:hanging="360"/>
      </w:pPr>
      <w:rPr>
        <w:rFonts w:ascii="Wingdings" w:hAnsi="Wingdings" w:hint="default"/>
      </w:rPr>
    </w:lvl>
    <w:lvl w:ilvl="6" w:tplc="04150001" w:tentative="1">
      <w:start w:val="1"/>
      <w:numFmt w:val="bullet"/>
      <w:lvlText w:val=""/>
      <w:lvlJc w:val="left"/>
      <w:pPr>
        <w:ind w:left="5247" w:hanging="360"/>
      </w:pPr>
      <w:rPr>
        <w:rFonts w:ascii="Symbol" w:hAnsi="Symbol" w:hint="default"/>
      </w:rPr>
    </w:lvl>
    <w:lvl w:ilvl="7" w:tplc="04150003" w:tentative="1">
      <w:start w:val="1"/>
      <w:numFmt w:val="bullet"/>
      <w:lvlText w:val="o"/>
      <w:lvlJc w:val="left"/>
      <w:pPr>
        <w:ind w:left="5967" w:hanging="360"/>
      </w:pPr>
      <w:rPr>
        <w:rFonts w:ascii="Courier New" w:hAnsi="Courier New" w:cs="Courier New" w:hint="default"/>
      </w:rPr>
    </w:lvl>
    <w:lvl w:ilvl="8" w:tplc="04150005" w:tentative="1">
      <w:start w:val="1"/>
      <w:numFmt w:val="bullet"/>
      <w:lvlText w:val=""/>
      <w:lvlJc w:val="left"/>
      <w:pPr>
        <w:ind w:left="6687" w:hanging="360"/>
      </w:pPr>
      <w:rPr>
        <w:rFonts w:ascii="Wingdings" w:hAnsi="Wingdings" w:hint="default"/>
      </w:rPr>
    </w:lvl>
  </w:abstractNum>
  <w:abstractNum w:abstractNumId="64" w15:restartNumberingAfterBreak="0">
    <w:nsid w:val="72D06808"/>
    <w:multiLevelType w:val="hybridMultilevel"/>
    <w:tmpl w:val="8C10DC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763E6A2B"/>
    <w:multiLevelType w:val="multilevel"/>
    <w:tmpl w:val="51B0442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6" w15:restartNumberingAfterBreak="0">
    <w:nsid w:val="769F7ADE"/>
    <w:multiLevelType w:val="hybridMultilevel"/>
    <w:tmpl w:val="C630CB02"/>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67" w15:restartNumberingAfterBreak="0">
    <w:nsid w:val="77AC4D31"/>
    <w:multiLevelType w:val="hybridMultilevel"/>
    <w:tmpl w:val="1EB433A4"/>
    <w:lvl w:ilvl="0" w:tplc="04150001">
      <w:start w:val="1"/>
      <w:numFmt w:val="bullet"/>
      <w:lvlText w:val=""/>
      <w:lvlJc w:val="left"/>
      <w:pPr>
        <w:ind w:left="1080" w:hanging="360"/>
      </w:pPr>
      <w:rPr>
        <w:rFonts w:ascii="Symbol" w:hAnsi="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hint="default"/>
      </w:rPr>
    </w:lvl>
    <w:lvl w:ilvl="3" w:tplc="04150001">
      <w:start w:val="1"/>
      <w:numFmt w:val="bullet"/>
      <w:lvlText w:val=""/>
      <w:lvlJc w:val="left"/>
      <w:pPr>
        <w:ind w:left="3240" w:hanging="360"/>
      </w:pPr>
      <w:rPr>
        <w:rFonts w:ascii="Symbol" w:hAnsi="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hint="default"/>
      </w:rPr>
    </w:lvl>
    <w:lvl w:ilvl="6" w:tplc="04150001">
      <w:start w:val="1"/>
      <w:numFmt w:val="bullet"/>
      <w:lvlText w:val=""/>
      <w:lvlJc w:val="left"/>
      <w:pPr>
        <w:ind w:left="5400" w:hanging="360"/>
      </w:pPr>
      <w:rPr>
        <w:rFonts w:ascii="Symbol" w:hAnsi="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hint="default"/>
      </w:rPr>
    </w:lvl>
  </w:abstractNum>
  <w:abstractNum w:abstractNumId="68" w15:restartNumberingAfterBreak="0">
    <w:nsid w:val="7949494F"/>
    <w:multiLevelType w:val="hybridMultilevel"/>
    <w:tmpl w:val="3A2863C6"/>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69" w15:restartNumberingAfterBreak="0">
    <w:nsid w:val="798E1227"/>
    <w:multiLevelType w:val="hybridMultilevel"/>
    <w:tmpl w:val="29F05628"/>
    <w:lvl w:ilvl="0" w:tplc="0415000F">
      <w:start w:val="1"/>
      <w:numFmt w:val="decimal"/>
      <w:lvlText w:val="%1."/>
      <w:lvlJc w:val="left"/>
      <w:pPr>
        <w:ind w:left="1287" w:hanging="360"/>
      </w:p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70" w15:restartNumberingAfterBreak="0">
    <w:nsid w:val="7B3F7ED9"/>
    <w:multiLevelType w:val="hybridMultilevel"/>
    <w:tmpl w:val="0CF0BFEC"/>
    <w:lvl w:ilvl="0" w:tplc="04150011">
      <w:start w:val="1"/>
      <w:numFmt w:val="decimal"/>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71" w15:restartNumberingAfterBreak="0">
    <w:nsid w:val="7B885D53"/>
    <w:multiLevelType w:val="hybridMultilevel"/>
    <w:tmpl w:val="027237E6"/>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72" w15:restartNumberingAfterBreak="0">
    <w:nsid w:val="7D8E7999"/>
    <w:multiLevelType w:val="hybridMultilevel"/>
    <w:tmpl w:val="7EE0F4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7E6E127A"/>
    <w:multiLevelType w:val="hybridMultilevel"/>
    <w:tmpl w:val="F01ACCC8"/>
    <w:lvl w:ilvl="0" w:tplc="04150011">
      <w:start w:val="1"/>
      <w:numFmt w:val="decimal"/>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num w:numId="1">
    <w:abstractNumId w:val="23"/>
  </w:num>
  <w:num w:numId="2">
    <w:abstractNumId w:val="8"/>
  </w:num>
  <w:num w:numId="3">
    <w:abstractNumId w:val="9"/>
  </w:num>
  <w:num w:numId="4">
    <w:abstractNumId w:val="1"/>
  </w:num>
  <w:num w:numId="5">
    <w:abstractNumId w:val="33"/>
  </w:num>
  <w:num w:numId="6">
    <w:abstractNumId w:val="47"/>
  </w:num>
  <w:num w:numId="7">
    <w:abstractNumId w:val="0"/>
  </w:num>
  <w:num w:numId="8">
    <w:abstractNumId w:val="41"/>
  </w:num>
  <w:num w:numId="9">
    <w:abstractNumId w:val="6"/>
  </w:num>
  <w:num w:numId="10">
    <w:abstractNumId w:val="17"/>
  </w:num>
  <w:num w:numId="11">
    <w:abstractNumId w:val="65"/>
  </w:num>
  <w:num w:numId="12">
    <w:abstractNumId w:val="34"/>
  </w:num>
  <w:num w:numId="13">
    <w:abstractNumId w:val="49"/>
  </w:num>
  <w:num w:numId="14">
    <w:abstractNumId w:val="37"/>
  </w:num>
  <w:num w:numId="15">
    <w:abstractNumId w:val="57"/>
  </w:num>
  <w:num w:numId="16">
    <w:abstractNumId w:val="28"/>
  </w:num>
  <w:num w:numId="17">
    <w:abstractNumId w:val="55"/>
  </w:num>
  <w:num w:numId="18">
    <w:abstractNumId w:val="25"/>
  </w:num>
  <w:num w:numId="19">
    <w:abstractNumId w:val="35"/>
  </w:num>
  <w:num w:numId="20">
    <w:abstractNumId w:val="52"/>
  </w:num>
  <w:num w:numId="21">
    <w:abstractNumId w:val="58"/>
  </w:num>
  <w:num w:numId="22">
    <w:abstractNumId w:val="66"/>
  </w:num>
  <w:num w:numId="23">
    <w:abstractNumId w:val="26"/>
  </w:num>
  <w:num w:numId="24">
    <w:abstractNumId w:val="64"/>
  </w:num>
  <w:num w:numId="25">
    <w:abstractNumId w:val="46"/>
  </w:num>
  <w:num w:numId="26">
    <w:abstractNumId w:val="21"/>
  </w:num>
  <w:num w:numId="27">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6"/>
  </w:num>
  <w:num w:numId="30">
    <w:abstractNumId w:val="61"/>
  </w:num>
  <w:num w:numId="31">
    <w:abstractNumId w:val="36"/>
  </w:num>
  <w:num w:numId="32">
    <w:abstractNumId w:val="70"/>
  </w:num>
  <w:num w:numId="33">
    <w:abstractNumId w:val="73"/>
  </w:num>
  <w:num w:numId="34">
    <w:abstractNumId w:val="56"/>
  </w:num>
  <w:num w:numId="35">
    <w:abstractNumId w:val="7"/>
  </w:num>
  <w:num w:numId="36">
    <w:abstractNumId w:val="11"/>
  </w:num>
  <w:num w:numId="37">
    <w:abstractNumId w:val="13"/>
  </w:num>
  <w:num w:numId="38">
    <w:abstractNumId w:val="2"/>
  </w:num>
  <w:num w:numId="39">
    <w:abstractNumId w:val="40"/>
  </w:num>
  <w:num w:numId="40">
    <w:abstractNumId w:val="38"/>
  </w:num>
  <w:num w:numId="41">
    <w:abstractNumId w:val="68"/>
  </w:num>
  <w:num w:numId="42">
    <w:abstractNumId w:val="29"/>
  </w:num>
  <w:num w:numId="43">
    <w:abstractNumId w:val="71"/>
  </w:num>
  <w:num w:numId="44">
    <w:abstractNumId w:val="18"/>
  </w:num>
  <w:num w:numId="45">
    <w:abstractNumId w:val="44"/>
  </w:num>
  <w:num w:numId="46">
    <w:abstractNumId w:val="12"/>
  </w:num>
  <w:num w:numId="47">
    <w:abstractNumId w:val="5"/>
  </w:num>
  <w:num w:numId="48">
    <w:abstractNumId w:val="31"/>
  </w:num>
  <w:num w:numId="49">
    <w:abstractNumId w:val="69"/>
  </w:num>
  <w:num w:numId="50">
    <w:abstractNumId w:val="67"/>
  </w:num>
  <w:num w:numId="51">
    <w:abstractNumId w:val="42"/>
    <w:lvlOverride w:ilvl="0">
      <w:startOverride w:val="1"/>
    </w:lvlOverride>
    <w:lvlOverride w:ilvl="1"/>
    <w:lvlOverride w:ilvl="2"/>
    <w:lvlOverride w:ilvl="3"/>
    <w:lvlOverride w:ilvl="4"/>
    <w:lvlOverride w:ilvl="5"/>
    <w:lvlOverride w:ilvl="6"/>
    <w:lvlOverride w:ilvl="7"/>
    <w:lvlOverride w:ilvl="8"/>
  </w:num>
  <w:num w:numId="52">
    <w:abstractNumId w:val="22"/>
  </w:num>
  <w:num w:numId="53">
    <w:abstractNumId w:val="48"/>
  </w:num>
  <w:num w:numId="54">
    <w:abstractNumId w:val="3"/>
  </w:num>
  <w:num w:numId="55">
    <w:abstractNumId w:val="24"/>
  </w:num>
  <w:num w:numId="56">
    <w:abstractNumId w:val="53"/>
  </w:num>
  <w:num w:numId="57">
    <w:abstractNumId w:val="45"/>
  </w:num>
  <w:num w:numId="58">
    <w:abstractNumId w:val="51"/>
  </w:num>
  <w:num w:numId="59">
    <w:abstractNumId w:val="32"/>
  </w:num>
  <w:num w:numId="60">
    <w:abstractNumId w:val="62"/>
  </w:num>
  <w:num w:numId="61">
    <w:abstractNumId w:val="72"/>
  </w:num>
  <w:num w:numId="62">
    <w:abstractNumId w:val="20"/>
  </w:num>
  <w:num w:numId="63">
    <w:abstractNumId w:val="50"/>
  </w:num>
  <w:num w:numId="64">
    <w:abstractNumId w:val="27"/>
  </w:num>
  <w:num w:numId="65">
    <w:abstractNumId w:val="4"/>
  </w:num>
  <w:num w:numId="66">
    <w:abstractNumId w:val="63"/>
  </w:num>
  <w:num w:numId="67">
    <w:abstractNumId w:val="15"/>
  </w:num>
  <w:num w:numId="68">
    <w:abstractNumId w:val="30"/>
  </w:num>
  <w:num w:numId="69">
    <w:abstractNumId w:val="19"/>
  </w:num>
  <w:num w:numId="70">
    <w:abstractNumId w:val="10"/>
  </w:num>
  <w:num w:numId="71">
    <w:abstractNumId w:val="60"/>
  </w:num>
  <w:num w:numId="72">
    <w:abstractNumId w:val="54"/>
  </w:num>
  <w:num w:numId="73">
    <w:abstractNumId w:val="39"/>
  </w:num>
  <w:num w:numId="74">
    <w:abstractNumId w:val="59"/>
  </w:num>
  <w:num w:numId="75">
    <w:abstractNumId w:val="8"/>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hyphenationZone w:val="425"/>
  <w:defaultTableStyle w:val="Tabelasiatki4akcent42"/>
  <w:drawingGridHorizontalSpacing w:val="90"/>
  <w:drawingGridVerticalSpacing w:val="284"/>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55453"/>
    <w:rsid w:val="00000585"/>
    <w:rsid w:val="00000D04"/>
    <w:rsid w:val="00000D13"/>
    <w:rsid w:val="00001DB8"/>
    <w:rsid w:val="0000217B"/>
    <w:rsid w:val="000021E2"/>
    <w:rsid w:val="00002A7D"/>
    <w:rsid w:val="00002C0A"/>
    <w:rsid w:val="00002C98"/>
    <w:rsid w:val="0000309C"/>
    <w:rsid w:val="000030DE"/>
    <w:rsid w:val="000032A5"/>
    <w:rsid w:val="000038F4"/>
    <w:rsid w:val="0000420C"/>
    <w:rsid w:val="0000456C"/>
    <w:rsid w:val="00004C0C"/>
    <w:rsid w:val="000050B4"/>
    <w:rsid w:val="000052A6"/>
    <w:rsid w:val="00005A69"/>
    <w:rsid w:val="00005D9D"/>
    <w:rsid w:val="00007031"/>
    <w:rsid w:val="0000706F"/>
    <w:rsid w:val="000073D2"/>
    <w:rsid w:val="00007D8A"/>
    <w:rsid w:val="000113CF"/>
    <w:rsid w:val="00012357"/>
    <w:rsid w:val="00012915"/>
    <w:rsid w:val="00013BF8"/>
    <w:rsid w:val="00014055"/>
    <w:rsid w:val="000140B0"/>
    <w:rsid w:val="00014682"/>
    <w:rsid w:val="00014961"/>
    <w:rsid w:val="00015D89"/>
    <w:rsid w:val="000169EB"/>
    <w:rsid w:val="000172B3"/>
    <w:rsid w:val="00017377"/>
    <w:rsid w:val="000178F9"/>
    <w:rsid w:val="00017C15"/>
    <w:rsid w:val="00017D05"/>
    <w:rsid w:val="00017EF0"/>
    <w:rsid w:val="00020B98"/>
    <w:rsid w:val="00020EA3"/>
    <w:rsid w:val="000229E0"/>
    <w:rsid w:val="0002311B"/>
    <w:rsid w:val="0002419B"/>
    <w:rsid w:val="00025135"/>
    <w:rsid w:val="000256AA"/>
    <w:rsid w:val="00025CA8"/>
    <w:rsid w:val="000265A7"/>
    <w:rsid w:val="0002694C"/>
    <w:rsid w:val="00026987"/>
    <w:rsid w:val="00027385"/>
    <w:rsid w:val="00027B17"/>
    <w:rsid w:val="00030682"/>
    <w:rsid w:val="000309FB"/>
    <w:rsid w:val="00030CB3"/>
    <w:rsid w:val="00030D84"/>
    <w:rsid w:val="00031B66"/>
    <w:rsid w:val="00032E9E"/>
    <w:rsid w:val="00033063"/>
    <w:rsid w:val="000330CC"/>
    <w:rsid w:val="00033BF6"/>
    <w:rsid w:val="00033C49"/>
    <w:rsid w:val="0003436A"/>
    <w:rsid w:val="000353A1"/>
    <w:rsid w:val="00035605"/>
    <w:rsid w:val="00035629"/>
    <w:rsid w:val="00035CA2"/>
    <w:rsid w:val="0003613C"/>
    <w:rsid w:val="0003651B"/>
    <w:rsid w:val="00036952"/>
    <w:rsid w:val="000412A1"/>
    <w:rsid w:val="00041987"/>
    <w:rsid w:val="00041F48"/>
    <w:rsid w:val="00043AB3"/>
    <w:rsid w:val="00044277"/>
    <w:rsid w:val="00045BD7"/>
    <w:rsid w:val="00046069"/>
    <w:rsid w:val="00046197"/>
    <w:rsid w:val="000463C7"/>
    <w:rsid w:val="000468DD"/>
    <w:rsid w:val="00046FCD"/>
    <w:rsid w:val="000505DB"/>
    <w:rsid w:val="00050F8E"/>
    <w:rsid w:val="00052E6D"/>
    <w:rsid w:val="000531DB"/>
    <w:rsid w:val="000534D7"/>
    <w:rsid w:val="00053681"/>
    <w:rsid w:val="00053FFB"/>
    <w:rsid w:val="00054013"/>
    <w:rsid w:val="00054884"/>
    <w:rsid w:val="00055453"/>
    <w:rsid w:val="000558E7"/>
    <w:rsid w:val="000560E3"/>
    <w:rsid w:val="00056B75"/>
    <w:rsid w:val="000572DE"/>
    <w:rsid w:val="00060037"/>
    <w:rsid w:val="00061501"/>
    <w:rsid w:val="000616D0"/>
    <w:rsid w:val="0006227C"/>
    <w:rsid w:val="00062300"/>
    <w:rsid w:val="000627AE"/>
    <w:rsid w:val="00062A72"/>
    <w:rsid w:val="00063078"/>
    <w:rsid w:val="000631C3"/>
    <w:rsid w:val="0006537B"/>
    <w:rsid w:val="00065692"/>
    <w:rsid w:val="0006592A"/>
    <w:rsid w:val="00065969"/>
    <w:rsid w:val="00065D70"/>
    <w:rsid w:val="00065E74"/>
    <w:rsid w:val="00065EA6"/>
    <w:rsid w:val="00065FBE"/>
    <w:rsid w:val="0006727A"/>
    <w:rsid w:val="0006764D"/>
    <w:rsid w:val="000678D2"/>
    <w:rsid w:val="00067EE1"/>
    <w:rsid w:val="00067FB3"/>
    <w:rsid w:val="0007174F"/>
    <w:rsid w:val="00072AF4"/>
    <w:rsid w:val="000745A7"/>
    <w:rsid w:val="00074BAE"/>
    <w:rsid w:val="000754FA"/>
    <w:rsid w:val="000759E4"/>
    <w:rsid w:val="00075D4C"/>
    <w:rsid w:val="00075E0C"/>
    <w:rsid w:val="000763D1"/>
    <w:rsid w:val="00077947"/>
    <w:rsid w:val="00077F65"/>
    <w:rsid w:val="00080EEE"/>
    <w:rsid w:val="0008162C"/>
    <w:rsid w:val="00081C64"/>
    <w:rsid w:val="0008212D"/>
    <w:rsid w:val="00083291"/>
    <w:rsid w:val="00083373"/>
    <w:rsid w:val="00083654"/>
    <w:rsid w:val="000837E7"/>
    <w:rsid w:val="000846B4"/>
    <w:rsid w:val="00084B46"/>
    <w:rsid w:val="00084D6B"/>
    <w:rsid w:val="00085369"/>
    <w:rsid w:val="00085465"/>
    <w:rsid w:val="00085701"/>
    <w:rsid w:val="000860DA"/>
    <w:rsid w:val="000865C8"/>
    <w:rsid w:val="00086B4D"/>
    <w:rsid w:val="00086E07"/>
    <w:rsid w:val="0008744B"/>
    <w:rsid w:val="00090CD2"/>
    <w:rsid w:val="0009121B"/>
    <w:rsid w:val="00091442"/>
    <w:rsid w:val="00091567"/>
    <w:rsid w:val="00092221"/>
    <w:rsid w:val="000924A2"/>
    <w:rsid w:val="00092D34"/>
    <w:rsid w:val="000933C7"/>
    <w:rsid w:val="00093543"/>
    <w:rsid w:val="0009364C"/>
    <w:rsid w:val="00093E9C"/>
    <w:rsid w:val="00093F33"/>
    <w:rsid w:val="0009436B"/>
    <w:rsid w:val="000946AF"/>
    <w:rsid w:val="00094CE6"/>
    <w:rsid w:val="0009508D"/>
    <w:rsid w:val="00095121"/>
    <w:rsid w:val="00095601"/>
    <w:rsid w:val="000956AB"/>
    <w:rsid w:val="000958B4"/>
    <w:rsid w:val="00095957"/>
    <w:rsid w:val="00095BEE"/>
    <w:rsid w:val="00095C0D"/>
    <w:rsid w:val="00095F9E"/>
    <w:rsid w:val="00096BF1"/>
    <w:rsid w:val="00096DF6"/>
    <w:rsid w:val="00096E3D"/>
    <w:rsid w:val="0009701F"/>
    <w:rsid w:val="00097586"/>
    <w:rsid w:val="0009760E"/>
    <w:rsid w:val="00097788"/>
    <w:rsid w:val="000A1783"/>
    <w:rsid w:val="000A1B2D"/>
    <w:rsid w:val="000A2D86"/>
    <w:rsid w:val="000A3AE8"/>
    <w:rsid w:val="000A3FF4"/>
    <w:rsid w:val="000A4715"/>
    <w:rsid w:val="000A4748"/>
    <w:rsid w:val="000A4D85"/>
    <w:rsid w:val="000A4ECC"/>
    <w:rsid w:val="000A4FF8"/>
    <w:rsid w:val="000A6AD2"/>
    <w:rsid w:val="000A7100"/>
    <w:rsid w:val="000A7226"/>
    <w:rsid w:val="000A7610"/>
    <w:rsid w:val="000A7ED2"/>
    <w:rsid w:val="000B02EE"/>
    <w:rsid w:val="000B0E92"/>
    <w:rsid w:val="000B1122"/>
    <w:rsid w:val="000B1F43"/>
    <w:rsid w:val="000B2F6C"/>
    <w:rsid w:val="000B336F"/>
    <w:rsid w:val="000B33F8"/>
    <w:rsid w:val="000B3D03"/>
    <w:rsid w:val="000B43A6"/>
    <w:rsid w:val="000B49BE"/>
    <w:rsid w:val="000B4E4D"/>
    <w:rsid w:val="000B53D6"/>
    <w:rsid w:val="000B55F6"/>
    <w:rsid w:val="000B59DB"/>
    <w:rsid w:val="000B5F3E"/>
    <w:rsid w:val="000B6345"/>
    <w:rsid w:val="000B68C7"/>
    <w:rsid w:val="000B68EA"/>
    <w:rsid w:val="000B6D18"/>
    <w:rsid w:val="000B6DD1"/>
    <w:rsid w:val="000B6FEF"/>
    <w:rsid w:val="000C00D4"/>
    <w:rsid w:val="000C01C1"/>
    <w:rsid w:val="000C0736"/>
    <w:rsid w:val="000C08D6"/>
    <w:rsid w:val="000C0A2C"/>
    <w:rsid w:val="000C0DCE"/>
    <w:rsid w:val="000C0F0B"/>
    <w:rsid w:val="000C13A6"/>
    <w:rsid w:val="000C1B44"/>
    <w:rsid w:val="000C1C38"/>
    <w:rsid w:val="000C1D06"/>
    <w:rsid w:val="000C1DC2"/>
    <w:rsid w:val="000C2358"/>
    <w:rsid w:val="000C25F3"/>
    <w:rsid w:val="000C3C7C"/>
    <w:rsid w:val="000C4537"/>
    <w:rsid w:val="000C49A9"/>
    <w:rsid w:val="000C5442"/>
    <w:rsid w:val="000C5ABC"/>
    <w:rsid w:val="000C5ACF"/>
    <w:rsid w:val="000C5CEE"/>
    <w:rsid w:val="000C60D6"/>
    <w:rsid w:val="000C652A"/>
    <w:rsid w:val="000C6ED6"/>
    <w:rsid w:val="000C7059"/>
    <w:rsid w:val="000D0009"/>
    <w:rsid w:val="000D0250"/>
    <w:rsid w:val="000D0BC0"/>
    <w:rsid w:val="000D0E01"/>
    <w:rsid w:val="000D103A"/>
    <w:rsid w:val="000D11D6"/>
    <w:rsid w:val="000D1513"/>
    <w:rsid w:val="000D18A9"/>
    <w:rsid w:val="000D1B68"/>
    <w:rsid w:val="000D1F55"/>
    <w:rsid w:val="000D24BB"/>
    <w:rsid w:val="000D2684"/>
    <w:rsid w:val="000D3E4A"/>
    <w:rsid w:val="000D3EEC"/>
    <w:rsid w:val="000D4783"/>
    <w:rsid w:val="000D49BA"/>
    <w:rsid w:val="000D4ABE"/>
    <w:rsid w:val="000D52B5"/>
    <w:rsid w:val="000D52E1"/>
    <w:rsid w:val="000D53ED"/>
    <w:rsid w:val="000D59AD"/>
    <w:rsid w:val="000D5C95"/>
    <w:rsid w:val="000D6634"/>
    <w:rsid w:val="000D6A3D"/>
    <w:rsid w:val="000D6D11"/>
    <w:rsid w:val="000D6FDF"/>
    <w:rsid w:val="000D6FF2"/>
    <w:rsid w:val="000D7101"/>
    <w:rsid w:val="000D74EF"/>
    <w:rsid w:val="000D75B8"/>
    <w:rsid w:val="000D7CA5"/>
    <w:rsid w:val="000E1CDF"/>
    <w:rsid w:val="000E281B"/>
    <w:rsid w:val="000E2CD4"/>
    <w:rsid w:val="000E3031"/>
    <w:rsid w:val="000E36C3"/>
    <w:rsid w:val="000E3BB9"/>
    <w:rsid w:val="000E41FE"/>
    <w:rsid w:val="000E43DC"/>
    <w:rsid w:val="000E4A15"/>
    <w:rsid w:val="000E4A5C"/>
    <w:rsid w:val="000E53A0"/>
    <w:rsid w:val="000E553F"/>
    <w:rsid w:val="000E6F3A"/>
    <w:rsid w:val="000E6FE1"/>
    <w:rsid w:val="000E749E"/>
    <w:rsid w:val="000E7562"/>
    <w:rsid w:val="000E76B8"/>
    <w:rsid w:val="000F0CC4"/>
    <w:rsid w:val="000F1741"/>
    <w:rsid w:val="000F1743"/>
    <w:rsid w:val="000F1A30"/>
    <w:rsid w:val="000F1E38"/>
    <w:rsid w:val="000F1EBA"/>
    <w:rsid w:val="000F2546"/>
    <w:rsid w:val="000F260A"/>
    <w:rsid w:val="000F2DB0"/>
    <w:rsid w:val="000F311D"/>
    <w:rsid w:val="000F3B1F"/>
    <w:rsid w:val="000F3B5F"/>
    <w:rsid w:val="000F4923"/>
    <w:rsid w:val="000F497F"/>
    <w:rsid w:val="000F4A05"/>
    <w:rsid w:val="000F4B50"/>
    <w:rsid w:val="000F513E"/>
    <w:rsid w:val="000F5CC6"/>
    <w:rsid w:val="000F6249"/>
    <w:rsid w:val="000F645D"/>
    <w:rsid w:val="000F64C0"/>
    <w:rsid w:val="000F66AB"/>
    <w:rsid w:val="000F6E5C"/>
    <w:rsid w:val="000F794C"/>
    <w:rsid w:val="001001DC"/>
    <w:rsid w:val="00100C42"/>
    <w:rsid w:val="00101064"/>
    <w:rsid w:val="00101ACC"/>
    <w:rsid w:val="00101B16"/>
    <w:rsid w:val="001022D0"/>
    <w:rsid w:val="00102499"/>
    <w:rsid w:val="00102AEC"/>
    <w:rsid w:val="0010326A"/>
    <w:rsid w:val="00103703"/>
    <w:rsid w:val="00103D93"/>
    <w:rsid w:val="00104228"/>
    <w:rsid w:val="001042FA"/>
    <w:rsid w:val="00104409"/>
    <w:rsid w:val="00104D14"/>
    <w:rsid w:val="00104F3D"/>
    <w:rsid w:val="00105433"/>
    <w:rsid w:val="0010586E"/>
    <w:rsid w:val="001063B2"/>
    <w:rsid w:val="0010694C"/>
    <w:rsid w:val="00106C58"/>
    <w:rsid w:val="00106E73"/>
    <w:rsid w:val="00107862"/>
    <w:rsid w:val="00110388"/>
    <w:rsid w:val="001103BE"/>
    <w:rsid w:val="00110E68"/>
    <w:rsid w:val="00111196"/>
    <w:rsid w:val="00111C3F"/>
    <w:rsid w:val="00111EFE"/>
    <w:rsid w:val="00112BF3"/>
    <w:rsid w:val="00112F03"/>
    <w:rsid w:val="00113534"/>
    <w:rsid w:val="00113AFA"/>
    <w:rsid w:val="00113FE8"/>
    <w:rsid w:val="00114DE9"/>
    <w:rsid w:val="00115901"/>
    <w:rsid w:val="00115903"/>
    <w:rsid w:val="00115D09"/>
    <w:rsid w:val="0011663D"/>
    <w:rsid w:val="001166FC"/>
    <w:rsid w:val="00116D0A"/>
    <w:rsid w:val="00116F75"/>
    <w:rsid w:val="00117B05"/>
    <w:rsid w:val="00117C42"/>
    <w:rsid w:val="0012045A"/>
    <w:rsid w:val="00120F7F"/>
    <w:rsid w:val="0012245E"/>
    <w:rsid w:val="00122F5F"/>
    <w:rsid w:val="00123102"/>
    <w:rsid w:val="00123485"/>
    <w:rsid w:val="00123605"/>
    <w:rsid w:val="0012376C"/>
    <w:rsid w:val="0012470D"/>
    <w:rsid w:val="00124E86"/>
    <w:rsid w:val="00125297"/>
    <w:rsid w:val="00125730"/>
    <w:rsid w:val="001270AD"/>
    <w:rsid w:val="00127399"/>
    <w:rsid w:val="00127422"/>
    <w:rsid w:val="00127C9A"/>
    <w:rsid w:val="00127CAD"/>
    <w:rsid w:val="00127DDB"/>
    <w:rsid w:val="0013036F"/>
    <w:rsid w:val="0013062E"/>
    <w:rsid w:val="00130D97"/>
    <w:rsid w:val="00131431"/>
    <w:rsid w:val="00131811"/>
    <w:rsid w:val="0013276B"/>
    <w:rsid w:val="001329C2"/>
    <w:rsid w:val="00133CE3"/>
    <w:rsid w:val="00133D64"/>
    <w:rsid w:val="001345CB"/>
    <w:rsid w:val="001348DD"/>
    <w:rsid w:val="001356D2"/>
    <w:rsid w:val="001358B4"/>
    <w:rsid w:val="0013604D"/>
    <w:rsid w:val="0013640F"/>
    <w:rsid w:val="00136C93"/>
    <w:rsid w:val="00136EE5"/>
    <w:rsid w:val="00136F98"/>
    <w:rsid w:val="001404A4"/>
    <w:rsid w:val="00140742"/>
    <w:rsid w:val="00140BBE"/>
    <w:rsid w:val="0014155B"/>
    <w:rsid w:val="00141817"/>
    <w:rsid w:val="0014261D"/>
    <w:rsid w:val="00142635"/>
    <w:rsid w:val="00142CBE"/>
    <w:rsid w:val="001430C7"/>
    <w:rsid w:val="00143239"/>
    <w:rsid w:val="001433BA"/>
    <w:rsid w:val="001442A8"/>
    <w:rsid w:val="001442D6"/>
    <w:rsid w:val="00144C32"/>
    <w:rsid w:val="00145796"/>
    <w:rsid w:val="00147EAA"/>
    <w:rsid w:val="00147FE7"/>
    <w:rsid w:val="001505FC"/>
    <w:rsid w:val="00150C7B"/>
    <w:rsid w:val="001516A2"/>
    <w:rsid w:val="001516CC"/>
    <w:rsid w:val="00151830"/>
    <w:rsid w:val="00151CAE"/>
    <w:rsid w:val="00153E75"/>
    <w:rsid w:val="0015412A"/>
    <w:rsid w:val="001546CC"/>
    <w:rsid w:val="00154750"/>
    <w:rsid w:val="00155595"/>
    <w:rsid w:val="00155C8C"/>
    <w:rsid w:val="001561A4"/>
    <w:rsid w:val="0015626C"/>
    <w:rsid w:val="00156512"/>
    <w:rsid w:val="00156542"/>
    <w:rsid w:val="0015657E"/>
    <w:rsid w:val="00156D72"/>
    <w:rsid w:val="00156D86"/>
    <w:rsid w:val="00156F35"/>
    <w:rsid w:val="001570FD"/>
    <w:rsid w:val="00157DDC"/>
    <w:rsid w:val="00160AC2"/>
    <w:rsid w:val="00161E8A"/>
    <w:rsid w:val="00161EC2"/>
    <w:rsid w:val="00162411"/>
    <w:rsid w:val="00162464"/>
    <w:rsid w:val="00163242"/>
    <w:rsid w:val="00163257"/>
    <w:rsid w:val="00163D41"/>
    <w:rsid w:val="00163E80"/>
    <w:rsid w:val="0016473B"/>
    <w:rsid w:val="00165691"/>
    <w:rsid w:val="00165A41"/>
    <w:rsid w:val="00165D7C"/>
    <w:rsid w:val="00166C12"/>
    <w:rsid w:val="0017015A"/>
    <w:rsid w:val="00170291"/>
    <w:rsid w:val="0017048C"/>
    <w:rsid w:val="0017057E"/>
    <w:rsid w:val="00172717"/>
    <w:rsid w:val="00172780"/>
    <w:rsid w:val="00172AC9"/>
    <w:rsid w:val="0017347C"/>
    <w:rsid w:val="001734D1"/>
    <w:rsid w:val="00173D9B"/>
    <w:rsid w:val="001744A3"/>
    <w:rsid w:val="00174F8A"/>
    <w:rsid w:val="001756D1"/>
    <w:rsid w:val="00175C87"/>
    <w:rsid w:val="001773B4"/>
    <w:rsid w:val="00181190"/>
    <w:rsid w:val="00182240"/>
    <w:rsid w:val="00182388"/>
    <w:rsid w:val="0018244F"/>
    <w:rsid w:val="001825B3"/>
    <w:rsid w:val="001836D6"/>
    <w:rsid w:val="00184A27"/>
    <w:rsid w:val="00184AD3"/>
    <w:rsid w:val="0018623C"/>
    <w:rsid w:val="00186B87"/>
    <w:rsid w:val="001877E8"/>
    <w:rsid w:val="001879BF"/>
    <w:rsid w:val="00187CB1"/>
    <w:rsid w:val="001906A9"/>
    <w:rsid w:val="00190CBA"/>
    <w:rsid w:val="00190CEF"/>
    <w:rsid w:val="00190F70"/>
    <w:rsid w:val="00191188"/>
    <w:rsid w:val="0019146A"/>
    <w:rsid w:val="001916B8"/>
    <w:rsid w:val="00191CE6"/>
    <w:rsid w:val="00192885"/>
    <w:rsid w:val="001930E8"/>
    <w:rsid w:val="001932BD"/>
    <w:rsid w:val="00193A30"/>
    <w:rsid w:val="00193AE7"/>
    <w:rsid w:val="00193B56"/>
    <w:rsid w:val="0019559C"/>
    <w:rsid w:val="00196233"/>
    <w:rsid w:val="00196507"/>
    <w:rsid w:val="0019665E"/>
    <w:rsid w:val="001968DA"/>
    <w:rsid w:val="00196B1B"/>
    <w:rsid w:val="00197092"/>
    <w:rsid w:val="00197A30"/>
    <w:rsid w:val="00197AFD"/>
    <w:rsid w:val="00197C17"/>
    <w:rsid w:val="001A04C4"/>
    <w:rsid w:val="001A1643"/>
    <w:rsid w:val="001A1BBC"/>
    <w:rsid w:val="001A29C3"/>
    <w:rsid w:val="001A2DA7"/>
    <w:rsid w:val="001A30E3"/>
    <w:rsid w:val="001A4159"/>
    <w:rsid w:val="001A4171"/>
    <w:rsid w:val="001A43DF"/>
    <w:rsid w:val="001A46A5"/>
    <w:rsid w:val="001A4BD5"/>
    <w:rsid w:val="001A4C4E"/>
    <w:rsid w:val="001A5666"/>
    <w:rsid w:val="001A5AF9"/>
    <w:rsid w:val="001A63C3"/>
    <w:rsid w:val="001A7263"/>
    <w:rsid w:val="001A77E3"/>
    <w:rsid w:val="001A7B34"/>
    <w:rsid w:val="001B0B11"/>
    <w:rsid w:val="001B0B46"/>
    <w:rsid w:val="001B0C50"/>
    <w:rsid w:val="001B10FE"/>
    <w:rsid w:val="001B1306"/>
    <w:rsid w:val="001B1D7B"/>
    <w:rsid w:val="001B20E5"/>
    <w:rsid w:val="001B2C42"/>
    <w:rsid w:val="001B2C75"/>
    <w:rsid w:val="001B2F1F"/>
    <w:rsid w:val="001B394A"/>
    <w:rsid w:val="001B39BB"/>
    <w:rsid w:val="001B3EE1"/>
    <w:rsid w:val="001B3F99"/>
    <w:rsid w:val="001B41DC"/>
    <w:rsid w:val="001B45BA"/>
    <w:rsid w:val="001B45E6"/>
    <w:rsid w:val="001B49F0"/>
    <w:rsid w:val="001B5308"/>
    <w:rsid w:val="001B59EF"/>
    <w:rsid w:val="001B5A94"/>
    <w:rsid w:val="001B6B77"/>
    <w:rsid w:val="001B70CA"/>
    <w:rsid w:val="001B74DF"/>
    <w:rsid w:val="001B7591"/>
    <w:rsid w:val="001B759D"/>
    <w:rsid w:val="001C0292"/>
    <w:rsid w:val="001C127B"/>
    <w:rsid w:val="001C1400"/>
    <w:rsid w:val="001C15B6"/>
    <w:rsid w:val="001C1810"/>
    <w:rsid w:val="001C1ABD"/>
    <w:rsid w:val="001C21EA"/>
    <w:rsid w:val="001C2BF2"/>
    <w:rsid w:val="001C2F86"/>
    <w:rsid w:val="001C36C6"/>
    <w:rsid w:val="001C40EC"/>
    <w:rsid w:val="001C43FE"/>
    <w:rsid w:val="001C4476"/>
    <w:rsid w:val="001C473D"/>
    <w:rsid w:val="001C5831"/>
    <w:rsid w:val="001C5F28"/>
    <w:rsid w:val="001C6288"/>
    <w:rsid w:val="001C6408"/>
    <w:rsid w:val="001C718F"/>
    <w:rsid w:val="001C7205"/>
    <w:rsid w:val="001C776A"/>
    <w:rsid w:val="001C7DAC"/>
    <w:rsid w:val="001D01B1"/>
    <w:rsid w:val="001D0561"/>
    <w:rsid w:val="001D1C3B"/>
    <w:rsid w:val="001D1F49"/>
    <w:rsid w:val="001D20CC"/>
    <w:rsid w:val="001D23E9"/>
    <w:rsid w:val="001D244A"/>
    <w:rsid w:val="001D26C3"/>
    <w:rsid w:val="001D2F72"/>
    <w:rsid w:val="001D3882"/>
    <w:rsid w:val="001D3B9B"/>
    <w:rsid w:val="001D3D53"/>
    <w:rsid w:val="001D41A1"/>
    <w:rsid w:val="001D47E3"/>
    <w:rsid w:val="001D4BBF"/>
    <w:rsid w:val="001D4FA3"/>
    <w:rsid w:val="001D4FF1"/>
    <w:rsid w:val="001D5317"/>
    <w:rsid w:val="001D6378"/>
    <w:rsid w:val="001D6BFC"/>
    <w:rsid w:val="001D6D2D"/>
    <w:rsid w:val="001D6EB5"/>
    <w:rsid w:val="001D767C"/>
    <w:rsid w:val="001D79AC"/>
    <w:rsid w:val="001E03E4"/>
    <w:rsid w:val="001E1FB8"/>
    <w:rsid w:val="001E2D96"/>
    <w:rsid w:val="001E30ED"/>
    <w:rsid w:val="001E337A"/>
    <w:rsid w:val="001E48E0"/>
    <w:rsid w:val="001E52E1"/>
    <w:rsid w:val="001E58C6"/>
    <w:rsid w:val="001E6148"/>
    <w:rsid w:val="001E662C"/>
    <w:rsid w:val="001E6AD3"/>
    <w:rsid w:val="001E6E05"/>
    <w:rsid w:val="001E76C2"/>
    <w:rsid w:val="001E7EF7"/>
    <w:rsid w:val="001F00B7"/>
    <w:rsid w:val="001F0450"/>
    <w:rsid w:val="001F0FE7"/>
    <w:rsid w:val="001F127F"/>
    <w:rsid w:val="001F1317"/>
    <w:rsid w:val="001F1428"/>
    <w:rsid w:val="001F17A4"/>
    <w:rsid w:val="001F17F9"/>
    <w:rsid w:val="001F2F95"/>
    <w:rsid w:val="001F3D8F"/>
    <w:rsid w:val="001F450F"/>
    <w:rsid w:val="001F5757"/>
    <w:rsid w:val="001F589F"/>
    <w:rsid w:val="001F58AD"/>
    <w:rsid w:val="001F64D0"/>
    <w:rsid w:val="001F6597"/>
    <w:rsid w:val="001F6FFE"/>
    <w:rsid w:val="001F76CD"/>
    <w:rsid w:val="001F76FD"/>
    <w:rsid w:val="00200E65"/>
    <w:rsid w:val="002012BF"/>
    <w:rsid w:val="00201326"/>
    <w:rsid w:val="00201B4F"/>
    <w:rsid w:val="0020226C"/>
    <w:rsid w:val="0020228E"/>
    <w:rsid w:val="00202492"/>
    <w:rsid w:val="00202FB2"/>
    <w:rsid w:val="00203079"/>
    <w:rsid w:val="00203174"/>
    <w:rsid w:val="002036F2"/>
    <w:rsid w:val="00203741"/>
    <w:rsid w:val="00203901"/>
    <w:rsid w:val="00203C18"/>
    <w:rsid w:val="00203E93"/>
    <w:rsid w:val="002041A2"/>
    <w:rsid w:val="00204B17"/>
    <w:rsid w:val="0020500A"/>
    <w:rsid w:val="002053AD"/>
    <w:rsid w:val="002065D1"/>
    <w:rsid w:val="00207760"/>
    <w:rsid w:val="00207AAB"/>
    <w:rsid w:val="00210000"/>
    <w:rsid w:val="002105AF"/>
    <w:rsid w:val="0021092D"/>
    <w:rsid w:val="002116AD"/>
    <w:rsid w:val="0021210D"/>
    <w:rsid w:val="00212C36"/>
    <w:rsid w:val="002150ED"/>
    <w:rsid w:val="002152E7"/>
    <w:rsid w:val="00215357"/>
    <w:rsid w:val="0021563C"/>
    <w:rsid w:val="002156C4"/>
    <w:rsid w:val="00216619"/>
    <w:rsid w:val="002168D2"/>
    <w:rsid w:val="00216FBD"/>
    <w:rsid w:val="0021722A"/>
    <w:rsid w:val="0021729E"/>
    <w:rsid w:val="0021744F"/>
    <w:rsid w:val="00220B6F"/>
    <w:rsid w:val="00220C72"/>
    <w:rsid w:val="00220EA6"/>
    <w:rsid w:val="00221320"/>
    <w:rsid w:val="00221857"/>
    <w:rsid w:val="0022212D"/>
    <w:rsid w:val="00222755"/>
    <w:rsid w:val="002232E6"/>
    <w:rsid w:val="00224190"/>
    <w:rsid w:val="002241C6"/>
    <w:rsid w:val="0022430C"/>
    <w:rsid w:val="002243D8"/>
    <w:rsid w:val="00224A20"/>
    <w:rsid w:val="00224AAE"/>
    <w:rsid w:val="00225B8C"/>
    <w:rsid w:val="00225D84"/>
    <w:rsid w:val="00226283"/>
    <w:rsid w:val="00226486"/>
    <w:rsid w:val="00226DE0"/>
    <w:rsid w:val="0022705D"/>
    <w:rsid w:val="00227468"/>
    <w:rsid w:val="00227A09"/>
    <w:rsid w:val="00230115"/>
    <w:rsid w:val="00230140"/>
    <w:rsid w:val="002304AF"/>
    <w:rsid w:val="00230500"/>
    <w:rsid w:val="002305C3"/>
    <w:rsid w:val="00230726"/>
    <w:rsid w:val="00230A6C"/>
    <w:rsid w:val="00230BD1"/>
    <w:rsid w:val="002310AF"/>
    <w:rsid w:val="002313F8"/>
    <w:rsid w:val="00231D95"/>
    <w:rsid w:val="00232573"/>
    <w:rsid w:val="00232697"/>
    <w:rsid w:val="00232E85"/>
    <w:rsid w:val="00233976"/>
    <w:rsid w:val="002339F9"/>
    <w:rsid w:val="00233BE7"/>
    <w:rsid w:val="0023464C"/>
    <w:rsid w:val="00234C93"/>
    <w:rsid w:val="002357AC"/>
    <w:rsid w:val="00235E9F"/>
    <w:rsid w:val="002364FB"/>
    <w:rsid w:val="00236A35"/>
    <w:rsid w:val="00236D87"/>
    <w:rsid w:val="00236FB2"/>
    <w:rsid w:val="002372C4"/>
    <w:rsid w:val="002376A0"/>
    <w:rsid w:val="002377DC"/>
    <w:rsid w:val="0023796C"/>
    <w:rsid w:val="00237A9D"/>
    <w:rsid w:val="00237D5F"/>
    <w:rsid w:val="00237F09"/>
    <w:rsid w:val="00240C4A"/>
    <w:rsid w:val="0024264E"/>
    <w:rsid w:val="002427A3"/>
    <w:rsid w:val="00242825"/>
    <w:rsid w:val="00242AC7"/>
    <w:rsid w:val="00242DE6"/>
    <w:rsid w:val="0024301D"/>
    <w:rsid w:val="00243392"/>
    <w:rsid w:val="002436E7"/>
    <w:rsid w:val="00244B3A"/>
    <w:rsid w:val="002453E5"/>
    <w:rsid w:val="00245418"/>
    <w:rsid w:val="002458EB"/>
    <w:rsid w:val="00245A18"/>
    <w:rsid w:val="00245E1C"/>
    <w:rsid w:val="00246472"/>
    <w:rsid w:val="00247A01"/>
    <w:rsid w:val="00247AA4"/>
    <w:rsid w:val="00247E2F"/>
    <w:rsid w:val="002503DF"/>
    <w:rsid w:val="00250708"/>
    <w:rsid w:val="0025073F"/>
    <w:rsid w:val="00250E28"/>
    <w:rsid w:val="00251C83"/>
    <w:rsid w:val="00251E66"/>
    <w:rsid w:val="0025277D"/>
    <w:rsid w:val="00252866"/>
    <w:rsid w:val="00253286"/>
    <w:rsid w:val="0025371F"/>
    <w:rsid w:val="00253AD9"/>
    <w:rsid w:val="00253C38"/>
    <w:rsid w:val="00253CE6"/>
    <w:rsid w:val="0025412B"/>
    <w:rsid w:val="00254456"/>
    <w:rsid w:val="00254E2C"/>
    <w:rsid w:val="00254E36"/>
    <w:rsid w:val="00255461"/>
    <w:rsid w:val="0025566F"/>
    <w:rsid w:val="00255E3D"/>
    <w:rsid w:val="002562A5"/>
    <w:rsid w:val="00256EE5"/>
    <w:rsid w:val="0025726D"/>
    <w:rsid w:val="00257978"/>
    <w:rsid w:val="00257AFD"/>
    <w:rsid w:val="00257BDE"/>
    <w:rsid w:val="00257DE4"/>
    <w:rsid w:val="00257FC6"/>
    <w:rsid w:val="002602EC"/>
    <w:rsid w:val="00260FD0"/>
    <w:rsid w:val="00261C18"/>
    <w:rsid w:val="00261EE1"/>
    <w:rsid w:val="00262105"/>
    <w:rsid w:val="00262B1A"/>
    <w:rsid w:val="002633C5"/>
    <w:rsid w:val="00263449"/>
    <w:rsid w:val="002634E5"/>
    <w:rsid w:val="00264063"/>
    <w:rsid w:val="0026448D"/>
    <w:rsid w:val="002645EE"/>
    <w:rsid w:val="0026476E"/>
    <w:rsid w:val="00265B26"/>
    <w:rsid w:val="00265E27"/>
    <w:rsid w:val="00265E37"/>
    <w:rsid w:val="0026621A"/>
    <w:rsid w:val="00266599"/>
    <w:rsid w:val="00266EE0"/>
    <w:rsid w:val="00267FC4"/>
    <w:rsid w:val="002708CE"/>
    <w:rsid w:val="00271662"/>
    <w:rsid w:val="00271D5E"/>
    <w:rsid w:val="00271E4C"/>
    <w:rsid w:val="00271EB7"/>
    <w:rsid w:val="00271F34"/>
    <w:rsid w:val="002720F8"/>
    <w:rsid w:val="00272184"/>
    <w:rsid w:val="0027258B"/>
    <w:rsid w:val="00272F50"/>
    <w:rsid w:val="00273389"/>
    <w:rsid w:val="002739B5"/>
    <w:rsid w:val="00273AA3"/>
    <w:rsid w:val="00275070"/>
    <w:rsid w:val="002754F7"/>
    <w:rsid w:val="002757D4"/>
    <w:rsid w:val="00275838"/>
    <w:rsid w:val="00275E1F"/>
    <w:rsid w:val="00275E6A"/>
    <w:rsid w:val="00276C80"/>
    <w:rsid w:val="00276D62"/>
    <w:rsid w:val="002774AB"/>
    <w:rsid w:val="00277E35"/>
    <w:rsid w:val="00280441"/>
    <w:rsid w:val="00280491"/>
    <w:rsid w:val="00280910"/>
    <w:rsid w:val="0028099D"/>
    <w:rsid w:val="00280E7B"/>
    <w:rsid w:val="00280E8C"/>
    <w:rsid w:val="00280F7D"/>
    <w:rsid w:val="00281094"/>
    <w:rsid w:val="0028118E"/>
    <w:rsid w:val="00281A01"/>
    <w:rsid w:val="00281A40"/>
    <w:rsid w:val="00282059"/>
    <w:rsid w:val="0028252A"/>
    <w:rsid w:val="00282D67"/>
    <w:rsid w:val="00282F93"/>
    <w:rsid w:val="00283275"/>
    <w:rsid w:val="00285325"/>
    <w:rsid w:val="0028566D"/>
    <w:rsid w:val="00285D2C"/>
    <w:rsid w:val="00286035"/>
    <w:rsid w:val="00286394"/>
    <w:rsid w:val="00286DED"/>
    <w:rsid w:val="00287970"/>
    <w:rsid w:val="00290438"/>
    <w:rsid w:val="0029188E"/>
    <w:rsid w:val="0029200D"/>
    <w:rsid w:val="00292432"/>
    <w:rsid w:val="00292878"/>
    <w:rsid w:val="0029300F"/>
    <w:rsid w:val="0029386C"/>
    <w:rsid w:val="00293922"/>
    <w:rsid w:val="00293C90"/>
    <w:rsid w:val="00294338"/>
    <w:rsid w:val="00294DD1"/>
    <w:rsid w:val="0029570B"/>
    <w:rsid w:val="00295CF9"/>
    <w:rsid w:val="00296546"/>
    <w:rsid w:val="00297E5E"/>
    <w:rsid w:val="00297FC4"/>
    <w:rsid w:val="002A0997"/>
    <w:rsid w:val="002A0A6C"/>
    <w:rsid w:val="002A0FB1"/>
    <w:rsid w:val="002A104D"/>
    <w:rsid w:val="002A14CF"/>
    <w:rsid w:val="002A177F"/>
    <w:rsid w:val="002A2422"/>
    <w:rsid w:val="002A2ABA"/>
    <w:rsid w:val="002A2AE5"/>
    <w:rsid w:val="002A33F0"/>
    <w:rsid w:val="002A3A04"/>
    <w:rsid w:val="002A3C27"/>
    <w:rsid w:val="002A4003"/>
    <w:rsid w:val="002A504D"/>
    <w:rsid w:val="002A548A"/>
    <w:rsid w:val="002A63B3"/>
    <w:rsid w:val="002A6B69"/>
    <w:rsid w:val="002A71C1"/>
    <w:rsid w:val="002A763C"/>
    <w:rsid w:val="002B0101"/>
    <w:rsid w:val="002B0B09"/>
    <w:rsid w:val="002B1BA1"/>
    <w:rsid w:val="002B33B2"/>
    <w:rsid w:val="002B40E1"/>
    <w:rsid w:val="002B4385"/>
    <w:rsid w:val="002B45C8"/>
    <w:rsid w:val="002B470D"/>
    <w:rsid w:val="002B5194"/>
    <w:rsid w:val="002B60D1"/>
    <w:rsid w:val="002B632F"/>
    <w:rsid w:val="002B65C0"/>
    <w:rsid w:val="002B695B"/>
    <w:rsid w:val="002B6AE2"/>
    <w:rsid w:val="002B769B"/>
    <w:rsid w:val="002B7763"/>
    <w:rsid w:val="002C0071"/>
    <w:rsid w:val="002C0CF3"/>
    <w:rsid w:val="002C0E57"/>
    <w:rsid w:val="002C2112"/>
    <w:rsid w:val="002C2388"/>
    <w:rsid w:val="002C3720"/>
    <w:rsid w:val="002C41CB"/>
    <w:rsid w:val="002C4C2E"/>
    <w:rsid w:val="002C4DCD"/>
    <w:rsid w:val="002C5ADF"/>
    <w:rsid w:val="002C68A2"/>
    <w:rsid w:val="002C6AEE"/>
    <w:rsid w:val="002C7484"/>
    <w:rsid w:val="002C77C7"/>
    <w:rsid w:val="002D0813"/>
    <w:rsid w:val="002D2C1B"/>
    <w:rsid w:val="002D3002"/>
    <w:rsid w:val="002D3280"/>
    <w:rsid w:val="002D3CCF"/>
    <w:rsid w:val="002D426C"/>
    <w:rsid w:val="002D42AA"/>
    <w:rsid w:val="002D445A"/>
    <w:rsid w:val="002D4767"/>
    <w:rsid w:val="002D4C68"/>
    <w:rsid w:val="002D4FD7"/>
    <w:rsid w:val="002D52AC"/>
    <w:rsid w:val="002D604B"/>
    <w:rsid w:val="002D6167"/>
    <w:rsid w:val="002D6178"/>
    <w:rsid w:val="002D656D"/>
    <w:rsid w:val="002E00DF"/>
    <w:rsid w:val="002E0F78"/>
    <w:rsid w:val="002E2DA9"/>
    <w:rsid w:val="002E2F35"/>
    <w:rsid w:val="002E31EB"/>
    <w:rsid w:val="002E37A6"/>
    <w:rsid w:val="002E42C6"/>
    <w:rsid w:val="002E4734"/>
    <w:rsid w:val="002E48C0"/>
    <w:rsid w:val="002E5671"/>
    <w:rsid w:val="002E5930"/>
    <w:rsid w:val="002E5B88"/>
    <w:rsid w:val="002E6499"/>
    <w:rsid w:val="002E6852"/>
    <w:rsid w:val="002E68C6"/>
    <w:rsid w:val="002E69A9"/>
    <w:rsid w:val="002E7798"/>
    <w:rsid w:val="002F036F"/>
    <w:rsid w:val="002F096D"/>
    <w:rsid w:val="002F0C28"/>
    <w:rsid w:val="002F0CFF"/>
    <w:rsid w:val="002F102E"/>
    <w:rsid w:val="002F106F"/>
    <w:rsid w:val="002F130D"/>
    <w:rsid w:val="002F17C6"/>
    <w:rsid w:val="002F1812"/>
    <w:rsid w:val="002F1DC6"/>
    <w:rsid w:val="002F2082"/>
    <w:rsid w:val="002F27FA"/>
    <w:rsid w:val="002F2997"/>
    <w:rsid w:val="002F2E9E"/>
    <w:rsid w:val="002F36FA"/>
    <w:rsid w:val="002F3D34"/>
    <w:rsid w:val="002F3EF9"/>
    <w:rsid w:val="002F432E"/>
    <w:rsid w:val="002F46E1"/>
    <w:rsid w:val="002F4A2B"/>
    <w:rsid w:val="002F544B"/>
    <w:rsid w:val="002F57DB"/>
    <w:rsid w:val="002F600F"/>
    <w:rsid w:val="002F6058"/>
    <w:rsid w:val="002F62ED"/>
    <w:rsid w:val="002F6A24"/>
    <w:rsid w:val="002F6F87"/>
    <w:rsid w:val="002F713E"/>
    <w:rsid w:val="002F72EE"/>
    <w:rsid w:val="002F7707"/>
    <w:rsid w:val="002F7856"/>
    <w:rsid w:val="002F7ED2"/>
    <w:rsid w:val="003013B5"/>
    <w:rsid w:val="00301592"/>
    <w:rsid w:val="00301684"/>
    <w:rsid w:val="003018EE"/>
    <w:rsid w:val="00301999"/>
    <w:rsid w:val="00301F8E"/>
    <w:rsid w:val="003024EA"/>
    <w:rsid w:val="00302598"/>
    <w:rsid w:val="003029C6"/>
    <w:rsid w:val="00303007"/>
    <w:rsid w:val="003037AD"/>
    <w:rsid w:val="00303D04"/>
    <w:rsid w:val="00303FD2"/>
    <w:rsid w:val="0030439B"/>
    <w:rsid w:val="0030482C"/>
    <w:rsid w:val="00304CAA"/>
    <w:rsid w:val="00305685"/>
    <w:rsid w:val="00305B5F"/>
    <w:rsid w:val="003063D0"/>
    <w:rsid w:val="00307F96"/>
    <w:rsid w:val="003103DE"/>
    <w:rsid w:val="00310520"/>
    <w:rsid w:val="00310E8D"/>
    <w:rsid w:val="003111D1"/>
    <w:rsid w:val="00311616"/>
    <w:rsid w:val="00311A59"/>
    <w:rsid w:val="00311E32"/>
    <w:rsid w:val="00311F31"/>
    <w:rsid w:val="00311F54"/>
    <w:rsid w:val="00312ECA"/>
    <w:rsid w:val="00312F92"/>
    <w:rsid w:val="0031323E"/>
    <w:rsid w:val="00313572"/>
    <w:rsid w:val="003146ED"/>
    <w:rsid w:val="00315E16"/>
    <w:rsid w:val="003162F7"/>
    <w:rsid w:val="00316FF0"/>
    <w:rsid w:val="00317848"/>
    <w:rsid w:val="003178F2"/>
    <w:rsid w:val="003179E3"/>
    <w:rsid w:val="00317AAB"/>
    <w:rsid w:val="003205B4"/>
    <w:rsid w:val="003209E6"/>
    <w:rsid w:val="0032122B"/>
    <w:rsid w:val="00321808"/>
    <w:rsid w:val="00322472"/>
    <w:rsid w:val="00322676"/>
    <w:rsid w:val="00322C54"/>
    <w:rsid w:val="00322C56"/>
    <w:rsid w:val="00322E9D"/>
    <w:rsid w:val="003235D7"/>
    <w:rsid w:val="003239DF"/>
    <w:rsid w:val="00323C8E"/>
    <w:rsid w:val="003241B3"/>
    <w:rsid w:val="00324965"/>
    <w:rsid w:val="00324FC7"/>
    <w:rsid w:val="0032511D"/>
    <w:rsid w:val="00325263"/>
    <w:rsid w:val="00325443"/>
    <w:rsid w:val="003256D9"/>
    <w:rsid w:val="00325AFE"/>
    <w:rsid w:val="003266A7"/>
    <w:rsid w:val="00326A23"/>
    <w:rsid w:val="00327209"/>
    <w:rsid w:val="00327BBC"/>
    <w:rsid w:val="00327F29"/>
    <w:rsid w:val="00330BE1"/>
    <w:rsid w:val="00330D7E"/>
    <w:rsid w:val="00331345"/>
    <w:rsid w:val="00331D1E"/>
    <w:rsid w:val="00333407"/>
    <w:rsid w:val="00334AD9"/>
    <w:rsid w:val="0033570A"/>
    <w:rsid w:val="003363FD"/>
    <w:rsid w:val="00337803"/>
    <w:rsid w:val="003379A2"/>
    <w:rsid w:val="00337A26"/>
    <w:rsid w:val="00337B2D"/>
    <w:rsid w:val="00337C72"/>
    <w:rsid w:val="003402F2"/>
    <w:rsid w:val="00340349"/>
    <w:rsid w:val="00340481"/>
    <w:rsid w:val="003405C4"/>
    <w:rsid w:val="003412BA"/>
    <w:rsid w:val="00341DEC"/>
    <w:rsid w:val="003427E7"/>
    <w:rsid w:val="003431CB"/>
    <w:rsid w:val="0034367D"/>
    <w:rsid w:val="00344798"/>
    <w:rsid w:val="003449A2"/>
    <w:rsid w:val="00344B9C"/>
    <w:rsid w:val="00344BC7"/>
    <w:rsid w:val="0034561B"/>
    <w:rsid w:val="003472D5"/>
    <w:rsid w:val="003503AC"/>
    <w:rsid w:val="00350515"/>
    <w:rsid w:val="00350692"/>
    <w:rsid w:val="00350971"/>
    <w:rsid w:val="00350F4B"/>
    <w:rsid w:val="0035245B"/>
    <w:rsid w:val="00352F68"/>
    <w:rsid w:val="00353229"/>
    <w:rsid w:val="00353591"/>
    <w:rsid w:val="00353A41"/>
    <w:rsid w:val="00353CEC"/>
    <w:rsid w:val="00353E2A"/>
    <w:rsid w:val="0035475A"/>
    <w:rsid w:val="00355292"/>
    <w:rsid w:val="0035563A"/>
    <w:rsid w:val="00355D4C"/>
    <w:rsid w:val="00355FA0"/>
    <w:rsid w:val="0035666D"/>
    <w:rsid w:val="00356DBA"/>
    <w:rsid w:val="00360F19"/>
    <w:rsid w:val="0036137F"/>
    <w:rsid w:val="0036140B"/>
    <w:rsid w:val="00361D93"/>
    <w:rsid w:val="00362AF9"/>
    <w:rsid w:val="00362D6C"/>
    <w:rsid w:val="00363B14"/>
    <w:rsid w:val="00363BEE"/>
    <w:rsid w:val="00364187"/>
    <w:rsid w:val="003643C7"/>
    <w:rsid w:val="003643E3"/>
    <w:rsid w:val="00364666"/>
    <w:rsid w:val="0036536F"/>
    <w:rsid w:val="00365F67"/>
    <w:rsid w:val="00366A5E"/>
    <w:rsid w:val="00366D25"/>
    <w:rsid w:val="00367436"/>
    <w:rsid w:val="0037095E"/>
    <w:rsid w:val="00371714"/>
    <w:rsid w:val="003719B3"/>
    <w:rsid w:val="003726B1"/>
    <w:rsid w:val="003727AE"/>
    <w:rsid w:val="00372FDD"/>
    <w:rsid w:val="003731C4"/>
    <w:rsid w:val="0037533B"/>
    <w:rsid w:val="00376537"/>
    <w:rsid w:val="0037670A"/>
    <w:rsid w:val="003768EF"/>
    <w:rsid w:val="00377270"/>
    <w:rsid w:val="003802B2"/>
    <w:rsid w:val="003802FE"/>
    <w:rsid w:val="003807EC"/>
    <w:rsid w:val="003816C7"/>
    <w:rsid w:val="00381AA5"/>
    <w:rsid w:val="00382450"/>
    <w:rsid w:val="00382478"/>
    <w:rsid w:val="00382752"/>
    <w:rsid w:val="00382F92"/>
    <w:rsid w:val="00383855"/>
    <w:rsid w:val="00383DA8"/>
    <w:rsid w:val="003841E9"/>
    <w:rsid w:val="00384B01"/>
    <w:rsid w:val="00384B75"/>
    <w:rsid w:val="003858B0"/>
    <w:rsid w:val="00385973"/>
    <w:rsid w:val="00385BAF"/>
    <w:rsid w:val="00385DE6"/>
    <w:rsid w:val="00385F02"/>
    <w:rsid w:val="00385F9D"/>
    <w:rsid w:val="00386356"/>
    <w:rsid w:val="00386621"/>
    <w:rsid w:val="003869DA"/>
    <w:rsid w:val="00387064"/>
    <w:rsid w:val="00387112"/>
    <w:rsid w:val="003872B3"/>
    <w:rsid w:val="00387307"/>
    <w:rsid w:val="0038750E"/>
    <w:rsid w:val="003900B3"/>
    <w:rsid w:val="00390B87"/>
    <w:rsid w:val="00391031"/>
    <w:rsid w:val="00391322"/>
    <w:rsid w:val="0039169A"/>
    <w:rsid w:val="00391721"/>
    <w:rsid w:val="00391FB0"/>
    <w:rsid w:val="003927C0"/>
    <w:rsid w:val="0039312C"/>
    <w:rsid w:val="00393480"/>
    <w:rsid w:val="003939EF"/>
    <w:rsid w:val="00393CD9"/>
    <w:rsid w:val="00394102"/>
    <w:rsid w:val="0039498B"/>
    <w:rsid w:val="00395312"/>
    <w:rsid w:val="00397709"/>
    <w:rsid w:val="00397FAF"/>
    <w:rsid w:val="003A0277"/>
    <w:rsid w:val="003A02F4"/>
    <w:rsid w:val="003A0B32"/>
    <w:rsid w:val="003A0C91"/>
    <w:rsid w:val="003A0D76"/>
    <w:rsid w:val="003A0F68"/>
    <w:rsid w:val="003A0FA1"/>
    <w:rsid w:val="003A17CB"/>
    <w:rsid w:val="003A1AE4"/>
    <w:rsid w:val="003A260E"/>
    <w:rsid w:val="003A2AB7"/>
    <w:rsid w:val="003A2BD8"/>
    <w:rsid w:val="003A37B0"/>
    <w:rsid w:val="003A392C"/>
    <w:rsid w:val="003A3E8B"/>
    <w:rsid w:val="003A417C"/>
    <w:rsid w:val="003A4AE0"/>
    <w:rsid w:val="003A52FC"/>
    <w:rsid w:val="003A561A"/>
    <w:rsid w:val="003A5A17"/>
    <w:rsid w:val="003A5F30"/>
    <w:rsid w:val="003A6964"/>
    <w:rsid w:val="003A6DFF"/>
    <w:rsid w:val="003A7154"/>
    <w:rsid w:val="003A72A8"/>
    <w:rsid w:val="003A7535"/>
    <w:rsid w:val="003A79C0"/>
    <w:rsid w:val="003A7FE0"/>
    <w:rsid w:val="003B0686"/>
    <w:rsid w:val="003B09C2"/>
    <w:rsid w:val="003B18C0"/>
    <w:rsid w:val="003B1974"/>
    <w:rsid w:val="003B2132"/>
    <w:rsid w:val="003B27E0"/>
    <w:rsid w:val="003B34FF"/>
    <w:rsid w:val="003B3C03"/>
    <w:rsid w:val="003B3F64"/>
    <w:rsid w:val="003B439E"/>
    <w:rsid w:val="003B4A82"/>
    <w:rsid w:val="003B4C5C"/>
    <w:rsid w:val="003B5421"/>
    <w:rsid w:val="003B626D"/>
    <w:rsid w:val="003B6A25"/>
    <w:rsid w:val="003B6B75"/>
    <w:rsid w:val="003B7350"/>
    <w:rsid w:val="003B7509"/>
    <w:rsid w:val="003B7BB1"/>
    <w:rsid w:val="003C1331"/>
    <w:rsid w:val="003C1B63"/>
    <w:rsid w:val="003C2749"/>
    <w:rsid w:val="003C2959"/>
    <w:rsid w:val="003C2F2F"/>
    <w:rsid w:val="003C2FBB"/>
    <w:rsid w:val="003C39A9"/>
    <w:rsid w:val="003C3D10"/>
    <w:rsid w:val="003C4E68"/>
    <w:rsid w:val="003C4FA8"/>
    <w:rsid w:val="003C530D"/>
    <w:rsid w:val="003C5B49"/>
    <w:rsid w:val="003C62C8"/>
    <w:rsid w:val="003C652A"/>
    <w:rsid w:val="003C6DB0"/>
    <w:rsid w:val="003C71CE"/>
    <w:rsid w:val="003C73CB"/>
    <w:rsid w:val="003C7D04"/>
    <w:rsid w:val="003C7E31"/>
    <w:rsid w:val="003D0217"/>
    <w:rsid w:val="003D0C90"/>
    <w:rsid w:val="003D28BA"/>
    <w:rsid w:val="003D30A4"/>
    <w:rsid w:val="003D3130"/>
    <w:rsid w:val="003D3307"/>
    <w:rsid w:val="003D4097"/>
    <w:rsid w:val="003D4538"/>
    <w:rsid w:val="003D487E"/>
    <w:rsid w:val="003D4AD5"/>
    <w:rsid w:val="003D5117"/>
    <w:rsid w:val="003D52B8"/>
    <w:rsid w:val="003D5A68"/>
    <w:rsid w:val="003D68AC"/>
    <w:rsid w:val="003D69F3"/>
    <w:rsid w:val="003D6C8E"/>
    <w:rsid w:val="003D6C92"/>
    <w:rsid w:val="003D6D4F"/>
    <w:rsid w:val="003D6F61"/>
    <w:rsid w:val="003E01A4"/>
    <w:rsid w:val="003E0DBF"/>
    <w:rsid w:val="003E0E2F"/>
    <w:rsid w:val="003E1258"/>
    <w:rsid w:val="003E12DC"/>
    <w:rsid w:val="003E1F92"/>
    <w:rsid w:val="003E23B3"/>
    <w:rsid w:val="003E2A6C"/>
    <w:rsid w:val="003E305F"/>
    <w:rsid w:val="003E35CE"/>
    <w:rsid w:val="003E3AC1"/>
    <w:rsid w:val="003E41AE"/>
    <w:rsid w:val="003E43D8"/>
    <w:rsid w:val="003E4416"/>
    <w:rsid w:val="003E4A0D"/>
    <w:rsid w:val="003E52FB"/>
    <w:rsid w:val="003E5AA7"/>
    <w:rsid w:val="003E5D46"/>
    <w:rsid w:val="003E627C"/>
    <w:rsid w:val="003E6A36"/>
    <w:rsid w:val="003E6AD3"/>
    <w:rsid w:val="003E6EF5"/>
    <w:rsid w:val="003E7219"/>
    <w:rsid w:val="003F01D1"/>
    <w:rsid w:val="003F040E"/>
    <w:rsid w:val="003F0FFD"/>
    <w:rsid w:val="003F132A"/>
    <w:rsid w:val="003F1E1B"/>
    <w:rsid w:val="003F251D"/>
    <w:rsid w:val="003F2659"/>
    <w:rsid w:val="003F2705"/>
    <w:rsid w:val="003F371D"/>
    <w:rsid w:val="003F3EEA"/>
    <w:rsid w:val="003F4897"/>
    <w:rsid w:val="003F5481"/>
    <w:rsid w:val="003F58C5"/>
    <w:rsid w:val="003F58EA"/>
    <w:rsid w:val="003F6AA2"/>
    <w:rsid w:val="003F6FD1"/>
    <w:rsid w:val="003F76FA"/>
    <w:rsid w:val="00400D21"/>
    <w:rsid w:val="00400E18"/>
    <w:rsid w:val="00401432"/>
    <w:rsid w:val="0040158F"/>
    <w:rsid w:val="00401B3F"/>
    <w:rsid w:val="00401B47"/>
    <w:rsid w:val="00401FD3"/>
    <w:rsid w:val="00402029"/>
    <w:rsid w:val="004028A4"/>
    <w:rsid w:val="00402B68"/>
    <w:rsid w:val="00403076"/>
    <w:rsid w:val="00403204"/>
    <w:rsid w:val="00403BE2"/>
    <w:rsid w:val="00404130"/>
    <w:rsid w:val="004042EE"/>
    <w:rsid w:val="00404909"/>
    <w:rsid w:val="00404A06"/>
    <w:rsid w:val="00404D87"/>
    <w:rsid w:val="004055AF"/>
    <w:rsid w:val="0040627C"/>
    <w:rsid w:val="00406347"/>
    <w:rsid w:val="00406CB2"/>
    <w:rsid w:val="00406F33"/>
    <w:rsid w:val="0040720C"/>
    <w:rsid w:val="00407255"/>
    <w:rsid w:val="004076CA"/>
    <w:rsid w:val="0041013D"/>
    <w:rsid w:val="0041037C"/>
    <w:rsid w:val="00411373"/>
    <w:rsid w:val="00412200"/>
    <w:rsid w:val="0041268A"/>
    <w:rsid w:val="00412C57"/>
    <w:rsid w:val="00413A33"/>
    <w:rsid w:val="00413CDD"/>
    <w:rsid w:val="0041444B"/>
    <w:rsid w:val="00414ACC"/>
    <w:rsid w:val="00414D74"/>
    <w:rsid w:val="0041517F"/>
    <w:rsid w:val="004152F1"/>
    <w:rsid w:val="0041564E"/>
    <w:rsid w:val="004162EE"/>
    <w:rsid w:val="004166F0"/>
    <w:rsid w:val="00416F50"/>
    <w:rsid w:val="00417298"/>
    <w:rsid w:val="00417454"/>
    <w:rsid w:val="00417682"/>
    <w:rsid w:val="00417E58"/>
    <w:rsid w:val="004206F7"/>
    <w:rsid w:val="00420759"/>
    <w:rsid w:val="00420902"/>
    <w:rsid w:val="00420B29"/>
    <w:rsid w:val="00420F34"/>
    <w:rsid w:val="004214CF"/>
    <w:rsid w:val="0042167F"/>
    <w:rsid w:val="00423F39"/>
    <w:rsid w:val="00424A7F"/>
    <w:rsid w:val="0042511E"/>
    <w:rsid w:val="00425578"/>
    <w:rsid w:val="004258D3"/>
    <w:rsid w:val="00426093"/>
    <w:rsid w:val="00427330"/>
    <w:rsid w:val="004275A0"/>
    <w:rsid w:val="0042763A"/>
    <w:rsid w:val="00427738"/>
    <w:rsid w:val="00430143"/>
    <w:rsid w:val="00430431"/>
    <w:rsid w:val="0043081B"/>
    <w:rsid w:val="00430D6F"/>
    <w:rsid w:val="00430DA4"/>
    <w:rsid w:val="00431552"/>
    <w:rsid w:val="00431573"/>
    <w:rsid w:val="00431943"/>
    <w:rsid w:val="0043282B"/>
    <w:rsid w:val="004329E5"/>
    <w:rsid w:val="004330E7"/>
    <w:rsid w:val="00433280"/>
    <w:rsid w:val="004339C3"/>
    <w:rsid w:val="00434B05"/>
    <w:rsid w:val="00434E82"/>
    <w:rsid w:val="00434EE8"/>
    <w:rsid w:val="004352B5"/>
    <w:rsid w:val="0043598C"/>
    <w:rsid w:val="00436045"/>
    <w:rsid w:val="00436A7D"/>
    <w:rsid w:val="00436AD3"/>
    <w:rsid w:val="00436EB2"/>
    <w:rsid w:val="00437015"/>
    <w:rsid w:val="00437019"/>
    <w:rsid w:val="00437C4E"/>
    <w:rsid w:val="004401E2"/>
    <w:rsid w:val="00440699"/>
    <w:rsid w:val="004408F9"/>
    <w:rsid w:val="00440AA7"/>
    <w:rsid w:val="00440B09"/>
    <w:rsid w:val="00442756"/>
    <w:rsid w:val="00442AE7"/>
    <w:rsid w:val="00443221"/>
    <w:rsid w:val="0044397C"/>
    <w:rsid w:val="0044422F"/>
    <w:rsid w:val="00444461"/>
    <w:rsid w:val="0044461E"/>
    <w:rsid w:val="0044497F"/>
    <w:rsid w:val="0044554F"/>
    <w:rsid w:val="00446B6A"/>
    <w:rsid w:val="00446BE8"/>
    <w:rsid w:val="00446DF8"/>
    <w:rsid w:val="00446F0A"/>
    <w:rsid w:val="004474CE"/>
    <w:rsid w:val="004475FC"/>
    <w:rsid w:val="00447C57"/>
    <w:rsid w:val="00450AC6"/>
    <w:rsid w:val="00451F30"/>
    <w:rsid w:val="00452505"/>
    <w:rsid w:val="004526E5"/>
    <w:rsid w:val="004527FF"/>
    <w:rsid w:val="00452885"/>
    <w:rsid w:val="00452916"/>
    <w:rsid w:val="00452C6C"/>
    <w:rsid w:val="00452FCB"/>
    <w:rsid w:val="004536C1"/>
    <w:rsid w:val="00453C80"/>
    <w:rsid w:val="00454594"/>
    <w:rsid w:val="00454832"/>
    <w:rsid w:val="004549B3"/>
    <w:rsid w:val="0045551E"/>
    <w:rsid w:val="0045577E"/>
    <w:rsid w:val="00456667"/>
    <w:rsid w:val="00456A3A"/>
    <w:rsid w:val="00456DDB"/>
    <w:rsid w:val="00457BF7"/>
    <w:rsid w:val="00460553"/>
    <w:rsid w:val="00460ABA"/>
    <w:rsid w:val="00460E1E"/>
    <w:rsid w:val="00461075"/>
    <w:rsid w:val="0046110A"/>
    <w:rsid w:val="00461423"/>
    <w:rsid w:val="00462F4A"/>
    <w:rsid w:val="00463244"/>
    <w:rsid w:val="00463892"/>
    <w:rsid w:val="004646DD"/>
    <w:rsid w:val="004648D1"/>
    <w:rsid w:val="00466113"/>
    <w:rsid w:val="00466645"/>
    <w:rsid w:val="004668AC"/>
    <w:rsid w:val="00466E14"/>
    <w:rsid w:val="004678EF"/>
    <w:rsid w:val="00470235"/>
    <w:rsid w:val="004703EF"/>
    <w:rsid w:val="0047049F"/>
    <w:rsid w:val="0047076A"/>
    <w:rsid w:val="00470A3F"/>
    <w:rsid w:val="00470C8E"/>
    <w:rsid w:val="00470E31"/>
    <w:rsid w:val="004711BC"/>
    <w:rsid w:val="00473134"/>
    <w:rsid w:val="00473B24"/>
    <w:rsid w:val="00473D85"/>
    <w:rsid w:val="004748BF"/>
    <w:rsid w:val="00475729"/>
    <w:rsid w:val="00476106"/>
    <w:rsid w:val="004762BD"/>
    <w:rsid w:val="004762E4"/>
    <w:rsid w:val="00476335"/>
    <w:rsid w:val="00476B9A"/>
    <w:rsid w:val="00477233"/>
    <w:rsid w:val="00477634"/>
    <w:rsid w:val="0048013E"/>
    <w:rsid w:val="004814D0"/>
    <w:rsid w:val="00481942"/>
    <w:rsid w:val="00481D07"/>
    <w:rsid w:val="00482210"/>
    <w:rsid w:val="004824B9"/>
    <w:rsid w:val="00483598"/>
    <w:rsid w:val="00483697"/>
    <w:rsid w:val="004837C1"/>
    <w:rsid w:val="00483857"/>
    <w:rsid w:val="00483BED"/>
    <w:rsid w:val="00484E73"/>
    <w:rsid w:val="00485533"/>
    <w:rsid w:val="00485BD2"/>
    <w:rsid w:val="00485C64"/>
    <w:rsid w:val="00486203"/>
    <w:rsid w:val="004862FA"/>
    <w:rsid w:val="00486667"/>
    <w:rsid w:val="00486CB3"/>
    <w:rsid w:val="00486CEA"/>
    <w:rsid w:val="00486E3D"/>
    <w:rsid w:val="00487416"/>
    <w:rsid w:val="0048758A"/>
    <w:rsid w:val="004876EE"/>
    <w:rsid w:val="00487FE8"/>
    <w:rsid w:val="004903CB"/>
    <w:rsid w:val="004905DE"/>
    <w:rsid w:val="00491211"/>
    <w:rsid w:val="00491703"/>
    <w:rsid w:val="004917C6"/>
    <w:rsid w:val="00491BAF"/>
    <w:rsid w:val="00491D56"/>
    <w:rsid w:val="0049217B"/>
    <w:rsid w:val="00492603"/>
    <w:rsid w:val="00493452"/>
    <w:rsid w:val="0049374A"/>
    <w:rsid w:val="004937DC"/>
    <w:rsid w:val="00494866"/>
    <w:rsid w:val="0049591E"/>
    <w:rsid w:val="00495DDD"/>
    <w:rsid w:val="00495F98"/>
    <w:rsid w:val="004962D1"/>
    <w:rsid w:val="004965EA"/>
    <w:rsid w:val="004968F4"/>
    <w:rsid w:val="00496B65"/>
    <w:rsid w:val="004A0CBC"/>
    <w:rsid w:val="004A1181"/>
    <w:rsid w:val="004A1B74"/>
    <w:rsid w:val="004A2AE3"/>
    <w:rsid w:val="004A2B3E"/>
    <w:rsid w:val="004A2FE4"/>
    <w:rsid w:val="004A3842"/>
    <w:rsid w:val="004A3C1C"/>
    <w:rsid w:val="004A3F17"/>
    <w:rsid w:val="004A4622"/>
    <w:rsid w:val="004A46B6"/>
    <w:rsid w:val="004A57DA"/>
    <w:rsid w:val="004A5847"/>
    <w:rsid w:val="004A598F"/>
    <w:rsid w:val="004A6502"/>
    <w:rsid w:val="004A686A"/>
    <w:rsid w:val="004A6878"/>
    <w:rsid w:val="004A73AC"/>
    <w:rsid w:val="004A751B"/>
    <w:rsid w:val="004A765C"/>
    <w:rsid w:val="004A76A3"/>
    <w:rsid w:val="004A7ACE"/>
    <w:rsid w:val="004B0193"/>
    <w:rsid w:val="004B0816"/>
    <w:rsid w:val="004B1A02"/>
    <w:rsid w:val="004B3578"/>
    <w:rsid w:val="004B35A5"/>
    <w:rsid w:val="004B3B84"/>
    <w:rsid w:val="004B4E5B"/>
    <w:rsid w:val="004B5A5F"/>
    <w:rsid w:val="004B5B96"/>
    <w:rsid w:val="004B6CC6"/>
    <w:rsid w:val="004C0394"/>
    <w:rsid w:val="004C059E"/>
    <w:rsid w:val="004C13AB"/>
    <w:rsid w:val="004C1559"/>
    <w:rsid w:val="004C1C2C"/>
    <w:rsid w:val="004C1CF9"/>
    <w:rsid w:val="004C209C"/>
    <w:rsid w:val="004C20B9"/>
    <w:rsid w:val="004C262F"/>
    <w:rsid w:val="004C2ABC"/>
    <w:rsid w:val="004C2FD8"/>
    <w:rsid w:val="004C3069"/>
    <w:rsid w:val="004C472A"/>
    <w:rsid w:val="004C47F2"/>
    <w:rsid w:val="004C5A7B"/>
    <w:rsid w:val="004C6498"/>
    <w:rsid w:val="004C6528"/>
    <w:rsid w:val="004C7504"/>
    <w:rsid w:val="004C7ADF"/>
    <w:rsid w:val="004C7C00"/>
    <w:rsid w:val="004D00A4"/>
    <w:rsid w:val="004D034B"/>
    <w:rsid w:val="004D03DC"/>
    <w:rsid w:val="004D054E"/>
    <w:rsid w:val="004D0D38"/>
    <w:rsid w:val="004D1A3B"/>
    <w:rsid w:val="004D1CE3"/>
    <w:rsid w:val="004D1FB8"/>
    <w:rsid w:val="004D2640"/>
    <w:rsid w:val="004D2B14"/>
    <w:rsid w:val="004D2CDC"/>
    <w:rsid w:val="004D3598"/>
    <w:rsid w:val="004D381F"/>
    <w:rsid w:val="004D3F6E"/>
    <w:rsid w:val="004D4FE4"/>
    <w:rsid w:val="004D5445"/>
    <w:rsid w:val="004D5518"/>
    <w:rsid w:val="004D55B0"/>
    <w:rsid w:val="004D56E7"/>
    <w:rsid w:val="004D59DA"/>
    <w:rsid w:val="004D5D75"/>
    <w:rsid w:val="004D684A"/>
    <w:rsid w:val="004D7066"/>
    <w:rsid w:val="004D7979"/>
    <w:rsid w:val="004D7C74"/>
    <w:rsid w:val="004E0913"/>
    <w:rsid w:val="004E0928"/>
    <w:rsid w:val="004E119E"/>
    <w:rsid w:val="004E169C"/>
    <w:rsid w:val="004E2535"/>
    <w:rsid w:val="004E2A81"/>
    <w:rsid w:val="004E2CA4"/>
    <w:rsid w:val="004E3955"/>
    <w:rsid w:val="004E3E0A"/>
    <w:rsid w:val="004E3E1B"/>
    <w:rsid w:val="004E4063"/>
    <w:rsid w:val="004E4F48"/>
    <w:rsid w:val="004E5246"/>
    <w:rsid w:val="004E641A"/>
    <w:rsid w:val="004E6A82"/>
    <w:rsid w:val="004E7B01"/>
    <w:rsid w:val="004F057C"/>
    <w:rsid w:val="004F05DE"/>
    <w:rsid w:val="004F0B8F"/>
    <w:rsid w:val="004F0BD5"/>
    <w:rsid w:val="004F0E2F"/>
    <w:rsid w:val="004F1116"/>
    <w:rsid w:val="004F1750"/>
    <w:rsid w:val="004F1770"/>
    <w:rsid w:val="004F22FD"/>
    <w:rsid w:val="004F2463"/>
    <w:rsid w:val="004F2993"/>
    <w:rsid w:val="004F2E43"/>
    <w:rsid w:val="004F333E"/>
    <w:rsid w:val="004F4091"/>
    <w:rsid w:val="004F5A53"/>
    <w:rsid w:val="004F6318"/>
    <w:rsid w:val="004F6D7D"/>
    <w:rsid w:val="004F77C6"/>
    <w:rsid w:val="004F7D4F"/>
    <w:rsid w:val="00500724"/>
    <w:rsid w:val="005007D7"/>
    <w:rsid w:val="0050089A"/>
    <w:rsid w:val="005008F2"/>
    <w:rsid w:val="00500D11"/>
    <w:rsid w:val="00500D61"/>
    <w:rsid w:val="005014B5"/>
    <w:rsid w:val="00501C77"/>
    <w:rsid w:val="0050241B"/>
    <w:rsid w:val="005025F1"/>
    <w:rsid w:val="00502C2E"/>
    <w:rsid w:val="0050383A"/>
    <w:rsid w:val="00503A51"/>
    <w:rsid w:val="00503B24"/>
    <w:rsid w:val="005041E9"/>
    <w:rsid w:val="00504BFC"/>
    <w:rsid w:val="00504D33"/>
    <w:rsid w:val="00504DCD"/>
    <w:rsid w:val="00505811"/>
    <w:rsid w:val="00505F88"/>
    <w:rsid w:val="0050762C"/>
    <w:rsid w:val="00507E1F"/>
    <w:rsid w:val="0051036D"/>
    <w:rsid w:val="005109DB"/>
    <w:rsid w:val="00510A42"/>
    <w:rsid w:val="00510DEF"/>
    <w:rsid w:val="005113A1"/>
    <w:rsid w:val="0051252D"/>
    <w:rsid w:val="00512B24"/>
    <w:rsid w:val="005131FA"/>
    <w:rsid w:val="0051331B"/>
    <w:rsid w:val="0051345F"/>
    <w:rsid w:val="00513546"/>
    <w:rsid w:val="005136EE"/>
    <w:rsid w:val="0051409A"/>
    <w:rsid w:val="00514978"/>
    <w:rsid w:val="00515138"/>
    <w:rsid w:val="00515A93"/>
    <w:rsid w:val="005161E5"/>
    <w:rsid w:val="005168AA"/>
    <w:rsid w:val="005171D8"/>
    <w:rsid w:val="00517436"/>
    <w:rsid w:val="00517721"/>
    <w:rsid w:val="00517857"/>
    <w:rsid w:val="00517C20"/>
    <w:rsid w:val="00517C3C"/>
    <w:rsid w:val="005206B2"/>
    <w:rsid w:val="00520712"/>
    <w:rsid w:val="005207C8"/>
    <w:rsid w:val="00520DD0"/>
    <w:rsid w:val="005212DA"/>
    <w:rsid w:val="00521B92"/>
    <w:rsid w:val="00521C98"/>
    <w:rsid w:val="005222AD"/>
    <w:rsid w:val="00522EC3"/>
    <w:rsid w:val="005233A9"/>
    <w:rsid w:val="00523BAE"/>
    <w:rsid w:val="00523E00"/>
    <w:rsid w:val="005254F8"/>
    <w:rsid w:val="005258A6"/>
    <w:rsid w:val="00525DEA"/>
    <w:rsid w:val="00526266"/>
    <w:rsid w:val="005266C0"/>
    <w:rsid w:val="005278AF"/>
    <w:rsid w:val="0053049A"/>
    <w:rsid w:val="0053052D"/>
    <w:rsid w:val="0053106C"/>
    <w:rsid w:val="005312A1"/>
    <w:rsid w:val="0053301B"/>
    <w:rsid w:val="005339E4"/>
    <w:rsid w:val="00533E89"/>
    <w:rsid w:val="00533ED6"/>
    <w:rsid w:val="005342D3"/>
    <w:rsid w:val="005353B2"/>
    <w:rsid w:val="00535406"/>
    <w:rsid w:val="00535582"/>
    <w:rsid w:val="00536585"/>
    <w:rsid w:val="00536740"/>
    <w:rsid w:val="00536AA4"/>
    <w:rsid w:val="00536E63"/>
    <w:rsid w:val="00536EF8"/>
    <w:rsid w:val="0053706C"/>
    <w:rsid w:val="00537FEE"/>
    <w:rsid w:val="00540631"/>
    <w:rsid w:val="005406AF"/>
    <w:rsid w:val="0054100C"/>
    <w:rsid w:val="00541237"/>
    <w:rsid w:val="005418C0"/>
    <w:rsid w:val="00542720"/>
    <w:rsid w:val="005429D7"/>
    <w:rsid w:val="00542BA4"/>
    <w:rsid w:val="0054305E"/>
    <w:rsid w:val="00543225"/>
    <w:rsid w:val="00544797"/>
    <w:rsid w:val="00545484"/>
    <w:rsid w:val="005455E8"/>
    <w:rsid w:val="00545F1F"/>
    <w:rsid w:val="00545F75"/>
    <w:rsid w:val="0054644E"/>
    <w:rsid w:val="0054647A"/>
    <w:rsid w:val="0054665F"/>
    <w:rsid w:val="00546787"/>
    <w:rsid w:val="00546E87"/>
    <w:rsid w:val="00547281"/>
    <w:rsid w:val="0054746B"/>
    <w:rsid w:val="00547547"/>
    <w:rsid w:val="00547999"/>
    <w:rsid w:val="00547AC3"/>
    <w:rsid w:val="00547D89"/>
    <w:rsid w:val="00547DFE"/>
    <w:rsid w:val="0055004D"/>
    <w:rsid w:val="005502EC"/>
    <w:rsid w:val="00550FBA"/>
    <w:rsid w:val="005527C0"/>
    <w:rsid w:val="00552B9B"/>
    <w:rsid w:val="0055321A"/>
    <w:rsid w:val="00553CC3"/>
    <w:rsid w:val="00553D8B"/>
    <w:rsid w:val="0055461D"/>
    <w:rsid w:val="005549F0"/>
    <w:rsid w:val="00554C3C"/>
    <w:rsid w:val="00555726"/>
    <w:rsid w:val="00555C27"/>
    <w:rsid w:val="00555D9C"/>
    <w:rsid w:val="0055600D"/>
    <w:rsid w:val="00556201"/>
    <w:rsid w:val="00556A82"/>
    <w:rsid w:val="00556AC5"/>
    <w:rsid w:val="00557843"/>
    <w:rsid w:val="00557A5C"/>
    <w:rsid w:val="00557CB9"/>
    <w:rsid w:val="0056085F"/>
    <w:rsid w:val="005608C2"/>
    <w:rsid w:val="00560A3A"/>
    <w:rsid w:val="00560AA9"/>
    <w:rsid w:val="0056142D"/>
    <w:rsid w:val="005622D8"/>
    <w:rsid w:val="005638ED"/>
    <w:rsid w:val="00564162"/>
    <w:rsid w:val="0056534C"/>
    <w:rsid w:val="00565D89"/>
    <w:rsid w:val="00565F4A"/>
    <w:rsid w:val="0056751B"/>
    <w:rsid w:val="005703C6"/>
    <w:rsid w:val="0057047A"/>
    <w:rsid w:val="00570C32"/>
    <w:rsid w:val="00570E94"/>
    <w:rsid w:val="00571146"/>
    <w:rsid w:val="00571556"/>
    <w:rsid w:val="005719DD"/>
    <w:rsid w:val="005726E0"/>
    <w:rsid w:val="005726E7"/>
    <w:rsid w:val="00572EE4"/>
    <w:rsid w:val="00573245"/>
    <w:rsid w:val="005733EF"/>
    <w:rsid w:val="0057346C"/>
    <w:rsid w:val="005735E5"/>
    <w:rsid w:val="005739CA"/>
    <w:rsid w:val="00573F67"/>
    <w:rsid w:val="0057435B"/>
    <w:rsid w:val="005748E8"/>
    <w:rsid w:val="0057561C"/>
    <w:rsid w:val="0057640C"/>
    <w:rsid w:val="005766A1"/>
    <w:rsid w:val="00576DC6"/>
    <w:rsid w:val="00576E2D"/>
    <w:rsid w:val="005770E2"/>
    <w:rsid w:val="005773B1"/>
    <w:rsid w:val="0058035A"/>
    <w:rsid w:val="005812C6"/>
    <w:rsid w:val="00581569"/>
    <w:rsid w:val="0058191F"/>
    <w:rsid w:val="00581E59"/>
    <w:rsid w:val="00582572"/>
    <w:rsid w:val="00582940"/>
    <w:rsid w:val="00582DF0"/>
    <w:rsid w:val="005838F9"/>
    <w:rsid w:val="00583901"/>
    <w:rsid w:val="00583B66"/>
    <w:rsid w:val="00583D5D"/>
    <w:rsid w:val="00583E1F"/>
    <w:rsid w:val="00583E80"/>
    <w:rsid w:val="00583F24"/>
    <w:rsid w:val="00583FCE"/>
    <w:rsid w:val="0058454F"/>
    <w:rsid w:val="00585A4C"/>
    <w:rsid w:val="00585A9F"/>
    <w:rsid w:val="00586660"/>
    <w:rsid w:val="00586B83"/>
    <w:rsid w:val="00587759"/>
    <w:rsid w:val="00587CC5"/>
    <w:rsid w:val="00590B0F"/>
    <w:rsid w:val="00590D9C"/>
    <w:rsid w:val="00590F09"/>
    <w:rsid w:val="00590F89"/>
    <w:rsid w:val="00591209"/>
    <w:rsid w:val="00591827"/>
    <w:rsid w:val="00591DDF"/>
    <w:rsid w:val="00592022"/>
    <w:rsid w:val="005921C8"/>
    <w:rsid w:val="005928CF"/>
    <w:rsid w:val="00593601"/>
    <w:rsid w:val="00593A2E"/>
    <w:rsid w:val="00593A58"/>
    <w:rsid w:val="00593F0F"/>
    <w:rsid w:val="005942B5"/>
    <w:rsid w:val="00595464"/>
    <w:rsid w:val="00595645"/>
    <w:rsid w:val="00596716"/>
    <w:rsid w:val="005972AA"/>
    <w:rsid w:val="00597BBC"/>
    <w:rsid w:val="00597D62"/>
    <w:rsid w:val="00597ECE"/>
    <w:rsid w:val="005A0273"/>
    <w:rsid w:val="005A043C"/>
    <w:rsid w:val="005A19B9"/>
    <w:rsid w:val="005A1D7A"/>
    <w:rsid w:val="005A2A21"/>
    <w:rsid w:val="005A2D86"/>
    <w:rsid w:val="005A2DCF"/>
    <w:rsid w:val="005A3142"/>
    <w:rsid w:val="005A32A3"/>
    <w:rsid w:val="005A36D2"/>
    <w:rsid w:val="005A42BB"/>
    <w:rsid w:val="005A5B55"/>
    <w:rsid w:val="005A5C74"/>
    <w:rsid w:val="005A5CB8"/>
    <w:rsid w:val="005A6EFD"/>
    <w:rsid w:val="005A7348"/>
    <w:rsid w:val="005A7D3E"/>
    <w:rsid w:val="005B0A39"/>
    <w:rsid w:val="005B11C4"/>
    <w:rsid w:val="005B11E1"/>
    <w:rsid w:val="005B1806"/>
    <w:rsid w:val="005B1847"/>
    <w:rsid w:val="005B19FB"/>
    <w:rsid w:val="005B1ECB"/>
    <w:rsid w:val="005B2536"/>
    <w:rsid w:val="005B27FE"/>
    <w:rsid w:val="005B327F"/>
    <w:rsid w:val="005B4915"/>
    <w:rsid w:val="005B4AEA"/>
    <w:rsid w:val="005B4B9A"/>
    <w:rsid w:val="005B533A"/>
    <w:rsid w:val="005B5A13"/>
    <w:rsid w:val="005B62C1"/>
    <w:rsid w:val="005B63B6"/>
    <w:rsid w:val="005B63C4"/>
    <w:rsid w:val="005B6627"/>
    <w:rsid w:val="005B718E"/>
    <w:rsid w:val="005B7795"/>
    <w:rsid w:val="005B7A47"/>
    <w:rsid w:val="005B7C3D"/>
    <w:rsid w:val="005C060B"/>
    <w:rsid w:val="005C0B56"/>
    <w:rsid w:val="005C105D"/>
    <w:rsid w:val="005C1222"/>
    <w:rsid w:val="005C1235"/>
    <w:rsid w:val="005C1298"/>
    <w:rsid w:val="005C190B"/>
    <w:rsid w:val="005C2466"/>
    <w:rsid w:val="005C267D"/>
    <w:rsid w:val="005C2889"/>
    <w:rsid w:val="005C29D8"/>
    <w:rsid w:val="005C2A7B"/>
    <w:rsid w:val="005C2F42"/>
    <w:rsid w:val="005C3ABB"/>
    <w:rsid w:val="005C3C8D"/>
    <w:rsid w:val="005C3F68"/>
    <w:rsid w:val="005C46DF"/>
    <w:rsid w:val="005C53C6"/>
    <w:rsid w:val="005C53E0"/>
    <w:rsid w:val="005C5DE4"/>
    <w:rsid w:val="005C64B3"/>
    <w:rsid w:val="005C66D4"/>
    <w:rsid w:val="005C72D2"/>
    <w:rsid w:val="005C75DC"/>
    <w:rsid w:val="005C77FB"/>
    <w:rsid w:val="005C79CC"/>
    <w:rsid w:val="005C7E9A"/>
    <w:rsid w:val="005C7EA0"/>
    <w:rsid w:val="005D01EC"/>
    <w:rsid w:val="005D064A"/>
    <w:rsid w:val="005D0B33"/>
    <w:rsid w:val="005D195B"/>
    <w:rsid w:val="005D1B23"/>
    <w:rsid w:val="005D1EAE"/>
    <w:rsid w:val="005D20EA"/>
    <w:rsid w:val="005D230A"/>
    <w:rsid w:val="005D2D33"/>
    <w:rsid w:val="005D30E9"/>
    <w:rsid w:val="005D381E"/>
    <w:rsid w:val="005D3DA8"/>
    <w:rsid w:val="005D426A"/>
    <w:rsid w:val="005D46DC"/>
    <w:rsid w:val="005D4800"/>
    <w:rsid w:val="005D4A32"/>
    <w:rsid w:val="005D4C99"/>
    <w:rsid w:val="005D5293"/>
    <w:rsid w:val="005D5CC1"/>
    <w:rsid w:val="005D63C6"/>
    <w:rsid w:val="005D784E"/>
    <w:rsid w:val="005D7B92"/>
    <w:rsid w:val="005E0067"/>
    <w:rsid w:val="005E05AA"/>
    <w:rsid w:val="005E0631"/>
    <w:rsid w:val="005E098A"/>
    <w:rsid w:val="005E13F5"/>
    <w:rsid w:val="005E17E5"/>
    <w:rsid w:val="005E1E43"/>
    <w:rsid w:val="005E247C"/>
    <w:rsid w:val="005E3070"/>
    <w:rsid w:val="005E3E0B"/>
    <w:rsid w:val="005E3EE6"/>
    <w:rsid w:val="005E3EEE"/>
    <w:rsid w:val="005E3FCE"/>
    <w:rsid w:val="005E4106"/>
    <w:rsid w:val="005E4824"/>
    <w:rsid w:val="005E48DD"/>
    <w:rsid w:val="005E49D8"/>
    <w:rsid w:val="005E50AF"/>
    <w:rsid w:val="005E56D0"/>
    <w:rsid w:val="005E58EB"/>
    <w:rsid w:val="005E5A52"/>
    <w:rsid w:val="005E5E38"/>
    <w:rsid w:val="005E600E"/>
    <w:rsid w:val="005E616F"/>
    <w:rsid w:val="005E6C26"/>
    <w:rsid w:val="005E6E94"/>
    <w:rsid w:val="005E7BB4"/>
    <w:rsid w:val="005E7FA5"/>
    <w:rsid w:val="005F0463"/>
    <w:rsid w:val="005F1275"/>
    <w:rsid w:val="005F1581"/>
    <w:rsid w:val="005F16D4"/>
    <w:rsid w:val="005F1AB6"/>
    <w:rsid w:val="005F1DE9"/>
    <w:rsid w:val="005F223F"/>
    <w:rsid w:val="005F2792"/>
    <w:rsid w:val="005F3CC1"/>
    <w:rsid w:val="005F4566"/>
    <w:rsid w:val="005F4756"/>
    <w:rsid w:val="005F4A20"/>
    <w:rsid w:val="005F4BE5"/>
    <w:rsid w:val="005F548E"/>
    <w:rsid w:val="005F5536"/>
    <w:rsid w:val="005F5A56"/>
    <w:rsid w:val="005F5BF6"/>
    <w:rsid w:val="005F681A"/>
    <w:rsid w:val="005F681D"/>
    <w:rsid w:val="005F69F8"/>
    <w:rsid w:val="005F7371"/>
    <w:rsid w:val="005F79AE"/>
    <w:rsid w:val="005F7E85"/>
    <w:rsid w:val="00600EAF"/>
    <w:rsid w:val="00601A18"/>
    <w:rsid w:val="00601A62"/>
    <w:rsid w:val="00601AC1"/>
    <w:rsid w:val="00602187"/>
    <w:rsid w:val="00603761"/>
    <w:rsid w:val="00603882"/>
    <w:rsid w:val="00603F24"/>
    <w:rsid w:val="00604D08"/>
    <w:rsid w:val="006052AB"/>
    <w:rsid w:val="006058CD"/>
    <w:rsid w:val="00605AB9"/>
    <w:rsid w:val="00605E83"/>
    <w:rsid w:val="00606B5D"/>
    <w:rsid w:val="00606D36"/>
    <w:rsid w:val="00606DD4"/>
    <w:rsid w:val="00606E33"/>
    <w:rsid w:val="00606FD6"/>
    <w:rsid w:val="00610EDA"/>
    <w:rsid w:val="0061122C"/>
    <w:rsid w:val="00612DB5"/>
    <w:rsid w:val="00612E86"/>
    <w:rsid w:val="006130ED"/>
    <w:rsid w:val="006131F7"/>
    <w:rsid w:val="006137EE"/>
    <w:rsid w:val="0061465B"/>
    <w:rsid w:val="00614728"/>
    <w:rsid w:val="00614C78"/>
    <w:rsid w:val="00614FC1"/>
    <w:rsid w:val="00615E5A"/>
    <w:rsid w:val="0061645B"/>
    <w:rsid w:val="006168B8"/>
    <w:rsid w:val="00616D74"/>
    <w:rsid w:val="00617408"/>
    <w:rsid w:val="006174C8"/>
    <w:rsid w:val="00620523"/>
    <w:rsid w:val="006207B2"/>
    <w:rsid w:val="00620C88"/>
    <w:rsid w:val="00620FC3"/>
    <w:rsid w:val="00621A06"/>
    <w:rsid w:val="00621D76"/>
    <w:rsid w:val="00621ED3"/>
    <w:rsid w:val="00622786"/>
    <w:rsid w:val="00622DAF"/>
    <w:rsid w:val="00623333"/>
    <w:rsid w:val="00623625"/>
    <w:rsid w:val="006239D5"/>
    <w:rsid w:val="006243BB"/>
    <w:rsid w:val="00624591"/>
    <w:rsid w:val="006251AE"/>
    <w:rsid w:val="006251EB"/>
    <w:rsid w:val="006253B8"/>
    <w:rsid w:val="006301E5"/>
    <w:rsid w:val="0063044F"/>
    <w:rsid w:val="00630453"/>
    <w:rsid w:val="006305E4"/>
    <w:rsid w:val="00630682"/>
    <w:rsid w:val="00630E6A"/>
    <w:rsid w:val="006311B4"/>
    <w:rsid w:val="00632175"/>
    <w:rsid w:val="00632D70"/>
    <w:rsid w:val="006338FE"/>
    <w:rsid w:val="00633BD2"/>
    <w:rsid w:val="00633EE7"/>
    <w:rsid w:val="00634504"/>
    <w:rsid w:val="00634637"/>
    <w:rsid w:val="00634B34"/>
    <w:rsid w:val="00634E22"/>
    <w:rsid w:val="00635131"/>
    <w:rsid w:val="0063514F"/>
    <w:rsid w:val="00635B24"/>
    <w:rsid w:val="00635CEB"/>
    <w:rsid w:val="00635F9F"/>
    <w:rsid w:val="0063656E"/>
    <w:rsid w:val="00636573"/>
    <w:rsid w:val="00636C77"/>
    <w:rsid w:val="00637170"/>
    <w:rsid w:val="006378AC"/>
    <w:rsid w:val="00640A0F"/>
    <w:rsid w:val="0064117E"/>
    <w:rsid w:val="006414E4"/>
    <w:rsid w:val="00641574"/>
    <w:rsid w:val="006418AB"/>
    <w:rsid w:val="006419AD"/>
    <w:rsid w:val="00641C9D"/>
    <w:rsid w:val="00641D0B"/>
    <w:rsid w:val="00641D2B"/>
    <w:rsid w:val="00641EAF"/>
    <w:rsid w:val="006420FB"/>
    <w:rsid w:val="00642FA5"/>
    <w:rsid w:val="00642FE8"/>
    <w:rsid w:val="006434C4"/>
    <w:rsid w:val="00643ECD"/>
    <w:rsid w:val="00643EDC"/>
    <w:rsid w:val="00643FD7"/>
    <w:rsid w:val="0064417F"/>
    <w:rsid w:val="006445D1"/>
    <w:rsid w:val="00644A05"/>
    <w:rsid w:val="00644F82"/>
    <w:rsid w:val="006458CD"/>
    <w:rsid w:val="00645C64"/>
    <w:rsid w:val="00645E83"/>
    <w:rsid w:val="0064627B"/>
    <w:rsid w:val="00646B88"/>
    <w:rsid w:val="006479E4"/>
    <w:rsid w:val="00650490"/>
    <w:rsid w:val="00650F99"/>
    <w:rsid w:val="006518B5"/>
    <w:rsid w:val="006524AD"/>
    <w:rsid w:val="006527E0"/>
    <w:rsid w:val="006529EE"/>
    <w:rsid w:val="006538A5"/>
    <w:rsid w:val="00653BA1"/>
    <w:rsid w:val="00653DFC"/>
    <w:rsid w:val="006547D9"/>
    <w:rsid w:val="00655B38"/>
    <w:rsid w:val="00656202"/>
    <w:rsid w:val="00656DE8"/>
    <w:rsid w:val="00657C90"/>
    <w:rsid w:val="00657FA6"/>
    <w:rsid w:val="0066021D"/>
    <w:rsid w:val="006603FF"/>
    <w:rsid w:val="00660732"/>
    <w:rsid w:val="00661362"/>
    <w:rsid w:val="006613FD"/>
    <w:rsid w:val="006616D3"/>
    <w:rsid w:val="0066183B"/>
    <w:rsid w:val="006620FB"/>
    <w:rsid w:val="00662D63"/>
    <w:rsid w:val="00663586"/>
    <w:rsid w:val="00663D23"/>
    <w:rsid w:val="006640F3"/>
    <w:rsid w:val="006642B1"/>
    <w:rsid w:val="006644BF"/>
    <w:rsid w:val="00664B8B"/>
    <w:rsid w:val="00664C0F"/>
    <w:rsid w:val="0066525D"/>
    <w:rsid w:val="00665317"/>
    <w:rsid w:val="006656C2"/>
    <w:rsid w:val="006659CD"/>
    <w:rsid w:val="006659CE"/>
    <w:rsid w:val="0066619E"/>
    <w:rsid w:val="00666840"/>
    <w:rsid w:val="006678D1"/>
    <w:rsid w:val="006700D8"/>
    <w:rsid w:val="0067012F"/>
    <w:rsid w:val="006704EB"/>
    <w:rsid w:val="0067069A"/>
    <w:rsid w:val="006708B4"/>
    <w:rsid w:val="006709AF"/>
    <w:rsid w:val="006709D6"/>
    <w:rsid w:val="00670AC2"/>
    <w:rsid w:val="00670B27"/>
    <w:rsid w:val="00670BFC"/>
    <w:rsid w:val="00670E09"/>
    <w:rsid w:val="00672401"/>
    <w:rsid w:val="0067276D"/>
    <w:rsid w:val="00672802"/>
    <w:rsid w:val="00673337"/>
    <w:rsid w:val="006744A9"/>
    <w:rsid w:val="00674D35"/>
    <w:rsid w:val="0067526C"/>
    <w:rsid w:val="0067610E"/>
    <w:rsid w:val="0067655D"/>
    <w:rsid w:val="00676F83"/>
    <w:rsid w:val="006772A3"/>
    <w:rsid w:val="006801AA"/>
    <w:rsid w:val="0068032E"/>
    <w:rsid w:val="006808D0"/>
    <w:rsid w:val="0068198B"/>
    <w:rsid w:val="00682422"/>
    <w:rsid w:val="00682B2D"/>
    <w:rsid w:val="00682E8B"/>
    <w:rsid w:val="00683080"/>
    <w:rsid w:val="00683CC8"/>
    <w:rsid w:val="0068535A"/>
    <w:rsid w:val="0068547C"/>
    <w:rsid w:val="0068721A"/>
    <w:rsid w:val="00687BFB"/>
    <w:rsid w:val="0069043E"/>
    <w:rsid w:val="00690937"/>
    <w:rsid w:val="00691724"/>
    <w:rsid w:val="00691C9E"/>
    <w:rsid w:val="00691EB1"/>
    <w:rsid w:val="006939CC"/>
    <w:rsid w:val="006944B3"/>
    <w:rsid w:val="0069454C"/>
    <w:rsid w:val="00694B1B"/>
    <w:rsid w:val="00694BC5"/>
    <w:rsid w:val="006963E1"/>
    <w:rsid w:val="00696587"/>
    <w:rsid w:val="00696CA0"/>
    <w:rsid w:val="00697703"/>
    <w:rsid w:val="00697A29"/>
    <w:rsid w:val="00697FCF"/>
    <w:rsid w:val="006A03BF"/>
    <w:rsid w:val="006A07EB"/>
    <w:rsid w:val="006A0987"/>
    <w:rsid w:val="006A1059"/>
    <w:rsid w:val="006A1539"/>
    <w:rsid w:val="006A161B"/>
    <w:rsid w:val="006A1892"/>
    <w:rsid w:val="006A2034"/>
    <w:rsid w:val="006A4BF5"/>
    <w:rsid w:val="006A4E1C"/>
    <w:rsid w:val="006A5036"/>
    <w:rsid w:val="006A51F0"/>
    <w:rsid w:val="006A5962"/>
    <w:rsid w:val="006A5E49"/>
    <w:rsid w:val="006A75AE"/>
    <w:rsid w:val="006B06F5"/>
    <w:rsid w:val="006B07C5"/>
    <w:rsid w:val="006B0B33"/>
    <w:rsid w:val="006B1F76"/>
    <w:rsid w:val="006B2344"/>
    <w:rsid w:val="006B23C3"/>
    <w:rsid w:val="006B2A5F"/>
    <w:rsid w:val="006B2FBA"/>
    <w:rsid w:val="006B3368"/>
    <w:rsid w:val="006B38A1"/>
    <w:rsid w:val="006B403B"/>
    <w:rsid w:val="006B4355"/>
    <w:rsid w:val="006B445F"/>
    <w:rsid w:val="006B45B4"/>
    <w:rsid w:val="006B47B9"/>
    <w:rsid w:val="006B4A95"/>
    <w:rsid w:val="006B4FE5"/>
    <w:rsid w:val="006B54EB"/>
    <w:rsid w:val="006B5934"/>
    <w:rsid w:val="006B5CE0"/>
    <w:rsid w:val="006B6B5E"/>
    <w:rsid w:val="006B6CC7"/>
    <w:rsid w:val="006B6FA1"/>
    <w:rsid w:val="006B748E"/>
    <w:rsid w:val="006B7980"/>
    <w:rsid w:val="006B7E40"/>
    <w:rsid w:val="006C0398"/>
    <w:rsid w:val="006C0B2D"/>
    <w:rsid w:val="006C1B90"/>
    <w:rsid w:val="006C2356"/>
    <w:rsid w:val="006C24C5"/>
    <w:rsid w:val="006C2562"/>
    <w:rsid w:val="006C2C1C"/>
    <w:rsid w:val="006C2E0E"/>
    <w:rsid w:val="006C37FF"/>
    <w:rsid w:val="006C394C"/>
    <w:rsid w:val="006C3CED"/>
    <w:rsid w:val="006C4380"/>
    <w:rsid w:val="006C496B"/>
    <w:rsid w:val="006C4A81"/>
    <w:rsid w:val="006C4C02"/>
    <w:rsid w:val="006C52DC"/>
    <w:rsid w:val="006C533A"/>
    <w:rsid w:val="006C5608"/>
    <w:rsid w:val="006C5654"/>
    <w:rsid w:val="006C582A"/>
    <w:rsid w:val="006C5B74"/>
    <w:rsid w:val="006C5DEC"/>
    <w:rsid w:val="006C5F55"/>
    <w:rsid w:val="006C6F9F"/>
    <w:rsid w:val="006C7868"/>
    <w:rsid w:val="006C787C"/>
    <w:rsid w:val="006D00C4"/>
    <w:rsid w:val="006D0635"/>
    <w:rsid w:val="006D0A70"/>
    <w:rsid w:val="006D0AAF"/>
    <w:rsid w:val="006D0C1F"/>
    <w:rsid w:val="006D12AA"/>
    <w:rsid w:val="006D1D45"/>
    <w:rsid w:val="006D200E"/>
    <w:rsid w:val="006D2768"/>
    <w:rsid w:val="006D2893"/>
    <w:rsid w:val="006D311D"/>
    <w:rsid w:val="006D3DA0"/>
    <w:rsid w:val="006D42E1"/>
    <w:rsid w:val="006D45E5"/>
    <w:rsid w:val="006D57F0"/>
    <w:rsid w:val="006D5B62"/>
    <w:rsid w:val="006D5B74"/>
    <w:rsid w:val="006D6279"/>
    <w:rsid w:val="006D668D"/>
    <w:rsid w:val="006D68F2"/>
    <w:rsid w:val="006D705D"/>
    <w:rsid w:val="006D706F"/>
    <w:rsid w:val="006D72F5"/>
    <w:rsid w:val="006D73D8"/>
    <w:rsid w:val="006D7EED"/>
    <w:rsid w:val="006E00BF"/>
    <w:rsid w:val="006E06BD"/>
    <w:rsid w:val="006E0ABB"/>
    <w:rsid w:val="006E0D2A"/>
    <w:rsid w:val="006E1035"/>
    <w:rsid w:val="006E12DF"/>
    <w:rsid w:val="006E19AA"/>
    <w:rsid w:val="006E1A89"/>
    <w:rsid w:val="006E1B35"/>
    <w:rsid w:val="006E1ED9"/>
    <w:rsid w:val="006E2098"/>
    <w:rsid w:val="006E2443"/>
    <w:rsid w:val="006E25FA"/>
    <w:rsid w:val="006E261F"/>
    <w:rsid w:val="006E2851"/>
    <w:rsid w:val="006E42BE"/>
    <w:rsid w:val="006E4322"/>
    <w:rsid w:val="006E473D"/>
    <w:rsid w:val="006E4D94"/>
    <w:rsid w:val="006E5115"/>
    <w:rsid w:val="006E5244"/>
    <w:rsid w:val="006E56EF"/>
    <w:rsid w:val="006E5C95"/>
    <w:rsid w:val="006E5E9B"/>
    <w:rsid w:val="006E6010"/>
    <w:rsid w:val="006E681B"/>
    <w:rsid w:val="006E6FDA"/>
    <w:rsid w:val="006E759A"/>
    <w:rsid w:val="006E7B54"/>
    <w:rsid w:val="006E7E79"/>
    <w:rsid w:val="006F0782"/>
    <w:rsid w:val="006F0B32"/>
    <w:rsid w:val="006F0DF8"/>
    <w:rsid w:val="006F1268"/>
    <w:rsid w:val="006F22A0"/>
    <w:rsid w:val="006F2466"/>
    <w:rsid w:val="006F2D94"/>
    <w:rsid w:val="006F2FFF"/>
    <w:rsid w:val="006F307A"/>
    <w:rsid w:val="006F3356"/>
    <w:rsid w:val="006F3EDF"/>
    <w:rsid w:val="006F4279"/>
    <w:rsid w:val="006F460F"/>
    <w:rsid w:val="006F54AA"/>
    <w:rsid w:val="006F5605"/>
    <w:rsid w:val="006F60C7"/>
    <w:rsid w:val="006F67BA"/>
    <w:rsid w:val="006F77AE"/>
    <w:rsid w:val="006F7A2D"/>
    <w:rsid w:val="006F7A36"/>
    <w:rsid w:val="006F7DE6"/>
    <w:rsid w:val="007000E3"/>
    <w:rsid w:val="0070079A"/>
    <w:rsid w:val="00700AFB"/>
    <w:rsid w:val="00700C89"/>
    <w:rsid w:val="00701964"/>
    <w:rsid w:val="007021DF"/>
    <w:rsid w:val="0070230D"/>
    <w:rsid w:val="00702410"/>
    <w:rsid w:val="0070247E"/>
    <w:rsid w:val="00702834"/>
    <w:rsid w:val="00702A3F"/>
    <w:rsid w:val="00702E67"/>
    <w:rsid w:val="007034C5"/>
    <w:rsid w:val="007035A8"/>
    <w:rsid w:val="00703944"/>
    <w:rsid w:val="00704612"/>
    <w:rsid w:val="007051DE"/>
    <w:rsid w:val="00705919"/>
    <w:rsid w:val="007062EB"/>
    <w:rsid w:val="0070663B"/>
    <w:rsid w:val="0070688E"/>
    <w:rsid w:val="0070699C"/>
    <w:rsid w:val="007074C8"/>
    <w:rsid w:val="0071001B"/>
    <w:rsid w:val="007108E0"/>
    <w:rsid w:val="00710B22"/>
    <w:rsid w:val="00711D97"/>
    <w:rsid w:val="00711FAE"/>
    <w:rsid w:val="007129B5"/>
    <w:rsid w:val="00712EC9"/>
    <w:rsid w:val="00713417"/>
    <w:rsid w:val="00714ED9"/>
    <w:rsid w:val="007151DB"/>
    <w:rsid w:val="00715227"/>
    <w:rsid w:val="0071530C"/>
    <w:rsid w:val="007160D3"/>
    <w:rsid w:val="00716384"/>
    <w:rsid w:val="0071680D"/>
    <w:rsid w:val="00716BEA"/>
    <w:rsid w:val="007170AB"/>
    <w:rsid w:val="0071724B"/>
    <w:rsid w:val="00717298"/>
    <w:rsid w:val="007172AB"/>
    <w:rsid w:val="00717EBB"/>
    <w:rsid w:val="007208DF"/>
    <w:rsid w:val="00720FC0"/>
    <w:rsid w:val="0072126D"/>
    <w:rsid w:val="00721458"/>
    <w:rsid w:val="00722040"/>
    <w:rsid w:val="007222EF"/>
    <w:rsid w:val="00722417"/>
    <w:rsid w:val="007228ED"/>
    <w:rsid w:val="00722B82"/>
    <w:rsid w:val="00722FF3"/>
    <w:rsid w:val="00723377"/>
    <w:rsid w:val="00723478"/>
    <w:rsid w:val="007234BF"/>
    <w:rsid w:val="00723D29"/>
    <w:rsid w:val="00723FE5"/>
    <w:rsid w:val="00724A76"/>
    <w:rsid w:val="00724B97"/>
    <w:rsid w:val="0072523E"/>
    <w:rsid w:val="00725907"/>
    <w:rsid w:val="00726152"/>
    <w:rsid w:val="007263B2"/>
    <w:rsid w:val="00726CBF"/>
    <w:rsid w:val="007273C2"/>
    <w:rsid w:val="0072778C"/>
    <w:rsid w:val="0073062D"/>
    <w:rsid w:val="0073119F"/>
    <w:rsid w:val="0073123B"/>
    <w:rsid w:val="00731EF6"/>
    <w:rsid w:val="00731F9F"/>
    <w:rsid w:val="00732CF7"/>
    <w:rsid w:val="00733563"/>
    <w:rsid w:val="0073391C"/>
    <w:rsid w:val="0073401F"/>
    <w:rsid w:val="007342FD"/>
    <w:rsid w:val="00734C39"/>
    <w:rsid w:val="00735018"/>
    <w:rsid w:val="007353C7"/>
    <w:rsid w:val="0073564D"/>
    <w:rsid w:val="00735C91"/>
    <w:rsid w:val="00735CB5"/>
    <w:rsid w:val="007362A3"/>
    <w:rsid w:val="00736475"/>
    <w:rsid w:val="00736794"/>
    <w:rsid w:val="00736983"/>
    <w:rsid w:val="00736AC7"/>
    <w:rsid w:val="00736D48"/>
    <w:rsid w:val="007371C1"/>
    <w:rsid w:val="0073773F"/>
    <w:rsid w:val="00737998"/>
    <w:rsid w:val="00737D23"/>
    <w:rsid w:val="00740644"/>
    <w:rsid w:val="00741305"/>
    <w:rsid w:val="007413A0"/>
    <w:rsid w:val="007417F3"/>
    <w:rsid w:val="00741BB3"/>
    <w:rsid w:val="0074217B"/>
    <w:rsid w:val="00742686"/>
    <w:rsid w:val="00742761"/>
    <w:rsid w:val="0074290A"/>
    <w:rsid w:val="00743310"/>
    <w:rsid w:val="00743AA8"/>
    <w:rsid w:val="007440D6"/>
    <w:rsid w:val="007441BC"/>
    <w:rsid w:val="00745117"/>
    <w:rsid w:val="00745945"/>
    <w:rsid w:val="00745A8F"/>
    <w:rsid w:val="00745D12"/>
    <w:rsid w:val="00745D80"/>
    <w:rsid w:val="00745E71"/>
    <w:rsid w:val="00746266"/>
    <w:rsid w:val="00746850"/>
    <w:rsid w:val="00747284"/>
    <w:rsid w:val="007473F3"/>
    <w:rsid w:val="00747479"/>
    <w:rsid w:val="007474EC"/>
    <w:rsid w:val="00747B25"/>
    <w:rsid w:val="00750B81"/>
    <w:rsid w:val="00751152"/>
    <w:rsid w:val="00751410"/>
    <w:rsid w:val="00752198"/>
    <w:rsid w:val="007522F5"/>
    <w:rsid w:val="007528C7"/>
    <w:rsid w:val="007529AB"/>
    <w:rsid w:val="00752ECE"/>
    <w:rsid w:val="00753020"/>
    <w:rsid w:val="00754FDF"/>
    <w:rsid w:val="00754FEB"/>
    <w:rsid w:val="0075520C"/>
    <w:rsid w:val="00755CDF"/>
    <w:rsid w:val="0075633D"/>
    <w:rsid w:val="00756D0F"/>
    <w:rsid w:val="00756DCF"/>
    <w:rsid w:val="0075741E"/>
    <w:rsid w:val="00757898"/>
    <w:rsid w:val="0076027E"/>
    <w:rsid w:val="007605EC"/>
    <w:rsid w:val="0076071B"/>
    <w:rsid w:val="007617B4"/>
    <w:rsid w:val="0076194F"/>
    <w:rsid w:val="007620A5"/>
    <w:rsid w:val="00762435"/>
    <w:rsid w:val="00762D38"/>
    <w:rsid w:val="007649BD"/>
    <w:rsid w:val="0076516B"/>
    <w:rsid w:val="007651D4"/>
    <w:rsid w:val="00765A08"/>
    <w:rsid w:val="00765A93"/>
    <w:rsid w:val="00766E7D"/>
    <w:rsid w:val="0076720A"/>
    <w:rsid w:val="0076743D"/>
    <w:rsid w:val="00767A9C"/>
    <w:rsid w:val="00767AE1"/>
    <w:rsid w:val="00767B1D"/>
    <w:rsid w:val="00767DEB"/>
    <w:rsid w:val="0077001D"/>
    <w:rsid w:val="007704B2"/>
    <w:rsid w:val="00771076"/>
    <w:rsid w:val="00771227"/>
    <w:rsid w:val="00771317"/>
    <w:rsid w:val="00772167"/>
    <w:rsid w:val="0077217F"/>
    <w:rsid w:val="0077343F"/>
    <w:rsid w:val="00773EBA"/>
    <w:rsid w:val="007746BC"/>
    <w:rsid w:val="00774A57"/>
    <w:rsid w:val="00774B94"/>
    <w:rsid w:val="00775322"/>
    <w:rsid w:val="00775A8E"/>
    <w:rsid w:val="0077635F"/>
    <w:rsid w:val="00776B12"/>
    <w:rsid w:val="00776E92"/>
    <w:rsid w:val="00776FD0"/>
    <w:rsid w:val="007772D4"/>
    <w:rsid w:val="00780398"/>
    <w:rsid w:val="007808F8"/>
    <w:rsid w:val="00780A4B"/>
    <w:rsid w:val="00780CDA"/>
    <w:rsid w:val="00780ECF"/>
    <w:rsid w:val="00780FA7"/>
    <w:rsid w:val="00781431"/>
    <w:rsid w:val="00781AD7"/>
    <w:rsid w:val="00782103"/>
    <w:rsid w:val="00782A28"/>
    <w:rsid w:val="00782BD9"/>
    <w:rsid w:val="007831D0"/>
    <w:rsid w:val="00783A86"/>
    <w:rsid w:val="00784337"/>
    <w:rsid w:val="007849EA"/>
    <w:rsid w:val="00784DB2"/>
    <w:rsid w:val="0078545D"/>
    <w:rsid w:val="00785624"/>
    <w:rsid w:val="00785811"/>
    <w:rsid w:val="007858A8"/>
    <w:rsid w:val="007865CF"/>
    <w:rsid w:val="00790151"/>
    <w:rsid w:val="00790193"/>
    <w:rsid w:val="00790D8E"/>
    <w:rsid w:val="0079116C"/>
    <w:rsid w:val="00791479"/>
    <w:rsid w:val="00791589"/>
    <w:rsid w:val="00791F25"/>
    <w:rsid w:val="007925D9"/>
    <w:rsid w:val="00792722"/>
    <w:rsid w:val="00792CD6"/>
    <w:rsid w:val="00794295"/>
    <w:rsid w:val="00794547"/>
    <w:rsid w:val="00794695"/>
    <w:rsid w:val="00794717"/>
    <w:rsid w:val="00794F65"/>
    <w:rsid w:val="00794FAF"/>
    <w:rsid w:val="00796BC2"/>
    <w:rsid w:val="00796BCD"/>
    <w:rsid w:val="0079705B"/>
    <w:rsid w:val="007974A3"/>
    <w:rsid w:val="00797C46"/>
    <w:rsid w:val="00797C8C"/>
    <w:rsid w:val="007A03DE"/>
    <w:rsid w:val="007A09EF"/>
    <w:rsid w:val="007A0F01"/>
    <w:rsid w:val="007A1A46"/>
    <w:rsid w:val="007A2412"/>
    <w:rsid w:val="007A24D3"/>
    <w:rsid w:val="007A416A"/>
    <w:rsid w:val="007A491C"/>
    <w:rsid w:val="007A4E8D"/>
    <w:rsid w:val="007A502B"/>
    <w:rsid w:val="007A570B"/>
    <w:rsid w:val="007A5739"/>
    <w:rsid w:val="007A574E"/>
    <w:rsid w:val="007A62D6"/>
    <w:rsid w:val="007A64D5"/>
    <w:rsid w:val="007A6A0B"/>
    <w:rsid w:val="007A6CF0"/>
    <w:rsid w:val="007A7158"/>
    <w:rsid w:val="007A7482"/>
    <w:rsid w:val="007A7CF6"/>
    <w:rsid w:val="007B0DFA"/>
    <w:rsid w:val="007B139F"/>
    <w:rsid w:val="007B1ABF"/>
    <w:rsid w:val="007B1F6C"/>
    <w:rsid w:val="007B2F82"/>
    <w:rsid w:val="007B38ED"/>
    <w:rsid w:val="007B4350"/>
    <w:rsid w:val="007B47F5"/>
    <w:rsid w:val="007B5428"/>
    <w:rsid w:val="007B5475"/>
    <w:rsid w:val="007B5512"/>
    <w:rsid w:val="007B5EAF"/>
    <w:rsid w:val="007B64D0"/>
    <w:rsid w:val="007B6F67"/>
    <w:rsid w:val="007B753A"/>
    <w:rsid w:val="007B7F17"/>
    <w:rsid w:val="007C172F"/>
    <w:rsid w:val="007C2165"/>
    <w:rsid w:val="007C350C"/>
    <w:rsid w:val="007C37F9"/>
    <w:rsid w:val="007C3F0B"/>
    <w:rsid w:val="007C4C47"/>
    <w:rsid w:val="007C4D06"/>
    <w:rsid w:val="007C4D21"/>
    <w:rsid w:val="007C525E"/>
    <w:rsid w:val="007C5B24"/>
    <w:rsid w:val="007C5B52"/>
    <w:rsid w:val="007C5FB1"/>
    <w:rsid w:val="007D00E1"/>
    <w:rsid w:val="007D015E"/>
    <w:rsid w:val="007D0AB1"/>
    <w:rsid w:val="007D107B"/>
    <w:rsid w:val="007D130D"/>
    <w:rsid w:val="007D139F"/>
    <w:rsid w:val="007D2113"/>
    <w:rsid w:val="007D25FC"/>
    <w:rsid w:val="007D3192"/>
    <w:rsid w:val="007D31A1"/>
    <w:rsid w:val="007D34DD"/>
    <w:rsid w:val="007D34F3"/>
    <w:rsid w:val="007D375F"/>
    <w:rsid w:val="007D3AE2"/>
    <w:rsid w:val="007D4C67"/>
    <w:rsid w:val="007D4E35"/>
    <w:rsid w:val="007D55B6"/>
    <w:rsid w:val="007D66B6"/>
    <w:rsid w:val="007D67C6"/>
    <w:rsid w:val="007D7217"/>
    <w:rsid w:val="007D75A2"/>
    <w:rsid w:val="007D7621"/>
    <w:rsid w:val="007D7AFA"/>
    <w:rsid w:val="007E06CF"/>
    <w:rsid w:val="007E078E"/>
    <w:rsid w:val="007E0E0A"/>
    <w:rsid w:val="007E0F2B"/>
    <w:rsid w:val="007E10F6"/>
    <w:rsid w:val="007E1681"/>
    <w:rsid w:val="007E1790"/>
    <w:rsid w:val="007E225E"/>
    <w:rsid w:val="007E228D"/>
    <w:rsid w:val="007E2CD6"/>
    <w:rsid w:val="007E3327"/>
    <w:rsid w:val="007E3B29"/>
    <w:rsid w:val="007E3D40"/>
    <w:rsid w:val="007E3DA3"/>
    <w:rsid w:val="007E42F5"/>
    <w:rsid w:val="007E6B65"/>
    <w:rsid w:val="007E6C1B"/>
    <w:rsid w:val="007E6D07"/>
    <w:rsid w:val="007E6FD4"/>
    <w:rsid w:val="007E79B7"/>
    <w:rsid w:val="007E79E8"/>
    <w:rsid w:val="007F0330"/>
    <w:rsid w:val="007F0FC4"/>
    <w:rsid w:val="007F1C54"/>
    <w:rsid w:val="007F221F"/>
    <w:rsid w:val="007F2826"/>
    <w:rsid w:val="007F28B0"/>
    <w:rsid w:val="007F3532"/>
    <w:rsid w:val="007F3715"/>
    <w:rsid w:val="007F40FB"/>
    <w:rsid w:val="007F433D"/>
    <w:rsid w:val="007F44BB"/>
    <w:rsid w:val="007F44D4"/>
    <w:rsid w:val="007F53F7"/>
    <w:rsid w:val="007F5589"/>
    <w:rsid w:val="007F5AD5"/>
    <w:rsid w:val="007F7D95"/>
    <w:rsid w:val="00800249"/>
    <w:rsid w:val="008002BE"/>
    <w:rsid w:val="00800A0C"/>
    <w:rsid w:val="00801F38"/>
    <w:rsid w:val="0080256D"/>
    <w:rsid w:val="00802FE4"/>
    <w:rsid w:val="00803732"/>
    <w:rsid w:val="00803A91"/>
    <w:rsid w:val="00803D34"/>
    <w:rsid w:val="008046F3"/>
    <w:rsid w:val="00804888"/>
    <w:rsid w:val="00804E42"/>
    <w:rsid w:val="00805338"/>
    <w:rsid w:val="00805519"/>
    <w:rsid w:val="00805A6D"/>
    <w:rsid w:val="0080747B"/>
    <w:rsid w:val="00807829"/>
    <w:rsid w:val="008102E1"/>
    <w:rsid w:val="0081051C"/>
    <w:rsid w:val="00810AE8"/>
    <w:rsid w:val="00810B9E"/>
    <w:rsid w:val="008111A5"/>
    <w:rsid w:val="00811A02"/>
    <w:rsid w:val="00811C76"/>
    <w:rsid w:val="00811F52"/>
    <w:rsid w:val="0081316D"/>
    <w:rsid w:val="00813530"/>
    <w:rsid w:val="00814315"/>
    <w:rsid w:val="00814881"/>
    <w:rsid w:val="008152E1"/>
    <w:rsid w:val="00815425"/>
    <w:rsid w:val="00815B80"/>
    <w:rsid w:val="00817F4C"/>
    <w:rsid w:val="00820328"/>
    <w:rsid w:val="0082269B"/>
    <w:rsid w:val="00822C3D"/>
    <w:rsid w:val="00823351"/>
    <w:rsid w:val="00823528"/>
    <w:rsid w:val="0082373F"/>
    <w:rsid w:val="00824146"/>
    <w:rsid w:val="00824809"/>
    <w:rsid w:val="00824D1E"/>
    <w:rsid w:val="00824E55"/>
    <w:rsid w:val="008257B9"/>
    <w:rsid w:val="00825842"/>
    <w:rsid w:val="00825B1F"/>
    <w:rsid w:val="00826017"/>
    <w:rsid w:val="0082611C"/>
    <w:rsid w:val="008262DF"/>
    <w:rsid w:val="008264F6"/>
    <w:rsid w:val="0082694E"/>
    <w:rsid w:val="00826D66"/>
    <w:rsid w:val="00830146"/>
    <w:rsid w:val="00831185"/>
    <w:rsid w:val="008315A2"/>
    <w:rsid w:val="00831DC7"/>
    <w:rsid w:val="00832ECE"/>
    <w:rsid w:val="00832FBA"/>
    <w:rsid w:val="0083305A"/>
    <w:rsid w:val="0083338B"/>
    <w:rsid w:val="008339C7"/>
    <w:rsid w:val="00833C21"/>
    <w:rsid w:val="00833F27"/>
    <w:rsid w:val="00834112"/>
    <w:rsid w:val="008351E1"/>
    <w:rsid w:val="00835B08"/>
    <w:rsid w:val="00835EE1"/>
    <w:rsid w:val="008367F5"/>
    <w:rsid w:val="008368C8"/>
    <w:rsid w:val="00836B01"/>
    <w:rsid w:val="00837D71"/>
    <w:rsid w:val="0084032A"/>
    <w:rsid w:val="00840C6A"/>
    <w:rsid w:val="00840CDB"/>
    <w:rsid w:val="00840D83"/>
    <w:rsid w:val="00841364"/>
    <w:rsid w:val="00841755"/>
    <w:rsid w:val="00841855"/>
    <w:rsid w:val="008419FE"/>
    <w:rsid w:val="008424B2"/>
    <w:rsid w:val="00842579"/>
    <w:rsid w:val="00842CB2"/>
    <w:rsid w:val="00842FCB"/>
    <w:rsid w:val="00844B9B"/>
    <w:rsid w:val="00844D13"/>
    <w:rsid w:val="00844FC1"/>
    <w:rsid w:val="00845098"/>
    <w:rsid w:val="00845258"/>
    <w:rsid w:val="00845918"/>
    <w:rsid w:val="00845BA7"/>
    <w:rsid w:val="00845D02"/>
    <w:rsid w:val="00846A97"/>
    <w:rsid w:val="00846E6E"/>
    <w:rsid w:val="008470EF"/>
    <w:rsid w:val="008476AA"/>
    <w:rsid w:val="008476C3"/>
    <w:rsid w:val="0084788E"/>
    <w:rsid w:val="00850080"/>
    <w:rsid w:val="008500D3"/>
    <w:rsid w:val="008503D8"/>
    <w:rsid w:val="00850601"/>
    <w:rsid w:val="00851343"/>
    <w:rsid w:val="00851346"/>
    <w:rsid w:val="008513A9"/>
    <w:rsid w:val="008515AB"/>
    <w:rsid w:val="0085195C"/>
    <w:rsid w:val="00851BEF"/>
    <w:rsid w:val="00852436"/>
    <w:rsid w:val="00852756"/>
    <w:rsid w:val="00852B6E"/>
    <w:rsid w:val="0085330E"/>
    <w:rsid w:val="00853BD3"/>
    <w:rsid w:val="0085422C"/>
    <w:rsid w:val="00854378"/>
    <w:rsid w:val="00854AAE"/>
    <w:rsid w:val="00854B79"/>
    <w:rsid w:val="00855F71"/>
    <w:rsid w:val="0085699F"/>
    <w:rsid w:val="00856E22"/>
    <w:rsid w:val="00856F77"/>
    <w:rsid w:val="00857315"/>
    <w:rsid w:val="00857A3F"/>
    <w:rsid w:val="00857D3D"/>
    <w:rsid w:val="00857E6E"/>
    <w:rsid w:val="00860184"/>
    <w:rsid w:val="008602E2"/>
    <w:rsid w:val="00861A22"/>
    <w:rsid w:val="00861ABE"/>
    <w:rsid w:val="00862097"/>
    <w:rsid w:val="008624C6"/>
    <w:rsid w:val="0086255B"/>
    <w:rsid w:val="00862627"/>
    <w:rsid w:val="00862EC7"/>
    <w:rsid w:val="008632C6"/>
    <w:rsid w:val="00863E6D"/>
    <w:rsid w:val="00863FDD"/>
    <w:rsid w:val="008642AF"/>
    <w:rsid w:val="00865110"/>
    <w:rsid w:val="008654FA"/>
    <w:rsid w:val="0086568F"/>
    <w:rsid w:val="0086687F"/>
    <w:rsid w:val="00866B6F"/>
    <w:rsid w:val="00866D9C"/>
    <w:rsid w:val="0086724E"/>
    <w:rsid w:val="008678F1"/>
    <w:rsid w:val="00867909"/>
    <w:rsid w:val="00870676"/>
    <w:rsid w:val="00870E84"/>
    <w:rsid w:val="008713C2"/>
    <w:rsid w:val="00871523"/>
    <w:rsid w:val="00871848"/>
    <w:rsid w:val="0087214A"/>
    <w:rsid w:val="00872B2C"/>
    <w:rsid w:val="00872CFD"/>
    <w:rsid w:val="00873715"/>
    <w:rsid w:val="00873A15"/>
    <w:rsid w:val="00873EC4"/>
    <w:rsid w:val="008741BA"/>
    <w:rsid w:val="00874936"/>
    <w:rsid w:val="00875073"/>
    <w:rsid w:val="008750FE"/>
    <w:rsid w:val="008766A6"/>
    <w:rsid w:val="008767BE"/>
    <w:rsid w:val="00877C66"/>
    <w:rsid w:val="00877CC1"/>
    <w:rsid w:val="008801EE"/>
    <w:rsid w:val="00880374"/>
    <w:rsid w:val="00880556"/>
    <w:rsid w:val="008809C2"/>
    <w:rsid w:val="00880A67"/>
    <w:rsid w:val="00880AAC"/>
    <w:rsid w:val="00880F17"/>
    <w:rsid w:val="00880FE0"/>
    <w:rsid w:val="008813A0"/>
    <w:rsid w:val="00881663"/>
    <w:rsid w:val="00881893"/>
    <w:rsid w:val="00881DD4"/>
    <w:rsid w:val="0088213C"/>
    <w:rsid w:val="00882FCB"/>
    <w:rsid w:val="00883141"/>
    <w:rsid w:val="00883700"/>
    <w:rsid w:val="00884B65"/>
    <w:rsid w:val="00884C6C"/>
    <w:rsid w:val="00884F7F"/>
    <w:rsid w:val="00885503"/>
    <w:rsid w:val="00885669"/>
    <w:rsid w:val="008856D5"/>
    <w:rsid w:val="00886217"/>
    <w:rsid w:val="008862E8"/>
    <w:rsid w:val="00886C33"/>
    <w:rsid w:val="00886FB5"/>
    <w:rsid w:val="0088713D"/>
    <w:rsid w:val="008878D1"/>
    <w:rsid w:val="00890054"/>
    <w:rsid w:val="00891C11"/>
    <w:rsid w:val="008924A3"/>
    <w:rsid w:val="00892C47"/>
    <w:rsid w:val="00892E6D"/>
    <w:rsid w:val="00892F87"/>
    <w:rsid w:val="008931FE"/>
    <w:rsid w:val="0089341A"/>
    <w:rsid w:val="00893DAF"/>
    <w:rsid w:val="00893EC3"/>
    <w:rsid w:val="008958BA"/>
    <w:rsid w:val="00896050"/>
    <w:rsid w:val="008969E2"/>
    <w:rsid w:val="008978C5"/>
    <w:rsid w:val="00897FD4"/>
    <w:rsid w:val="008A0244"/>
    <w:rsid w:val="008A173E"/>
    <w:rsid w:val="008A20A5"/>
    <w:rsid w:val="008A2782"/>
    <w:rsid w:val="008A2942"/>
    <w:rsid w:val="008A2E0F"/>
    <w:rsid w:val="008A37A3"/>
    <w:rsid w:val="008A4AE9"/>
    <w:rsid w:val="008A4F9E"/>
    <w:rsid w:val="008A6115"/>
    <w:rsid w:val="008A63EB"/>
    <w:rsid w:val="008A6AEF"/>
    <w:rsid w:val="008A7039"/>
    <w:rsid w:val="008A7457"/>
    <w:rsid w:val="008A7892"/>
    <w:rsid w:val="008A7EC7"/>
    <w:rsid w:val="008A7F27"/>
    <w:rsid w:val="008B0039"/>
    <w:rsid w:val="008B1031"/>
    <w:rsid w:val="008B106A"/>
    <w:rsid w:val="008B2AED"/>
    <w:rsid w:val="008B2CE2"/>
    <w:rsid w:val="008B374B"/>
    <w:rsid w:val="008B3A78"/>
    <w:rsid w:val="008B4A6E"/>
    <w:rsid w:val="008B4C8D"/>
    <w:rsid w:val="008B5130"/>
    <w:rsid w:val="008B5781"/>
    <w:rsid w:val="008B5CA4"/>
    <w:rsid w:val="008B5D83"/>
    <w:rsid w:val="008B62BE"/>
    <w:rsid w:val="008B685E"/>
    <w:rsid w:val="008B6A1B"/>
    <w:rsid w:val="008B6DD4"/>
    <w:rsid w:val="008C0525"/>
    <w:rsid w:val="008C184B"/>
    <w:rsid w:val="008C1E5C"/>
    <w:rsid w:val="008C2681"/>
    <w:rsid w:val="008C4308"/>
    <w:rsid w:val="008C4CAC"/>
    <w:rsid w:val="008C5F5C"/>
    <w:rsid w:val="008C610B"/>
    <w:rsid w:val="008C653F"/>
    <w:rsid w:val="008C7030"/>
    <w:rsid w:val="008C71D7"/>
    <w:rsid w:val="008C7BFB"/>
    <w:rsid w:val="008D0D5D"/>
    <w:rsid w:val="008D12EA"/>
    <w:rsid w:val="008D15B6"/>
    <w:rsid w:val="008D1B98"/>
    <w:rsid w:val="008D2234"/>
    <w:rsid w:val="008D2955"/>
    <w:rsid w:val="008D2ACC"/>
    <w:rsid w:val="008D308B"/>
    <w:rsid w:val="008D4111"/>
    <w:rsid w:val="008D45E1"/>
    <w:rsid w:val="008D4AF4"/>
    <w:rsid w:val="008D4B95"/>
    <w:rsid w:val="008D53D4"/>
    <w:rsid w:val="008D5C39"/>
    <w:rsid w:val="008D6019"/>
    <w:rsid w:val="008D65D5"/>
    <w:rsid w:val="008D6CD2"/>
    <w:rsid w:val="008D7313"/>
    <w:rsid w:val="008D788F"/>
    <w:rsid w:val="008D7F2D"/>
    <w:rsid w:val="008E00F4"/>
    <w:rsid w:val="008E0741"/>
    <w:rsid w:val="008E095E"/>
    <w:rsid w:val="008E0C27"/>
    <w:rsid w:val="008E12FF"/>
    <w:rsid w:val="008E2142"/>
    <w:rsid w:val="008E2231"/>
    <w:rsid w:val="008E229E"/>
    <w:rsid w:val="008E2368"/>
    <w:rsid w:val="008E25E0"/>
    <w:rsid w:val="008E29B2"/>
    <w:rsid w:val="008E3633"/>
    <w:rsid w:val="008E392A"/>
    <w:rsid w:val="008E3D54"/>
    <w:rsid w:val="008E43E6"/>
    <w:rsid w:val="008E4C50"/>
    <w:rsid w:val="008E501A"/>
    <w:rsid w:val="008E503F"/>
    <w:rsid w:val="008E5E5D"/>
    <w:rsid w:val="008E60A1"/>
    <w:rsid w:val="008E6753"/>
    <w:rsid w:val="008E74CE"/>
    <w:rsid w:val="008E77DB"/>
    <w:rsid w:val="008F08B3"/>
    <w:rsid w:val="008F0BB6"/>
    <w:rsid w:val="008F0D97"/>
    <w:rsid w:val="008F123A"/>
    <w:rsid w:val="008F1A8E"/>
    <w:rsid w:val="008F214A"/>
    <w:rsid w:val="008F412B"/>
    <w:rsid w:val="008F41AC"/>
    <w:rsid w:val="008F444D"/>
    <w:rsid w:val="008F4D8F"/>
    <w:rsid w:val="008F4E7A"/>
    <w:rsid w:val="008F5352"/>
    <w:rsid w:val="008F53E8"/>
    <w:rsid w:val="008F57E9"/>
    <w:rsid w:val="008F5E06"/>
    <w:rsid w:val="008F5E79"/>
    <w:rsid w:val="008F5F5D"/>
    <w:rsid w:val="008F610C"/>
    <w:rsid w:val="008F617B"/>
    <w:rsid w:val="008F6823"/>
    <w:rsid w:val="008F705B"/>
    <w:rsid w:val="008F7519"/>
    <w:rsid w:val="00900A3D"/>
    <w:rsid w:val="00901327"/>
    <w:rsid w:val="009013B1"/>
    <w:rsid w:val="009014A6"/>
    <w:rsid w:val="00901636"/>
    <w:rsid w:val="00902BC6"/>
    <w:rsid w:val="00904396"/>
    <w:rsid w:val="009044A5"/>
    <w:rsid w:val="0090479F"/>
    <w:rsid w:val="00905139"/>
    <w:rsid w:val="009053CC"/>
    <w:rsid w:val="0090542D"/>
    <w:rsid w:val="0090554D"/>
    <w:rsid w:val="009063E1"/>
    <w:rsid w:val="00906440"/>
    <w:rsid w:val="00906568"/>
    <w:rsid w:val="00910500"/>
    <w:rsid w:val="00910A0C"/>
    <w:rsid w:val="009112B9"/>
    <w:rsid w:val="00911D63"/>
    <w:rsid w:val="00911D8C"/>
    <w:rsid w:val="0091238C"/>
    <w:rsid w:val="009127B7"/>
    <w:rsid w:val="00912837"/>
    <w:rsid w:val="009134FF"/>
    <w:rsid w:val="0091468C"/>
    <w:rsid w:val="0091533A"/>
    <w:rsid w:val="00915425"/>
    <w:rsid w:val="00915551"/>
    <w:rsid w:val="00916956"/>
    <w:rsid w:val="00917018"/>
    <w:rsid w:val="0091711F"/>
    <w:rsid w:val="00917D8D"/>
    <w:rsid w:val="00920372"/>
    <w:rsid w:val="0092101B"/>
    <w:rsid w:val="00921811"/>
    <w:rsid w:val="009222F7"/>
    <w:rsid w:val="009235C3"/>
    <w:rsid w:val="009236CF"/>
    <w:rsid w:val="00925A1A"/>
    <w:rsid w:val="00925B47"/>
    <w:rsid w:val="00925CCA"/>
    <w:rsid w:val="009261AD"/>
    <w:rsid w:val="009266CF"/>
    <w:rsid w:val="00927011"/>
    <w:rsid w:val="00927205"/>
    <w:rsid w:val="009275F5"/>
    <w:rsid w:val="00927D10"/>
    <w:rsid w:val="0093064F"/>
    <w:rsid w:val="00931B77"/>
    <w:rsid w:val="00931C27"/>
    <w:rsid w:val="00933903"/>
    <w:rsid w:val="009339A8"/>
    <w:rsid w:val="00934009"/>
    <w:rsid w:val="009349F1"/>
    <w:rsid w:val="00934CDA"/>
    <w:rsid w:val="009352AF"/>
    <w:rsid w:val="00935E2C"/>
    <w:rsid w:val="00935EDA"/>
    <w:rsid w:val="009366DF"/>
    <w:rsid w:val="009369C7"/>
    <w:rsid w:val="00936A64"/>
    <w:rsid w:val="00936CC5"/>
    <w:rsid w:val="00936D6F"/>
    <w:rsid w:val="00937C16"/>
    <w:rsid w:val="00940578"/>
    <w:rsid w:val="009405A5"/>
    <w:rsid w:val="0094073C"/>
    <w:rsid w:val="0094081F"/>
    <w:rsid w:val="00940A23"/>
    <w:rsid w:val="00940E07"/>
    <w:rsid w:val="00940FA8"/>
    <w:rsid w:val="009412A9"/>
    <w:rsid w:val="0094173C"/>
    <w:rsid w:val="00942008"/>
    <w:rsid w:val="0094265F"/>
    <w:rsid w:val="00942ACE"/>
    <w:rsid w:val="00942D5F"/>
    <w:rsid w:val="00943455"/>
    <w:rsid w:val="00943910"/>
    <w:rsid w:val="009449C3"/>
    <w:rsid w:val="00945124"/>
    <w:rsid w:val="009451AE"/>
    <w:rsid w:val="00946448"/>
    <w:rsid w:val="00946611"/>
    <w:rsid w:val="00946B09"/>
    <w:rsid w:val="009474FD"/>
    <w:rsid w:val="009476BF"/>
    <w:rsid w:val="00950447"/>
    <w:rsid w:val="00950493"/>
    <w:rsid w:val="00950716"/>
    <w:rsid w:val="00950B0D"/>
    <w:rsid w:val="00951161"/>
    <w:rsid w:val="009515F6"/>
    <w:rsid w:val="009517C1"/>
    <w:rsid w:val="00951FC1"/>
    <w:rsid w:val="0095200A"/>
    <w:rsid w:val="00952A62"/>
    <w:rsid w:val="00952B63"/>
    <w:rsid w:val="00952D76"/>
    <w:rsid w:val="00952FBD"/>
    <w:rsid w:val="0095399E"/>
    <w:rsid w:val="0095450F"/>
    <w:rsid w:val="009547BC"/>
    <w:rsid w:val="00954D41"/>
    <w:rsid w:val="00955195"/>
    <w:rsid w:val="00955DC0"/>
    <w:rsid w:val="00956084"/>
    <w:rsid w:val="00956542"/>
    <w:rsid w:val="00956AAA"/>
    <w:rsid w:val="00956F98"/>
    <w:rsid w:val="009570AA"/>
    <w:rsid w:val="00957419"/>
    <w:rsid w:val="00960169"/>
    <w:rsid w:val="00960C65"/>
    <w:rsid w:val="00962304"/>
    <w:rsid w:val="009623A0"/>
    <w:rsid w:val="009627A7"/>
    <w:rsid w:val="00962F96"/>
    <w:rsid w:val="00963041"/>
    <w:rsid w:val="0096393D"/>
    <w:rsid w:val="00963BA9"/>
    <w:rsid w:val="00963C6F"/>
    <w:rsid w:val="00964ACB"/>
    <w:rsid w:val="00964B68"/>
    <w:rsid w:val="00964E12"/>
    <w:rsid w:val="0096576E"/>
    <w:rsid w:val="00965F97"/>
    <w:rsid w:val="0096656C"/>
    <w:rsid w:val="009678D4"/>
    <w:rsid w:val="00967E7D"/>
    <w:rsid w:val="00971297"/>
    <w:rsid w:val="009712D3"/>
    <w:rsid w:val="00971860"/>
    <w:rsid w:val="009722E3"/>
    <w:rsid w:val="00972473"/>
    <w:rsid w:val="009732F0"/>
    <w:rsid w:val="0097384C"/>
    <w:rsid w:val="0097449D"/>
    <w:rsid w:val="00974D94"/>
    <w:rsid w:val="00974F0B"/>
    <w:rsid w:val="00975553"/>
    <w:rsid w:val="00975F5C"/>
    <w:rsid w:val="009761AC"/>
    <w:rsid w:val="00976799"/>
    <w:rsid w:val="00976991"/>
    <w:rsid w:val="00977893"/>
    <w:rsid w:val="00977C38"/>
    <w:rsid w:val="00977E90"/>
    <w:rsid w:val="0098002E"/>
    <w:rsid w:val="009816B0"/>
    <w:rsid w:val="00981773"/>
    <w:rsid w:val="00982297"/>
    <w:rsid w:val="00982371"/>
    <w:rsid w:val="00982794"/>
    <w:rsid w:val="009827D6"/>
    <w:rsid w:val="009832B6"/>
    <w:rsid w:val="0098346B"/>
    <w:rsid w:val="009838DF"/>
    <w:rsid w:val="00983925"/>
    <w:rsid w:val="009839C8"/>
    <w:rsid w:val="00985163"/>
    <w:rsid w:val="009852E2"/>
    <w:rsid w:val="009859C5"/>
    <w:rsid w:val="00985A79"/>
    <w:rsid w:val="00986396"/>
    <w:rsid w:val="00986491"/>
    <w:rsid w:val="009864ED"/>
    <w:rsid w:val="009865BD"/>
    <w:rsid w:val="00986BC3"/>
    <w:rsid w:val="00986F9E"/>
    <w:rsid w:val="00987697"/>
    <w:rsid w:val="00987F6F"/>
    <w:rsid w:val="00987FD8"/>
    <w:rsid w:val="009909EC"/>
    <w:rsid w:val="00990C59"/>
    <w:rsid w:val="00990FD9"/>
    <w:rsid w:val="009916E9"/>
    <w:rsid w:val="009919BE"/>
    <w:rsid w:val="009922E7"/>
    <w:rsid w:val="00992427"/>
    <w:rsid w:val="00992793"/>
    <w:rsid w:val="0099282B"/>
    <w:rsid w:val="00992F3A"/>
    <w:rsid w:val="0099379E"/>
    <w:rsid w:val="009938CE"/>
    <w:rsid w:val="00993A90"/>
    <w:rsid w:val="00993D3F"/>
    <w:rsid w:val="009950E2"/>
    <w:rsid w:val="0099525B"/>
    <w:rsid w:val="0099536A"/>
    <w:rsid w:val="009954B8"/>
    <w:rsid w:val="00995A19"/>
    <w:rsid w:val="00995C0A"/>
    <w:rsid w:val="00997915"/>
    <w:rsid w:val="00997D26"/>
    <w:rsid w:val="009A0796"/>
    <w:rsid w:val="009A0F69"/>
    <w:rsid w:val="009A1F55"/>
    <w:rsid w:val="009A2C42"/>
    <w:rsid w:val="009A3A32"/>
    <w:rsid w:val="009A4A93"/>
    <w:rsid w:val="009A4AFE"/>
    <w:rsid w:val="009A4BFB"/>
    <w:rsid w:val="009A54F1"/>
    <w:rsid w:val="009A5CC9"/>
    <w:rsid w:val="009A6302"/>
    <w:rsid w:val="009A6784"/>
    <w:rsid w:val="009A6850"/>
    <w:rsid w:val="009A6896"/>
    <w:rsid w:val="009A6B29"/>
    <w:rsid w:val="009A7670"/>
    <w:rsid w:val="009B0237"/>
    <w:rsid w:val="009B05EE"/>
    <w:rsid w:val="009B07CC"/>
    <w:rsid w:val="009B084D"/>
    <w:rsid w:val="009B08D0"/>
    <w:rsid w:val="009B14DC"/>
    <w:rsid w:val="009B164C"/>
    <w:rsid w:val="009B2A1B"/>
    <w:rsid w:val="009B3C90"/>
    <w:rsid w:val="009B3D89"/>
    <w:rsid w:val="009B45B1"/>
    <w:rsid w:val="009B4AAD"/>
    <w:rsid w:val="009B562D"/>
    <w:rsid w:val="009B5E48"/>
    <w:rsid w:val="009B6394"/>
    <w:rsid w:val="009B6536"/>
    <w:rsid w:val="009B6D38"/>
    <w:rsid w:val="009B71E8"/>
    <w:rsid w:val="009B751D"/>
    <w:rsid w:val="009B7944"/>
    <w:rsid w:val="009B7B60"/>
    <w:rsid w:val="009C0B85"/>
    <w:rsid w:val="009C1123"/>
    <w:rsid w:val="009C183F"/>
    <w:rsid w:val="009C1AB7"/>
    <w:rsid w:val="009C1C28"/>
    <w:rsid w:val="009C2292"/>
    <w:rsid w:val="009C3430"/>
    <w:rsid w:val="009C4A84"/>
    <w:rsid w:val="009C4E09"/>
    <w:rsid w:val="009C6E89"/>
    <w:rsid w:val="009C7021"/>
    <w:rsid w:val="009C741F"/>
    <w:rsid w:val="009C7D34"/>
    <w:rsid w:val="009D0376"/>
    <w:rsid w:val="009D03C2"/>
    <w:rsid w:val="009D04DA"/>
    <w:rsid w:val="009D0720"/>
    <w:rsid w:val="009D112D"/>
    <w:rsid w:val="009D11CA"/>
    <w:rsid w:val="009D1FBB"/>
    <w:rsid w:val="009D3DFA"/>
    <w:rsid w:val="009D4557"/>
    <w:rsid w:val="009D487E"/>
    <w:rsid w:val="009D4AB8"/>
    <w:rsid w:val="009D528C"/>
    <w:rsid w:val="009D5A25"/>
    <w:rsid w:val="009D5BC1"/>
    <w:rsid w:val="009D5CCA"/>
    <w:rsid w:val="009D60FA"/>
    <w:rsid w:val="009D64C1"/>
    <w:rsid w:val="009D667A"/>
    <w:rsid w:val="009D6698"/>
    <w:rsid w:val="009D67AC"/>
    <w:rsid w:val="009D6C5E"/>
    <w:rsid w:val="009D789F"/>
    <w:rsid w:val="009E1CBF"/>
    <w:rsid w:val="009E1D76"/>
    <w:rsid w:val="009E1ECA"/>
    <w:rsid w:val="009E1FFD"/>
    <w:rsid w:val="009E2613"/>
    <w:rsid w:val="009E2ACB"/>
    <w:rsid w:val="009E3DB2"/>
    <w:rsid w:val="009E3EAF"/>
    <w:rsid w:val="009E43B3"/>
    <w:rsid w:val="009E44B5"/>
    <w:rsid w:val="009E4715"/>
    <w:rsid w:val="009E49E7"/>
    <w:rsid w:val="009E5444"/>
    <w:rsid w:val="009E549D"/>
    <w:rsid w:val="009E5B07"/>
    <w:rsid w:val="009E5C8A"/>
    <w:rsid w:val="009E5F14"/>
    <w:rsid w:val="009E67E6"/>
    <w:rsid w:val="009E6800"/>
    <w:rsid w:val="009E69DF"/>
    <w:rsid w:val="009E6F79"/>
    <w:rsid w:val="009E70EF"/>
    <w:rsid w:val="009E75DD"/>
    <w:rsid w:val="009E7BE3"/>
    <w:rsid w:val="009E7FA7"/>
    <w:rsid w:val="009E7FAF"/>
    <w:rsid w:val="009F01EC"/>
    <w:rsid w:val="009F080C"/>
    <w:rsid w:val="009F18BA"/>
    <w:rsid w:val="009F2816"/>
    <w:rsid w:val="009F2E87"/>
    <w:rsid w:val="009F356A"/>
    <w:rsid w:val="009F3A71"/>
    <w:rsid w:val="009F3C05"/>
    <w:rsid w:val="009F3E70"/>
    <w:rsid w:val="009F4964"/>
    <w:rsid w:val="009F4D24"/>
    <w:rsid w:val="009F4E3C"/>
    <w:rsid w:val="009F60D2"/>
    <w:rsid w:val="009F621D"/>
    <w:rsid w:val="009F667A"/>
    <w:rsid w:val="009F691F"/>
    <w:rsid w:val="009F7F49"/>
    <w:rsid w:val="00A004B0"/>
    <w:rsid w:val="00A004D5"/>
    <w:rsid w:val="00A01C8F"/>
    <w:rsid w:val="00A0224A"/>
    <w:rsid w:val="00A023F8"/>
    <w:rsid w:val="00A02457"/>
    <w:rsid w:val="00A029E0"/>
    <w:rsid w:val="00A02D87"/>
    <w:rsid w:val="00A030CB"/>
    <w:rsid w:val="00A039D3"/>
    <w:rsid w:val="00A03B83"/>
    <w:rsid w:val="00A03D7D"/>
    <w:rsid w:val="00A045AA"/>
    <w:rsid w:val="00A04A44"/>
    <w:rsid w:val="00A04AF8"/>
    <w:rsid w:val="00A04D51"/>
    <w:rsid w:val="00A04D6D"/>
    <w:rsid w:val="00A0559A"/>
    <w:rsid w:val="00A05FB1"/>
    <w:rsid w:val="00A0642F"/>
    <w:rsid w:val="00A067DA"/>
    <w:rsid w:val="00A06A3C"/>
    <w:rsid w:val="00A06A8D"/>
    <w:rsid w:val="00A072DE"/>
    <w:rsid w:val="00A07433"/>
    <w:rsid w:val="00A075B5"/>
    <w:rsid w:val="00A07E16"/>
    <w:rsid w:val="00A07FE7"/>
    <w:rsid w:val="00A1036B"/>
    <w:rsid w:val="00A10EC9"/>
    <w:rsid w:val="00A1106D"/>
    <w:rsid w:val="00A1116B"/>
    <w:rsid w:val="00A1130C"/>
    <w:rsid w:val="00A11A28"/>
    <w:rsid w:val="00A12282"/>
    <w:rsid w:val="00A12DFE"/>
    <w:rsid w:val="00A13F19"/>
    <w:rsid w:val="00A143DB"/>
    <w:rsid w:val="00A15193"/>
    <w:rsid w:val="00A151A9"/>
    <w:rsid w:val="00A158F7"/>
    <w:rsid w:val="00A16182"/>
    <w:rsid w:val="00A1631A"/>
    <w:rsid w:val="00A174DC"/>
    <w:rsid w:val="00A17AA2"/>
    <w:rsid w:val="00A17B3F"/>
    <w:rsid w:val="00A20D37"/>
    <w:rsid w:val="00A20D96"/>
    <w:rsid w:val="00A2280B"/>
    <w:rsid w:val="00A228A9"/>
    <w:rsid w:val="00A229A0"/>
    <w:rsid w:val="00A22C8E"/>
    <w:rsid w:val="00A23829"/>
    <w:rsid w:val="00A24199"/>
    <w:rsid w:val="00A241E6"/>
    <w:rsid w:val="00A2498F"/>
    <w:rsid w:val="00A24EE8"/>
    <w:rsid w:val="00A25381"/>
    <w:rsid w:val="00A2589D"/>
    <w:rsid w:val="00A2628B"/>
    <w:rsid w:val="00A27D5E"/>
    <w:rsid w:val="00A3007E"/>
    <w:rsid w:val="00A300D2"/>
    <w:rsid w:val="00A30604"/>
    <w:rsid w:val="00A30E79"/>
    <w:rsid w:val="00A313D4"/>
    <w:rsid w:val="00A3171A"/>
    <w:rsid w:val="00A3187A"/>
    <w:rsid w:val="00A3190D"/>
    <w:rsid w:val="00A31D19"/>
    <w:rsid w:val="00A3262C"/>
    <w:rsid w:val="00A329CA"/>
    <w:rsid w:val="00A3436E"/>
    <w:rsid w:val="00A34405"/>
    <w:rsid w:val="00A347A4"/>
    <w:rsid w:val="00A3520F"/>
    <w:rsid w:val="00A35811"/>
    <w:rsid w:val="00A35F0B"/>
    <w:rsid w:val="00A36641"/>
    <w:rsid w:val="00A36E6E"/>
    <w:rsid w:val="00A37032"/>
    <w:rsid w:val="00A37550"/>
    <w:rsid w:val="00A37811"/>
    <w:rsid w:val="00A37987"/>
    <w:rsid w:val="00A379F7"/>
    <w:rsid w:val="00A37EBD"/>
    <w:rsid w:val="00A37FAC"/>
    <w:rsid w:val="00A4072A"/>
    <w:rsid w:val="00A4083A"/>
    <w:rsid w:val="00A4100E"/>
    <w:rsid w:val="00A419E2"/>
    <w:rsid w:val="00A41D1E"/>
    <w:rsid w:val="00A421F6"/>
    <w:rsid w:val="00A424BC"/>
    <w:rsid w:val="00A424EF"/>
    <w:rsid w:val="00A429D1"/>
    <w:rsid w:val="00A42BC8"/>
    <w:rsid w:val="00A430B6"/>
    <w:rsid w:val="00A43201"/>
    <w:rsid w:val="00A433FE"/>
    <w:rsid w:val="00A43940"/>
    <w:rsid w:val="00A43A9E"/>
    <w:rsid w:val="00A43E7C"/>
    <w:rsid w:val="00A44559"/>
    <w:rsid w:val="00A4488D"/>
    <w:rsid w:val="00A448BA"/>
    <w:rsid w:val="00A44F2F"/>
    <w:rsid w:val="00A4530A"/>
    <w:rsid w:val="00A45A2B"/>
    <w:rsid w:val="00A462C5"/>
    <w:rsid w:val="00A46BF5"/>
    <w:rsid w:val="00A46E10"/>
    <w:rsid w:val="00A475C6"/>
    <w:rsid w:val="00A47DBC"/>
    <w:rsid w:val="00A500A9"/>
    <w:rsid w:val="00A5064E"/>
    <w:rsid w:val="00A51C2A"/>
    <w:rsid w:val="00A51EB0"/>
    <w:rsid w:val="00A51ECB"/>
    <w:rsid w:val="00A52F45"/>
    <w:rsid w:val="00A53617"/>
    <w:rsid w:val="00A5448A"/>
    <w:rsid w:val="00A544F9"/>
    <w:rsid w:val="00A54626"/>
    <w:rsid w:val="00A54B78"/>
    <w:rsid w:val="00A55031"/>
    <w:rsid w:val="00A5575C"/>
    <w:rsid w:val="00A56CC8"/>
    <w:rsid w:val="00A56FEE"/>
    <w:rsid w:val="00A5705F"/>
    <w:rsid w:val="00A57598"/>
    <w:rsid w:val="00A576F2"/>
    <w:rsid w:val="00A57A62"/>
    <w:rsid w:val="00A60250"/>
    <w:rsid w:val="00A607CF"/>
    <w:rsid w:val="00A60AE3"/>
    <w:rsid w:val="00A612BE"/>
    <w:rsid w:val="00A621C0"/>
    <w:rsid w:val="00A62985"/>
    <w:rsid w:val="00A6359E"/>
    <w:rsid w:val="00A635EA"/>
    <w:rsid w:val="00A6382E"/>
    <w:rsid w:val="00A638F7"/>
    <w:rsid w:val="00A6399C"/>
    <w:rsid w:val="00A63C37"/>
    <w:rsid w:val="00A63F0E"/>
    <w:rsid w:val="00A65C71"/>
    <w:rsid w:val="00A6637C"/>
    <w:rsid w:val="00A668B9"/>
    <w:rsid w:val="00A67819"/>
    <w:rsid w:val="00A679A6"/>
    <w:rsid w:val="00A67AE2"/>
    <w:rsid w:val="00A67CF2"/>
    <w:rsid w:val="00A67FA9"/>
    <w:rsid w:val="00A7040F"/>
    <w:rsid w:val="00A70AE6"/>
    <w:rsid w:val="00A7198C"/>
    <w:rsid w:val="00A72444"/>
    <w:rsid w:val="00A72BE8"/>
    <w:rsid w:val="00A72F6E"/>
    <w:rsid w:val="00A7378B"/>
    <w:rsid w:val="00A737D3"/>
    <w:rsid w:val="00A73F07"/>
    <w:rsid w:val="00A73F90"/>
    <w:rsid w:val="00A74062"/>
    <w:rsid w:val="00A74238"/>
    <w:rsid w:val="00A7477E"/>
    <w:rsid w:val="00A74A76"/>
    <w:rsid w:val="00A751BF"/>
    <w:rsid w:val="00A75DAE"/>
    <w:rsid w:val="00A75DF4"/>
    <w:rsid w:val="00A76B64"/>
    <w:rsid w:val="00A76CD5"/>
    <w:rsid w:val="00A77D8C"/>
    <w:rsid w:val="00A80206"/>
    <w:rsid w:val="00A80371"/>
    <w:rsid w:val="00A804B3"/>
    <w:rsid w:val="00A8092C"/>
    <w:rsid w:val="00A80A8D"/>
    <w:rsid w:val="00A80B5F"/>
    <w:rsid w:val="00A812C7"/>
    <w:rsid w:val="00A82897"/>
    <w:rsid w:val="00A82C46"/>
    <w:rsid w:val="00A83CB8"/>
    <w:rsid w:val="00A8452B"/>
    <w:rsid w:val="00A84A1C"/>
    <w:rsid w:val="00A8548E"/>
    <w:rsid w:val="00A85878"/>
    <w:rsid w:val="00A85B7D"/>
    <w:rsid w:val="00A86249"/>
    <w:rsid w:val="00A86267"/>
    <w:rsid w:val="00A86ADF"/>
    <w:rsid w:val="00A86C32"/>
    <w:rsid w:val="00A871AD"/>
    <w:rsid w:val="00A873E3"/>
    <w:rsid w:val="00A87BD4"/>
    <w:rsid w:val="00A87D07"/>
    <w:rsid w:val="00A900E9"/>
    <w:rsid w:val="00A900FF"/>
    <w:rsid w:val="00A902BE"/>
    <w:rsid w:val="00A9087E"/>
    <w:rsid w:val="00A90996"/>
    <w:rsid w:val="00A90B00"/>
    <w:rsid w:val="00A90DAD"/>
    <w:rsid w:val="00A9245A"/>
    <w:rsid w:val="00A924EB"/>
    <w:rsid w:val="00A92A9E"/>
    <w:rsid w:val="00A92B0B"/>
    <w:rsid w:val="00A92EF3"/>
    <w:rsid w:val="00A93E32"/>
    <w:rsid w:val="00A93FD8"/>
    <w:rsid w:val="00A941DC"/>
    <w:rsid w:val="00A94566"/>
    <w:rsid w:val="00A9481A"/>
    <w:rsid w:val="00A962DA"/>
    <w:rsid w:val="00A96BB3"/>
    <w:rsid w:val="00A97416"/>
    <w:rsid w:val="00A97621"/>
    <w:rsid w:val="00A97F28"/>
    <w:rsid w:val="00AA0193"/>
    <w:rsid w:val="00AA08F1"/>
    <w:rsid w:val="00AA11E3"/>
    <w:rsid w:val="00AA124D"/>
    <w:rsid w:val="00AA16F0"/>
    <w:rsid w:val="00AA18B1"/>
    <w:rsid w:val="00AA1917"/>
    <w:rsid w:val="00AA20E8"/>
    <w:rsid w:val="00AA24BB"/>
    <w:rsid w:val="00AA2A49"/>
    <w:rsid w:val="00AA34F8"/>
    <w:rsid w:val="00AA3556"/>
    <w:rsid w:val="00AA3D3F"/>
    <w:rsid w:val="00AA454E"/>
    <w:rsid w:val="00AA4658"/>
    <w:rsid w:val="00AA4919"/>
    <w:rsid w:val="00AA4C39"/>
    <w:rsid w:val="00AA5118"/>
    <w:rsid w:val="00AA5FA5"/>
    <w:rsid w:val="00AA6D2A"/>
    <w:rsid w:val="00AA7099"/>
    <w:rsid w:val="00AA7AF1"/>
    <w:rsid w:val="00AB0E43"/>
    <w:rsid w:val="00AB216A"/>
    <w:rsid w:val="00AB2A0E"/>
    <w:rsid w:val="00AB3672"/>
    <w:rsid w:val="00AB3CF6"/>
    <w:rsid w:val="00AB4A22"/>
    <w:rsid w:val="00AB5793"/>
    <w:rsid w:val="00AB59DF"/>
    <w:rsid w:val="00AB64EC"/>
    <w:rsid w:val="00AB66C2"/>
    <w:rsid w:val="00AB6787"/>
    <w:rsid w:val="00AB6879"/>
    <w:rsid w:val="00AB7372"/>
    <w:rsid w:val="00AB7C2F"/>
    <w:rsid w:val="00AB7CED"/>
    <w:rsid w:val="00AC01B7"/>
    <w:rsid w:val="00AC0CE2"/>
    <w:rsid w:val="00AC0D7E"/>
    <w:rsid w:val="00AC1044"/>
    <w:rsid w:val="00AC1503"/>
    <w:rsid w:val="00AC1824"/>
    <w:rsid w:val="00AC1CDB"/>
    <w:rsid w:val="00AC1CE2"/>
    <w:rsid w:val="00AC1F87"/>
    <w:rsid w:val="00AC2408"/>
    <w:rsid w:val="00AC253A"/>
    <w:rsid w:val="00AC2792"/>
    <w:rsid w:val="00AC2C5A"/>
    <w:rsid w:val="00AC3E6E"/>
    <w:rsid w:val="00AC3E8C"/>
    <w:rsid w:val="00AC41F7"/>
    <w:rsid w:val="00AC47D5"/>
    <w:rsid w:val="00AC4BCF"/>
    <w:rsid w:val="00AC5B8A"/>
    <w:rsid w:val="00AC66D1"/>
    <w:rsid w:val="00AC68DE"/>
    <w:rsid w:val="00AC6A0F"/>
    <w:rsid w:val="00AC6AC3"/>
    <w:rsid w:val="00AC73DE"/>
    <w:rsid w:val="00AD0CD4"/>
    <w:rsid w:val="00AD12BE"/>
    <w:rsid w:val="00AD19A4"/>
    <w:rsid w:val="00AD208A"/>
    <w:rsid w:val="00AD25CC"/>
    <w:rsid w:val="00AD2E79"/>
    <w:rsid w:val="00AD381D"/>
    <w:rsid w:val="00AD462C"/>
    <w:rsid w:val="00AD47C1"/>
    <w:rsid w:val="00AD58E2"/>
    <w:rsid w:val="00AD5B66"/>
    <w:rsid w:val="00AD6117"/>
    <w:rsid w:val="00AD648F"/>
    <w:rsid w:val="00AD7E62"/>
    <w:rsid w:val="00AE0580"/>
    <w:rsid w:val="00AE0982"/>
    <w:rsid w:val="00AE1164"/>
    <w:rsid w:val="00AE1389"/>
    <w:rsid w:val="00AE20D4"/>
    <w:rsid w:val="00AE2805"/>
    <w:rsid w:val="00AE2EE1"/>
    <w:rsid w:val="00AE38A9"/>
    <w:rsid w:val="00AE3C93"/>
    <w:rsid w:val="00AE3D03"/>
    <w:rsid w:val="00AE3D13"/>
    <w:rsid w:val="00AE3E00"/>
    <w:rsid w:val="00AE4357"/>
    <w:rsid w:val="00AE4C10"/>
    <w:rsid w:val="00AE63E4"/>
    <w:rsid w:val="00AE73D4"/>
    <w:rsid w:val="00AE7822"/>
    <w:rsid w:val="00AE7EA0"/>
    <w:rsid w:val="00AF04BD"/>
    <w:rsid w:val="00AF1345"/>
    <w:rsid w:val="00AF15D1"/>
    <w:rsid w:val="00AF1B5C"/>
    <w:rsid w:val="00AF23E4"/>
    <w:rsid w:val="00AF241A"/>
    <w:rsid w:val="00AF2AA1"/>
    <w:rsid w:val="00AF3081"/>
    <w:rsid w:val="00AF32B6"/>
    <w:rsid w:val="00AF36A5"/>
    <w:rsid w:val="00AF38C1"/>
    <w:rsid w:val="00AF40A3"/>
    <w:rsid w:val="00AF440E"/>
    <w:rsid w:val="00AF44C6"/>
    <w:rsid w:val="00AF606A"/>
    <w:rsid w:val="00AF670F"/>
    <w:rsid w:val="00AF69F4"/>
    <w:rsid w:val="00AF6D96"/>
    <w:rsid w:val="00AF768F"/>
    <w:rsid w:val="00AF7757"/>
    <w:rsid w:val="00AF7DBA"/>
    <w:rsid w:val="00B0073B"/>
    <w:rsid w:val="00B00D15"/>
    <w:rsid w:val="00B00E2F"/>
    <w:rsid w:val="00B00F0F"/>
    <w:rsid w:val="00B00F8E"/>
    <w:rsid w:val="00B01666"/>
    <w:rsid w:val="00B02164"/>
    <w:rsid w:val="00B0266F"/>
    <w:rsid w:val="00B0280D"/>
    <w:rsid w:val="00B029F6"/>
    <w:rsid w:val="00B03024"/>
    <w:rsid w:val="00B031CF"/>
    <w:rsid w:val="00B03666"/>
    <w:rsid w:val="00B044C9"/>
    <w:rsid w:val="00B04E35"/>
    <w:rsid w:val="00B0511E"/>
    <w:rsid w:val="00B05AE7"/>
    <w:rsid w:val="00B061FA"/>
    <w:rsid w:val="00B06B60"/>
    <w:rsid w:val="00B06D86"/>
    <w:rsid w:val="00B06FDF"/>
    <w:rsid w:val="00B10390"/>
    <w:rsid w:val="00B1060F"/>
    <w:rsid w:val="00B10805"/>
    <w:rsid w:val="00B10B5F"/>
    <w:rsid w:val="00B1113C"/>
    <w:rsid w:val="00B1116D"/>
    <w:rsid w:val="00B111EB"/>
    <w:rsid w:val="00B11E2F"/>
    <w:rsid w:val="00B1227B"/>
    <w:rsid w:val="00B135C3"/>
    <w:rsid w:val="00B13825"/>
    <w:rsid w:val="00B13969"/>
    <w:rsid w:val="00B13EAC"/>
    <w:rsid w:val="00B13F97"/>
    <w:rsid w:val="00B145FE"/>
    <w:rsid w:val="00B153A1"/>
    <w:rsid w:val="00B155A1"/>
    <w:rsid w:val="00B16A3B"/>
    <w:rsid w:val="00B17738"/>
    <w:rsid w:val="00B20031"/>
    <w:rsid w:val="00B20076"/>
    <w:rsid w:val="00B20153"/>
    <w:rsid w:val="00B203E8"/>
    <w:rsid w:val="00B20993"/>
    <w:rsid w:val="00B2127A"/>
    <w:rsid w:val="00B21CD6"/>
    <w:rsid w:val="00B2341B"/>
    <w:rsid w:val="00B23420"/>
    <w:rsid w:val="00B234B0"/>
    <w:rsid w:val="00B2366D"/>
    <w:rsid w:val="00B23DB8"/>
    <w:rsid w:val="00B2483A"/>
    <w:rsid w:val="00B25275"/>
    <w:rsid w:val="00B257CB"/>
    <w:rsid w:val="00B259EC"/>
    <w:rsid w:val="00B25B70"/>
    <w:rsid w:val="00B26075"/>
    <w:rsid w:val="00B263BD"/>
    <w:rsid w:val="00B263D0"/>
    <w:rsid w:val="00B264AF"/>
    <w:rsid w:val="00B26943"/>
    <w:rsid w:val="00B27B4F"/>
    <w:rsid w:val="00B309C4"/>
    <w:rsid w:val="00B30DBD"/>
    <w:rsid w:val="00B3157E"/>
    <w:rsid w:val="00B3179C"/>
    <w:rsid w:val="00B31846"/>
    <w:rsid w:val="00B32599"/>
    <w:rsid w:val="00B33D50"/>
    <w:rsid w:val="00B33DBF"/>
    <w:rsid w:val="00B340B5"/>
    <w:rsid w:val="00B34C40"/>
    <w:rsid w:val="00B35E40"/>
    <w:rsid w:val="00B36063"/>
    <w:rsid w:val="00B37211"/>
    <w:rsid w:val="00B375E0"/>
    <w:rsid w:val="00B3788A"/>
    <w:rsid w:val="00B379D6"/>
    <w:rsid w:val="00B37BD9"/>
    <w:rsid w:val="00B4078C"/>
    <w:rsid w:val="00B408CB"/>
    <w:rsid w:val="00B40EE5"/>
    <w:rsid w:val="00B4111C"/>
    <w:rsid w:val="00B44123"/>
    <w:rsid w:val="00B44DC4"/>
    <w:rsid w:val="00B44EA5"/>
    <w:rsid w:val="00B455E5"/>
    <w:rsid w:val="00B456CA"/>
    <w:rsid w:val="00B45BB4"/>
    <w:rsid w:val="00B4604C"/>
    <w:rsid w:val="00B46A17"/>
    <w:rsid w:val="00B47F54"/>
    <w:rsid w:val="00B506D7"/>
    <w:rsid w:val="00B50DA3"/>
    <w:rsid w:val="00B51193"/>
    <w:rsid w:val="00B5128A"/>
    <w:rsid w:val="00B51364"/>
    <w:rsid w:val="00B513F8"/>
    <w:rsid w:val="00B514D0"/>
    <w:rsid w:val="00B5165D"/>
    <w:rsid w:val="00B51D2C"/>
    <w:rsid w:val="00B5253F"/>
    <w:rsid w:val="00B52B0B"/>
    <w:rsid w:val="00B52DDD"/>
    <w:rsid w:val="00B52E18"/>
    <w:rsid w:val="00B5316D"/>
    <w:rsid w:val="00B53401"/>
    <w:rsid w:val="00B534D7"/>
    <w:rsid w:val="00B5417F"/>
    <w:rsid w:val="00B541B7"/>
    <w:rsid w:val="00B543C2"/>
    <w:rsid w:val="00B54896"/>
    <w:rsid w:val="00B549CB"/>
    <w:rsid w:val="00B5564B"/>
    <w:rsid w:val="00B558AD"/>
    <w:rsid w:val="00B55B40"/>
    <w:rsid w:val="00B55D31"/>
    <w:rsid w:val="00B55DB9"/>
    <w:rsid w:val="00B55FD9"/>
    <w:rsid w:val="00B56B00"/>
    <w:rsid w:val="00B57326"/>
    <w:rsid w:val="00B5732C"/>
    <w:rsid w:val="00B60553"/>
    <w:rsid w:val="00B61078"/>
    <w:rsid w:val="00B61226"/>
    <w:rsid w:val="00B61890"/>
    <w:rsid w:val="00B622E4"/>
    <w:rsid w:val="00B6353A"/>
    <w:rsid w:val="00B63B59"/>
    <w:rsid w:val="00B64B86"/>
    <w:rsid w:val="00B64BCC"/>
    <w:rsid w:val="00B64CBA"/>
    <w:rsid w:val="00B64D91"/>
    <w:rsid w:val="00B6504E"/>
    <w:rsid w:val="00B659D4"/>
    <w:rsid w:val="00B65E62"/>
    <w:rsid w:val="00B66764"/>
    <w:rsid w:val="00B6691C"/>
    <w:rsid w:val="00B669FB"/>
    <w:rsid w:val="00B670BC"/>
    <w:rsid w:val="00B6757B"/>
    <w:rsid w:val="00B679A8"/>
    <w:rsid w:val="00B70189"/>
    <w:rsid w:val="00B70391"/>
    <w:rsid w:val="00B70E1E"/>
    <w:rsid w:val="00B71321"/>
    <w:rsid w:val="00B71F85"/>
    <w:rsid w:val="00B72750"/>
    <w:rsid w:val="00B72C92"/>
    <w:rsid w:val="00B72CF6"/>
    <w:rsid w:val="00B7312A"/>
    <w:rsid w:val="00B73401"/>
    <w:rsid w:val="00B73B53"/>
    <w:rsid w:val="00B74881"/>
    <w:rsid w:val="00B749FE"/>
    <w:rsid w:val="00B74E49"/>
    <w:rsid w:val="00B74FCD"/>
    <w:rsid w:val="00B750C2"/>
    <w:rsid w:val="00B7587B"/>
    <w:rsid w:val="00B759CD"/>
    <w:rsid w:val="00B75DD2"/>
    <w:rsid w:val="00B7672B"/>
    <w:rsid w:val="00B76C34"/>
    <w:rsid w:val="00B77415"/>
    <w:rsid w:val="00B77581"/>
    <w:rsid w:val="00B77982"/>
    <w:rsid w:val="00B77BD6"/>
    <w:rsid w:val="00B80279"/>
    <w:rsid w:val="00B80383"/>
    <w:rsid w:val="00B8049C"/>
    <w:rsid w:val="00B80D65"/>
    <w:rsid w:val="00B81815"/>
    <w:rsid w:val="00B82705"/>
    <w:rsid w:val="00B833BE"/>
    <w:rsid w:val="00B83EB4"/>
    <w:rsid w:val="00B843A3"/>
    <w:rsid w:val="00B845E0"/>
    <w:rsid w:val="00B8472C"/>
    <w:rsid w:val="00B84C96"/>
    <w:rsid w:val="00B84D7D"/>
    <w:rsid w:val="00B85114"/>
    <w:rsid w:val="00B867D1"/>
    <w:rsid w:val="00B87453"/>
    <w:rsid w:val="00B90224"/>
    <w:rsid w:val="00B90F36"/>
    <w:rsid w:val="00B91785"/>
    <w:rsid w:val="00B9198F"/>
    <w:rsid w:val="00B919AE"/>
    <w:rsid w:val="00B91D3B"/>
    <w:rsid w:val="00B92892"/>
    <w:rsid w:val="00B92A8C"/>
    <w:rsid w:val="00B92D73"/>
    <w:rsid w:val="00B93C6E"/>
    <w:rsid w:val="00B93DE0"/>
    <w:rsid w:val="00B9421C"/>
    <w:rsid w:val="00B94260"/>
    <w:rsid w:val="00B94620"/>
    <w:rsid w:val="00B959CB"/>
    <w:rsid w:val="00B95AE9"/>
    <w:rsid w:val="00B95BFE"/>
    <w:rsid w:val="00B95CC3"/>
    <w:rsid w:val="00B9638F"/>
    <w:rsid w:val="00B96CD4"/>
    <w:rsid w:val="00B97109"/>
    <w:rsid w:val="00B9712A"/>
    <w:rsid w:val="00BA0085"/>
    <w:rsid w:val="00BA0130"/>
    <w:rsid w:val="00BA0706"/>
    <w:rsid w:val="00BA0D3B"/>
    <w:rsid w:val="00BA0DF0"/>
    <w:rsid w:val="00BA0E23"/>
    <w:rsid w:val="00BA1A68"/>
    <w:rsid w:val="00BA1F33"/>
    <w:rsid w:val="00BA21A2"/>
    <w:rsid w:val="00BA2BDD"/>
    <w:rsid w:val="00BA2CE5"/>
    <w:rsid w:val="00BA31C2"/>
    <w:rsid w:val="00BA3A6E"/>
    <w:rsid w:val="00BA4737"/>
    <w:rsid w:val="00BA4A37"/>
    <w:rsid w:val="00BA4B39"/>
    <w:rsid w:val="00BA5836"/>
    <w:rsid w:val="00BA5EB0"/>
    <w:rsid w:val="00BA6D70"/>
    <w:rsid w:val="00BA7532"/>
    <w:rsid w:val="00BA7EB2"/>
    <w:rsid w:val="00BB0441"/>
    <w:rsid w:val="00BB07AD"/>
    <w:rsid w:val="00BB0CA9"/>
    <w:rsid w:val="00BB1496"/>
    <w:rsid w:val="00BB1BC4"/>
    <w:rsid w:val="00BB1E4A"/>
    <w:rsid w:val="00BB2476"/>
    <w:rsid w:val="00BB2B01"/>
    <w:rsid w:val="00BB2D43"/>
    <w:rsid w:val="00BB3272"/>
    <w:rsid w:val="00BB381F"/>
    <w:rsid w:val="00BB3B54"/>
    <w:rsid w:val="00BB3EA3"/>
    <w:rsid w:val="00BB3F55"/>
    <w:rsid w:val="00BB4B4A"/>
    <w:rsid w:val="00BB4BA4"/>
    <w:rsid w:val="00BB5C0D"/>
    <w:rsid w:val="00BB6AD7"/>
    <w:rsid w:val="00BB6C23"/>
    <w:rsid w:val="00BB6CBE"/>
    <w:rsid w:val="00BB6EA6"/>
    <w:rsid w:val="00BB7122"/>
    <w:rsid w:val="00BB772B"/>
    <w:rsid w:val="00BB78E6"/>
    <w:rsid w:val="00BB7C5B"/>
    <w:rsid w:val="00BB7F23"/>
    <w:rsid w:val="00BC024E"/>
    <w:rsid w:val="00BC0898"/>
    <w:rsid w:val="00BC1332"/>
    <w:rsid w:val="00BC17D0"/>
    <w:rsid w:val="00BC21DC"/>
    <w:rsid w:val="00BC244F"/>
    <w:rsid w:val="00BC2686"/>
    <w:rsid w:val="00BC299D"/>
    <w:rsid w:val="00BC44AE"/>
    <w:rsid w:val="00BC46F0"/>
    <w:rsid w:val="00BC47D8"/>
    <w:rsid w:val="00BC527B"/>
    <w:rsid w:val="00BC565A"/>
    <w:rsid w:val="00BC6408"/>
    <w:rsid w:val="00BC6426"/>
    <w:rsid w:val="00BC676E"/>
    <w:rsid w:val="00BC7800"/>
    <w:rsid w:val="00BC7EC0"/>
    <w:rsid w:val="00BD00E2"/>
    <w:rsid w:val="00BD12AF"/>
    <w:rsid w:val="00BD161B"/>
    <w:rsid w:val="00BD1C72"/>
    <w:rsid w:val="00BD2073"/>
    <w:rsid w:val="00BD2E82"/>
    <w:rsid w:val="00BD3B5B"/>
    <w:rsid w:val="00BD41FA"/>
    <w:rsid w:val="00BD47D0"/>
    <w:rsid w:val="00BD4E32"/>
    <w:rsid w:val="00BD4F3D"/>
    <w:rsid w:val="00BD7539"/>
    <w:rsid w:val="00BD77D8"/>
    <w:rsid w:val="00BE16CB"/>
    <w:rsid w:val="00BE2BC1"/>
    <w:rsid w:val="00BE2F9E"/>
    <w:rsid w:val="00BE3322"/>
    <w:rsid w:val="00BE3703"/>
    <w:rsid w:val="00BE3A73"/>
    <w:rsid w:val="00BE3AD6"/>
    <w:rsid w:val="00BE414E"/>
    <w:rsid w:val="00BE485F"/>
    <w:rsid w:val="00BE4B77"/>
    <w:rsid w:val="00BE4F2E"/>
    <w:rsid w:val="00BE5247"/>
    <w:rsid w:val="00BE5ADC"/>
    <w:rsid w:val="00BE5C83"/>
    <w:rsid w:val="00BE5EBB"/>
    <w:rsid w:val="00BE6034"/>
    <w:rsid w:val="00BE6089"/>
    <w:rsid w:val="00BE6636"/>
    <w:rsid w:val="00BE6B3F"/>
    <w:rsid w:val="00BE6C4B"/>
    <w:rsid w:val="00BE77C7"/>
    <w:rsid w:val="00BE7F13"/>
    <w:rsid w:val="00BF0013"/>
    <w:rsid w:val="00BF02D9"/>
    <w:rsid w:val="00BF1242"/>
    <w:rsid w:val="00BF129E"/>
    <w:rsid w:val="00BF1F68"/>
    <w:rsid w:val="00BF2E94"/>
    <w:rsid w:val="00BF3AD0"/>
    <w:rsid w:val="00BF4227"/>
    <w:rsid w:val="00BF433D"/>
    <w:rsid w:val="00BF4715"/>
    <w:rsid w:val="00BF471F"/>
    <w:rsid w:val="00BF48DE"/>
    <w:rsid w:val="00BF51B7"/>
    <w:rsid w:val="00BF5C73"/>
    <w:rsid w:val="00BF6073"/>
    <w:rsid w:val="00BF716A"/>
    <w:rsid w:val="00BF733E"/>
    <w:rsid w:val="00BF7565"/>
    <w:rsid w:val="00BF75AC"/>
    <w:rsid w:val="00BF7995"/>
    <w:rsid w:val="00BF7BD3"/>
    <w:rsid w:val="00BF7ECE"/>
    <w:rsid w:val="00C00772"/>
    <w:rsid w:val="00C007FB"/>
    <w:rsid w:val="00C00D3D"/>
    <w:rsid w:val="00C01473"/>
    <w:rsid w:val="00C014DB"/>
    <w:rsid w:val="00C01728"/>
    <w:rsid w:val="00C01E8C"/>
    <w:rsid w:val="00C023ED"/>
    <w:rsid w:val="00C02E71"/>
    <w:rsid w:val="00C0374C"/>
    <w:rsid w:val="00C03C2E"/>
    <w:rsid w:val="00C03D3D"/>
    <w:rsid w:val="00C049F0"/>
    <w:rsid w:val="00C04DE1"/>
    <w:rsid w:val="00C04DF8"/>
    <w:rsid w:val="00C04E4C"/>
    <w:rsid w:val="00C04F29"/>
    <w:rsid w:val="00C04F40"/>
    <w:rsid w:val="00C05381"/>
    <w:rsid w:val="00C05991"/>
    <w:rsid w:val="00C05D78"/>
    <w:rsid w:val="00C05FDC"/>
    <w:rsid w:val="00C0603D"/>
    <w:rsid w:val="00C06823"/>
    <w:rsid w:val="00C07071"/>
    <w:rsid w:val="00C07225"/>
    <w:rsid w:val="00C07D27"/>
    <w:rsid w:val="00C07E03"/>
    <w:rsid w:val="00C07F17"/>
    <w:rsid w:val="00C1002B"/>
    <w:rsid w:val="00C10203"/>
    <w:rsid w:val="00C10318"/>
    <w:rsid w:val="00C10C9A"/>
    <w:rsid w:val="00C10F89"/>
    <w:rsid w:val="00C115AB"/>
    <w:rsid w:val="00C11850"/>
    <w:rsid w:val="00C118F8"/>
    <w:rsid w:val="00C122A4"/>
    <w:rsid w:val="00C12CDE"/>
    <w:rsid w:val="00C1343C"/>
    <w:rsid w:val="00C13447"/>
    <w:rsid w:val="00C13AB2"/>
    <w:rsid w:val="00C144A2"/>
    <w:rsid w:val="00C1461F"/>
    <w:rsid w:val="00C14C2A"/>
    <w:rsid w:val="00C15619"/>
    <w:rsid w:val="00C157B9"/>
    <w:rsid w:val="00C1638F"/>
    <w:rsid w:val="00C1658B"/>
    <w:rsid w:val="00C168FD"/>
    <w:rsid w:val="00C1721D"/>
    <w:rsid w:val="00C17745"/>
    <w:rsid w:val="00C1792E"/>
    <w:rsid w:val="00C20A6B"/>
    <w:rsid w:val="00C2194D"/>
    <w:rsid w:val="00C21B69"/>
    <w:rsid w:val="00C21EF4"/>
    <w:rsid w:val="00C21F88"/>
    <w:rsid w:val="00C220E6"/>
    <w:rsid w:val="00C2218B"/>
    <w:rsid w:val="00C224D9"/>
    <w:rsid w:val="00C22637"/>
    <w:rsid w:val="00C2265C"/>
    <w:rsid w:val="00C2272F"/>
    <w:rsid w:val="00C22F7C"/>
    <w:rsid w:val="00C2343F"/>
    <w:rsid w:val="00C23CB8"/>
    <w:rsid w:val="00C2408D"/>
    <w:rsid w:val="00C243C8"/>
    <w:rsid w:val="00C248A6"/>
    <w:rsid w:val="00C25401"/>
    <w:rsid w:val="00C254E1"/>
    <w:rsid w:val="00C25909"/>
    <w:rsid w:val="00C27831"/>
    <w:rsid w:val="00C30110"/>
    <w:rsid w:val="00C3051B"/>
    <w:rsid w:val="00C30771"/>
    <w:rsid w:val="00C30C7A"/>
    <w:rsid w:val="00C30D8E"/>
    <w:rsid w:val="00C3115E"/>
    <w:rsid w:val="00C314D4"/>
    <w:rsid w:val="00C31B97"/>
    <w:rsid w:val="00C31E92"/>
    <w:rsid w:val="00C3274D"/>
    <w:rsid w:val="00C32D91"/>
    <w:rsid w:val="00C333C8"/>
    <w:rsid w:val="00C33537"/>
    <w:rsid w:val="00C3356D"/>
    <w:rsid w:val="00C3362D"/>
    <w:rsid w:val="00C336C1"/>
    <w:rsid w:val="00C336F5"/>
    <w:rsid w:val="00C33AD5"/>
    <w:rsid w:val="00C33E82"/>
    <w:rsid w:val="00C3405E"/>
    <w:rsid w:val="00C34289"/>
    <w:rsid w:val="00C35245"/>
    <w:rsid w:val="00C35263"/>
    <w:rsid w:val="00C3570D"/>
    <w:rsid w:val="00C360C1"/>
    <w:rsid w:val="00C40970"/>
    <w:rsid w:val="00C40BD2"/>
    <w:rsid w:val="00C41013"/>
    <w:rsid w:val="00C41047"/>
    <w:rsid w:val="00C41FCD"/>
    <w:rsid w:val="00C4261F"/>
    <w:rsid w:val="00C42C53"/>
    <w:rsid w:val="00C42D34"/>
    <w:rsid w:val="00C42E9E"/>
    <w:rsid w:val="00C43824"/>
    <w:rsid w:val="00C4398D"/>
    <w:rsid w:val="00C44912"/>
    <w:rsid w:val="00C44E29"/>
    <w:rsid w:val="00C457A6"/>
    <w:rsid w:val="00C45C50"/>
    <w:rsid w:val="00C45C6E"/>
    <w:rsid w:val="00C4627B"/>
    <w:rsid w:val="00C4637D"/>
    <w:rsid w:val="00C4718C"/>
    <w:rsid w:val="00C5007F"/>
    <w:rsid w:val="00C507E0"/>
    <w:rsid w:val="00C5092D"/>
    <w:rsid w:val="00C51231"/>
    <w:rsid w:val="00C51F5C"/>
    <w:rsid w:val="00C52AC2"/>
    <w:rsid w:val="00C530D1"/>
    <w:rsid w:val="00C53126"/>
    <w:rsid w:val="00C53159"/>
    <w:rsid w:val="00C5317D"/>
    <w:rsid w:val="00C53942"/>
    <w:rsid w:val="00C53A3B"/>
    <w:rsid w:val="00C53C71"/>
    <w:rsid w:val="00C54651"/>
    <w:rsid w:val="00C54855"/>
    <w:rsid w:val="00C54C85"/>
    <w:rsid w:val="00C54EF7"/>
    <w:rsid w:val="00C55783"/>
    <w:rsid w:val="00C55974"/>
    <w:rsid w:val="00C55F40"/>
    <w:rsid w:val="00C55FE1"/>
    <w:rsid w:val="00C56054"/>
    <w:rsid w:val="00C56062"/>
    <w:rsid w:val="00C5688E"/>
    <w:rsid w:val="00C576A3"/>
    <w:rsid w:val="00C6004E"/>
    <w:rsid w:val="00C60120"/>
    <w:rsid w:val="00C60252"/>
    <w:rsid w:val="00C60A37"/>
    <w:rsid w:val="00C60CCB"/>
    <w:rsid w:val="00C61D9A"/>
    <w:rsid w:val="00C623A5"/>
    <w:rsid w:val="00C62AF3"/>
    <w:rsid w:val="00C62BF2"/>
    <w:rsid w:val="00C635BA"/>
    <w:rsid w:val="00C6397E"/>
    <w:rsid w:val="00C63B24"/>
    <w:rsid w:val="00C63D6C"/>
    <w:rsid w:val="00C64204"/>
    <w:rsid w:val="00C646D2"/>
    <w:rsid w:val="00C64D24"/>
    <w:rsid w:val="00C6551C"/>
    <w:rsid w:val="00C6604D"/>
    <w:rsid w:val="00C66860"/>
    <w:rsid w:val="00C66DAF"/>
    <w:rsid w:val="00C66E15"/>
    <w:rsid w:val="00C67B40"/>
    <w:rsid w:val="00C67C6E"/>
    <w:rsid w:val="00C67F0F"/>
    <w:rsid w:val="00C70482"/>
    <w:rsid w:val="00C70E52"/>
    <w:rsid w:val="00C71139"/>
    <w:rsid w:val="00C72694"/>
    <w:rsid w:val="00C72F79"/>
    <w:rsid w:val="00C7390E"/>
    <w:rsid w:val="00C73FE6"/>
    <w:rsid w:val="00C7413C"/>
    <w:rsid w:val="00C74597"/>
    <w:rsid w:val="00C746DB"/>
    <w:rsid w:val="00C74BA8"/>
    <w:rsid w:val="00C74D2B"/>
    <w:rsid w:val="00C74E5B"/>
    <w:rsid w:val="00C74FD9"/>
    <w:rsid w:val="00C7528E"/>
    <w:rsid w:val="00C75409"/>
    <w:rsid w:val="00C75E41"/>
    <w:rsid w:val="00C75EA8"/>
    <w:rsid w:val="00C76153"/>
    <w:rsid w:val="00C76191"/>
    <w:rsid w:val="00C764C1"/>
    <w:rsid w:val="00C76844"/>
    <w:rsid w:val="00C76B57"/>
    <w:rsid w:val="00C76FC5"/>
    <w:rsid w:val="00C77A2A"/>
    <w:rsid w:val="00C80955"/>
    <w:rsid w:val="00C81037"/>
    <w:rsid w:val="00C81549"/>
    <w:rsid w:val="00C81DF1"/>
    <w:rsid w:val="00C82108"/>
    <w:rsid w:val="00C82F34"/>
    <w:rsid w:val="00C83A5F"/>
    <w:rsid w:val="00C83E25"/>
    <w:rsid w:val="00C84760"/>
    <w:rsid w:val="00C85E42"/>
    <w:rsid w:val="00C86B4C"/>
    <w:rsid w:val="00C86DAD"/>
    <w:rsid w:val="00C8711D"/>
    <w:rsid w:val="00C87413"/>
    <w:rsid w:val="00C8745F"/>
    <w:rsid w:val="00C8746E"/>
    <w:rsid w:val="00C8796B"/>
    <w:rsid w:val="00C87A44"/>
    <w:rsid w:val="00C87A8A"/>
    <w:rsid w:val="00C87AB8"/>
    <w:rsid w:val="00C87F2C"/>
    <w:rsid w:val="00C90226"/>
    <w:rsid w:val="00C90EB8"/>
    <w:rsid w:val="00C91692"/>
    <w:rsid w:val="00C91779"/>
    <w:rsid w:val="00C91B84"/>
    <w:rsid w:val="00C91BF0"/>
    <w:rsid w:val="00C91CD1"/>
    <w:rsid w:val="00C92207"/>
    <w:rsid w:val="00C923A2"/>
    <w:rsid w:val="00C9256E"/>
    <w:rsid w:val="00C926D6"/>
    <w:rsid w:val="00C92C74"/>
    <w:rsid w:val="00C92EEE"/>
    <w:rsid w:val="00C93AFD"/>
    <w:rsid w:val="00C9457F"/>
    <w:rsid w:val="00C949F8"/>
    <w:rsid w:val="00C94E7B"/>
    <w:rsid w:val="00C94FB4"/>
    <w:rsid w:val="00C951F3"/>
    <w:rsid w:val="00C9529C"/>
    <w:rsid w:val="00C97606"/>
    <w:rsid w:val="00CA0D1D"/>
    <w:rsid w:val="00CA0F1E"/>
    <w:rsid w:val="00CA1205"/>
    <w:rsid w:val="00CA19C4"/>
    <w:rsid w:val="00CA34FD"/>
    <w:rsid w:val="00CA3C13"/>
    <w:rsid w:val="00CA3EA6"/>
    <w:rsid w:val="00CA42C9"/>
    <w:rsid w:val="00CA4420"/>
    <w:rsid w:val="00CA47A2"/>
    <w:rsid w:val="00CA4CCE"/>
    <w:rsid w:val="00CA512B"/>
    <w:rsid w:val="00CA53F5"/>
    <w:rsid w:val="00CA6EBA"/>
    <w:rsid w:val="00CA70B6"/>
    <w:rsid w:val="00CB0111"/>
    <w:rsid w:val="00CB05AC"/>
    <w:rsid w:val="00CB10FA"/>
    <w:rsid w:val="00CB1DA2"/>
    <w:rsid w:val="00CB28AF"/>
    <w:rsid w:val="00CB2AEC"/>
    <w:rsid w:val="00CB2EC7"/>
    <w:rsid w:val="00CB2F27"/>
    <w:rsid w:val="00CB2F79"/>
    <w:rsid w:val="00CB315E"/>
    <w:rsid w:val="00CB3F8E"/>
    <w:rsid w:val="00CB4130"/>
    <w:rsid w:val="00CB439B"/>
    <w:rsid w:val="00CB43F1"/>
    <w:rsid w:val="00CB4CFE"/>
    <w:rsid w:val="00CB52D4"/>
    <w:rsid w:val="00CB5AD4"/>
    <w:rsid w:val="00CB5DFA"/>
    <w:rsid w:val="00CB6C56"/>
    <w:rsid w:val="00CB6F98"/>
    <w:rsid w:val="00CC01C7"/>
    <w:rsid w:val="00CC09E0"/>
    <w:rsid w:val="00CC15AD"/>
    <w:rsid w:val="00CC1639"/>
    <w:rsid w:val="00CC1663"/>
    <w:rsid w:val="00CC1BE0"/>
    <w:rsid w:val="00CC20A7"/>
    <w:rsid w:val="00CC260D"/>
    <w:rsid w:val="00CC2706"/>
    <w:rsid w:val="00CC2E65"/>
    <w:rsid w:val="00CC2F44"/>
    <w:rsid w:val="00CC2FB2"/>
    <w:rsid w:val="00CC30FA"/>
    <w:rsid w:val="00CC40D9"/>
    <w:rsid w:val="00CC4133"/>
    <w:rsid w:val="00CC444C"/>
    <w:rsid w:val="00CC49F5"/>
    <w:rsid w:val="00CC4B0A"/>
    <w:rsid w:val="00CC4B9D"/>
    <w:rsid w:val="00CC4FE1"/>
    <w:rsid w:val="00CC5164"/>
    <w:rsid w:val="00CC53F4"/>
    <w:rsid w:val="00CC5830"/>
    <w:rsid w:val="00CC5EC7"/>
    <w:rsid w:val="00CC66F1"/>
    <w:rsid w:val="00CC6D1B"/>
    <w:rsid w:val="00CC77D5"/>
    <w:rsid w:val="00CC78B3"/>
    <w:rsid w:val="00CC7C21"/>
    <w:rsid w:val="00CC7D8F"/>
    <w:rsid w:val="00CC7F3E"/>
    <w:rsid w:val="00CD0055"/>
    <w:rsid w:val="00CD0674"/>
    <w:rsid w:val="00CD06F0"/>
    <w:rsid w:val="00CD1AA3"/>
    <w:rsid w:val="00CD20BA"/>
    <w:rsid w:val="00CD21A6"/>
    <w:rsid w:val="00CD3289"/>
    <w:rsid w:val="00CD3424"/>
    <w:rsid w:val="00CD4653"/>
    <w:rsid w:val="00CD4B21"/>
    <w:rsid w:val="00CD4B52"/>
    <w:rsid w:val="00CD513C"/>
    <w:rsid w:val="00CD55E8"/>
    <w:rsid w:val="00CD712F"/>
    <w:rsid w:val="00CD7B9C"/>
    <w:rsid w:val="00CE01B9"/>
    <w:rsid w:val="00CE03B5"/>
    <w:rsid w:val="00CE07E3"/>
    <w:rsid w:val="00CE19E3"/>
    <w:rsid w:val="00CE1FE6"/>
    <w:rsid w:val="00CE2BA6"/>
    <w:rsid w:val="00CE3E4B"/>
    <w:rsid w:val="00CE3E52"/>
    <w:rsid w:val="00CE4742"/>
    <w:rsid w:val="00CE4B20"/>
    <w:rsid w:val="00CE4EE6"/>
    <w:rsid w:val="00CE4FB9"/>
    <w:rsid w:val="00CE5279"/>
    <w:rsid w:val="00CE5381"/>
    <w:rsid w:val="00CE5D52"/>
    <w:rsid w:val="00CE6098"/>
    <w:rsid w:val="00CE6DB6"/>
    <w:rsid w:val="00CE6E25"/>
    <w:rsid w:val="00CE7A2D"/>
    <w:rsid w:val="00CE7AB9"/>
    <w:rsid w:val="00CE7AD9"/>
    <w:rsid w:val="00CE7FB7"/>
    <w:rsid w:val="00CF0BD5"/>
    <w:rsid w:val="00CF18AF"/>
    <w:rsid w:val="00CF2417"/>
    <w:rsid w:val="00CF2E19"/>
    <w:rsid w:val="00CF3DFD"/>
    <w:rsid w:val="00CF492C"/>
    <w:rsid w:val="00CF4DDB"/>
    <w:rsid w:val="00CF5BC9"/>
    <w:rsid w:val="00CF5E28"/>
    <w:rsid w:val="00CF61AE"/>
    <w:rsid w:val="00CF73AD"/>
    <w:rsid w:val="00CF75E2"/>
    <w:rsid w:val="00D0053F"/>
    <w:rsid w:val="00D00961"/>
    <w:rsid w:val="00D009F2"/>
    <w:rsid w:val="00D00A39"/>
    <w:rsid w:val="00D01139"/>
    <w:rsid w:val="00D01B64"/>
    <w:rsid w:val="00D0214E"/>
    <w:rsid w:val="00D02BD1"/>
    <w:rsid w:val="00D02C73"/>
    <w:rsid w:val="00D02FC7"/>
    <w:rsid w:val="00D035CD"/>
    <w:rsid w:val="00D03FEE"/>
    <w:rsid w:val="00D04108"/>
    <w:rsid w:val="00D0454A"/>
    <w:rsid w:val="00D050F6"/>
    <w:rsid w:val="00D05B4D"/>
    <w:rsid w:val="00D05F7D"/>
    <w:rsid w:val="00D060DD"/>
    <w:rsid w:val="00D0630B"/>
    <w:rsid w:val="00D06361"/>
    <w:rsid w:val="00D06527"/>
    <w:rsid w:val="00D06B40"/>
    <w:rsid w:val="00D06F0F"/>
    <w:rsid w:val="00D07E69"/>
    <w:rsid w:val="00D10C8D"/>
    <w:rsid w:val="00D1119E"/>
    <w:rsid w:val="00D115D7"/>
    <w:rsid w:val="00D11E43"/>
    <w:rsid w:val="00D1298F"/>
    <w:rsid w:val="00D1346C"/>
    <w:rsid w:val="00D13A7B"/>
    <w:rsid w:val="00D13D1C"/>
    <w:rsid w:val="00D14084"/>
    <w:rsid w:val="00D14219"/>
    <w:rsid w:val="00D156EC"/>
    <w:rsid w:val="00D15731"/>
    <w:rsid w:val="00D15D7A"/>
    <w:rsid w:val="00D1661B"/>
    <w:rsid w:val="00D171F1"/>
    <w:rsid w:val="00D17A3C"/>
    <w:rsid w:val="00D20033"/>
    <w:rsid w:val="00D203FF"/>
    <w:rsid w:val="00D20410"/>
    <w:rsid w:val="00D208F2"/>
    <w:rsid w:val="00D20AA1"/>
    <w:rsid w:val="00D20C38"/>
    <w:rsid w:val="00D20CBA"/>
    <w:rsid w:val="00D21093"/>
    <w:rsid w:val="00D2155D"/>
    <w:rsid w:val="00D21A3B"/>
    <w:rsid w:val="00D21AD4"/>
    <w:rsid w:val="00D2360D"/>
    <w:rsid w:val="00D23C2E"/>
    <w:rsid w:val="00D2465C"/>
    <w:rsid w:val="00D255FA"/>
    <w:rsid w:val="00D25673"/>
    <w:rsid w:val="00D2584B"/>
    <w:rsid w:val="00D2603D"/>
    <w:rsid w:val="00D26071"/>
    <w:rsid w:val="00D2645C"/>
    <w:rsid w:val="00D26476"/>
    <w:rsid w:val="00D264DF"/>
    <w:rsid w:val="00D26D73"/>
    <w:rsid w:val="00D2700C"/>
    <w:rsid w:val="00D270B3"/>
    <w:rsid w:val="00D27700"/>
    <w:rsid w:val="00D30243"/>
    <w:rsid w:val="00D3093B"/>
    <w:rsid w:val="00D30B09"/>
    <w:rsid w:val="00D32E06"/>
    <w:rsid w:val="00D32FE8"/>
    <w:rsid w:val="00D330CB"/>
    <w:rsid w:val="00D33F6B"/>
    <w:rsid w:val="00D34389"/>
    <w:rsid w:val="00D3440C"/>
    <w:rsid w:val="00D346EE"/>
    <w:rsid w:val="00D346FB"/>
    <w:rsid w:val="00D34D6D"/>
    <w:rsid w:val="00D34F08"/>
    <w:rsid w:val="00D35378"/>
    <w:rsid w:val="00D36902"/>
    <w:rsid w:val="00D36B13"/>
    <w:rsid w:val="00D370DA"/>
    <w:rsid w:val="00D373B7"/>
    <w:rsid w:val="00D37B84"/>
    <w:rsid w:val="00D37D38"/>
    <w:rsid w:val="00D405FE"/>
    <w:rsid w:val="00D41380"/>
    <w:rsid w:val="00D41604"/>
    <w:rsid w:val="00D41A1B"/>
    <w:rsid w:val="00D41C6D"/>
    <w:rsid w:val="00D4201B"/>
    <w:rsid w:val="00D438B7"/>
    <w:rsid w:val="00D43BB1"/>
    <w:rsid w:val="00D4553B"/>
    <w:rsid w:val="00D459F2"/>
    <w:rsid w:val="00D46204"/>
    <w:rsid w:val="00D46E5D"/>
    <w:rsid w:val="00D4711C"/>
    <w:rsid w:val="00D4712E"/>
    <w:rsid w:val="00D47332"/>
    <w:rsid w:val="00D47342"/>
    <w:rsid w:val="00D475A3"/>
    <w:rsid w:val="00D476A9"/>
    <w:rsid w:val="00D47C38"/>
    <w:rsid w:val="00D47DDD"/>
    <w:rsid w:val="00D5009C"/>
    <w:rsid w:val="00D50F37"/>
    <w:rsid w:val="00D5118F"/>
    <w:rsid w:val="00D51964"/>
    <w:rsid w:val="00D519C8"/>
    <w:rsid w:val="00D52604"/>
    <w:rsid w:val="00D527B7"/>
    <w:rsid w:val="00D52E27"/>
    <w:rsid w:val="00D539EA"/>
    <w:rsid w:val="00D53DCE"/>
    <w:rsid w:val="00D53ECE"/>
    <w:rsid w:val="00D540E7"/>
    <w:rsid w:val="00D5421C"/>
    <w:rsid w:val="00D543D5"/>
    <w:rsid w:val="00D54518"/>
    <w:rsid w:val="00D549C8"/>
    <w:rsid w:val="00D549D5"/>
    <w:rsid w:val="00D54F0C"/>
    <w:rsid w:val="00D559B3"/>
    <w:rsid w:val="00D55D88"/>
    <w:rsid w:val="00D574FC"/>
    <w:rsid w:val="00D57647"/>
    <w:rsid w:val="00D57CD0"/>
    <w:rsid w:val="00D600DD"/>
    <w:rsid w:val="00D61456"/>
    <w:rsid w:val="00D61461"/>
    <w:rsid w:val="00D618C7"/>
    <w:rsid w:val="00D62289"/>
    <w:rsid w:val="00D6289E"/>
    <w:rsid w:val="00D633B6"/>
    <w:rsid w:val="00D64019"/>
    <w:rsid w:val="00D6419B"/>
    <w:rsid w:val="00D6526C"/>
    <w:rsid w:val="00D65F19"/>
    <w:rsid w:val="00D66D8F"/>
    <w:rsid w:val="00D66DE4"/>
    <w:rsid w:val="00D67055"/>
    <w:rsid w:val="00D670B3"/>
    <w:rsid w:val="00D6714D"/>
    <w:rsid w:val="00D678DC"/>
    <w:rsid w:val="00D67EEC"/>
    <w:rsid w:val="00D70480"/>
    <w:rsid w:val="00D704A5"/>
    <w:rsid w:val="00D70654"/>
    <w:rsid w:val="00D70A6D"/>
    <w:rsid w:val="00D70E50"/>
    <w:rsid w:val="00D71842"/>
    <w:rsid w:val="00D71CA2"/>
    <w:rsid w:val="00D71EE1"/>
    <w:rsid w:val="00D721D8"/>
    <w:rsid w:val="00D72354"/>
    <w:rsid w:val="00D72490"/>
    <w:rsid w:val="00D724B5"/>
    <w:rsid w:val="00D72732"/>
    <w:rsid w:val="00D731EC"/>
    <w:rsid w:val="00D73B8E"/>
    <w:rsid w:val="00D744BC"/>
    <w:rsid w:val="00D747D6"/>
    <w:rsid w:val="00D7529B"/>
    <w:rsid w:val="00D7540B"/>
    <w:rsid w:val="00D75FAC"/>
    <w:rsid w:val="00D76E9F"/>
    <w:rsid w:val="00D775A1"/>
    <w:rsid w:val="00D77735"/>
    <w:rsid w:val="00D77E21"/>
    <w:rsid w:val="00D80369"/>
    <w:rsid w:val="00D80790"/>
    <w:rsid w:val="00D80795"/>
    <w:rsid w:val="00D80C3C"/>
    <w:rsid w:val="00D8222B"/>
    <w:rsid w:val="00D824C1"/>
    <w:rsid w:val="00D82B27"/>
    <w:rsid w:val="00D82D16"/>
    <w:rsid w:val="00D82F90"/>
    <w:rsid w:val="00D83ECD"/>
    <w:rsid w:val="00D84132"/>
    <w:rsid w:val="00D8449E"/>
    <w:rsid w:val="00D84FB6"/>
    <w:rsid w:val="00D850D7"/>
    <w:rsid w:val="00D85627"/>
    <w:rsid w:val="00D85975"/>
    <w:rsid w:val="00D86790"/>
    <w:rsid w:val="00D86B43"/>
    <w:rsid w:val="00D87206"/>
    <w:rsid w:val="00D87B5E"/>
    <w:rsid w:val="00D9085B"/>
    <w:rsid w:val="00D9093A"/>
    <w:rsid w:val="00D90956"/>
    <w:rsid w:val="00D90A8C"/>
    <w:rsid w:val="00D90AAF"/>
    <w:rsid w:val="00D91805"/>
    <w:rsid w:val="00D9185B"/>
    <w:rsid w:val="00D91D6D"/>
    <w:rsid w:val="00D92880"/>
    <w:rsid w:val="00D928D8"/>
    <w:rsid w:val="00D93DB4"/>
    <w:rsid w:val="00D94084"/>
    <w:rsid w:val="00D947C6"/>
    <w:rsid w:val="00D94ADD"/>
    <w:rsid w:val="00D94DEF"/>
    <w:rsid w:val="00D95D0F"/>
    <w:rsid w:val="00D9695A"/>
    <w:rsid w:val="00D96F7B"/>
    <w:rsid w:val="00D9737B"/>
    <w:rsid w:val="00D97A84"/>
    <w:rsid w:val="00D97FE4"/>
    <w:rsid w:val="00DA07BF"/>
    <w:rsid w:val="00DA0BF2"/>
    <w:rsid w:val="00DA1647"/>
    <w:rsid w:val="00DA1CD4"/>
    <w:rsid w:val="00DA1D5F"/>
    <w:rsid w:val="00DA3CE0"/>
    <w:rsid w:val="00DA4079"/>
    <w:rsid w:val="00DA5ADB"/>
    <w:rsid w:val="00DA605E"/>
    <w:rsid w:val="00DA6160"/>
    <w:rsid w:val="00DA68BA"/>
    <w:rsid w:val="00DA6AEA"/>
    <w:rsid w:val="00DA7656"/>
    <w:rsid w:val="00DA7C06"/>
    <w:rsid w:val="00DB000B"/>
    <w:rsid w:val="00DB07BB"/>
    <w:rsid w:val="00DB098E"/>
    <w:rsid w:val="00DB0A27"/>
    <w:rsid w:val="00DB1572"/>
    <w:rsid w:val="00DB1EB2"/>
    <w:rsid w:val="00DB20F5"/>
    <w:rsid w:val="00DB31AC"/>
    <w:rsid w:val="00DB4CA2"/>
    <w:rsid w:val="00DB4CFC"/>
    <w:rsid w:val="00DB4DDB"/>
    <w:rsid w:val="00DB4E71"/>
    <w:rsid w:val="00DB5188"/>
    <w:rsid w:val="00DB53B4"/>
    <w:rsid w:val="00DB5719"/>
    <w:rsid w:val="00DB5D96"/>
    <w:rsid w:val="00DB65F8"/>
    <w:rsid w:val="00DC03B5"/>
    <w:rsid w:val="00DC09C3"/>
    <w:rsid w:val="00DC1884"/>
    <w:rsid w:val="00DC1C2A"/>
    <w:rsid w:val="00DC2021"/>
    <w:rsid w:val="00DC2051"/>
    <w:rsid w:val="00DC334A"/>
    <w:rsid w:val="00DC3471"/>
    <w:rsid w:val="00DC3899"/>
    <w:rsid w:val="00DC3F69"/>
    <w:rsid w:val="00DC4286"/>
    <w:rsid w:val="00DC48E4"/>
    <w:rsid w:val="00DC50EE"/>
    <w:rsid w:val="00DC5DCD"/>
    <w:rsid w:val="00DC5DEC"/>
    <w:rsid w:val="00DC61F2"/>
    <w:rsid w:val="00DC62B2"/>
    <w:rsid w:val="00DC65AF"/>
    <w:rsid w:val="00DC669B"/>
    <w:rsid w:val="00DC7EEB"/>
    <w:rsid w:val="00DC7F03"/>
    <w:rsid w:val="00DC7F45"/>
    <w:rsid w:val="00DD05CD"/>
    <w:rsid w:val="00DD0A1C"/>
    <w:rsid w:val="00DD10B1"/>
    <w:rsid w:val="00DD236A"/>
    <w:rsid w:val="00DD27A5"/>
    <w:rsid w:val="00DD3049"/>
    <w:rsid w:val="00DD3A87"/>
    <w:rsid w:val="00DD4779"/>
    <w:rsid w:val="00DD4A06"/>
    <w:rsid w:val="00DD65EE"/>
    <w:rsid w:val="00DD6A66"/>
    <w:rsid w:val="00DD71CB"/>
    <w:rsid w:val="00DE04DF"/>
    <w:rsid w:val="00DE08F8"/>
    <w:rsid w:val="00DE110A"/>
    <w:rsid w:val="00DE115B"/>
    <w:rsid w:val="00DE162C"/>
    <w:rsid w:val="00DE24C8"/>
    <w:rsid w:val="00DE3230"/>
    <w:rsid w:val="00DE38CE"/>
    <w:rsid w:val="00DE4219"/>
    <w:rsid w:val="00DE5846"/>
    <w:rsid w:val="00DE5931"/>
    <w:rsid w:val="00DE5EF8"/>
    <w:rsid w:val="00DE612E"/>
    <w:rsid w:val="00DE677B"/>
    <w:rsid w:val="00DE68C5"/>
    <w:rsid w:val="00DE6B5D"/>
    <w:rsid w:val="00DE756C"/>
    <w:rsid w:val="00DF0157"/>
    <w:rsid w:val="00DF1945"/>
    <w:rsid w:val="00DF2004"/>
    <w:rsid w:val="00DF3CF2"/>
    <w:rsid w:val="00DF41D2"/>
    <w:rsid w:val="00DF5B51"/>
    <w:rsid w:val="00DF5BD2"/>
    <w:rsid w:val="00DF61DF"/>
    <w:rsid w:val="00DF7371"/>
    <w:rsid w:val="00DF7441"/>
    <w:rsid w:val="00DF7562"/>
    <w:rsid w:val="00E00194"/>
    <w:rsid w:val="00E00684"/>
    <w:rsid w:val="00E0078A"/>
    <w:rsid w:val="00E007FF"/>
    <w:rsid w:val="00E00827"/>
    <w:rsid w:val="00E008C8"/>
    <w:rsid w:val="00E00B43"/>
    <w:rsid w:val="00E00C46"/>
    <w:rsid w:val="00E018BB"/>
    <w:rsid w:val="00E026E5"/>
    <w:rsid w:val="00E028E1"/>
    <w:rsid w:val="00E02D3E"/>
    <w:rsid w:val="00E032BC"/>
    <w:rsid w:val="00E03B10"/>
    <w:rsid w:val="00E03C43"/>
    <w:rsid w:val="00E03D19"/>
    <w:rsid w:val="00E04558"/>
    <w:rsid w:val="00E0475D"/>
    <w:rsid w:val="00E0507D"/>
    <w:rsid w:val="00E05AD0"/>
    <w:rsid w:val="00E05E0C"/>
    <w:rsid w:val="00E0661B"/>
    <w:rsid w:val="00E06768"/>
    <w:rsid w:val="00E0677E"/>
    <w:rsid w:val="00E06907"/>
    <w:rsid w:val="00E06BEF"/>
    <w:rsid w:val="00E06D7A"/>
    <w:rsid w:val="00E0727E"/>
    <w:rsid w:val="00E079BF"/>
    <w:rsid w:val="00E10315"/>
    <w:rsid w:val="00E11354"/>
    <w:rsid w:val="00E11664"/>
    <w:rsid w:val="00E11BED"/>
    <w:rsid w:val="00E11F68"/>
    <w:rsid w:val="00E120B8"/>
    <w:rsid w:val="00E1320A"/>
    <w:rsid w:val="00E137CF"/>
    <w:rsid w:val="00E1387E"/>
    <w:rsid w:val="00E141B7"/>
    <w:rsid w:val="00E142EB"/>
    <w:rsid w:val="00E1439E"/>
    <w:rsid w:val="00E14670"/>
    <w:rsid w:val="00E14D11"/>
    <w:rsid w:val="00E156A9"/>
    <w:rsid w:val="00E1589D"/>
    <w:rsid w:val="00E16294"/>
    <w:rsid w:val="00E169A2"/>
    <w:rsid w:val="00E17711"/>
    <w:rsid w:val="00E17A2D"/>
    <w:rsid w:val="00E17D89"/>
    <w:rsid w:val="00E20865"/>
    <w:rsid w:val="00E2092E"/>
    <w:rsid w:val="00E20CFA"/>
    <w:rsid w:val="00E20DF9"/>
    <w:rsid w:val="00E20F2D"/>
    <w:rsid w:val="00E21E0A"/>
    <w:rsid w:val="00E22743"/>
    <w:rsid w:val="00E2365A"/>
    <w:rsid w:val="00E23816"/>
    <w:rsid w:val="00E23974"/>
    <w:rsid w:val="00E24154"/>
    <w:rsid w:val="00E246F2"/>
    <w:rsid w:val="00E2539E"/>
    <w:rsid w:val="00E254B1"/>
    <w:rsid w:val="00E25B4F"/>
    <w:rsid w:val="00E25B9D"/>
    <w:rsid w:val="00E25D67"/>
    <w:rsid w:val="00E26858"/>
    <w:rsid w:val="00E277C9"/>
    <w:rsid w:val="00E27905"/>
    <w:rsid w:val="00E27B95"/>
    <w:rsid w:val="00E27CAF"/>
    <w:rsid w:val="00E27D40"/>
    <w:rsid w:val="00E30129"/>
    <w:rsid w:val="00E302B5"/>
    <w:rsid w:val="00E30CA1"/>
    <w:rsid w:val="00E30E4E"/>
    <w:rsid w:val="00E319ED"/>
    <w:rsid w:val="00E3353A"/>
    <w:rsid w:val="00E335AC"/>
    <w:rsid w:val="00E3413F"/>
    <w:rsid w:val="00E3456B"/>
    <w:rsid w:val="00E34E96"/>
    <w:rsid w:val="00E34EF5"/>
    <w:rsid w:val="00E35037"/>
    <w:rsid w:val="00E3575E"/>
    <w:rsid w:val="00E359DB"/>
    <w:rsid w:val="00E36318"/>
    <w:rsid w:val="00E3632E"/>
    <w:rsid w:val="00E36655"/>
    <w:rsid w:val="00E36888"/>
    <w:rsid w:val="00E3760A"/>
    <w:rsid w:val="00E37620"/>
    <w:rsid w:val="00E40A65"/>
    <w:rsid w:val="00E40BC0"/>
    <w:rsid w:val="00E41059"/>
    <w:rsid w:val="00E415BE"/>
    <w:rsid w:val="00E4164B"/>
    <w:rsid w:val="00E4187A"/>
    <w:rsid w:val="00E42CA9"/>
    <w:rsid w:val="00E437C3"/>
    <w:rsid w:val="00E4398E"/>
    <w:rsid w:val="00E43AB7"/>
    <w:rsid w:val="00E449FB"/>
    <w:rsid w:val="00E455ED"/>
    <w:rsid w:val="00E45F1F"/>
    <w:rsid w:val="00E460F6"/>
    <w:rsid w:val="00E4610C"/>
    <w:rsid w:val="00E5043A"/>
    <w:rsid w:val="00E50578"/>
    <w:rsid w:val="00E50DEA"/>
    <w:rsid w:val="00E514C3"/>
    <w:rsid w:val="00E51559"/>
    <w:rsid w:val="00E51797"/>
    <w:rsid w:val="00E518AD"/>
    <w:rsid w:val="00E51D54"/>
    <w:rsid w:val="00E52A2D"/>
    <w:rsid w:val="00E5325D"/>
    <w:rsid w:val="00E5335E"/>
    <w:rsid w:val="00E534CF"/>
    <w:rsid w:val="00E538BE"/>
    <w:rsid w:val="00E547CB"/>
    <w:rsid w:val="00E556C1"/>
    <w:rsid w:val="00E55968"/>
    <w:rsid w:val="00E55F26"/>
    <w:rsid w:val="00E55F36"/>
    <w:rsid w:val="00E56400"/>
    <w:rsid w:val="00E5664A"/>
    <w:rsid w:val="00E56A36"/>
    <w:rsid w:val="00E56B3F"/>
    <w:rsid w:val="00E56E4C"/>
    <w:rsid w:val="00E57D4C"/>
    <w:rsid w:val="00E57D86"/>
    <w:rsid w:val="00E57F5F"/>
    <w:rsid w:val="00E608AF"/>
    <w:rsid w:val="00E61A50"/>
    <w:rsid w:val="00E61C5D"/>
    <w:rsid w:val="00E628B1"/>
    <w:rsid w:val="00E629BF"/>
    <w:rsid w:val="00E62F0B"/>
    <w:rsid w:val="00E643F4"/>
    <w:rsid w:val="00E64F01"/>
    <w:rsid w:val="00E65084"/>
    <w:rsid w:val="00E65DC3"/>
    <w:rsid w:val="00E66034"/>
    <w:rsid w:val="00E66221"/>
    <w:rsid w:val="00E6647E"/>
    <w:rsid w:val="00E665F0"/>
    <w:rsid w:val="00E66E0B"/>
    <w:rsid w:val="00E66E30"/>
    <w:rsid w:val="00E67E42"/>
    <w:rsid w:val="00E7035F"/>
    <w:rsid w:val="00E70366"/>
    <w:rsid w:val="00E71C3D"/>
    <w:rsid w:val="00E71F06"/>
    <w:rsid w:val="00E7215C"/>
    <w:rsid w:val="00E724C5"/>
    <w:rsid w:val="00E72E8C"/>
    <w:rsid w:val="00E72F2C"/>
    <w:rsid w:val="00E7321F"/>
    <w:rsid w:val="00E7356B"/>
    <w:rsid w:val="00E74458"/>
    <w:rsid w:val="00E74582"/>
    <w:rsid w:val="00E74587"/>
    <w:rsid w:val="00E749BE"/>
    <w:rsid w:val="00E74C0B"/>
    <w:rsid w:val="00E76110"/>
    <w:rsid w:val="00E761A4"/>
    <w:rsid w:val="00E761AD"/>
    <w:rsid w:val="00E76749"/>
    <w:rsid w:val="00E76B55"/>
    <w:rsid w:val="00E76C4A"/>
    <w:rsid w:val="00E76C4E"/>
    <w:rsid w:val="00E77296"/>
    <w:rsid w:val="00E77F9B"/>
    <w:rsid w:val="00E80278"/>
    <w:rsid w:val="00E80479"/>
    <w:rsid w:val="00E8064A"/>
    <w:rsid w:val="00E808E4"/>
    <w:rsid w:val="00E81900"/>
    <w:rsid w:val="00E81A44"/>
    <w:rsid w:val="00E820C6"/>
    <w:rsid w:val="00E82613"/>
    <w:rsid w:val="00E828D4"/>
    <w:rsid w:val="00E82A86"/>
    <w:rsid w:val="00E82AB0"/>
    <w:rsid w:val="00E8367C"/>
    <w:rsid w:val="00E8395F"/>
    <w:rsid w:val="00E839AD"/>
    <w:rsid w:val="00E84867"/>
    <w:rsid w:val="00E84BCF"/>
    <w:rsid w:val="00E84DB5"/>
    <w:rsid w:val="00E84E3E"/>
    <w:rsid w:val="00E85BFF"/>
    <w:rsid w:val="00E85ECC"/>
    <w:rsid w:val="00E87122"/>
    <w:rsid w:val="00E87DF3"/>
    <w:rsid w:val="00E90C77"/>
    <w:rsid w:val="00E90EA1"/>
    <w:rsid w:val="00E913C5"/>
    <w:rsid w:val="00E91A04"/>
    <w:rsid w:val="00E91C9F"/>
    <w:rsid w:val="00E921E7"/>
    <w:rsid w:val="00E925AA"/>
    <w:rsid w:val="00E926B0"/>
    <w:rsid w:val="00E930B1"/>
    <w:rsid w:val="00E931E5"/>
    <w:rsid w:val="00E94A91"/>
    <w:rsid w:val="00E94E08"/>
    <w:rsid w:val="00E95278"/>
    <w:rsid w:val="00E95369"/>
    <w:rsid w:val="00E96714"/>
    <w:rsid w:val="00E96919"/>
    <w:rsid w:val="00E96D0B"/>
    <w:rsid w:val="00E96EBE"/>
    <w:rsid w:val="00E97F6A"/>
    <w:rsid w:val="00EA033E"/>
    <w:rsid w:val="00EA0B10"/>
    <w:rsid w:val="00EA0B9D"/>
    <w:rsid w:val="00EA1665"/>
    <w:rsid w:val="00EA16F0"/>
    <w:rsid w:val="00EA18F1"/>
    <w:rsid w:val="00EA1EA1"/>
    <w:rsid w:val="00EA20CD"/>
    <w:rsid w:val="00EA2A46"/>
    <w:rsid w:val="00EA2B8B"/>
    <w:rsid w:val="00EA2F92"/>
    <w:rsid w:val="00EA441B"/>
    <w:rsid w:val="00EA490B"/>
    <w:rsid w:val="00EA4B90"/>
    <w:rsid w:val="00EA4D02"/>
    <w:rsid w:val="00EA5127"/>
    <w:rsid w:val="00EA5A64"/>
    <w:rsid w:val="00EA5A95"/>
    <w:rsid w:val="00EA6372"/>
    <w:rsid w:val="00EA6ACD"/>
    <w:rsid w:val="00EA6AD0"/>
    <w:rsid w:val="00EA6E1B"/>
    <w:rsid w:val="00EA702E"/>
    <w:rsid w:val="00EA7CA8"/>
    <w:rsid w:val="00EA7CAF"/>
    <w:rsid w:val="00EB0BFB"/>
    <w:rsid w:val="00EB0D10"/>
    <w:rsid w:val="00EB115C"/>
    <w:rsid w:val="00EB1371"/>
    <w:rsid w:val="00EB176D"/>
    <w:rsid w:val="00EB1C1C"/>
    <w:rsid w:val="00EB214C"/>
    <w:rsid w:val="00EB361A"/>
    <w:rsid w:val="00EB411A"/>
    <w:rsid w:val="00EB4194"/>
    <w:rsid w:val="00EB43F2"/>
    <w:rsid w:val="00EB4593"/>
    <w:rsid w:val="00EB4A0E"/>
    <w:rsid w:val="00EB4A34"/>
    <w:rsid w:val="00EB566E"/>
    <w:rsid w:val="00EB59CF"/>
    <w:rsid w:val="00EB622E"/>
    <w:rsid w:val="00EB629E"/>
    <w:rsid w:val="00EB76F0"/>
    <w:rsid w:val="00EB7810"/>
    <w:rsid w:val="00EB7859"/>
    <w:rsid w:val="00EB7B1C"/>
    <w:rsid w:val="00EC02EC"/>
    <w:rsid w:val="00EC0338"/>
    <w:rsid w:val="00EC06DD"/>
    <w:rsid w:val="00EC0A60"/>
    <w:rsid w:val="00EC0B77"/>
    <w:rsid w:val="00EC2BC5"/>
    <w:rsid w:val="00EC2C4B"/>
    <w:rsid w:val="00EC2F97"/>
    <w:rsid w:val="00EC3941"/>
    <w:rsid w:val="00EC3B9A"/>
    <w:rsid w:val="00EC407E"/>
    <w:rsid w:val="00EC426F"/>
    <w:rsid w:val="00EC4292"/>
    <w:rsid w:val="00EC4628"/>
    <w:rsid w:val="00EC4A53"/>
    <w:rsid w:val="00EC4DC1"/>
    <w:rsid w:val="00EC58BA"/>
    <w:rsid w:val="00EC61B5"/>
    <w:rsid w:val="00EC64FA"/>
    <w:rsid w:val="00EC6798"/>
    <w:rsid w:val="00EC6CEE"/>
    <w:rsid w:val="00EC729E"/>
    <w:rsid w:val="00EC7849"/>
    <w:rsid w:val="00EC7E62"/>
    <w:rsid w:val="00EC7F26"/>
    <w:rsid w:val="00ED00AD"/>
    <w:rsid w:val="00ED0F36"/>
    <w:rsid w:val="00ED1FAB"/>
    <w:rsid w:val="00ED2203"/>
    <w:rsid w:val="00ED3AE6"/>
    <w:rsid w:val="00ED477B"/>
    <w:rsid w:val="00ED55E2"/>
    <w:rsid w:val="00ED6031"/>
    <w:rsid w:val="00ED6484"/>
    <w:rsid w:val="00ED7402"/>
    <w:rsid w:val="00ED7566"/>
    <w:rsid w:val="00ED780D"/>
    <w:rsid w:val="00ED7BAD"/>
    <w:rsid w:val="00ED7E79"/>
    <w:rsid w:val="00ED7FB1"/>
    <w:rsid w:val="00EE0D89"/>
    <w:rsid w:val="00EE0E36"/>
    <w:rsid w:val="00EE12BA"/>
    <w:rsid w:val="00EE14F9"/>
    <w:rsid w:val="00EE216C"/>
    <w:rsid w:val="00EE2726"/>
    <w:rsid w:val="00EE283B"/>
    <w:rsid w:val="00EE2BB5"/>
    <w:rsid w:val="00EE3134"/>
    <w:rsid w:val="00EE3D98"/>
    <w:rsid w:val="00EE3DAC"/>
    <w:rsid w:val="00EE47A1"/>
    <w:rsid w:val="00EE4A23"/>
    <w:rsid w:val="00EE4DC8"/>
    <w:rsid w:val="00EE4EFE"/>
    <w:rsid w:val="00EE641E"/>
    <w:rsid w:val="00EE69A3"/>
    <w:rsid w:val="00EE69BB"/>
    <w:rsid w:val="00EE70EA"/>
    <w:rsid w:val="00EE761B"/>
    <w:rsid w:val="00EE7731"/>
    <w:rsid w:val="00EE7A2D"/>
    <w:rsid w:val="00EE7AB9"/>
    <w:rsid w:val="00EF0022"/>
    <w:rsid w:val="00EF1386"/>
    <w:rsid w:val="00EF13D5"/>
    <w:rsid w:val="00EF1453"/>
    <w:rsid w:val="00EF1EBB"/>
    <w:rsid w:val="00EF2EDC"/>
    <w:rsid w:val="00EF3245"/>
    <w:rsid w:val="00EF37AB"/>
    <w:rsid w:val="00EF426D"/>
    <w:rsid w:val="00EF45BF"/>
    <w:rsid w:val="00EF58AC"/>
    <w:rsid w:val="00EF6A71"/>
    <w:rsid w:val="00EF7995"/>
    <w:rsid w:val="00EF7D6F"/>
    <w:rsid w:val="00EF7E47"/>
    <w:rsid w:val="00F007AF"/>
    <w:rsid w:val="00F0096F"/>
    <w:rsid w:val="00F00C47"/>
    <w:rsid w:val="00F00E7A"/>
    <w:rsid w:val="00F0135E"/>
    <w:rsid w:val="00F01860"/>
    <w:rsid w:val="00F01BEB"/>
    <w:rsid w:val="00F01D55"/>
    <w:rsid w:val="00F0206E"/>
    <w:rsid w:val="00F02846"/>
    <w:rsid w:val="00F03212"/>
    <w:rsid w:val="00F03D7D"/>
    <w:rsid w:val="00F04095"/>
    <w:rsid w:val="00F04C13"/>
    <w:rsid w:val="00F04F0F"/>
    <w:rsid w:val="00F0546F"/>
    <w:rsid w:val="00F06B4E"/>
    <w:rsid w:val="00F06C4E"/>
    <w:rsid w:val="00F06C84"/>
    <w:rsid w:val="00F06D42"/>
    <w:rsid w:val="00F0760A"/>
    <w:rsid w:val="00F07D43"/>
    <w:rsid w:val="00F07DC6"/>
    <w:rsid w:val="00F10267"/>
    <w:rsid w:val="00F1055C"/>
    <w:rsid w:val="00F108A2"/>
    <w:rsid w:val="00F109D2"/>
    <w:rsid w:val="00F10B5B"/>
    <w:rsid w:val="00F1170A"/>
    <w:rsid w:val="00F1238E"/>
    <w:rsid w:val="00F12704"/>
    <w:rsid w:val="00F12899"/>
    <w:rsid w:val="00F12A7E"/>
    <w:rsid w:val="00F12F20"/>
    <w:rsid w:val="00F12F49"/>
    <w:rsid w:val="00F12FBE"/>
    <w:rsid w:val="00F13568"/>
    <w:rsid w:val="00F13575"/>
    <w:rsid w:val="00F1459E"/>
    <w:rsid w:val="00F14C75"/>
    <w:rsid w:val="00F14F6A"/>
    <w:rsid w:val="00F154EA"/>
    <w:rsid w:val="00F16970"/>
    <w:rsid w:val="00F17654"/>
    <w:rsid w:val="00F17B51"/>
    <w:rsid w:val="00F200DF"/>
    <w:rsid w:val="00F20485"/>
    <w:rsid w:val="00F20704"/>
    <w:rsid w:val="00F20AF7"/>
    <w:rsid w:val="00F2180D"/>
    <w:rsid w:val="00F2211D"/>
    <w:rsid w:val="00F22653"/>
    <w:rsid w:val="00F22719"/>
    <w:rsid w:val="00F22EEF"/>
    <w:rsid w:val="00F23684"/>
    <w:rsid w:val="00F23AD9"/>
    <w:rsid w:val="00F23D13"/>
    <w:rsid w:val="00F2448E"/>
    <w:rsid w:val="00F245FE"/>
    <w:rsid w:val="00F24BAD"/>
    <w:rsid w:val="00F25157"/>
    <w:rsid w:val="00F2589A"/>
    <w:rsid w:val="00F25B3A"/>
    <w:rsid w:val="00F26D20"/>
    <w:rsid w:val="00F26FB1"/>
    <w:rsid w:val="00F271D1"/>
    <w:rsid w:val="00F27794"/>
    <w:rsid w:val="00F27B84"/>
    <w:rsid w:val="00F27E1D"/>
    <w:rsid w:val="00F27E2B"/>
    <w:rsid w:val="00F27EDB"/>
    <w:rsid w:val="00F3105E"/>
    <w:rsid w:val="00F31260"/>
    <w:rsid w:val="00F31480"/>
    <w:rsid w:val="00F31D9F"/>
    <w:rsid w:val="00F31E3B"/>
    <w:rsid w:val="00F32425"/>
    <w:rsid w:val="00F32486"/>
    <w:rsid w:val="00F32799"/>
    <w:rsid w:val="00F328AB"/>
    <w:rsid w:val="00F33232"/>
    <w:rsid w:val="00F3384B"/>
    <w:rsid w:val="00F345A5"/>
    <w:rsid w:val="00F34C56"/>
    <w:rsid w:val="00F362E7"/>
    <w:rsid w:val="00F364A5"/>
    <w:rsid w:val="00F364E4"/>
    <w:rsid w:val="00F365C3"/>
    <w:rsid w:val="00F367D3"/>
    <w:rsid w:val="00F369FE"/>
    <w:rsid w:val="00F36D7C"/>
    <w:rsid w:val="00F37667"/>
    <w:rsid w:val="00F37800"/>
    <w:rsid w:val="00F37F79"/>
    <w:rsid w:val="00F40D93"/>
    <w:rsid w:val="00F40E91"/>
    <w:rsid w:val="00F42B48"/>
    <w:rsid w:val="00F42BF0"/>
    <w:rsid w:val="00F42C2B"/>
    <w:rsid w:val="00F42C2C"/>
    <w:rsid w:val="00F42EF1"/>
    <w:rsid w:val="00F43145"/>
    <w:rsid w:val="00F4381D"/>
    <w:rsid w:val="00F43DC5"/>
    <w:rsid w:val="00F440B3"/>
    <w:rsid w:val="00F44CC3"/>
    <w:rsid w:val="00F45441"/>
    <w:rsid w:val="00F461EA"/>
    <w:rsid w:val="00F46207"/>
    <w:rsid w:val="00F46A56"/>
    <w:rsid w:val="00F477B2"/>
    <w:rsid w:val="00F51F1D"/>
    <w:rsid w:val="00F524AE"/>
    <w:rsid w:val="00F524F1"/>
    <w:rsid w:val="00F52A1B"/>
    <w:rsid w:val="00F52D38"/>
    <w:rsid w:val="00F53B59"/>
    <w:rsid w:val="00F540D1"/>
    <w:rsid w:val="00F544C0"/>
    <w:rsid w:val="00F549B1"/>
    <w:rsid w:val="00F54E21"/>
    <w:rsid w:val="00F54EB5"/>
    <w:rsid w:val="00F5572C"/>
    <w:rsid w:val="00F55C18"/>
    <w:rsid w:val="00F564ED"/>
    <w:rsid w:val="00F56638"/>
    <w:rsid w:val="00F569B5"/>
    <w:rsid w:val="00F56A36"/>
    <w:rsid w:val="00F56EE7"/>
    <w:rsid w:val="00F5719E"/>
    <w:rsid w:val="00F572DF"/>
    <w:rsid w:val="00F575B3"/>
    <w:rsid w:val="00F576B5"/>
    <w:rsid w:val="00F579DD"/>
    <w:rsid w:val="00F600B2"/>
    <w:rsid w:val="00F601AC"/>
    <w:rsid w:val="00F60502"/>
    <w:rsid w:val="00F6139C"/>
    <w:rsid w:val="00F636B9"/>
    <w:rsid w:val="00F63E48"/>
    <w:rsid w:val="00F63F90"/>
    <w:rsid w:val="00F643E5"/>
    <w:rsid w:val="00F64B46"/>
    <w:rsid w:val="00F64FD1"/>
    <w:rsid w:val="00F6504D"/>
    <w:rsid w:val="00F656A6"/>
    <w:rsid w:val="00F656CF"/>
    <w:rsid w:val="00F65F17"/>
    <w:rsid w:val="00F669B9"/>
    <w:rsid w:val="00F66D2A"/>
    <w:rsid w:val="00F66D5E"/>
    <w:rsid w:val="00F702AE"/>
    <w:rsid w:val="00F703A5"/>
    <w:rsid w:val="00F70521"/>
    <w:rsid w:val="00F70DEC"/>
    <w:rsid w:val="00F714BC"/>
    <w:rsid w:val="00F71746"/>
    <w:rsid w:val="00F71807"/>
    <w:rsid w:val="00F71ACA"/>
    <w:rsid w:val="00F71C63"/>
    <w:rsid w:val="00F7202C"/>
    <w:rsid w:val="00F728D8"/>
    <w:rsid w:val="00F72EBE"/>
    <w:rsid w:val="00F72F5D"/>
    <w:rsid w:val="00F734AE"/>
    <w:rsid w:val="00F73558"/>
    <w:rsid w:val="00F73D17"/>
    <w:rsid w:val="00F73F12"/>
    <w:rsid w:val="00F74BB8"/>
    <w:rsid w:val="00F754BA"/>
    <w:rsid w:val="00F75E1C"/>
    <w:rsid w:val="00F76720"/>
    <w:rsid w:val="00F76922"/>
    <w:rsid w:val="00F776AC"/>
    <w:rsid w:val="00F80218"/>
    <w:rsid w:val="00F80319"/>
    <w:rsid w:val="00F8092D"/>
    <w:rsid w:val="00F8120A"/>
    <w:rsid w:val="00F81952"/>
    <w:rsid w:val="00F81AA5"/>
    <w:rsid w:val="00F823C8"/>
    <w:rsid w:val="00F8295C"/>
    <w:rsid w:val="00F83158"/>
    <w:rsid w:val="00F8346C"/>
    <w:rsid w:val="00F8362E"/>
    <w:rsid w:val="00F8371E"/>
    <w:rsid w:val="00F83A9C"/>
    <w:rsid w:val="00F84A9E"/>
    <w:rsid w:val="00F84B0A"/>
    <w:rsid w:val="00F8707E"/>
    <w:rsid w:val="00F872F5"/>
    <w:rsid w:val="00F8730E"/>
    <w:rsid w:val="00F87451"/>
    <w:rsid w:val="00F8786B"/>
    <w:rsid w:val="00F87FD4"/>
    <w:rsid w:val="00F90DB2"/>
    <w:rsid w:val="00F918C3"/>
    <w:rsid w:val="00F92180"/>
    <w:rsid w:val="00F926CD"/>
    <w:rsid w:val="00F92741"/>
    <w:rsid w:val="00F92947"/>
    <w:rsid w:val="00F92C18"/>
    <w:rsid w:val="00F92F15"/>
    <w:rsid w:val="00F93518"/>
    <w:rsid w:val="00F93E7E"/>
    <w:rsid w:val="00F94147"/>
    <w:rsid w:val="00F95127"/>
    <w:rsid w:val="00F95196"/>
    <w:rsid w:val="00F95EB3"/>
    <w:rsid w:val="00F969EB"/>
    <w:rsid w:val="00F96FDE"/>
    <w:rsid w:val="00FA0DAF"/>
    <w:rsid w:val="00FA18E2"/>
    <w:rsid w:val="00FA1F9F"/>
    <w:rsid w:val="00FA30A1"/>
    <w:rsid w:val="00FA366A"/>
    <w:rsid w:val="00FA45A4"/>
    <w:rsid w:val="00FA4EEF"/>
    <w:rsid w:val="00FA5072"/>
    <w:rsid w:val="00FA5AA9"/>
    <w:rsid w:val="00FA5CBD"/>
    <w:rsid w:val="00FA6294"/>
    <w:rsid w:val="00FA6C72"/>
    <w:rsid w:val="00FA7345"/>
    <w:rsid w:val="00FB0825"/>
    <w:rsid w:val="00FB117D"/>
    <w:rsid w:val="00FB1A13"/>
    <w:rsid w:val="00FB1A63"/>
    <w:rsid w:val="00FB1DCB"/>
    <w:rsid w:val="00FB2399"/>
    <w:rsid w:val="00FB2524"/>
    <w:rsid w:val="00FB26FE"/>
    <w:rsid w:val="00FB273B"/>
    <w:rsid w:val="00FB3364"/>
    <w:rsid w:val="00FB385D"/>
    <w:rsid w:val="00FB3A6B"/>
    <w:rsid w:val="00FB3DD5"/>
    <w:rsid w:val="00FB52DC"/>
    <w:rsid w:val="00FB5C31"/>
    <w:rsid w:val="00FB5F24"/>
    <w:rsid w:val="00FB6415"/>
    <w:rsid w:val="00FB6A43"/>
    <w:rsid w:val="00FB6F67"/>
    <w:rsid w:val="00FB7C90"/>
    <w:rsid w:val="00FC033C"/>
    <w:rsid w:val="00FC0894"/>
    <w:rsid w:val="00FC0CC7"/>
    <w:rsid w:val="00FC136A"/>
    <w:rsid w:val="00FC154F"/>
    <w:rsid w:val="00FC1C51"/>
    <w:rsid w:val="00FC1CD2"/>
    <w:rsid w:val="00FC1D22"/>
    <w:rsid w:val="00FC1F5E"/>
    <w:rsid w:val="00FC24BA"/>
    <w:rsid w:val="00FC26B6"/>
    <w:rsid w:val="00FC2F42"/>
    <w:rsid w:val="00FC3181"/>
    <w:rsid w:val="00FC3B85"/>
    <w:rsid w:val="00FC3DF4"/>
    <w:rsid w:val="00FC4ABF"/>
    <w:rsid w:val="00FC4D97"/>
    <w:rsid w:val="00FC4E2A"/>
    <w:rsid w:val="00FC69AC"/>
    <w:rsid w:val="00FC6DD6"/>
    <w:rsid w:val="00FC7318"/>
    <w:rsid w:val="00FC747E"/>
    <w:rsid w:val="00FD099D"/>
    <w:rsid w:val="00FD1166"/>
    <w:rsid w:val="00FD12A8"/>
    <w:rsid w:val="00FD16B6"/>
    <w:rsid w:val="00FD1C9F"/>
    <w:rsid w:val="00FD2422"/>
    <w:rsid w:val="00FD287B"/>
    <w:rsid w:val="00FD2985"/>
    <w:rsid w:val="00FD36D9"/>
    <w:rsid w:val="00FD38F7"/>
    <w:rsid w:val="00FD3B62"/>
    <w:rsid w:val="00FD42B1"/>
    <w:rsid w:val="00FD4807"/>
    <w:rsid w:val="00FD4954"/>
    <w:rsid w:val="00FD4970"/>
    <w:rsid w:val="00FD4AF1"/>
    <w:rsid w:val="00FD4CC2"/>
    <w:rsid w:val="00FD52E3"/>
    <w:rsid w:val="00FD52F3"/>
    <w:rsid w:val="00FD55DF"/>
    <w:rsid w:val="00FD5756"/>
    <w:rsid w:val="00FD5DBE"/>
    <w:rsid w:val="00FD6320"/>
    <w:rsid w:val="00FD65FA"/>
    <w:rsid w:val="00FD66CE"/>
    <w:rsid w:val="00FD6D0D"/>
    <w:rsid w:val="00FD6E9A"/>
    <w:rsid w:val="00FD7013"/>
    <w:rsid w:val="00FD7209"/>
    <w:rsid w:val="00FD7305"/>
    <w:rsid w:val="00FD7D30"/>
    <w:rsid w:val="00FE01BC"/>
    <w:rsid w:val="00FE0305"/>
    <w:rsid w:val="00FE0603"/>
    <w:rsid w:val="00FE0DB3"/>
    <w:rsid w:val="00FE1088"/>
    <w:rsid w:val="00FE110F"/>
    <w:rsid w:val="00FE129F"/>
    <w:rsid w:val="00FE16C5"/>
    <w:rsid w:val="00FE22F6"/>
    <w:rsid w:val="00FE27E4"/>
    <w:rsid w:val="00FE2AB8"/>
    <w:rsid w:val="00FE2CE4"/>
    <w:rsid w:val="00FE2E43"/>
    <w:rsid w:val="00FE3105"/>
    <w:rsid w:val="00FE35C4"/>
    <w:rsid w:val="00FE3BF1"/>
    <w:rsid w:val="00FE5004"/>
    <w:rsid w:val="00FE5140"/>
    <w:rsid w:val="00FE554C"/>
    <w:rsid w:val="00FE6313"/>
    <w:rsid w:val="00FE6A64"/>
    <w:rsid w:val="00FE6B2F"/>
    <w:rsid w:val="00FE6E4F"/>
    <w:rsid w:val="00FE75DC"/>
    <w:rsid w:val="00FE786F"/>
    <w:rsid w:val="00FE7877"/>
    <w:rsid w:val="00FE798E"/>
    <w:rsid w:val="00FE7CF2"/>
    <w:rsid w:val="00FF098A"/>
    <w:rsid w:val="00FF1084"/>
    <w:rsid w:val="00FF188D"/>
    <w:rsid w:val="00FF1BC9"/>
    <w:rsid w:val="00FF1D22"/>
    <w:rsid w:val="00FF1D73"/>
    <w:rsid w:val="00FF28DC"/>
    <w:rsid w:val="00FF2E61"/>
    <w:rsid w:val="00FF2F04"/>
    <w:rsid w:val="00FF3BDB"/>
    <w:rsid w:val="00FF3CC0"/>
    <w:rsid w:val="00FF4120"/>
    <w:rsid w:val="00FF424E"/>
    <w:rsid w:val="00FF4A67"/>
    <w:rsid w:val="00FF536B"/>
    <w:rsid w:val="00FF5E06"/>
    <w:rsid w:val="00FF5EBE"/>
    <w:rsid w:val="00FF5FD2"/>
    <w:rsid w:val="00FF621B"/>
    <w:rsid w:val="00FF6853"/>
    <w:rsid w:val="00FF6E66"/>
    <w:rsid w:val="00FF7022"/>
    <w:rsid w:val="00FF7695"/>
    <w:rsid w:val="00FF7D7F"/>
    <w:rsid w:val="0D5C422F"/>
    <w:rsid w:val="0E5C1434"/>
    <w:rsid w:val="11CBEED7"/>
    <w:rsid w:val="1284DED1"/>
    <w:rsid w:val="1DD9BB1C"/>
    <w:rsid w:val="2E8CC448"/>
    <w:rsid w:val="325EE495"/>
    <w:rsid w:val="34C2EFC6"/>
    <w:rsid w:val="38BD2DF0"/>
    <w:rsid w:val="394D2EAA"/>
    <w:rsid w:val="3A277364"/>
    <w:rsid w:val="3CF0F2F1"/>
    <w:rsid w:val="42C89FD4"/>
    <w:rsid w:val="43B48DE1"/>
    <w:rsid w:val="4659CE8D"/>
    <w:rsid w:val="55080A4B"/>
    <w:rsid w:val="55139CB0"/>
    <w:rsid w:val="56C07E09"/>
    <w:rsid w:val="644C730D"/>
    <w:rsid w:val="64ACDD19"/>
    <w:rsid w:val="6581535F"/>
    <w:rsid w:val="6974A9B3"/>
    <w:rsid w:val="6AFC3FD6"/>
    <w:rsid w:val="7075DFA5"/>
    <w:rsid w:val="71ECAC48"/>
    <w:rsid w:val="74C300B7"/>
    <w:rsid w:val="752FA24E"/>
    <w:rsid w:val="75F5C3D5"/>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5267FF3"/>
  <w15:docId w15:val="{B21DF160-F8E6-44B8-AD4D-837EB56D80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Verdana" w:eastAsia="MS Gothic" w:hAnsi="Verdana" w:cs="Times New Roman"/>
        <w:lang w:val="pl-PL" w:eastAsia="pl-PL"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DC5DCD"/>
    <w:pPr>
      <w:spacing w:after="120" w:line="360" w:lineRule="auto"/>
      <w:ind w:firstLine="567"/>
      <w:jc w:val="both"/>
    </w:pPr>
    <w:rPr>
      <w:sz w:val="18"/>
      <w:szCs w:val="24"/>
      <w:lang w:eastAsia="en-US"/>
    </w:rPr>
  </w:style>
  <w:style w:type="paragraph" w:styleId="Nagwek1">
    <w:name w:val="heading 1"/>
    <w:aliases w:val="A-1,A_Nagł_1"/>
    <w:basedOn w:val="Normalny"/>
    <w:next w:val="Normalny"/>
    <w:link w:val="Nagwek1Znak"/>
    <w:autoRedefine/>
    <w:qFormat/>
    <w:rsid w:val="003F1E1B"/>
    <w:pPr>
      <w:keepNext/>
      <w:keepLines/>
      <w:numPr>
        <w:numId w:val="1"/>
      </w:numPr>
      <w:spacing w:before="120" w:after="240" w:line="240" w:lineRule="auto"/>
      <w:jc w:val="left"/>
      <w:outlineLvl w:val="0"/>
    </w:pPr>
    <w:rPr>
      <w:noProof/>
      <w:color w:val="395EA9"/>
      <w:sz w:val="36"/>
      <w:szCs w:val="42"/>
      <w:lang w:eastAsia="pl-PL"/>
    </w:rPr>
  </w:style>
  <w:style w:type="paragraph" w:styleId="Nagwek2">
    <w:name w:val="heading 2"/>
    <w:basedOn w:val="Normalny"/>
    <w:next w:val="Normalny"/>
    <w:link w:val="Nagwek2Znak"/>
    <w:uiPriority w:val="9"/>
    <w:unhideWhenUsed/>
    <w:qFormat/>
    <w:rsid w:val="0041444B"/>
    <w:pPr>
      <w:keepNext/>
      <w:keepLines/>
      <w:numPr>
        <w:ilvl w:val="1"/>
        <w:numId w:val="1"/>
      </w:numPr>
      <w:spacing w:before="240" w:line="240" w:lineRule="auto"/>
      <w:jc w:val="left"/>
      <w:outlineLvl w:val="1"/>
    </w:pPr>
    <w:rPr>
      <w:sz w:val="28"/>
      <w:szCs w:val="32"/>
    </w:rPr>
  </w:style>
  <w:style w:type="paragraph" w:styleId="Nagwek3">
    <w:name w:val="heading 3"/>
    <w:basedOn w:val="Normalny"/>
    <w:next w:val="Normalny"/>
    <w:link w:val="Nagwek3Znak"/>
    <w:uiPriority w:val="9"/>
    <w:unhideWhenUsed/>
    <w:qFormat/>
    <w:rsid w:val="00030D84"/>
    <w:pPr>
      <w:keepNext/>
      <w:keepLines/>
      <w:numPr>
        <w:ilvl w:val="2"/>
        <w:numId w:val="1"/>
      </w:numPr>
      <w:spacing w:before="120" w:line="240" w:lineRule="auto"/>
      <w:jc w:val="left"/>
      <w:outlineLvl w:val="2"/>
    </w:pPr>
    <w:rPr>
      <w:bCs/>
      <w:sz w:val="24"/>
    </w:rPr>
  </w:style>
  <w:style w:type="paragraph" w:styleId="Nagwek4">
    <w:name w:val="heading 4"/>
    <w:basedOn w:val="Normalny"/>
    <w:next w:val="Normalny"/>
    <w:link w:val="Nagwek4Znak"/>
    <w:uiPriority w:val="9"/>
    <w:unhideWhenUsed/>
    <w:qFormat/>
    <w:rsid w:val="00536585"/>
    <w:pPr>
      <w:spacing w:before="120"/>
      <w:jc w:val="left"/>
      <w:outlineLvl w:val="3"/>
    </w:pPr>
    <w:rPr>
      <w:b/>
      <w:bCs/>
      <w:iCs/>
      <w:sz w:val="20"/>
      <w:szCs w:val="20"/>
    </w:rPr>
  </w:style>
  <w:style w:type="paragraph" w:styleId="Nagwek5">
    <w:name w:val="heading 5"/>
    <w:basedOn w:val="Normalny"/>
    <w:next w:val="Normalny"/>
    <w:link w:val="Nagwek5Znak"/>
    <w:uiPriority w:val="9"/>
    <w:unhideWhenUsed/>
    <w:qFormat/>
    <w:rsid w:val="008500D3"/>
    <w:pPr>
      <w:keepNext/>
      <w:keepLines/>
      <w:spacing w:before="120" w:line="240" w:lineRule="auto"/>
      <w:ind w:left="284"/>
      <w:jc w:val="left"/>
      <w:outlineLvl w:val="4"/>
    </w:pPr>
    <w:rPr>
      <w:sz w:val="20"/>
      <w:szCs w:val="20"/>
      <w:u w:val="single"/>
    </w:rPr>
  </w:style>
  <w:style w:type="paragraph" w:styleId="Nagwek6">
    <w:name w:val="heading 6"/>
    <w:basedOn w:val="Normalny"/>
    <w:next w:val="Normalny"/>
    <w:link w:val="Nagwek6Znak"/>
    <w:uiPriority w:val="9"/>
    <w:unhideWhenUsed/>
    <w:qFormat/>
    <w:rsid w:val="005A2D86"/>
    <w:pPr>
      <w:keepNext/>
      <w:keepLines/>
      <w:spacing w:before="200"/>
      <w:outlineLvl w:val="5"/>
    </w:pPr>
    <w:rPr>
      <w:i/>
      <w:iCs/>
      <w:color w:val="7F6500"/>
      <w:szCs w:val="20"/>
    </w:rPr>
  </w:style>
  <w:style w:type="paragraph" w:styleId="Nagwek7">
    <w:name w:val="heading 7"/>
    <w:basedOn w:val="Normalny"/>
    <w:next w:val="Normalny"/>
    <w:link w:val="Nagwek7Znak"/>
    <w:uiPriority w:val="9"/>
    <w:semiHidden/>
    <w:unhideWhenUsed/>
    <w:qFormat/>
    <w:rsid w:val="005A2D86"/>
    <w:pPr>
      <w:keepNext/>
      <w:keepLines/>
      <w:spacing w:before="200"/>
      <w:outlineLvl w:val="6"/>
    </w:pPr>
    <w:rPr>
      <w:i/>
      <w:iCs/>
      <w:color w:val="666666"/>
      <w:szCs w:val="20"/>
    </w:rPr>
  </w:style>
  <w:style w:type="paragraph" w:styleId="Nagwek8">
    <w:name w:val="heading 8"/>
    <w:basedOn w:val="Normalny"/>
    <w:next w:val="Normalny"/>
    <w:link w:val="Nagwek8Znak"/>
    <w:uiPriority w:val="9"/>
    <w:semiHidden/>
    <w:unhideWhenUsed/>
    <w:qFormat/>
    <w:rsid w:val="005A2D86"/>
    <w:pPr>
      <w:keepNext/>
      <w:keepLines/>
      <w:spacing w:before="200"/>
      <w:outlineLvl w:val="7"/>
    </w:pPr>
    <w:rPr>
      <w:color w:val="666666"/>
      <w:sz w:val="20"/>
      <w:szCs w:val="20"/>
    </w:rPr>
  </w:style>
  <w:style w:type="paragraph" w:styleId="Nagwek9">
    <w:name w:val="heading 9"/>
    <w:basedOn w:val="Normalny"/>
    <w:next w:val="Normalny"/>
    <w:link w:val="Nagwek9Znak"/>
    <w:uiPriority w:val="9"/>
    <w:semiHidden/>
    <w:unhideWhenUsed/>
    <w:qFormat/>
    <w:rsid w:val="005A2D86"/>
    <w:pPr>
      <w:keepNext/>
      <w:keepLines/>
      <w:spacing w:before="200"/>
      <w:outlineLvl w:val="8"/>
    </w:pPr>
    <w:rPr>
      <w:i/>
      <w:iCs/>
      <w:color w:val="666666"/>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A-1 Znak,A_Nagł_1 Znak"/>
    <w:link w:val="Nagwek1"/>
    <w:rsid w:val="003F1E1B"/>
    <w:rPr>
      <w:noProof/>
      <w:color w:val="395EA9"/>
      <w:sz w:val="36"/>
      <w:szCs w:val="42"/>
    </w:rPr>
  </w:style>
  <w:style w:type="character" w:customStyle="1" w:styleId="Nagwek2Znak">
    <w:name w:val="Nagłówek 2 Znak"/>
    <w:link w:val="Nagwek2"/>
    <w:uiPriority w:val="9"/>
    <w:rsid w:val="0041444B"/>
    <w:rPr>
      <w:sz w:val="28"/>
      <w:szCs w:val="32"/>
      <w:lang w:eastAsia="en-US"/>
    </w:rPr>
  </w:style>
  <w:style w:type="character" w:customStyle="1" w:styleId="Nagwek3Znak">
    <w:name w:val="Nagłówek 3 Znak"/>
    <w:link w:val="Nagwek3"/>
    <w:uiPriority w:val="9"/>
    <w:rsid w:val="00030D84"/>
    <w:rPr>
      <w:bCs/>
      <w:sz w:val="24"/>
      <w:szCs w:val="24"/>
      <w:lang w:eastAsia="en-US"/>
    </w:rPr>
  </w:style>
  <w:style w:type="character" w:customStyle="1" w:styleId="Nagwek4Znak">
    <w:name w:val="Nagłówek 4 Znak"/>
    <w:link w:val="Nagwek4"/>
    <w:uiPriority w:val="9"/>
    <w:rsid w:val="00536585"/>
    <w:rPr>
      <w:b/>
      <w:bCs/>
      <w:iCs/>
      <w:lang w:eastAsia="en-US"/>
    </w:rPr>
  </w:style>
  <w:style w:type="character" w:customStyle="1" w:styleId="Nagwek5Znak">
    <w:name w:val="Nagłówek 5 Znak"/>
    <w:link w:val="Nagwek5"/>
    <w:uiPriority w:val="9"/>
    <w:rsid w:val="008500D3"/>
    <w:rPr>
      <w:u w:val="single"/>
      <w:lang w:eastAsia="en-US"/>
    </w:rPr>
  </w:style>
  <w:style w:type="character" w:customStyle="1" w:styleId="Nagwek6Znak">
    <w:name w:val="Nagłówek 6 Znak"/>
    <w:link w:val="Nagwek6"/>
    <w:uiPriority w:val="9"/>
    <w:rsid w:val="005A2D86"/>
    <w:rPr>
      <w:rFonts w:ascii="Verdana" w:eastAsia="MS Gothic" w:hAnsi="Verdana" w:cs="Times New Roman"/>
      <w:i/>
      <w:iCs/>
      <w:color w:val="7F6500"/>
      <w:sz w:val="18"/>
      <w:lang w:val="pl-PL"/>
    </w:rPr>
  </w:style>
  <w:style w:type="character" w:customStyle="1" w:styleId="Nagwek7Znak">
    <w:name w:val="Nagłówek 7 Znak"/>
    <w:link w:val="Nagwek7"/>
    <w:uiPriority w:val="9"/>
    <w:semiHidden/>
    <w:rsid w:val="005A2D86"/>
    <w:rPr>
      <w:rFonts w:ascii="Verdana" w:eastAsia="MS Gothic" w:hAnsi="Verdana" w:cs="Times New Roman"/>
      <w:i/>
      <w:iCs/>
      <w:color w:val="666666"/>
      <w:sz w:val="18"/>
      <w:lang w:val="pl-PL"/>
    </w:rPr>
  </w:style>
  <w:style w:type="character" w:customStyle="1" w:styleId="Nagwek8Znak">
    <w:name w:val="Nagłówek 8 Znak"/>
    <w:link w:val="Nagwek8"/>
    <w:uiPriority w:val="9"/>
    <w:semiHidden/>
    <w:rsid w:val="005A2D86"/>
    <w:rPr>
      <w:rFonts w:ascii="Verdana" w:eastAsia="MS Gothic" w:hAnsi="Verdana" w:cs="Times New Roman"/>
      <w:color w:val="666666"/>
      <w:sz w:val="20"/>
      <w:szCs w:val="20"/>
      <w:lang w:val="pl-PL"/>
    </w:rPr>
  </w:style>
  <w:style w:type="character" w:customStyle="1" w:styleId="Nagwek9Znak">
    <w:name w:val="Nagłówek 9 Znak"/>
    <w:link w:val="Nagwek9"/>
    <w:uiPriority w:val="9"/>
    <w:semiHidden/>
    <w:rsid w:val="005A2D86"/>
    <w:rPr>
      <w:rFonts w:ascii="Verdana" w:eastAsia="MS Gothic" w:hAnsi="Verdana" w:cs="Times New Roman"/>
      <w:i/>
      <w:iCs/>
      <w:color w:val="666666"/>
      <w:sz w:val="20"/>
      <w:szCs w:val="20"/>
      <w:lang w:val="pl-PL"/>
    </w:rPr>
  </w:style>
  <w:style w:type="paragraph" w:styleId="Nagwek">
    <w:name w:val="header"/>
    <w:basedOn w:val="Normalny"/>
    <w:link w:val="NagwekZnak"/>
    <w:uiPriority w:val="99"/>
    <w:unhideWhenUsed/>
    <w:rsid w:val="004F0B8F"/>
    <w:pPr>
      <w:tabs>
        <w:tab w:val="center" w:pos="4320"/>
        <w:tab w:val="right" w:pos="8640"/>
      </w:tabs>
      <w:jc w:val="left"/>
    </w:pPr>
    <w:rPr>
      <w:caps/>
      <w:color w:val="808080"/>
      <w:sz w:val="22"/>
      <w:szCs w:val="22"/>
    </w:rPr>
  </w:style>
  <w:style w:type="character" w:customStyle="1" w:styleId="NagwekZnak">
    <w:name w:val="Nagłówek Znak"/>
    <w:link w:val="Nagwek"/>
    <w:uiPriority w:val="99"/>
    <w:rsid w:val="004F0B8F"/>
    <w:rPr>
      <w:caps/>
      <w:color w:val="808080"/>
      <w:sz w:val="22"/>
      <w:szCs w:val="22"/>
      <w:lang w:val="pl-PL"/>
    </w:rPr>
  </w:style>
  <w:style w:type="paragraph" w:styleId="Stopka">
    <w:name w:val="footer"/>
    <w:basedOn w:val="Normalny"/>
    <w:link w:val="StopkaZnak"/>
    <w:unhideWhenUsed/>
    <w:rsid w:val="00DC1884"/>
    <w:pPr>
      <w:jc w:val="left"/>
    </w:pPr>
    <w:rPr>
      <w:color w:val="666666"/>
      <w:sz w:val="14"/>
      <w:szCs w:val="20"/>
    </w:rPr>
  </w:style>
  <w:style w:type="character" w:customStyle="1" w:styleId="StopkaZnak">
    <w:name w:val="Stopka Znak"/>
    <w:link w:val="Stopka"/>
    <w:uiPriority w:val="99"/>
    <w:rsid w:val="00DC1884"/>
    <w:rPr>
      <w:color w:val="666666"/>
      <w:sz w:val="14"/>
      <w:lang w:val="pl-PL"/>
    </w:rPr>
  </w:style>
  <w:style w:type="paragraph" w:styleId="Tekstdymka">
    <w:name w:val="Balloon Text"/>
    <w:basedOn w:val="Normalny"/>
    <w:link w:val="TekstdymkaZnak"/>
    <w:uiPriority w:val="99"/>
    <w:semiHidden/>
    <w:unhideWhenUsed/>
    <w:rsid w:val="006A4E1C"/>
    <w:pPr>
      <w:spacing w:line="240" w:lineRule="auto"/>
    </w:pPr>
    <w:rPr>
      <w:rFonts w:ascii="Lucida Grande" w:hAnsi="Lucida Grande"/>
      <w:szCs w:val="18"/>
    </w:rPr>
  </w:style>
  <w:style w:type="character" w:customStyle="1" w:styleId="TekstdymkaZnak">
    <w:name w:val="Tekst dymka Znak"/>
    <w:link w:val="Tekstdymka"/>
    <w:uiPriority w:val="99"/>
    <w:semiHidden/>
    <w:rsid w:val="006A4E1C"/>
    <w:rPr>
      <w:rFonts w:ascii="Lucida Grande" w:hAnsi="Lucida Grande" w:cs="Lucida Grande"/>
      <w:sz w:val="18"/>
      <w:szCs w:val="18"/>
      <w:lang w:val="pl-PL"/>
    </w:rPr>
  </w:style>
  <w:style w:type="character" w:styleId="Numerstrony">
    <w:name w:val="page number"/>
    <w:unhideWhenUsed/>
    <w:rsid w:val="00573F67"/>
    <w:rPr>
      <w:rFonts w:ascii="Verdana" w:hAnsi="Verdana"/>
      <w:color w:val="FF0000"/>
      <w:sz w:val="20"/>
    </w:rPr>
  </w:style>
  <w:style w:type="paragraph" w:styleId="Wcicienormalne">
    <w:name w:val="Normal Indent"/>
    <w:basedOn w:val="Normalny"/>
    <w:uiPriority w:val="99"/>
    <w:unhideWhenUsed/>
    <w:rsid w:val="00573F67"/>
    <w:pPr>
      <w:ind w:left="720"/>
    </w:pPr>
  </w:style>
  <w:style w:type="paragraph" w:styleId="NormalnyWeb">
    <w:name w:val="Normal (Web)"/>
    <w:basedOn w:val="Normalny"/>
    <w:uiPriority w:val="99"/>
    <w:unhideWhenUsed/>
    <w:rsid w:val="00573F67"/>
    <w:rPr>
      <w:rFonts w:ascii="Times New Roman" w:hAnsi="Times New Roman"/>
      <w:sz w:val="24"/>
    </w:rPr>
  </w:style>
  <w:style w:type="paragraph" w:styleId="Bezodstpw">
    <w:name w:val="No Spacing"/>
    <w:basedOn w:val="Normalny"/>
    <w:link w:val="BezodstpwZnak"/>
    <w:uiPriority w:val="1"/>
    <w:qFormat/>
    <w:rsid w:val="002313F8"/>
    <w:rPr>
      <w:szCs w:val="20"/>
    </w:rPr>
  </w:style>
  <w:style w:type="character" w:customStyle="1" w:styleId="BezodstpwZnak">
    <w:name w:val="Bez odstępów Znak"/>
    <w:link w:val="Bezodstpw"/>
    <w:uiPriority w:val="1"/>
    <w:rsid w:val="002313F8"/>
    <w:rPr>
      <w:sz w:val="18"/>
      <w:lang w:val="pl-PL"/>
    </w:rPr>
  </w:style>
  <w:style w:type="paragraph" w:styleId="Akapitzlist">
    <w:name w:val="List Paragraph"/>
    <w:aliases w:val="Recommendation,List Paragraph11,Kolorowa lista — akcent 11,Numerowanie,Listaszerű bekezdés1,List Paragraph à moi,Numbered Para 1,No Spacing1,Indicator Text,Bullet 1,List Paragraph Char Char Char,2,Akapit z list¹1,Akapit z listą11,Styl 1"/>
    <w:basedOn w:val="Normalny"/>
    <w:link w:val="AkapitzlistZnak"/>
    <w:uiPriority w:val="34"/>
    <w:qFormat/>
    <w:rsid w:val="00F12704"/>
    <w:pPr>
      <w:numPr>
        <w:numId w:val="2"/>
      </w:numPr>
      <w:spacing w:after="0"/>
    </w:pPr>
  </w:style>
  <w:style w:type="character" w:customStyle="1" w:styleId="AkapitzlistZnak">
    <w:name w:val="Akapit z listą Znak"/>
    <w:aliases w:val="Recommendation Znak,List Paragraph11 Znak,Kolorowa lista — akcent 11 Znak,Numerowanie Znak,Listaszerű bekezdés1 Znak,List Paragraph à moi Znak,Numbered Para 1 Znak,No Spacing1 Znak,Indicator Text Znak,Bullet 1 Znak,2 Znak,Styl 1 Znak"/>
    <w:basedOn w:val="Domylnaczcionkaakapitu"/>
    <w:link w:val="Akapitzlist"/>
    <w:uiPriority w:val="34"/>
    <w:qFormat/>
    <w:locked/>
    <w:rsid w:val="00F12704"/>
    <w:rPr>
      <w:sz w:val="18"/>
      <w:szCs w:val="24"/>
      <w:lang w:eastAsia="en-US"/>
    </w:rPr>
  </w:style>
  <w:style w:type="paragraph" w:styleId="Nagwekspisutreci">
    <w:name w:val="TOC Heading"/>
    <w:basedOn w:val="Nagwek1"/>
    <w:next w:val="Normalny"/>
    <w:uiPriority w:val="39"/>
    <w:unhideWhenUsed/>
    <w:qFormat/>
    <w:rsid w:val="005A2D86"/>
    <w:pPr>
      <w:numPr>
        <w:numId w:val="0"/>
      </w:numPr>
      <w:spacing w:line="276" w:lineRule="auto"/>
      <w:outlineLvl w:val="9"/>
    </w:pPr>
    <w:rPr>
      <w:szCs w:val="28"/>
    </w:rPr>
  </w:style>
  <w:style w:type="paragraph" w:styleId="Spistreci1">
    <w:name w:val="toc 1"/>
    <w:basedOn w:val="Nagwek1"/>
    <w:next w:val="Normalny"/>
    <w:autoRedefine/>
    <w:uiPriority w:val="39"/>
    <w:unhideWhenUsed/>
    <w:rsid w:val="00BE3703"/>
    <w:pPr>
      <w:keepNext w:val="0"/>
      <w:keepLines w:val="0"/>
      <w:numPr>
        <w:numId w:val="0"/>
      </w:numPr>
      <w:spacing w:before="240" w:after="120"/>
      <w:outlineLvl w:val="9"/>
    </w:pPr>
    <w:rPr>
      <w:sz w:val="22"/>
      <w:szCs w:val="24"/>
    </w:rPr>
  </w:style>
  <w:style w:type="paragraph" w:styleId="Spistreci2">
    <w:name w:val="toc 2"/>
    <w:basedOn w:val="Nagwek2"/>
    <w:next w:val="Normalny"/>
    <w:autoRedefine/>
    <w:uiPriority w:val="39"/>
    <w:unhideWhenUsed/>
    <w:rsid w:val="00BE3703"/>
    <w:pPr>
      <w:keepNext w:val="0"/>
      <w:keepLines w:val="0"/>
      <w:numPr>
        <w:ilvl w:val="0"/>
        <w:numId w:val="0"/>
      </w:numPr>
      <w:tabs>
        <w:tab w:val="left" w:pos="851"/>
        <w:tab w:val="right" w:leader="dot" w:pos="9060"/>
      </w:tabs>
      <w:spacing w:line="288" w:lineRule="auto"/>
      <w:ind w:left="284"/>
      <w:outlineLvl w:val="9"/>
    </w:pPr>
    <w:rPr>
      <w:sz w:val="18"/>
      <w:szCs w:val="22"/>
    </w:rPr>
  </w:style>
  <w:style w:type="paragraph" w:styleId="Spistreci3">
    <w:name w:val="toc 3"/>
    <w:basedOn w:val="Nagwek3"/>
    <w:next w:val="Normalny"/>
    <w:autoRedefine/>
    <w:uiPriority w:val="39"/>
    <w:unhideWhenUsed/>
    <w:rsid w:val="00BE3703"/>
    <w:pPr>
      <w:keepNext w:val="0"/>
      <w:keepLines w:val="0"/>
      <w:numPr>
        <w:ilvl w:val="0"/>
        <w:numId w:val="0"/>
      </w:numPr>
      <w:spacing w:line="288" w:lineRule="auto"/>
      <w:ind w:firstLine="720"/>
      <w:outlineLvl w:val="9"/>
    </w:pPr>
    <w:rPr>
      <w:bCs w:val="0"/>
      <w:sz w:val="18"/>
      <w:szCs w:val="22"/>
    </w:rPr>
  </w:style>
  <w:style w:type="paragraph" w:styleId="Spistreci4">
    <w:name w:val="toc 4"/>
    <w:basedOn w:val="Normalny"/>
    <w:next w:val="Normalny"/>
    <w:autoRedefine/>
    <w:uiPriority w:val="39"/>
    <w:unhideWhenUsed/>
    <w:rsid w:val="00BE3703"/>
    <w:pPr>
      <w:ind w:left="540"/>
      <w:jc w:val="left"/>
    </w:pPr>
    <w:rPr>
      <w:sz w:val="16"/>
      <w:szCs w:val="20"/>
    </w:rPr>
  </w:style>
  <w:style w:type="paragraph" w:styleId="Spistreci5">
    <w:name w:val="toc 5"/>
    <w:basedOn w:val="Normalny"/>
    <w:next w:val="Normalny"/>
    <w:autoRedefine/>
    <w:uiPriority w:val="39"/>
    <w:unhideWhenUsed/>
    <w:rsid w:val="00311616"/>
    <w:pPr>
      <w:ind w:left="720"/>
      <w:jc w:val="left"/>
    </w:pPr>
    <w:rPr>
      <w:sz w:val="20"/>
      <w:szCs w:val="20"/>
    </w:rPr>
  </w:style>
  <w:style w:type="paragraph" w:styleId="Spistreci6">
    <w:name w:val="toc 6"/>
    <w:basedOn w:val="Normalny"/>
    <w:next w:val="Normalny"/>
    <w:autoRedefine/>
    <w:uiPriority w:val="39"/>
    <w:unhideWhenUsed/>
    <w:rsid w:val="00311616"/>
    <w:pPr>
      <w:ind w:left="900"/>
      <w:jc w:val="left"/>
    </w:pPr>
    <w:rPr>
      <w:sz w:val="20"/>
      <w:szCs w:val="20"/>
    </w:rPr>
  </w:style>
  <w:style w:type="paragraph" w:styleId="Spistreci7">
    <w:name w:val="toc 7"/>
    <w:basedOn w:val="Normalny"/>
    <w:next w:val="Normalny"/>
    <w:autoRedefine/>
    <w:uiPriority w:val="39"/>
    <w:unhideWhenUsed/>
    <w:rsid w:val="00311616"/>
    <w:pPr>
      <w:ind w:left="1080"/>
      <w:jc w:val="left"/>
    </w:pPr>
    <w:rPr>
      <w:sz w:val="20"/>
      <w:szCs w:val="20"/>
    </w:rPr>
  </w:style>
  <w:style w:type="paragraph" w:styleId="Spistreci8">
    <w:name w:val="toc 8"/>
    <w:basedOn w:val="Normalny"/>
    <w:next w:val="Normalny"/>
    <w:autoRedefine/>
    <w:uiPriority w:val="39"/>
    <w:unhideWhenUsed/>
    <w:rsid w:val="00311616"/>
    <w:pPr>
      <w:ind w:left="1260"/>
      <w:jc w:val="left"/>
    </w:pPr>
    <w:rPr>
      <w:sz w:val="20"/>
      <w:szCs w:val="20"/>
    </w:rPr>
  </w:style>
  <w:style w:type="paragraph" w:styleId="Spistreci9">
    <w:name w:val="toc 9"/>
    <w:basedOn w:val="Normalny"/>
    <w:next w:val="Normalny"/>
    <w:autoRedefine/>
    <w:uiPriority w:val="39"/>
    <w:unhideWhenUsed/>
    <w:rsid w:val="00311616"/>
    <w:pPr>
      <w:ind w:left="1440"/>
      <w:jc w:val="left"/>
    </w:pPr>
    <w:rPr>
      <w:sz w:val="20"/>
      <w:szCs w:val="20"/>
    </w:rPr>
  </w:style>
  <w:style w:type="paragraph" w:styleId="Tytu">
    <w:name w:val="Title"/>
    <w:basedOn w:val="Normalny"/>
    <w:next w:val="Normalny"/>
    <w:link w:val="TytuZnak"/>
    <w:uiPriority w:val="10"/>
    <w:qFormat/>
    <w:rsid w:val="00A544F9"/>
    <w:pPr>
      <w:spacing w:after="360" w:line="240" w:lineRule="auto"/>
      <w:contextualSpacing/>
      <w:jc w:val="left"/>
    </w:pPr>
    <w:rPr>
      <w:caps/>
      <w:color w:val="FF0000"/>
      <w:spacing w:val="5"/>
      <w:kern w:val="28"/>
      <w:sz w:val="42"/>
      <w:szCs w:val="42"/>
    </w:rPr>
  </w:style>
  <w:style w:type="character" w:customStyle="1" w:styleId="TytuZnak">
    <w:name w:val="Tytuł Znak"/>
    <w:link w:val="Tytu"/>
    <w:uiPriority w:val="10"/>
    <w:rsid w:val="00A544F9"/>
    <w:rPr>
      <w:rFonts w:ascii="Verdana" w:eastAsia="MS Gothic" w:hAnsi="Verdana" w:cs="Times New Roman"/>
      <w:caps/>
      <w:color w:val="FF0000"/>
      <w:spacing w:val="5"/>
      <w:kern w:val="28"/>
      <w:sz w:val="42"/>
      <w:szCs w:val="42"/>
      <w:lang w:val="pl-PL"/>
    </w:rPr>
  </w:style>
  <w:style w:type="paragraph" w:styleId="Podtytu">
    <w:name w:val="Subtitle"/>
    <w:basedOn w:val="Normalny"/>
    <w:next w:val="Normalny"/>
    <w:link w:val="PodtytuZnak"/>
    <w:uiPriority w:val="11"/>
    <w:qFormat/>
    <w:rsid w:val="003D0C90"/>
    <w:pPr>
      <w:numPr>
        <w:ilvl w:val="1"/>
      </w:numPr>
      <w:spacing w:after="360"/>
      <w:ind w:firstLine="567"/>
    </w:pPr>
    <w:rPr>
      <w:sz w:val="20"/>
      <w:szCs w:val="28"/>
    </w:rPr>
  </w:style>
  <w:style w:type="character" w:customStyle="1" w:styleId="PodtytuZnak">
    <w:name w:val="Podtytuł Znak"/>
    <w:link w:val="Podtytu"/>
    <w:uiPriority w:val="11"/>
    <w:rsid w:val="003D0C90"/>
    <w:rPr>
      <w:rFonts w:ascii="Verdana" w:eastAsia="MS Gothic" w:hAnsi="Verdana" w:cs="Times New Roman"/>
      <w:szCs w:val="28"/>
      <w:lang w:val="pl-PL"/>
    </w:rPr>
  </w:style>
  <w:style w:type="paragraph" w:styleId="Tekstprzypisudolnego">
    <w:name w:val="footnote text"/>
    <w:aliases w:val=" Znak,Tekst przypisu Znak,Tekst przypisu Znak Znak Znak Znak,Tekst przypisu Znak Znak Znak Znak Znak Znak,Tekst przypisu dolnego1 Znak,Tekst przypisu1 Znak,Tekst przypisu Znak Znak Znak Znak Znak Znak Znak,Tekst przypisu, Znak Zna"/>
    <w:basedOn w:val="Normalny"/>
    <w:link w:val="TekstprzypisudolnegoZnak"/>
    <w:unhideWhenUsed/>
    <w:rsid w:val="000759E4"/>
    <w:pPr>
      <w:spacing w:line="240" w:lineRule="auto"/>
      <w:jc w:val="left"/>
    </w:pPr>
    <w:rPr>
      <w:sz w:val="12"/>
      <w:szCs w:val="20"/>
    </w:rPr>
  </w:style>
  <w:style w:type="character" w:customStyle="1" w:styleId="TekstprzypisudolnegoZnak">
    <w:name w:val="Tekst przypisu dolnego Znak"/>
    <w:aliases w:val=" Znak Znak,Tekst przypisu Znak Znak,Tekst przypisu Znak Znak Znak Znak Znak,Tekst przypisu Znak Znak Znak Znak Znak Znak Znak1,Tekst przypisu dolnego1 Znak Znak,Tekst przypisu1 Znak Znak,Tekst przypisu Znak1, Znak Zna Znak"/>
    <w:link w:val="Tekstprzypisudolnego"/>
    <w:rsid w:val="000759E4"/>
    <w:rPr>
      <w:sz w:val="12"/>
      <w:lang w:val="pl-PL"/>
    </w:rPr>
  </w:style>
  <w:style w:type="character" w:styleId="Odwoanieprzypisudolnego">
    <w:name w:val="footnote reference"/>
    <w:aliases w:val="Footnote number,-E Fußnotenzeichen,SUPERS,Footnote reference number,Footnote symbol,note TESI,number,Footnote Reference Number,EN Footnote Reference,Appel note de bas de p,Nota,Footnote Reference/,Ref,de nota al pie,16 Point"/>
    <w:unhideWhenUsed/>
    <w:qFormat/>
    <w:rsid w:val="00A419E2"/>
    <w:rPr>
      <w:vertAlign w:val="superscript"/>
    </w:rPr>
  </w:style>
  <w:style w:type="table" w:styleId="Tabela-Siatka">
    <w:name w:val="Table Grid"/>
    <w:basedOn w:val="Standardowy"/>
    <w:uiPriority w:val="39"/>
    <w:rsid w:val="003D0C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ecieniowanie1">
    <w:name w:val="Jasne cieniowanie1"/>
    <w:basedOn w:val="Standardowy"/>
    <w:uiPriority w:val="60"/>
    <w:rsid w:val="0030482C"/>
    <w:rPr>
      <w:color w:val="262626"/>
    </w:rPr>
    <w:tblPr>
      <w:tblStyleRowBandSize w:val="1"/>
      <w:tblStyleColBandSize w:val="1"/>
      <w:tblBorders>
        <w:top w:val="single" w:sz="8" w:space="0" w:color="333333"/>
        <w:bottom w:val="single" w:sz="8" w:space="0" w:color="333333"/>
      </w:tblBorders>
    </w:tblPr>
    <w:tblStylePr w:type="firstRow">
      <w:pPr>
        <w:spacing w:before="0" w:after="0" w:line="240" w:lineRule="auto"/>
      </w:pPr>
      <w:rPr>
        <w:b/>
        <w:bCs/>
      </w:rPr>
      <w:tblPr/>
      <w:tcPr>
        <w:tcBorders>
          <w:top w:val="single" w:sz="8" w:space="0" w:color="333333"/>
          <w:left w:val="nil"/>
          <w:bottom w:val="single" w:sz="8" w:space="0" w:color="333333"/>
          <w:right w:val="nil"/>
          <w:insideH w:val="nil"/>
          <w:insideV w:val="nil"/>
        </w:tcBorders>
      </w:tcPr>
    </w:tblStylePr>
    <w:tblStylePr w:type="lastRow">
      <w:pPr>
        <w:spacing w:before="0" w:after="0" w:line="240" w:lineRule="auto"/>
      </w:pPr>
      <w:rPr>
        <w:b/>
        <w:bCs/>
      </w:rPr>
      <w:tblPr/>
      <w:tcPr>
        <w:tcBorders>
          <w:top w:val="single" w:sz="8" w:space="0" w:color="333333"/>
          <w:left w:val="nil"/>
          <w:bottom w:val="single" w:sz="8" w:space="0" w:color="33333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CCCCC"/>
      </w:tcPr>
    </w:tblStylePr>
    <w:tblStylePr w:type="band1Horz">
      <w:tblPr/>
      <w:tcPr>
        <w:tcBorders>
          <w:left w:val="nil"/>
          <w:right w:val="nil"/>
          <w:insideH w:val="nil"/>
          <w:insideV w:val="nil"/>
        </w:tcBorders>
        <w:shd w:val="clear" w:color="auto" w:fill="CCCCCC"/>
      </w:tcPr>
    </w:tblStylePr>
  </w:style>
  <w:style w:type="table" w:customStyle="1" w:styleId="Jasnecieniowanieakcent11">
    <w:name w:val="Jasne cieniowanie — akcent 11"/>
    <w:basedOn w:val="Standardowy"/>
    <w:uiPriority w:val="60"/>
    <w:rsid w:val="0030482C"/>
    <w:rPr>
      <w:color w:val="BF9800"/>
    </w:rPr>
    <w:tblPr>
      <w:tblStyleRowBandSize w:val="1"/>
      <w:tblStyleColBandSize w:val="1"/>
      <w:tblBorders>
        <w:top w:val="single" w:sz="8" w:space="0" w:color="FFCC00"/>
        <w:bottom w:val="single" w:sz="8" w:space="0" w:color="FFCC00"/>
      </w:tblBorders>
    </w:tblPr>
    <w:tblStylePr w:type="firstRow">
      <w:pPr>
        <w:spacing w:before="0" w:after="0" w:line="240" w:lineRule="auto"/>
      </w:pPr>
      <w:rPr>
        <w:b/>
        <w:bCs/>
      </w:rPr>
      <w:tblPr/>
      <w:tcPr>
        <w:tcBorders>
          <w:top w:val="single" w:sz="8" w:space="0" w:color="FFCC00"/>
          <w:left w:val="nil"/>
          <w:bottom w:val="single" w:sz="8" w:space="0" w:color="FFCC00"/>
          <w:right w:val="nil"/>
          <w:insideH w:val="nil"/>
          <w:insideV w:val="nil"/>
        </w:tcBorders>
      </w:tcPr>
    </w:tblStylePr>
    <w:tblStylePr w:type="lastRow">
      <w:pPr>
        <w:spacing w:before="0" w:after="0" w:line="240" w:lineRule="auto"/>
      </w:pPr>
      <w:rPr>
        <w:b/>
        <w:bCs/>
      </w:rPr>
      <w:tblPr/>
      <w:tcPr>
        <w:tcBorders>
          <w:top w:val="single" w:sz="8" w:space="0" w:color="FFCC00"/>
          <w:left w:val="nil"/>
          <w:bottom w:val="single" w:sz="8" w:space="0" w:color="FFCC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F2C0"/>
      </w:tcPr>
    </w:tblStylePr>
    <w:tblStylePr w:type="band1Horz">
      <w:tblPr/>
      <w:tcPr>
        <w:tcBorders>
          <w:left w:val="nil"/>
          <w:right w:val="nil"/>
          <w:insideH w:val="nil"/>
          <w:insideV w:val="nil"/>
        </w:tcBorders>
        <w:shd w:val="clear" w:color="auto" w:fill="FFF2C0"/>
      </w:tcPr>
    </w:tblStylePr>
  </w:style>
  <w:style w:type="table" w:styleId="Jasnecieniowanieakcent2">
    <w:name w:val="Light Shading Accent 2"/>
    <w:basedOn w:val="Standardowy"/>
    <w:uiPriority w:val="60"/>
    <w:rsid w:val="0030482C"/>
    <w:rPr>
      <w:color w:val="BF4C00"/>
    </w:rPr>
    <w:tblPr>
      <w:tblStyleRowBandSize w:val="1"/>
      <w:tblStyleColBandSize w:val="1"/>
      <w:tblBorders>
        <w:top w:val="single" w:sz="8" w:space="0" w:color="FF6600"/>
        <w:bottom w:val="single" w:sz="8" w:space="0" w:color="FF6600"/>
      </w:tblBorders>
    </w:tblPr>
    <w:tblStylePr w:type="firstRow">
      <w:pPr>
        <w:spacing w:before="0" w:after="0" w:line="240" w:lineRule="auto"/>
      </w:pPr>
      <w:rPr>
        <w:b/>
        <w:bCs/>
      </w:rPr>
      <w:tblPr/>
      <w:tcPr>
        <w:tcBorders>
          <w:top w:val="single" w:sz="8" w:space="0" w:color="FF6600"/>
          <w:left w:val="nil"/>
          <w:bottom w:val="single" w:sz="8" w:space="0" w:color="FF6600"/>
          <w:right w:val="nil"/>
          <w:insideH w:val="nil"/>
          <w:insideV w:val="nil"/>
        </w:tcBorders>
      </w:tcPr>
    </w:tblStylePr>
    <w:tblStylePr w:type="lastRow">
      <w:pPr>
        <w:spacing w:before="0" w:after="0" w:line="240" w:lineRule="auto"/>
      </w:pPr>
      <w:rPr>
        <w:b/>
        <w:bCs/>
      </w:rPr>
      <w:tblPr/>
      <w:tcPr>
        <w:tcBorders>
          <w:top w:val="single" w:sz="8" w:space="0" w:color="FF6600"/>
          <w:left w:val="nil"/>
          <w:bottom w:val="single" w:sz="8" w:space="0" w:color="FF66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D9C0"/>
      </w:tcPr>
    </w:tblStylePr>
    <w:tblStylePr w:type="band1Horz">
      <w:tblPr/>
      <w:tcPr>
        <w:tcBorders>
          <w:left w:val="nil"/>
          <w:right w:val="nil"/>
          <w:insideH w:val="nil"/>
          <w:insideV w:val="nil"/>
        </w:tcBorders>
        <w:shd w:val="clear" w:color="auto" w:fill="FFD9C0"/>
      </w:tcPr>
    </w:tblStylePr>
  </w:style>
  <w:style w:type="table" w:styleId="Jasnecieniowanieakcent3">
    <w:name w:val="Light Shading Accent 3"/>
    <w:basedOn w:val="Standardowy"/>
    <w:uiPriority w:val="60"/>
    <w:rsid w:val="0030482C"/>
    <w:rPr>
      <w:color w:val="26724C"/>
    </w:rPr>
    <w:tblPr>
      <w:tblStyleRowBandSize w:val="1"/>
      <w:tblStyleColBandSize w:val="1"/>
      <w:tblBorders>
        <w:top w:val="single" w:sz="8" w:space="0" w:color="339966"/>
        <w:bottom w:val="single" w:sz="8" w:space="0" w:color="339966"/>
      </w:tblBorders>
    </w:tblPr>
    <w:tblStylePr w:type="firstRow">
      <w:pPr>
        <w:spacing w:before="0" w:after="0" w:line="240" w:lineRule="auto"/>
      </w:pPr>
      <w:rPr>
        <w:b/>
        <w:bCs/>
      </w:rPr>
      <w:tblPr/>
      <w:tcPr>
        <w:tcBorders>
          <w:top w:val="single" w:sz="8" w:space="0" w:color="339966"/>
          <w:left w:val="nil"/>
          <w:bottom w:val="single" w:sz="8" w:space="0" w:color="339966"/>
          <w:right w:val="nil"/>
          <w:insideH w:val="nil"/>
          <w:insideV w:val="nil"/>
        </w:tcBorders>
      </w:tcPr>
    </w:tblStylePr>
    <w:tblStylePr w:type="lastRow">
      <w:pPr>
        <w:spacing w:before="0" w:after="0" w:line="240" w:lineRule="auto"/>
      </w:pPr>
      <w:rPr>
        <w:b/>
        <w:bCs/>
      </w:rPr>
      <w:tblPr/>
      <w:tcPr>
        <w:tcBorders>
          <w:top w:val="single" w:sz="8" w:space="0" w:color="339966"/>
          <w:left w:val="nil"/>
          <w:bottom w:val="single" w:sz="8" w:space="0" w:color="33996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6ECD9"/>
      </w:tcPr>
    </w:tblStylePr>
    <w:tblStylePr w:type="band1Horz">
      <w:tblPr/>
      <w:tcPr>
        <w:tcBorders>
          <w:left w:val="nil"/>
          <w:right w:val="nil"/>
          <w:insideH w:val="nil"/>
          <w:insideV w:val="nil"/>
        </w:tcBorders>
        <w:shd w:val="clear" w:color="auto" w:fill="C6ECD9"/>
      </w:tcPr>
    </w:tblStylePr>
  </w:style>
  <w:style w:type="table" w:customStyle="1" w:styleId="Jasnalista1">
    <w:name w:val="Jasna lista1"/>
    <w:basedOn w:val="Standardowy"/>
    <w:uiPriority w:val="61"/>
    <w:rsid w:val="0030482C"/>
    <w:tblPr>
      <w:tblStyleRowBandSize w:val="1"/>
      <w:tblStyleColBandSize w:val="1"/>
      <w:tblBorders>
        <w:top w:val="single" w:sz="8" w:space="0" w:color="333333"/>
        <w:left w:val="single" w:sz="8" w:space="0" w:color="333333"/>
        <w:bottom w:val="single" w:sz="8" w:space="0" w:color="333333"/>
        <w:right w:val="single" w:sz="8" w:space="0" w:color="333333"/>
      </w:tblBorders>
    </w:tblPr>
    <w:tblStylePr w:type="firstRow">
      <w:pPr>
        <w:spacing w:before="0" w:after="0" w:line="240" w:lineRule="auto"/>
      </w:pPr>
      <w:rPr>
        <w:b/>
        <w:bCs/>
        <w:color w:val="FFFFFF"/>
      </w:rPr>
      <w:tblPr/>
      <w:tcPr>
        <w:shd w:val="clear" w:color="auto" w:fill="333333"/>
      </w:tcPr>
    </w:tblStylePr>
    <w:tblStylePr w:type="lastRow">
      <w:pPr>
        <w:spacing w:before="0" w:after="0" w:line="240" w:lineRule="auto"/>
      </w:pPr>
      <w:rPr>
        <w:b/>
        <w:bCs/>
      </w:rPr>
      <w:tblPr/>
      <w:tcPr>
        <w:tcBorders>
          <w:top w:val="double" w:sz="6" w:space="0" w:color="333333"/>
          <w:left w:val="single" w:sz="8" w:space="0" w:color="333333"/>
          <w:bottom w:val="single" w:sz="8" w:space="0" w:color="333333"/>
          <w:right w:val="single" w:sz="8" w:space="0" w:color="333333"/>
        </w:tcBorders>
      </w:tcPr>
    </w:tblStylePr>
    <w:tblStylePr w:type="firstCol">
      <w:rPr>
        <w:b/>
        <w:bCs/>
      </w:rPr>
    </w:tblStylePr>
    <w:tblStylePr w:type="lastCol">
      <w:rPr>
        <w:b/>
        <w:bCs/>
      </w:rPr>
    </w:tblStylePr>
    <w:tblStylePr w:type="band1Vert">
      <w:tblPr/>
      <w:tcPr>
        <w:tcBorders>
          <w:top w:val="single" w:sz="8" w:space="0" w:color="333333"/>
          <w:left w:val="single" w:sz="8" w:space="0" w:color="333333"/>
          <w:bottom w:val="single" w:sz="8" w:space="0" w:color="333333"/>
          <w:right w:val="single" w:sz="8" w:space="0" w:color="333333"/>
        </w:tcBorders>
      </w:tcPr>
    </w:tblStylePr>
    <w:tblStylePr w:type="band1Horz">
      <w:tblPr/>
      <w:tcPr>
        <w:tcBorders>
          <w:top w:val="single" w:sz="8" w:space="0" w:color="333333"/>
          <w:left w:val="single" w:sz="8" w:space="0" w:color="333333"/>
          <w:bottom w:val="single" w:sz="8" w:space="0" w:color="333333"/>
          <w:right w:val="single" w:sz="8" w:space="0" w:color="333333"/>
        </w:tcBorders>
      </w:tcPr>
    </w:tblStylePr>
  </w:style>
  <w:style w:type="paragraph" w:customStyle="1" w:styleId="Table">
    <w:name w:val="Table"/>
    <w:basedOn w:val="Normalny"/>
    <w:qFormat/>
    <w:rsid w:val="006C394C"/>
    <w:pPr>
      <w:spacing w:line="240" w:lineRule="auto"/>
      <w:ind w:firstLine="0"/>
      <w:jc w:val="left"/>
    </w:pPr>
    <w:rPr>
      <w:sz w:val="16"/>
    </w:rPr>
  </w:style>
  <w:style w:type="character" w:styleId="Hipercze">
    <w:name w:val="Hyperlink"/>
    <w:uiPriority w:val="99"/>
    <w:unhideWhenUsed/>
    <w:rsid w:val="002313F8"/>
    <w:rPr>
      <w:color w:val="333399"/>
      <w:u w:val="single"/>
    </w:rPr>
  </w:style>
  <w:style w:type="table" w:customStyle="1" w:styleId="TableAudytel1">
    <w:name w:val="Table Audytel1"/>
    <w:basedOn w:val="Standardowy"/>
    <w:next w:val="Standardowy"/>
    <w:uiPriority w:val="59"/>
    <w:rsid w:val="003D0C90"/>
    <w:rPr>
      <w:sz w:val="12"/>
    </w:rPr>
    <w:tblPr>
      <w:jc w:val="center"/>
      <w:tblBorders>
        <w:top w:val="single" w:sz="6" w:space="0" w:color="333333"/>
        <w:bottom w:val="single" w:sz="6" w:space="0" w:color="333333"/>
        <w:insideH w:val="single" w:sz="6" w:space="0" w:color="333333"/>
      </w:tblBorders>
      <w:tblCellMar>
        <w:top w:w="113" w:type="dxa"/>
        <w:left w:w="85" w:type="dxa"/>
        <w:bottom w:w="85" w:type="dxa"/>
        <w:right w:w="85" w:type="dxa"/>
      </w:tblCellMar>
    </w:tblPr>
    <w:trPr>
      <w:jc w:val="center"/>
    </w:trPr>
    <w:tcPr>
      <w:shd w:val="clear" w:color="auto" w:fill="FFFFFF"/>
      <w:vAlign w:val="center"/>
    </w:tcPr>
    <w:tblStylePr w:type="firstRow">
      <w:pPr>
        <w:wordWrap/>
        <w:jc w:val="center"/>
      </w:pPr>
      <w:rPr>
        <w:b/>
        <w:bCs/>
        <w:color w:val="auto"/>
      </w:rPr>
      <w:tblPr/>
      <w:tcPr>
        <w:tcBorders>
          <w:top w:val="nil"/>
          <w:left w:val="nil"/>
          <w:bottom w:val="single" w:sz="18" w:space="0" w:color="333333"/>
          <w:right w:val="nil"/>
          <w:insideH w:val="nil"/>
          <w:insideV w:val="nil"/>
          <w:tl2br w:val="nil"/>
          <w:tr2bl w:val="nil"/>
        </w:tcBorders>
        <w:vAlign w:val="center"/>
      </w:tcPr>
    </w:tblStylePr>
    <w:tblStylePr w:type="lastRow">
      <w:pPr>
        <w:wordWrap/>
        <w:jc w:val="left"/>
      </w:pPr>
      <w:rPr>
        <w:b/>
      </w:rPr>
      <w:tblPr/>
      <w:tcPr>
        <w:vAlign w:val="center"/>
      </w:tcPr>
    </w:tblStylePr>
  </w:style>
  <w:style w:type="paragraph" w:customStyle="1" w:styleId="Akapitzlist1">
    <w:name w:val="Akapit z listą1"/>
    <w:basedOn w:val="Normalny"/>
    <w:uiPriority w:val="99"/>
    <w:qFormat/>
    <w:rsid w:val="007D25FC"/>
    <w:pPr>
      <w:spacing w:after="200" w:line="276" w:lineRule="auto"/>
      <w:ind w:left="720"/>
      <w:jc w:val="left"/>
    </w:pPr>
    <w:rPr>
      <w:rFonts w:ascii="Calibri" w:eastAsia="Calibri" w:hAnsi="Calibri" w:cs="Calibri"/>
      <w:sz w:val="22"/>
      <w:szCs w:val="22"/>
    </w:rPr>
  </w:style>
  <w:style w:type="paragraph" w:customStyle="1" w:styleId="Audyteltabela">
    <w:name w:val="Audytel_tabela"/>
    <w:basedOn w:val="Normalny"/>
    <w:rsid w:val="009D528C"/>
    <w:pPr>
      <w:spacing w:before="120" w:line="276" w:lineRule="auto"/>
      <w:ind w:left="567" w:right="567"/>
      <w:jc w:val="left"/>
    </w:pPr>
    <w:rPr>
      <w:rFonts w:eastAsia="Calibri" w:cs="Verdana"/>
      <w:color w:val="4D4D4D"/>
      <w:kern w:val="16"/>
      <w:sz w:val="22"/>
      <w:szCs w:val="22"/>
    </w:rPr>
  </w:style>
  <w:style w:type="table" w:styleId="Kolorowasiatkaakcent6">
    <w:name w:val="Colorful Grid Accent 6"/>
    <w:basedOn w:val="Standardowy"/>
    <w:uiPriority w:val="73"/>
    <w:rsid w:val="00F43DC5"/>
    <w:rPr>
      <w:color w:val="333333"/>
    </w:rPr>
    <w:tblPr>
      <w:tblStyleRowBandSize w:val="1"/>
      <w:tblStyleColBandSize w:val="1"/>
      <w:tblBorders>
        <w:insideH w:val="single" w:sz="4" w:space="0" w:color="FFFFFF"/>
      </w:tblBorders>
    </w:tblPr>
    <w:tcPr>
      <w:shd w:val="clear" w:color="auto" w:fill="E0E0EA"/>
    </w:tcPr>
    <w:tblStylePr w:type="firstRow">
      <w:rPr>
        <w:b/>
        <w:bCs/>
      </w:rPr>
      <w:tblPr/>
      <w:tcPr>
        <w:shd w:val="clear" w:color="auto" w:fill="C1C1D6"/>
      </w:tcPr>
    </w:tblStylePr>
    <w:tblStylePr w:type="lastRow">
      <w:rPr>
        <w:b/>
        <w:bCs/>
        <w:color w:val="333333"/>
      </w:rPr>
      <w:tblPr/>
      <w:tcPr>
        <w:shd w:val="clear" w:color="auto" w:fill="C1C1D6"/>
      </w:tcPr>
    </w:tblStylePr>
    <w:tblStylePr w:type="firstCol">
      <w:rPr>
        <w:color w:val="FFFFFF"/>
      </w:rPr>
      <w:tblPr/>
      <w:tcPr>
        <w:shd w:val="clear" w:color="auto" w:fill="4C4C72"/>
      </w:tcPr>
    </w:tblStylePr>
    <w:tblStylePr w:type="lastCol">
      <w:rPr>
        <w:color w:val="FFFFFF"/>
      </w:rPr>
      <w:tblPr/>
      <w:tcPr>
        <w:shd w:val="clear" w:color="auto" w:fill="4C4C72"/>
      </w:tcPr>
    </w:tblStylePr>
    <w:tblStylePr w:type="band1Vert">
      <w:tblPr/>
      <w:tcPr>
        <w:shd w:val="clear" w:color="auto" w:fill="B2B2CC"/>
      </w:tcPr>
    </w:tblStylePr>
    <w:tblStylePr w:type="band1Horz">
      <w:tblPr/>
      <w:tcPr>
        <w:shd w:val="clear" w:color="auto" w:fill="B2B2CC"/>
      </w:tcPr>
    </w:tblStylePr>
  </w:style>
  <w:style w:type="character" w:styleId="Tekstzastpczy">
    <w:name w:val="Placeholder Text"/>
    <w:uiPriority w:val="99"/>
    <w:semiHidden/>
    <w:rsid w:val="00A02D87"/>
    <w:rPr>
      <w:color w:val="808080"/>
    </w:rPr>
  </w:style>
  <w:style w:type="paragraph" w:styleId="Legenda">
    <w:name w:val="caption"/>
    <w:aliases w:val="Podpis pod rysunkiem,Nagłówek Tabeli,Nag3ówek Tabeli,Podpis pod obiektem rys,Tabela nr"/>
    <w:basedOn w:val="Normalny"/>
    <w:next w:val="Normalny"/>
    <w:link w:val="LegendaZnak"/>
    <w:uiPriority w:val="35"/>
    <w:qFormat/>
    <w:rsid w:val="003A0277"/>
    <w:pPr>
      <w:spacing w:line="240" w:lineRule="auto"/>
      <w:jc w:val="left"/>
    </w:pPr>
    <w:rPr>
      <w:rFonts w:eastAsia="Times New Roman"/>
      <w:b/>
      <w:bCs/>
      <w:sz w:val="20"/>
      <w:szCs w:val="20"/>
      <w:lang w:eastAsia="pl-PL"/>
    </w:rPr>
  </w:style>
  <w:style w:type="character" w:customStyle="1" w:styleId="LegendaZnak">
    <w:name w:val="Legenda Znak"/>
    <w:aliases w:val="Podpis pod rysunkiem Znak,Nagłówek Tabeli Znak,Nag3ówek Tabeli Znak,Podpis pod obiektem rys Znak,Tabela nr Znak"/>
    <w:basedOn w:val="Domylnaczcionkaakapitu"/>
    <w:link w:val="Legenda"/>
    <w:uiPriority w:val="35"/>
    <w:rsid w:val="00EE0E36"/>
    <w:rPr>
      <w:rFonts w:eastAsia="Times New Roman"/>
      <w:b/>
      <w:bCs/>
    </w:rPr>
  </w:style>
  <w:style w:type="paragraph" w:styleId="Tekstprzypisukocowego">
    <w:name w:val="endnote text"/>
    <w:basedOn w:val="Normalny"/>
    <w:link w:val="TekstprzypisukocowegoZnak"/>
    <w:uiPriority w:val="99"/>
    <w:semiHidden/>
    <w:unhideWhenUsed/>
    <w:rsid w:val="00963041"/>
    <w:pPr>
      <w:spacing w:line="240" w:lineRule="auto"/>
      <w:jc w:val="left"/>
    </w:pPr>
    <w:rPr>
      <w:rFonts w:asciiTheme="minorHAnsi" w:eastAsiaTheme="minorHAnsi" w:hAnsiTheme="minorHAnsi" w:cstheme="minorBidi"/>
      <w:sz w:val="20"/>
      <w:szCs w:val="20"/>
    </w:rPr>
  </w:style>
  <w:style w:type="character" w:customStyle="1" w:styleId="TekstprzypisukocowegoZnak">
    <w:name w:val="Tekst przypisu końcowego Znak"/>
    <w:basedOn w:val="Domylnaczcionkaakapitu"/>
    <w:link w:val="Tekstprzypisukocowego"/>
    <w:uiPriority w:val="99"/>
    <w:semiHidden/>
    <w:rsid w:val="00963041"/>
    <w:rPr>
      <w:rFonts w:asciiTheme="minorHAnsi" w:eastAsiaTheme="minorHAnsi" w:hAnsiTheme="minorHAnsi" w:cstheme="minorBidi"/>
      <w:lang w:eastAsia="en-US"/>
    </w:rPr>
  </w:style>
  <w:style w:type="character" w:styleId="Odwoanieprzypisukocowego">
    <w:name w:val="endnote reference"/>
    <w:basedOn w:val="Domylnaczcionkaakapitu"/>
    <w:uiPriority w:val="99"/>
    <w:semiHidden/>
    <w:unhideWhenUsed/>
    <w:rsid w:val="00963041"/>
    <w:rPr>
      <w:vertAlign w:val="superscript"/>
    </w:rPr>
  </w:style>
  <w:style w:type="character" w:styleId="Odwoaniedokomentarza">
    <w:name w:val="annotation reference"/>
    <w:basedOn w:val="Domylnaczcionkaakapitu"/>
    <w:uiPriority w:val="99"/>
    <w:semiHidden/>
    <w:unhideWhenUsed/>
    <w:rsid w:val="00963041"/>
    <w:rPr>
      <w:sz w:val="16"/>
      <w:szCs w:val="16"/>
    </w:rPr>
  </w:style>
  <w:style w:type="paragraph" w:styleId="Tekstkomentarza">
    <w:name w:val="annotation text"/>
    <w:basedOn w:val="Normalny"/>
    <w:link w:val="TekstkomentarzaZnak"/>
    <w:uiPriority w:val="99"/>
    <w:unhideWhenUsed/>
    <w:rsid w:val="00963041"/>
    <w:pPr>
      <w:spacing w:after="200" w:line="240" w:lineRule="auto"/>
      <w:jc w:val="left"/>
    </w:pPr>
    <w:rPr>
      <w:rFonts w:asciiTheme="minorHAnsi" w:eastAsiaTheme="minorHAnsi" w:hAnsiTheme="minorHAnsi" w:cstheme="minorBidi"/>
      <w:sz w:val="20"/>
      <w:szCs w:val="20"/>
    </w:rPr>
  </w:style>
  <w:style w:type="character" w:customStyle="1" w:styleId="TekstkomentarzaZnak">
    <w:name w:val="Tekst komentarza Znak"/>
    <w:basedOn w:val="Domylnaczcionkaakapitu"/>
    <w:link w:val="Tekstkomentarza"/>
    <w:uiPriority w:val="99"/>
    <w:rsid w:val="00963041"/>
    <w:rPr>
      <w:rFonts w:asciiTheme="minorHAnsi" w:eastAsiaTheme="minorHAnsi" w:hAnsiTheme="minorHAnsi" w:cstheme="minorBidi"/>
      <w:lang w:eastAsia="en-US"/>
    </w:rPr>
  </w:style>
  <w:style w:type="paragraph" w:styleId="Tematkomentarza">
    <w:name w:val="annotation subject"/>
    <w:basedOn w:val="Tekstkomentarza"/>
    <w:next w:val="Tekstkomentarza"/>
    <w:link w:val="TematkomentarzaZnak"/>
    <w:uiPriority w:val="99"/>
    <w:semiHidden/>
    <w:unhideWhenUsed/>
    <w:rsid w:val="00963041"/>
    <w:rPr>
      <w:b/>
      <w:bCs/>
    </w:rPr>
  </w:style>
  <w:style w:type="character" w:customStyle="1" w:styleId="TematkomentarzaZnak">
    <w:name w:val="Temat komentarza Znak"/>
    <w:basedOn w:val="TekstkomentarzaZnak"/>
    <w:link w:val="Tematkomentarza"/>
    <w:uiPriority w:val="99"/>
    <w:semiHidden/>
    <w:rsid w:val="00963041"/>
    <w:rPr>
      <w:rFonts w:asciiTheme="minorHAnsi" w:eastAsiaTheme="minorHAnsi" w:hAnsiTheme="minorHAnsi" w:cstheme="minorBidi"/>
      <w:b/>
      <w:bCs/>
      <w:lang w:eastAsia="en-US"/>
    </w:rPr>
  </w:style>
  <w:style w:type="paragraph" w:customStyle="1" w:styleId="rdo">
    <w:name w:val="Źródło"/>
    <w:basedOn w:val="Normalny"/>
    <w:link w:val="rdoZnak"/>
    <w:qFormat/>
    <w:rsid w:val="000B2F6C"/>
    <w:pPr>
      <w:ind w:firstLine="0"/>
    </w:pPr>
    <w:rPr>
      <w:rFonts w:cs="Arial"/>
      <w:sz w:val="16"/>
    </w:rPr>
  </w:style>
  <w:style w:type="character" w:customStyle="1" w:styleId="rdoZnak">
    <w:name w:val="Źródło Znak"/>
    <w:basedOn w:val="Domylnaczcionkaakapitu"/>
    <w:link w:val="rdo"/>
    <w:rsid w:val="000B2F6C"/>
    <w:rPr>
      <w:rFonts w:cs="Arial"/>
      <w:sz w:val="16"/>
      <w:szCs w:val="24"/>
      <w:lang w:eastAsia="en-US"/>
    </w:rPr>
  </w:style>
  <w:style w:type="table" w:styleId="redniecieniowanie1akcent2">
    <w:name w:val="Medium Shading 1 Accent 2"/>
    <w:basedOn w:val="Standardowy"/>
    <w:uiPriority w:val="63"/>
    <w:rsid w:val="00B408CB"/>
    <w:tblPr>
      <w:tblStyleRowBandSize w:val="1"/>
      <w:tblStyleColBandSize w:val="1"/>
      <w:tblBorders>
        <w:top w:val="single" w:sz="8" w:space="0" w:color="5F82C9" w:themeColor="accent2" w:themeTint="BF"/>
        <w:left w:val="single" w:sz="8" w:space="0" w:color="5F82C9" w:themeColor="accent2" w:themeTint="BF"/>
        <w:bottom w:val="single" w:sz="8" w:space="0" w:color="5F82C9" w:themeColor="accent2" w:themeTint="BF"/>
        <w:right w:val="single" w:sz="8" w:space="0" w:color="5F82C9" w:themeColor="accent2" w:themeTint="BF"/>
        <w:insideH w:val="single" w:sz="8" w:space="0" w:color="5F82C9" w:themeColor="accent2" w:themeTint="BF"/>
      </w:tblBorders>
    </w:tblPr>
    <w:tblStylePr w:type="firstRow">
      <w:pPr>
        <w:spacing w:before="0" w:after="0" w:line="240" w:lineRule="auto"/>
      </w:pPr>
      <w:rPr>
        <w:b/>
        <w:bCs/>
        <w:color w:val="FFFFFF" w:themeColor="background1"/>
      </w:rPr>
      <w:tblPr/>
      <w:tcPr>
        <w:tcBorders>
          <w:top w:val="single" w:sz="8" w:space="0" w:color="5F82C9" w:themeColor="accent2" w:themeTint="BF"/>
          <w:left w:val="single" w:sz="8" w:space="0" w:color="5F82C9" w:themeColor="accent2" w:themeTint="BF"/>
          <w:bottom w:val="single" w:sz="8" w:space="0" w:color="5F82C9" w:themeColor="accent2" w:themeTint="BF"/>
          <w:right w:val="single" w:sz="8" w:space="0" w:color="5F82C9" w:themeColor="accent2" w:themeTint="BF"/>
          <w:insideH w:val="nil"/>
          <w:insideV w:val="nil"/>
        </w:tcBorders>
        <w:shd w:val="clear" w:color="auto" w:fill="395EA9" w:themeFill="accent2"/>
      </w:tcPr>
    </w:tblStylePr>
    <w:tblStylePr w:type="lastRow">
      <w:pPr>
        <w:spacing w:before="0" w:after="0" w:line="240" w:lineRule="auto"/>
      </w:pPr>
      <w:rPr>
        <w:b/>
        <w:bCs/>
      </w:rPr>
      <w:tblPr/>
      <w:tcPr>
        <w:tcBorders>
          <w:top w:val="double" w:sz="6" w:space="0" w:color="5F82C9" w:themeColor="accent2" w:themeTint="BF"/>
          <w:left w:val="single" w:sz="8" w:space="0" w:color="5F82C9" w:themeColor="accent2" w:themeTint="BF"/>
          <w:bottom w:val="single" w:sz="8" w:space="0" w:color="5F82C9" w:themeColor="accent2" w:themeTint="BF"/>
          <w:right w:val="single" w:sz="8" w:space="0" w:color="5F82C9" w:themeColor="accent2" w:themeTint="BF"/>
          <w:insideH w:val="nil"/>
          <w:insideV w:val="nil"/>
        </w:tcBorders>
      </w:tcPr>
    </w:tblStylePr>
    <w:tblStylePr w:type="firstCol">
      <w:rPr>
        <w:b/>
        <w:bCs/>
      </w:rPr>
    </w:tblStylePr>
    <w:tblStylePr w:type="lastCol">
      <w:rPr>
        <w:b/>
        <w:bCs/>
      </w:rPr>
    </w:tblStylePr>
    <w:tblStylePr w:type="band1Vert">
      <w:tblPr/>
      <w:tcPr>
        <w:shd w:val="clear" w:color="auto" w:fill="CAD5ED" w:themeFill="accent2" w:themeFillTint="3F"/>
      </w:tcPr>
    </w:tblStylePr>
    <w:tblStylePr w:type="band1Horz">
      <w:tblPr/>
      <w:tcPr>
        <w:tcBorders>
          <w:insideH w:val="nil"/>
          <w:insideV w:val="nil"/>
        </w:tcBorders>
        <w:shd w:val="clear" w:color="auto" w:fill="CAD5ED" w:themeFill="accent2" w:themeFillTint="3F"/>
      </w:tcPr>
    </w:tblStylePr>
    <w:tblStylePr w:type="band2Horz">
      <w:tblPr/>
      <w:tcPr>
        <w:tcBorders>
          <w:insideH w:val="nil"/>
          <w:insideV w:val="nil"/>
        </w:tcBorders>
      </w:tcPr>
    </w:tblStylePr>
  </w:style>
  <w:style w:type="paragraph" w:customStyle="1" w:styleId="A-2">
    <w:name w:val="A-2"/>
    <w:basedOn w:val="Nagwek1"/>
    <w:qFormat/>
    <w:rsid w:val="006D1D45"/>
    <w:pPr>
      <w:keepLines w:val="0"/>
      <w:numPr>
        <w:numId w:val="0"/>
      </w:numPr>
      <w:suppressAutoHyphens/>
      <w:spacing w:before="360" w:after="60"/>
      <w:ind w:left="716" w:hanging="432"/>
      <w:jc w:val="both"/>
    </w:pPr>
    <w:rPr>
      <w:rFonts w:eastAsia="Times New Roman" w:cs="Arial"/>
      <w:b/>
      <w:bCs/>
      <w:spacing w:val="-2"/>
      <w:kern w:val="28"/>
      <w:sz w:val="24"/>
      <w:szCs w:val="24"/>
      <w:lang w:eastAsia="ar-SA"/>
    </w:rPr>
  </w:style>
  <w:style w:type="paragraph" w:customStyle="1" w:styleId="A-3">
    <w:name w:val="A-3"/>
    <w:basedOn w:val="Nagwek1"/>
    <w:link w:val="A-3Znak"/>
    <w:qFormat/>
    <w:rsid w:val="006D1D45"/>
    <w:pPr>
      <w:keepLines w:val="0"/>
      <w:numPr>
        <w:numId w:val="0"/>
      </w:numPr>
      <w:suppressAutoHyphens/>
      <w:spacing w:before="360" w:after="60"/>
      <w:ind w:left="1072" w:hanging="504"/>
      <w:jc w:val="both"/>
    </w:pPr>
    <w:rPr>
      <w:rFonts w:eastAsia="Times New Roman" w:cs="Arial"/>
      <w:b/>
      <w:bCs/>
      <w:spacing w:val="-2"/>
      <w:kern w:val="28"/>
      <w:sz w:val="22"/>
      <w:szCs w:val="22"/>
    </w:rPr>
  </w:style>
  <w:style w:type="character" w:customStyle="1" w:styleId="A-3Znak">
    <w:name w:val="A-3 Znak"/>
    <w:basedOn w:val="Domylnaczcionkaakapitu"/>
    <w:link w:val="A-3"/>
    <w:rsid w:val="006D1D45"/>
    <w:rPr>
      <w:rFonts w:eastAsia="Times New Roman" w:cs="Arial"/>
      <w:b/>
      <w:bCs/>
      <w:spacing w:val="-2"/>
      <w:kern w:val="28"/>
      <w:sz w:val="22"/>
      <w:szCs w:val="22"/>
    </w:rPr>
  </w:style>
  <w:style w:type="table" w:styleId="Jasnalistaakcent5">
    <w:name w:val="Light List Accent 5"/>
    <w:basedOn w:val="Standardowy"/>
    <w:uiPriority w:val="61"/>
    <w:rsid w:val="006D1D45"/>
    <w:rPr>
      <w:rFonts w:ascii="Times New Roman" w:eastAsia="Times New Roman" w:hAnsi="Times New Roman"/>
    </w:rPr>
    <w:tblPr>
      <w:tblStyleRowBandSize w:val="1"/>
      <w:tblStyleColBandSize w:val="1"/>
      <w:tblBorders>
        <w:top w:val="single" w:sz="8" w:space="0" w:color="A5A5A5" w:themeColor="accent5"/>
        <w:left w:val="single" w:sz="8" w:space="0" w:color="A5A5A5" w:themeColor="accent5"/>
        <w:bottom w:val="single" w:sz="8" w:space="0" w:color="A5A5A5" w:themeColor="accent5"/>
        <w:right w:val="single" w:sz="8" w:space="0" w:color="A5A5A5" w:themeColor="accent5"/>
      </w:tblBorders>
    </w:tblPr>
    <w:tblStylePr w:type="firstRow">
      <w:pPr>
        <w:spacing w:before="0" w:after="0" w:line="240" w:lineRule="auto"/>
      </w:pPr>
      <w:rPr>
        <w:b/>
        <w:bCs/>
        <w:color w:val="FFFFFF" w:themeColor="background1"/>
      </w:rPr>
      <w:tblPr/>
      <w:tcPr>
        <w:shd w:val="clear" w:color="auto" w:fill="A5A5A5" w:themeFill="accent5"/>
      </w:tcPr>
    </w:tblStylePr>
    <w:tblStylePr w:type="lastRow">
      <w:pPr>
        <w:spacing w:before="0" w:after="0" w:line="240" w:lineRule="auto"/>
      </w:pPr>
      <w:rPr>
        <w:b/>
        <w:bCs/>
      </w:rPr>
      <w:tblPr/>
      <w:tcPr>
        <w:tcBorders>
          <w:top w:val="double" w:sz="6" w:space="0" w:color="A5A5A5" w:themeColor="accent5"/>
          <w:left w:val="single" w:sz="8" w:space="0" w:color="A5A5A5" w:themeColor="accent5"/>
          <w:bottom w:val="single" w:sz="8" w:space="0" w:color="A5A5A5" w:themeColor="accent5"/>
          <w:right w:val="single" w:sz="8" w:space="0" w:color="A5A5A5" w:themeColor="accent5"/>
        </w:tcBorders>
      </w:tcPr>
    </w:tblStylePr>
    <w:tblStylePr w:type="firstCol">
      <w:rPr>
        <w:b/>
        <w:bCs/>
      </w:rPr>
    </w:tblStylePr>
    <w:tblStylePr w:type="lastCol">
      <w:rPr>
        <w:b/>
        <w:bCs/>
      </w:rPr>
    </w:tblStylePr>
    <w:tblStylePr w:type="band1Vert">
      <w:tblPr/>
      <w:tcPr>
        <w:tcBorders>
          <w:top w:val="single" w:sz="8" w:space="0" w:color="A5A5A5" w:themeColor="accent5"/>
          <w:left w:val="single" w:sz="8" w:space="0" w:color="A5A5A5" w:themeColor="accent5"/>
          <w:bottom w:val="single" w:sz="8" w:space="0" w:color="A5A5A5" w:themeColor="accent5"/>
          <w:right w:val="single" w:sz="8" w:space="0" w:color="A5A5A5" w:themeColor="accent5"/>
        </w:tcBorders>
      </w:tcPr>
    </w:tblStylePr>
    <w:tblStylePr w:type="band1Horz">
      <w:tblPr/>
      <w:tcPr>
        <w:tcBorders>
          <w:top w:val="single" w:sz="8" w:space="0" w:color="A5A5A5" w:themeColor="accent5"/>
          <w:left w:val="single" w:sz="8" w:space="0" w:color="A5A5A5" w:themeColor="accent5"/>
          <w:bottom w:val="single" w:sz="8" w:space="0" w:color="A5A5A5" w:themeColor="accent5"/>
          <w:right w:val="single" w:sz="8" w:space="0" w:color="A5A5A5" w:themeColor="accent5"/>
        </w:tcBorders>
      </w:tcPr>
    </w:tblStylePr>
  </w:style>
  <w:style w:type="table" w:styleId="Jasnalistaakcent2">
    <w:name w:val="Light List Accent 2"/>
    <w:basedOn w:val="Standardowy"/>
    <w:uiPriority w:val="61"/>
    <w:rsid w:val="006D1D45"/>
    <w:tblPr>
      <w:tblStyleRowBandSize w:val="1"/>
      <w:tblStyleColBandSize w:val="1"/>
      <w:tblBorders>
        <w:top w:val="single" w:sz="8" w:space="0" w:color="395EA9" w:themeColor="accent2"/>
        <w:left w:val="single" w:sz="8" w:space="0" w:color="395EA9" w:themeColor="accent2"/>
        <w:bottom w:val="single" w:sz="8" w:space="0" w:color="395EA9" w:themeColor="accent2"/>
        <w:right w:val="single" w:sz="8" w:space="0" w:color="395EA9" w:themeColor="accent2"/>
      </w:tblBorders>
    </w:tblPr>
    <w:tblStylePr w:type="firstRow">
      <w:pPr>
        <w:spacing w:before="0" w:after="0" w:line="240" w:lineRule="auto"/>
      </w:pPr>
      <w:rPr>
        <w:b/>
        <w:bCs/>
        <w:color w:val="FFFFFF" w:themeColor="background1"/>
      </w:rPr>
      <w:tblPr/>
      <w:tcPr>
        <w:shd w:val="clear" w:color="auto" w:fill="395EA9" w:themeFill="accent2"/>
      </w:tcPr>
    </w:tblStylePr>
    <w:tblStylePr w:type="lastRow">
      <w:pPr>
        <w:spacing w:before="0" w:after="0" w:line="240" w:lineRule="auto"/>
      </w:pPr>
      <w:rPr>
        <w:b/>
        <w:bCs/>
      </w:rPr>
      <w:tblPr/>
      <w:tcPr>
        <w:tcBorders>
          <w:top w:val="double" w:sz="6" w:space="0" w:color="395EA9" w:themeColor="accent2"/>
          <w:left w:val="single" w:sz="8" w:space="0" w:color="395EA9" w:themeColor="accent2"/>
          <w:bottom w:val="single" w:sz="8" w:space="0" w:color="395EA9" w:themeColor="accent2"/>
          <w:right w:val="single" w:sz="8" w:space="0" w:color="395EA9" w:themeColor="accent2"/>
        </w:tcBorders>
      </w:tcPr>
    </w:tblStylePr>
    <w:tblStylePr w:type="firstCol">
      <w:rPr>
        <w:b/>
        <w:bCs/>
      </w:rPr>
    </w:tblStylePr>
    <w:tblStylePr w:type="lastCol">
      <w:rPr>
        <w:b/>
        <w:bCs/>
      </w:rPr>
    </w:tblStylePr>
    <w:tblStylePr w:type="band1Vert">
      <w:tblPr/>
      <w:tcPr>
        <w:tcBorders>
          <w:top w:val="single" w:sz="8" w:space="0" w:color="395EA9" w:themeColor="accent2"/>
          <w:left w:val="single" w:sz="8" w:space="0" w:color="395EA9" w:themeColor="accent2"/>
          <w:bottom w:val="single" w:sz="8" w:space="0" w:color="395EA9" w:themeColor="accent2"/>
          <w:right w:val="single" w:sz="8" w:space="0" w:color="395EA9" w:themeColor="accent2"/>
        </w:tcBorders>
      </w:tcPr>
    </w:tblStylePr>
    <w:tblStylePr w:type="band1Horz">
      <w:tblPr/>
      <w:tcPr>
        <w:tcBorders>
          <w:top w:val="single" w:sz="8" w:space="0" w:color="395EA9" w:themeColor="accent2"/>
          <w:left w:val="single" w:sz="8" w:space="0" w:color="395EA9" w:themeColor="accent2"/>
          <w:bottom w:val="single" w:sz="8" w:space="0" w:color="395EA9" w:themeColor="accent2"/>
          <w:right w:val="single" w:sz="8" w:space="0" w:color="395EA9" w:themeColor="accent2"/>
        </w:tcBorders>
      </w:tcPr>
    </w:tblStylePr>
  </w:style>
  <w:style w:type="character" w:styleId="Numerwiersza">
    <w:name w:val="line number"/>
    <w:basedOn w:val="Domylnaczcionkaakapitu"/>
    <w:uiPriority w:val="99"/>
    <w:semiHidden/>
    <w:unhideWhenUsed/>
    <w:rsid w:val="00771076"/>
  </w:style>
  <w:style w:type="paragraph" w:styleId="Tekstpodstawowy">
    <w:name w:val="Body Text"/>
    <w:basedOn w:val="Normalny"/>
    <w:link w:val="TekstpodstawowyZnak"/>
    <w:uiPriority w:val="99"/>
    <w:rsid w:val="00F03D7D"/>
    <w:pPr>
      <w:spacing w:line="240" w:lineRule="auto"/>
      <w:jc w:val="left"/>
    </w:pPr>
    <w:rPr>
      <w:rFonts w:ascii="Times New Roman" w:eastAsia="Times New Roman" w:hAnsi="Times New Roman"/>
      <w:sz w:val="28"/>
      <w:szCs w:val="20"/>
      <w:lang w:eastAsia="pl-PL"/>
    </w:rPr>
  </w:style>
  <w:style w:type="character" w:customStyle="1" w:styleId="TekstpodstawowyZnak">
    <w:name w:val="Tekst podstawowy Znak"/>
    <w:basedOn w:val="Domylnaczcionkaakapitu"/>
    <w:link w:val="Tekstpodstawowy"/>
    <w:uiPriority w:val="99"/>
    <w:rsid w:val="00F03D7D"/>
    <w:rPr>
      <w:rFonts w:ascii="Times New Roman" w:eastAsia="Times New Roman" w:hAnsi="Times New Roman"/>
      <w:sz w:val="28"/>
    </w:rPr>
  </w:style>
  <w:style w:type="paragraph" w:styleId="Poprawka">
    <w:name w:val="Revision"/>
    <w:hidden/>
    <w:uiPriority w:val="99"/>
    <w:semiHidden/>
    <w:rsid w:val="005E58EB"/>
    <w:rPr>
      <w:sz w:val="18"/>
      <w:szCs w:val="24"/>
      <w:lang w:eastAsia="en-US"/>
    </w:rPr>
  </w:style>
  <w:style w:type="paragraph" w:customStyle="1" w:styleId="Numerowanieprocesw">
    <w:name w:val="Numerowanie procesów"/>
    <w:basedOn w:val="Normalny"/>
    <w:link w:val="NumerowanieproceswZnak"/>
    <w:qFormat/>
    <w:rsid w:val="00792CD6"/>
    <w:pPr>
      <w:numPr>
        <w:numId w:val="3"/>
      </w:numPr>
      <w:spacing w:after="60" w:line="240" w:lineRule="auto"/>
      <w:jc w:val="left"/>
    </w:pPr>
    <w:rPr>
      <w:rFonts w:ascii="Tahoma" w:eastAsia="Times New Roman" w:hAnsi="Tahoma" w:cs="Tahoma"/>
      <w:b/>
      <w:sz w:val="22"/>
      <w:szCs w:val="22"/>
      <w:lang w:val="cs-CZ"/>
    </w:rPr>
  </w:style>
  <w:style w:type="character" w:customStyle="1" w:styleId="NumerowanieproceswZnak">
    <w:name w:val="Numerowanie procesów Znak"/>
    <w:link w:val="Numerowanieprocesw"/>
    <w:rsid w:val="00792CD6"/>
    <w:rPr>
      <w:rFonts w:ascii="Tahoma" w:eastAsia="Times New Roman" w:hAnsi="Tahoma" w:cs="Tahoma"/>
      <w:b/>
      <w:sz w:val="22"/>
      <w:szCs w:val="22"/>
      <w:lang w:val="cs-CZ" w:eastAsia="en-US"/>
    </w:rPr>
  </w:style>
  <w:style w:type="character" w:customStyle="1" w:styleId="Nierozpoznanawzmianka1">
    <w:name w:val="Nierozpoznana wzmianka1"/>
    <w:basedOn w:val="Domylnaczcionkaakapitu"/>
    <w:uiPriority w:val="99"/>
    <w:semiHidden/>
    <w:unhideWhenUsed/>
    <w:rsid w:val="00505811"/>
    <w:rPr>
      <w:color w:val="808080"/>
      <w:shd w:val="clear" w:color="auto" w:fill="E6E6E6"/>
    </w:rPr>
  </w:style>
  <w:style w:type="table" w:customStyle="1" w:styleId="Kolorowalista1">
    <w:name w:val="Kolorowa lista1"/>
    <w:basedOn w:val="Standardowy"/>
    <w:uiPriority w:val="72"/>
    <w:rsid w:val="00A5705F"/>
    <w:rPr>
      <w:color w:val="5F5F5F" w:themeColor="text1"/>
    </w:rPr>
    <w:tblPr>
      <w:tblStyleRowBandSize w:val="1"/>
      <w:tblStyleColBandSize w:val="1"/>
    </w:tblPr>
    <w:tcPr>
      <w:shd w:val="clear" w:color="auto" w:fill="EFEFEF" w:themeFill="text1" w:themeFillTint="19"/>
    </w:tcPr>
    <w:tblStylePr w:type="firstRow">
      <w:rPr>
        <w:rFonts w:ascii="TimesNewRoman" w:hAnsi="TimesNewRoman"/>
        <w:b/>
        <w:bCs/>
        <w:color w:val="FFFFFF" w:themeColor="background1"/>
      </w:rPr>
      <w:tblPr/>
      <w:tcPr>
        <w:tcBorders>
          <w:bottom w:val="single" w:sz="12" w:space="0" w:color="FFFFFF" w:themeColor="background1"/>
        </w:tcBorders>
        <w:shd w:val="clear" w:color="auto" w:fill="2D4B87" w:themeFill="accent2" w:themeFillShade="CC"/>
      </w:tcPr>
    </w:tblStylePr>
    <w:tblStylePr w:type="lastRow">
      <w:rPr>
        <w:rFonts w:ascii="TimesNewRoman" w:hAnsi="TimesNewRoman"/>
        <w:b/>
        <w:bCs/>
        <w:color w:val="2D4B87" w:themeColor="accent2" w:themeShade="CC"/>
      </w:rPr>
      <w:tblPr/>
      <w:tcPr>
        <w:tcBorders>
          <w:top w:val="single" w:sz="12" w:space="0" w:color="5F5F5F"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7D7D7" w:themeFill="text1" w:themeFillTint="3F"/>
      </w:tcPr>
    </w:tblStylePr>
    <w:tblStylePr w:type="band1Horz">
      <w:tblPr/>
      <w:tcPr>
        <w:shd w:val="clear" w:color="auto" w:fill="DFDFDF" w:themeFill="text1" w:themeFillTint="33"/>
      </w:tcPr>
    </w:tblStylePr>
  </w:style>
  <w:style w:type="table" w:styleId="Kolorowalistaakcent1">
    <w:name w:val="Colorful List Accent 1"/>
    <w:basedOn w:val="Standardowy"/>
    <w:uiPriority w:val="72"/>
    <w:rsid w:val="009E6F79"/>
    <w:rPr>
      <w:color w:val="5F5F5F" w:themeColor="text1"/>
    </w:rPr>
    <w:tblPr>
      <w:tblStyleRowBandSize w:val="1"/>
      <w:tblStyleColBandSize w:val="1"/>
    </w:tblPr>
    <w:tcPr>
      <w:shd w:val="clear" w:color="auto" w:fill="EAEEF8" w:themeFill="accent1" w:themeFillTint="19"/>
    </w:tcPr>
    <w:tblStylePr w:type="firstRow">
      <w:rPr>
        <w:b/>
        <w:bCs/>
        <w:color w:val="FFFFFF" w:themeColor="background1"/>
      </w:rPr>
      <w:tblPr/>
      <w:tcPr>
        <w:tcBorders>
          <w:bottom w:val="single" w:sz="12" w:space="0" w:color="FFFFFF" w:themeColor="background1"/>
        </w:tcBorders>
        <w:shd w:val="clear" w:color="auto" w:fill="2D4B87" w:themeFill="accent2" w:themeFillShade="CC"/>
      </w:tcPr>
    </w:tblStylePr>
    <w:tblStylePr w:type="lastRow">
      <w:rPr>
        <w:b/>
        <w:bCs/>
        <w:color w:val="2D4B87" w:themeColor="accent2" w:themeShade="CC"/>
      </w:rPr>
      <w:tblPr/>
      <w:tcPr>
        <w:tcBorders>
          <w:top w:val="single" w:sz="12" w:space="0" w:color="5F5F5F"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AD5ED" w:themeFill="accent1" w:themeFillTint="3F"/>
      </w:tcPr>
    </w:tblStylePr>
    <w:tblStylePr w:type="band1Horz">
      <w:tblPr/>
      <w:tcPr>
        <w:shd w:val="clear" w:color="auto" w:fill="D4DDF0" w:themeFill="accent1" w:themeFillTint="33"/>
      </w:tcPr>
    </w:tblStylePr>
  </w:style>
  <w:style w:type="paragraph" w:styleId="Spisilustracji">
    <w:name w:val="table of figures"/>
    <w:basedOn w:val="Normalny"/>
    <w:next w:val="Normalny"/>
    <w:uiPriority w:val="99"/>
    <w:unhideWhenUsed/>
    <w:rsid w:val="00BA3A6E"/>
  </w:style>
  <w:style w:type="table" w:customStyle="1" w:styleId="Jasnecieniowanieakcent12">
    <w:name w:val="Jasne cieniowanie — akcent 12"/>
    <w:basedOn w:val="Standardowy"/>
    <w:uiPriority w:val="60"/>
    <w:rsid w:val="00825B1F"/>
    <w:rPr>
      <w:color w:val="2A467E" w:themeColor="accent1" w:themeShade="BF"/>
    </w:rPr>
    <w:tblPr>
      <w:tblStyleRowBandSize w:val="1"/>
      <w:tblStyleColBandSize w:val="1"/>
      <w:tblBorders>
        <w:top w:val="single" w:sz="8" w:space="0" w:color="395EA9" w:themeColor="accent1"/>
        <w:bottom w:val="single" w:sz="8" w:space="0" w:color="395EA9" w:themeColor="accent1"/>
      </w:tblBorders>
    </w:tblPr>
    <w:tblStylePr w:type="firstRow">
      <w:pPr>
        <w:spacing w:before="0" w:after="0" w:line="240" w:lineRule="auto"/>
      </w:pPr>
      <w:rPr>
        <w:b/>
        <w:bCs/>
      </w:rPr>
      <w:tblPr/>
      <w:tcPr>
        <w:tcBorders>
          <w:top w:val="single" w:sz="8" w:space="0" w:color="395EA9" w:themeColor="accent1"/>
          <w:left w:val="nil"/>
          <w:bottom w:val="single" w:sz="8" w:space="0" w:color="395EA9" w:themeColor="accent1"/>
          <w:right w:val="nil"/>
          <w:insideH w:val="nil"/>
          <w:insideV w:val="nil"/>
        </w:tcBorders>
      </w:tcPr>
    </w:tblStylePr>
    <w:tblStylePr w:type="lastRow">
      <w:pPr>
        <w:spacing w:before="0" w:after="0" w:line="240" w:lineRule="auto"/>
      </w:pPr>
      <w:rPr>
        <w:b/>
        <w:bCs/>
      </w:rPr>
      <w:tblPr/>
      <w:tcPr>
        <w:tcBorders>
          <w:top w:val="single" w:sz="8" w:space="0" w:color="395EA9" w:themeColor="accent1"/>
          <w:left w:val="nil"/>
          <w:bottom w:val="single" w:sz="8" w:space="0" w:color="395EA9"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AD5ED" w:themeFill="accent1" w:themeFillTint="3F"/>
      </w:tcPr>
    </w:tblStylePr>
    <w:tblStylePr w:type="band1Horz">
      <w:tblPr/>
      <w:tcPr>
        <w:tcBorders>
          <w:left w:val="nil"/>
          <w:right w:val="nil"/>
          <w:insideH w:val="nil"/>
          <w:insideV w:val="nil"/>
        </w:tcBorders>
        <w:shd w:val="clear" w:color="auto" w:fill="CAD5ED" w:themeFill="accent1" w:themeFillTint="3F"/>
      </w:tcPr>
    </w:tblStylePr>
  </w:style>
  <w:style w:type="table" w:customStyle="1" w:styleId="Jasnalistaakcent11">
    <w:name w:val="Jasna lista — akcent 11"/>
    <w:basedOn w:val="Standardowy"/>
    <w:uiPriority w:val="61"/>
    <w:rsid w:val="00583F24"/>
    <w:tblPr>
      <w:tblStyleRowBandSize w:val="1"/>
      <w:tblStyleColBandSize w:val="1"/>
      <w:tblBorders>
        <w:top w:val="single" w:sz="8" w:space="0" w:color="395EA9" w:themeColor="accent1"/>
        <w:left w:val="single" w:sz="8" w:space="0" w:color="395EA9" w:themeColor="accent1"/>
        <w:bottom w:val="single" w:sz="8" w:space="0" w:color="395EA9" w:themeColor="accent1"/>
        <w:right w:val="single" w:sz="8" w:space="0" w:color="395EA9" w:themeColor="accent1"/>
      </w:tblBorders>
    </w:tblPr>
    <w:tblStylePr w:type="firstRow">
      <w:pPr>
        <w:spacing w:before="0" w:after="0" w:line="240" w:lineRule="auto"/>
      </w:pPr>
      <w:rPr>
        <w:b/>
        <w:bCs/>
        <w:color w:val="FFFFFF" w:themeColor="background1"/>
      </w:rPr>
      <w:tblPr/>
      <w:tcPr>
        <w:shd w:val="clear" w:color="auto" w:fill="395EA9" w:themeFill="accent1"/>
      </w:tcPr>
    </w:tblStylePr>
    <w:tblStylePr w:type="lastRow">
      <w:pPr>
        <w:spacing w:before="0" w:after="0" w:line="240" w:lineRule="auto"/>
      </w:pPr>
      <w:rPr>
        <w:b/>
        <w:bCs/>
      </w:rPr>
      <w:tblPr/>
      <w:tcPr>
        <w:tcBorders>
          <w:top w:val="double" w:sz="6" w:space="0" w:color="395EA9" w:themeColor="accent1"/>
          <w:left w:val="single" w:sz="8" w:space="0" w:color="395EA9" w:themeColor="accent1"/>
          <w:bottom w:val="single" w:sz="8" w:space="0" w:color="395EA9" w:themeColor="accent1"/>
          <w:right w:val="single" w:sz="8" w:space="0" w:color="395EA9" w:themeColor="accent1"/>
        </w:tcBorders>
      </w:tcPr>
    </w:tblStylePr>
    <w:tblStylePr w:type="firstCol">
      <w:rPr>
        <w:b/>
        <w:bCs/>
      </w:rPr>
    </w:tblStylePr>
    <w:tblStylePr w:type="lastCol">
      <w:rPr>
        <w:b/>
        <w:bCs/>
      </w:rPr>
    </w:tblStylePr>
    <w:tblStylePr w:type="band1Vert">
      <w:tblPr/>
      <w:tcPr>
        <w:tcBorders>
          <w:top w:val="single" w:sz="8" w:space="0" w:color="395EA9" w:themeColor="accent1"/>
          <w:left w:val="single" w:sz="8" w:space="0" w:color="395EA9" w:themeColor="accent1"/>
          <w:bottom w:val="single" w:sz="8" w:space="0" w:color="395EA9" w:themeColor="accent1"/>
          <w:right w:val="single" w:sz="8" w:space="0" w:color="395EA9" w:themeColor="accent1"/>
        </w:tcBorders>
      </w:tcPr>
    </w:tblStylePr>
    <w:tblStylePr w:type="band1Horz">
      <w:tblPr/>
      <w:tcPr>
        <w:tcBorders>
          <w:top w:val="single" w:sz="8" w:space="0" w:color="395EA9" w:themeColor="accent1"/>
          <w:left w:val="single" w:sz="8" w:space="0" w:color="395EA9" w:themeColor="accent1"/>
          <w:bottom w:val="single" w:sz="8" w:space="0" w:color="395EA9" w:themeColor="accent1"/>
          <w:right w:val="single" w:sz="8" w:space="0" w:color="395EA9" w:themeColor="accent1"/>
        </w:tcBorders>
      </w:tcPr>
    </w:tblStylePr>
  </w:style>
  <w:style w:type="paragraph" w:customStyle="1" w:styleId="Default">
    <w:name w:val="Default"/>
    <w:link w:val="DefaultZnak"/>
    <w:rsid w:val="0037670A"/>
    <w:pPr>
      <w:autoSpaceDE w:val="0"/>
      <w:autoSpaceDN w:val="0"/>
      <w:adjustRightInd w:val="0"/>
    </w:pPr>
    <w:rPr>
      <w:rFonts w:ascii="Tahoma" w:hAnsi="Tahoma" w:cs="Tahoma"/>
      <w:color w:val="000000"/>
      <w:sz w:val="24"/>
      <w:szCs w:val="24"/>
    </w:rPr>
  </w:style>
  <w:style w:type="character" w:customStyle="1" w:styleId="DefaultZnak">
    <w:name w:val="Default Znak"/>
    <w:basedOn w:val="Domylnaczcionkaakapitu"/>
    <w:link w:val="Default"/>
    <w:rsid w:val="00840D83"/>
    <w:rPr>
      <w:rFonts w:ascii="Tahoma" w:hAnsi="Tahoma" w:cs="Tahoma"/>
      <w:color w:val="000000"/>
      <w:sz w:val="24"/>
      <w:szCs w:val="24"/>
    </w:rPr>
  </w:style>
  <w:style w:type="table" w:customStyle="1" w:styleId="Tabelalisty3akcent21">
    <w:name w:val="Tabela listy 3 — akcent 21"/>
    <w:basedOn w:val="Standardowy"/>
    <w:uiPriority w:val="48"/>
    <w:rsid w:val="0037670A"/>
    <w:tblPr>
      <w:tblStyleRowBandSize w:val="1"/>
      <w:tblStyleColBandSize w:val="1"/>
      <w:tblBorders>
        <w:top w:val="single" w:sz="4" w:space="0" w:color="395EA9" w:themeColor="accent2"/>
        <w:left w:val="single" w:sz="4" w:space="0" w:color="395EA9" w:themeColor="accent2"/>
        <w:bottom w:val="single" w:sz="4" w:space="0" w:color="395EA9" w:themeColor="accent2"/>
        <w:right w:val="single" w:sz="4" w:space="0" w:color="395EA9" w:themeColor="accent2"/>
      </w:tblBorders>
    </w:tblPr>
    <w:tblStylePr w:type="firstRow">
      <w:rPr>
        <w:b/>
        <w:bCs/>
        <w:color w:val="FFFFFF" w:themeColor="background1"/>
      </w:rPr>
      <w:tblPr/>
      <w:tcPr>
        <w:shd w:val="clear" w:color="auto" w:fill="395EA9" w:themeFill="accent2"/>
      </w:tcPr>
    </w:tblStylePr>
    <w:tblStylePr w:type="lastRow">
      <w:rPr>
        <w:b/>
        <w:bCs/>
      </w:rPr>
      <w:tblPr/>
      <w:tcPr>
        <w:tcBorders>
          <w:top w:val="double" w:sz="4" w:space="0" w:color="395EA9"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95EA9" w:themeColor="accent2"/>
          <w:right w:val="single" w:sz="4" w:space="0" w:color="395EA9" w:themeColor="accent2"/>
        </w:tcBorders>
      </w:tcPr>
    </w:tblStylePr>
    <w:tblStylePr w:type="band1Horz">
      <w:tblPr/>
      <w:tcPr>
        <w:tcBorders>
          <w:top w:val="single" w:sz="4" w:space="0" w:color="395EA9" w:themeColor="accent2"/>
          <w:bottom w:val="single" w:sz="4" w:space="0" w:color="395EA9"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95EA9" w:themeColor="accent2"/>
          <w:left w:val="nil"/>
        </w:tcBorders>
      </w:tcPr>
    </w:tblStylePr>
    <w:tblStylePr w:type="swCell">
      <w:tblPr/>
      <w:tcPr>
        <w:tcBorders>
          <w:top w:val="double" w:sz="4" w:space="0" w:color="395EA9" w:themeColor="accent2"/>
          <w:right w:val="nil"/>
        </w:tcBorders>
      </w:tcPr>
    </w:tblStylePr>
  </w:style>
  <w:style w:type="table" w:customStyle="1" w:styleId="Tabelasiatki41">
    <w:name w:val="Tabela siatki 41"/>
    <w:basedOn w:val="Standardowy"/>
    <w:uiPriority w:val="49"/>
    <w:rsid w:val="00EE0E36"/>
    <w:tblPr>
      <w:tblStyleRowBandSize w:val="1"/>
      <w:tblStyleColBandSize w:val="1"/>
      <w:tblBorders>
        <w:top w:val="single" w:sz="4" w:space="0" w:color="9F9F9F" w:themeColor="text1" w:themeTint="99"/>
        <w:left w:val="single" w:sz="4" w:space="0" w:color="9F9F9F" w:themeColor="text1" w:themeTint="99"/>
        <w:bottom w:val="single" w:sz="4" w:space="0" w:color="9F9F9F" w:themeColor="text1" w:themeTint="99"/>
        <w:right w:val="single" w:sz="4" w:space="0" w:color="9F9F9F" w:themeColor="text1" w:themeTint="99"/>
        <w:insideH w:val="single" w:sz="4" w:space="0" w:color="9F9F9F" w:themeColor="text1" w:themeTint="99"/>
        <w:insideV w:val="single" w:sz="4" w:space="0" w:color="9F9F9F" w:themeColor="text1" w:themeTint="99"/>
      </w:tblBorders>
    </w:tblPr>
    <w:tblStylePr w:type="firstRow">
      <w:rPr>
        <w:b/>
        <w:bCs/>
        <w:color w:val="FFFFFF" w:themeColor="background1"/>
      </w:rPr>
      <w:tblPr/>
      <w:tcPr>
        <w:tcBorders>
          <w:top w:val="single" w:sz="4" w:space="0" w:color="5F5F5F" w:themeColor="text1"/>
          <w:left w:val="single" w:sz="4" w:space="0" w:color="5F5F5F" w:themeColor="text1"/>
          <w:bottom w:val="single" w:sz="4" w:space="0" w:color="5F5F5F" w:themeColor="text1"/>
          <w:right w:val="single" w:sz="4" w:space="0" w:color="5F5F5F" w:themeColor="text1"/>
          <w:insideH w:val="nil"/>
          <w:insideV w:val="nil"/>
        </w:tcBorders>
        <w:shd w:val="clear" w:color="auto" w:fill="5F5F5F" w:themeFill="text1"/>
      </w:tcPr>
    </w:tblStylePr>
    <w:tblStylePr w:type="lastRow">
      <w:rPr>
        <w:b/>
        <w:bCs/>
      </w:rPr>
      <w:tblPr/>
      <w:tcPr>
        <w:tcBorders>
          <w:top w:val="double" w:sz="4" w:space="0" w:color="5F5F5F" w:themeColor="text1"/>
        </w:tcBorders>
      </w:tcPr>
    </w:tblStylePr>
    <w:tblStylePr w:type="firstCol">
      <w:rPr>
        <w:b/>
        <w:bCs/>
      </w:rPr>
    </w:tblStylePr>
    <w:tblStylePr w:type="lastCol">
      <w:rPr>
        <w:b/>
        <w:bCs/>
      </w:rPr>
    </w:tblStylePr>
    <w:tblStylePr w:type="band1Vert">
      <w:tblPr/>
      <w:tcPr>
        <w:shd w:val="clear" w:color="auto" w:fill="DFDFDF" w:themeFill="text1" w:themeFillTint="33"/>
      </w:tcPr>
    </w:tblStylePr>
    <w:tblStylePr w:type="band1Horz">
      <w:tblPr/>
      <w:tcPr>
        <w:shd w:val="clear" w:color="auto" w:fill="DFDFDF" w:themeFill="text1" w:themeFillTint="33"/>
      </w:tcPr>
    </w:tblStylePr>
  </w:style>
  <w:style w:type="table" w:customStyle="1" w:styleId="Tabelalisty4akcent31">
    <w:name w:val="Tabela listy 4 — akcent 31"/>
    <w:basedOn w:val="Standardowy"/>
    <w:uiPriority w:val="49"/>
    <w:rsid w:val="00EE0E36"/>
    <w:tblPr>
      <w:tblStyleRowBandSize w:val="1"/>
      <w:tblStyleColBandSize w:val="1"/>
      <w:tblBorders>
        <w:top w:val="single" w:sz="4" w:space="0" w:color="9F9F9F" w:themeColor="accent3" w:themeTint="99"/>
        <w:left w:val="single" w:sz="4" w:space="0" w:color="9F9F9F" w:themeColor="accent3" w:themeTint="99"/>
        <w:bottom w:val="single" w:sz="4" w:space="0" w:color="9F9F9F" w:themeColor="accent3" w:themeTint="99"/>
        <w:right w:val="single" w:sz="4" w:space="0" w:color="9F9F9F" w:themeColor="accent3" w:themeTint="99"/>
        <w:insideH w:val="single" w:sz="4" w:space="0" w:color="9F9F9F" w:themeColor="accent3" w:themeTint="99"/>
      </w:tblBorders>
    </w:tblPr>
    <w:tblStylePr w:type="firstRow">
      <w:rPr>
        <w:b/>
        <w:bCs/>
        <w:color w:val="FFFFFF" w:themeColor="background1"/>
      </w:rPr>
      <w:tblPr/>
      <w:tcPr>
        <w:tcBorders>
          <w:top w:val="single" w:sz="4" w:space="0" w:color="5F5F5F" w:themeColor="accent3"/>
          <w:left w:val="single" w:sz="4" w:space="0" w:color="5F5F5F" w:themeColor="accent3"/>
          <w:bottom w:val="single" w:sz="4" w:space="0" w:color="5F5F5F" w:themeColor="accent3"/>
          <w:right w:val="single" w:sz="4" w:space="0" w:color="5F5F5F" w:themeColor="accent3"/>
          <w:insideH w:val="nil"/>
        </w:tcBorders>
        <w:shd w:val="clear" w:color="auto" w:fill="5F5F5F" w:themeFill="accent3"/>
      </w:tcPr>
    </w:tblStylePr>
    <w:tblStylePr w:type="lastRow">
      <w:rPr>
        <w:b/>
        <w:bCs/>
      </w:rPr>
      <w:tblPr/>
      <w:tcPr>
        <w:tcBorders>
          <w:top w:val="double" w:sz="4" w:space="0" w:color="9F9F9F" w:themeColor="accent3" w:themeTint="99"/>
        </w:tcBorders>
      </w:tcPr>
    </w:tblStylePr>
    <w:tblStylePr w:type="firstCol">
      <w:rPr>
        <w:b/>
        <w:bCs/>
      </w:rPr>
    </w:tblStylePr>
    <w:tblStylePr w:type="lastCol">
      <w:rPr>
        <w:b/>
        <w:bCs/>
      </w:rPr>
    </w:tblStylePr>
    <w:tblStylePr w:type="band1Vert">
      <w:tblPr/>
      <w:tcPr>
        <w:shd w:val="clear" w:color="auto" w:fill="DFDFDF" w:themeFill="accent3" w:themeFillTint="33"/>
      </w:tcPr>
    </w:tblStylePr>
    <w:tblStylePr w:type="band1Horz">
      <w:tblPr/>
      <w:tcPr>
        <w:shd w:val="clear" w:color="auto" w:fill="DFDFDF" w:themeFill="accent3" w:themeFillTint="33"/>
      </w:tcPr>
    </w:tblStylePr>
  </w:style>
  <w:style w:type="paragraph" w:customStyle="1" w:styleId="Podpistabelirysunkuwykresu">
    <w:name w:val="Podpis tabeli/rysunku/wykresu"/>
    <w:basedOn w:val="Normalny"/>
    <w:link w:val="PodpistabelirysunkuwykresuZnak"/>
    <w:qFormat/>
    <w:rsid w:val="000B2F6C"/>
    <w:pPr>
      <w:ind w:firstLine="0"/>
    </w:pPr>
    <w:rPr>
      <w:b/>
    </w:rPr>
  </w:style>
  <w:style w:type="character" w:customStyle="1" w:styleId="PodpistabelirysunkuwykresuZnak">
    <w:name w:val="Podpis tabeli/rysunku/wykresu Znak"/>
    <w:basedOn w:val="LegendaZnak"/>
    <w:link w:val="Podpistabelirysunkuwykresu"/>
    <w:rsid w:val="000B2F6C"/>
    <w:rPr>
      <w:rFonts w:eastAsia="Times New Roman"/>
      <w:b/>
      <w:bCs w:val="0"/>
      <w:sz w:val="18"/>
      <w:szCs w:val="24"/>
      <w:lang w:eastAsia="en-US"/>
    </w:rPr>
  </w:style>
  <w:style w:type="paragraph" w:customStyle="1" w:styleId="Zrodlo">
    <w:name w:val="Zrodlo"/>
    <w:basedOn w:val="rdo"/>
    <w:link w:val="ZrodloZnak"/>
    <w:qFormat/>
    <w:rsid w:val="000B2F6C"/>
  </w:style>
  <w:style w:type="character" w:customStyle="1" w:styleId="ZrodloZnak">
    <w:name w:val="Zrodlo Znak"/>
    <w:basedOn w:val="rdoZnak"/>
    <w:link w:val="Zrodlo"/>
    <w:rsid w:val="000B2F6C"/>
    <w:rPr>
      <w:rFonts w:cs="Arial"/>
      <w:sz w:val="16"/>
      <w:szCs w:val="24"/>
      <w:lang w:eastAsia="en-US"/>
    </w:rPr>
  </w:style>
  <w:style w:type="paragraph" w:customStyle="1" w:styleId="Tytuybeznumeru">
    <w:name w:val="Tytuły bez numeru"/>
    <w:basedOn w:val="Default"/>
    <w:link w:val="TytuybeznumeruZnak"/>
    <w:qFormat/>
    <w:rsid w:val="007A416A"/>
    <w:pPr>
      <w:spacing w:before="120" w:line="360" w:lineRule="auto"/>
      <w:ind w:left="720"/>
    </w:pPr>
    <w:rPr>
      <w:rFonts w:ascii="Verdana" w:hAnsi="Verdana"/>
      <w:b/>
      <w:bCs/>
      <w:sz w:val="18"/>
      <w:szCs w:val="22"/>
    </w:rPr>
  </w:style>
  <w:style w:type="character" w:customStyle="1" w:styleId="TytuybeznumeruZnak">
    <w:name w:val="Tytuły bez numeru Znak"/>
    <w:basedOn w:val="DefaultZnak"/>
    <w:link w:val="Tytuybeznumeru"/>
    <w:rsid w:val="007A416A"/>
    <w:rPr>
      <w:rFonts w:ascii="Tahoma" w:hAnsi="Tahoma" w:cs="Tahoma"/>
      <w:b/>
      <w:bCs/>
      <w:color w:val="000000"/>
      <w:sz w:val="18"/>
      <w:szCs w:val="22"/>
    </w:rPr>
  </w:style>
  <w:style w:type="table" w:customStyle="1" w:styleId="Styl1">
    <w:name w:val="Styl1"/>
    <w:basedOn w:val="Standardowy"/>
    <w:uiPriority w:val="99"/>
    <w:rsid w:val="0047076A"/>
    <w:tblPr/>
  </w:style>
  <w:style w:type="table" w:customStyle="1" w:styleId="Tabelalisty41">
    <w:name w:val="Tabela listy 41"/>
    <w:basedOn w:val="Standardowy"/>
    <w:uiPriority w:val="49"/>
    <w:rsid w:val="008500D3"/>
    <w:tblPr>
      <w:tblStyleRowBandSize w:val="1"/>
      <w:tblStyleColBandSize w:val="1"/>
      <w:tblBorders>
        <w:top w:val="single" w:sz="4" w:space="0" w:color="9F9F9F" w:themeColor="text1" w:themeTint="99"/>
        <w:left w:val="single" w:sz="4" w:space="0" w:color="9F9F9F" w:themeColor="text1" w:themeTint="99"/>
        <w:bottom w:val="single" w:sz="4" w:space="0" w:color="9F9F9F" w:themeColor="text1" w:themeTint="99"/>
        <w:right w:val="single" w:sz="4" w:space="0" w:color="9F9F9F" w:themeColor="text1" w:themeTint="99"/>
        <w:insideH w:val="single" w:sz="4" w:space="0" w:color="9F9F9F" w:themeColor="text1" w:themeTint="99"/>
      </w:tblBorders>
    </w:tblPr>
    <w:tblStylePr w:type="firstRow">
      <w:rPr>
        <w:b/>
        <w:bCs/>
        <w:color w:val="FFFFFF" w:themeColor="background1"/>
      </w:rPr>
      <w:tblPr/>
      <w:tcPr>
        <w:tcBorders>
          <w:top w:val="single" w:sz="4" w:space="0" w:color="5F5F5F" w:themeColor="text1"/>
          <w:left w:val="single" w:sz="4" w:space="0" w:color="5F5F5F" w:themeColor="text1"/>
          <w:bottom w:val="single" w:sz="4" w:space="0" w:color="5F5F5F" w:themeColor="text1"/>
          <w:right w:val="single" w:sz="4" w:space="0" w:color="5F5F5F" w:themeColor="text1"/>
          <w:insideH w:val="nil"/>
        </w:tcBorders>
        <w:shd w:val="clear" w:color="auto" w:fill="5F5F5F" w:themeFill="text1"/>
      </w:tcPr>
    </w:tblStylePr>
    <w:tblStylePr w:type="lastRow">
      <w:rPr>
        <w:b/>
        <w:bCs/>
      </w:rPr>
      <w:tblPr/>
      <w:tcPr>
        <w:tcBorders>
          <w:top w:val="double" w:sz="4" w:space="0" w:color="9F9F9F" w:themeColor="text1" w:themeTint="99"/>
        </w:tcBorders>
      </w:tcPr>
    </w:tblStylePr>
    <w:tblStylePr w:type="firstCol">
      <w:rPr>
        <w:b/>
        <w:bCs/>
      </w:rPr>
    </w:tblStylePr>
    <w:tblStylePr w:type="lastCol">
      <w:rPr>
        <w:b/>
        <w:bCs/>
      </w:rPr>
    </w:tblStylePr>
    <w:tblStylePr w:type="band1Vert">
      <w:tblPr/>
      <w:tcPr>
        <w:shd w:val="clear" w:color="auto" w:fill="DFDFDF" w:themeFill="text1" w:themeFillTint="33"/>
      </w:tcPr>
    </w:tblStylePr>
    <w:tblStylePr w:type="band1Horz">
      <w:tblPr/>
      <w:tcPr>
        <w:shd w:val="clear" w:color="auto" w:fill="DFDFDF" w:themeFill="text1" w:themeFillTint="33"/>
      </w:tcPr>
    </w:tblStylePr>
  </w:style>
  <w:style w:type="table" w:customStyle="1" w:styleId="Tabelalisty3akcent41">
    <w:name w:val="Tabela listy 3 — akcent 41"/>
    <w:basedOn w:val="Standardowy"/>
    <w:uiPriority w:val="48"/>
    <w:rsid w:val="00197C17"/>
    <w:tblPr>
      <w:tblStyleRowBandSize w:val="1"/>
      <w:tblStyleColBandSize w:val="1"/>
      <w:tblBorders>
        <w:top w:val="single" w:sz="4" w:space="0" w:color="7F7F7F" w:themeColor="accent4"/>
        <w:left w:val="single" w:sz="4" w:space="0" w:color="7F7F7F" w:themeColor="accent4"/>
        <w:bottom w:val="single" w:sz="4" w:space="0" w:color="7F7F7F" w:themeColor="accent4"/>
        <w:right w:val="single" w:sz="4" w:space="0" w:color="7F7F7F" w:themeColor="accent4"/>
      </w:tblBorders>
    </w:tblPr>
    <w:tblStylePr w:type="firstRow">
      <w:rPr>
        <w:b/>
        <w:bCs/>
        <w:color w:val="FFFFFF" w:themeColor="background1"/>
      </w:rPr>
      <w:tblPr/>
      <w:tcPr>
        <w:shd w:val="clear" w:color="auto" w:fill="7F7F7F" w:themeFill="accent4"/>
      </w:tcPr>
    </w:tblStylePr>
    <w:tblStylePr w:type="lastRow">
      <w:rPr>
        <w:b/>
        <w:bCs/>
      </w:rPr>
      <w:tblPr/>
      <w:tcPr>
        <w:tcBorders>
          <w:top w:val="double" w:sz="4" w:space="0" w:color="7F7F7F"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F7F7F" w:themeColor="accent4"/>
          <w:right w:val="single" w:sz="4" w:space="0" w:color="7F7F7F" w:themeColor="accent4"/>
        </w:tcBorders>
      </w:tcPr>
    </w:tblStylePr>
    <w:tblStylePr w:type="band1Horz">
      <w:tblPr/>
      <w:tcPr>
        <w:tcBorders>
          <w:top w:val="single" w:sz="4" w:space="0" w:color="7F7F7F" w:themeColor="accent4"/>
          <w:bottom w:val="single" w:sz="4" w:space="0" w:color="7F7F7F"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F7F7F" w:themeColor="accent4"/>
          <w:left w:val="nil"/>
        </w:tcBorders>
      </w:tcPr>
    </w:tblStylePr>
    <w:tblStylePr w:type="swCell">
      <w:tblPr/>
      <w:tcPr>
        <w:tcBorders>
          <w:top w:val="double" w:sz="4" w:space="0" w:color="7F7F7F" w:themeColor="accent4"/>
          <w:right w:val="nil"/>
        </w:tcBorders>
      </w:tcPr>
    </w:tblStylePr>
  </w:style>
  <w:style w:type="table" w:customStyle="1" w:styleId="Tabelasiatki4akcent41">
    <w:name w:val="Tabela siatki 4 — akcent 41"/>
    <w:basedOn w:val="Standardowy"/>
    <w:uiPriority w:val="49"/>
    <w:rsid w:val="00197C17"/>
    <w:tblPr>
      <w:tblStyleRowBandSize w:val="1"/>
      <w:tblStyleColBandSize w:val="1"/>
      <w:tblBorders>
        <w:top w:val="single" w:sz="4" w:space="0" w:color="B2B2B2" w:themeColor="accent4" w:themeTint="99"/>
        <w:left w:val="single" w:sz="4" w:space="0" w:color="B2B2B2" w:themeColor="accent4" w:themeTint="99"/>
        <w:bottom w:val="single" w:sz="4" w:space="0" w:color="B2B2B2" w:themeColor="accent4" w:themeTint="99"/>
        <w:right w:val="single" w:sz="4" w:space="0" w:color="B2B2B2" w:themeColor="accent4" w:themeTint="99"/>
        <w:insideH w:val="single" w:sz="4" w:space="0" w:color="B2B2B2" w:themeColor="accent4" w:themeTint="99"/>
        <w:insideV w:val="single" w:sz="4" w:space="0" w:color="B2B2B2" w:themeColor="accent4" w:themeTint="99"/>
      </w:tblBorders>
    </w:tblPr>
    <w:tblStylePr w:type="firstRow">
      <w:rPr>
        <w:b/>
        <w:bCs/>
        <w:color w:val="FFFFFF" w:themeColor="background1"/>
      </w:rPr>
      <w:tblPr/>
      <w:tcPr>
        <w:tcBorders>
          <w:top w:val="single" w:sz="4" w:space="0" w:color="7F7F7F" w:themeColor="accent4"/>
          <w:left w:val="single" w:sz="4" w:space="0" w:color="7F7F7F" w:themeColor="accent4"/>
          <w:bottom w:val="single" w:sz="4" w:space="0" w:color="7F7F7F" w:themeColor="accent4"/>
          <w:right w:val="single" w:sz="4" w:space="0" w:color="7F7F7F" w:themeColor="accent4"/>
          <w:insideH w:val="nil"/>
          <w:insideV w:val="nil"/>
        </w:tcBorders>
        <w:shd w:val="clear" w:color="auto" w:fill="7F7F7F" w:themeFill="accent4"/>
      </w:tcPr>
    </w:tblStylePr>
    <w:tblStylePr w:type="lastRow">
      <w:rPr>
        <w:b/>
        <w:bCs/>
      </w:rPr>
      <w:tblPr/>
      <w:tcPr>
        <w:tcBorders>
          <w:top w:val="double" w:sz="4" w:space="0" w:color="7F7F7F" w:themeColor="accent4"/>
        </w:tcBorders>
      </w:tcPr>
    </w:tblStylePr>
    <w:tblStylePr w:type="firstCol">
      <w:rPr>
        <w:b/>
        <w:bCs/>
      </w:rPr>
    </w:tblStylePr>
    <w:tblStylePr w:type="lastCol">
      <w:rPr>
        <w:b/>
        <w:bCs/>
      </w:rPr>
    </w:tblStylePr>
    <w:tblStylePr w:type="band1Vert">
      <w:tblPr/>
      <w:tcPr>
        <w:shd w:val="clear" w:color="auto" w:fill="E5E5E5" w:themeFill="accent4" w:themeFillTint="33"/>
      </w:tcPr>
    </w:tblStylePr>
    <w:tblStylePr w:type="band1Horz">
      <w:tblPr/>
      <w:tcPr>
        <w:shd w:val="clear" w:color="auto" w:fill="E5E5E5" w:themeFill="accent4" w:themeFillTint="33"/>
      </w:tcPr>
    </w:tblStylePr>
  </w:style>
  <w:style w:type="paragraph" w:styleId="Listapunktowana">
    <w:name w:val="List Bullet"/>
    <w:basedOn w:val="Normalny"/>
    <w:uiPriority w:val="99"/>
    <w:unhideWhenUsed/>
    <w:rsid w:val="00F579DD"/>
    <w:pPr>
      <w:numPr>
        <w:numId w:val="4"/>
      </w:numPr>
      <w:spacing w:after="0" w:line="288" w:lineRule="auto"/>
      <w:contextualSpacing/>
    </w:pPr>
  </w:style>
  <w:style w:type="table" w:customStyle="1" w:styleId="Zwykatabela41">
    <w:name w:val="Zwykła tabela 41"/>
    <w:basedOn w:val="Standardowy"/>
    <w:uiPriority w:val="44"/>
    <w:rsid w:val="00B44123"/>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Pogrubienie">
    <w:name w:val="Strong"/>
    <w:basedOn w:val="Domylnaczcionkaakapitu"/>
    <w:uiPriority w:val="22"/>
    <w:qFormat/>
    <w:rsid w:val="00EE69A3"/>
    <w:rPr>
      <w:b/>
      <w:bCs/>
    </w:rPr>
  </w:style>
  <w:style w:type="table" w:customStyle="1" w:styleId="Tabelalisty1jasnaakcent31">
    <w:name w:val="Tabela listy 1 — jasna — akcent 31"/>
    <w:basedOn w:val="Standardowy"/>
    <w:uiPriority w:val="46"/>
    <w:rsid w:val="007D34F3"/>
    <w:tblPr>
      <w:tblStyleRowBandSize w:val="1"/>
      <w:tblStyleColBandSize w:val="1"/>
    </w:tblPr>
    <w:tblStylePr w:type="firstRow">
      <w:rPr>
        <w:b/>
        <w:bCs/>
      </w:rPr>
      <w:tblPr/>
      <w:tcPr>
        <w:tcBorders>
          <w:bottom w:val="single" w:sz="4" w:space="0" w:color="9F9F9F" w:themeColor="accent3" w:themeTint="99"/>
        </w:tcBorders>
      </w:tcPr>
    </w:tblStylePr>
    <w:tblStylePr w:type="lastRow">
      <w:rPr>
        <w:b/>
        <w:bCs/>
      </w:rPr>
      <w:tblPr/>
      <w:tcPr>
        <w:tcBorders>
          <w:top w:val="single" w:sz="4" w:space="0" w:color="9F9F9F" w:themeColor="accent3" w:themeTint="99"/>
        </w:tcBorders>
      </w:tcPr>
    </w:tblStylePr>
    <w:tblStylePr w:type="firstCol">
      <w:rPr>
        <w:b/>
        <w:bCs/>
      </w:rPr>
    </w:tblStylePr>
    <w:tblStylePr w:type="lastCol">
      <w:rPr>
        <w:b/>
        <w:bCs/>
      </w:rPr>
    </w:tblStylePr>
    <w:tblStylePr w:type="band1Vert">
      <w:tblPr/>
      <w:tcPr>
        <w:shd w:val="clear" w:color="auto" w:fill="DFDFDF" w:themeFill="accent3" w:themeFillTint="33"/>
      </w:tcPr>
    </w:tblStylePr>
    <w:tblStylePr w:type="band1Horz">
      <w:tblPr/>
      <w:tcPr>
        <w:shd w:val="clear" w:color="auto" w:fill="DFDFDF" w:themeFill="accent3" w:themeFillTint="33"/>
      </w:tcPr>
    </w:tblStylePr>
  </w:style>
  <w:style w:type="character" w:styleId="Uwydatnienie">
    <w:name w:val="Emphasis"/>
    <w:basedOn w:val="Domylnaczcionkaakapitu"/>
    <w:uiPriority w:val="20"/>
    <w:qFormat/>
    <w:rsid w:val="00255461"/>
    <w:rPr>
      <w:i/>
      <w:iCs/>
    </w:rPr>
  </w:style>
  <w:style w:type="table" w:customStyle="1" w:styleId="Tabelalisty42">
    <w:name w:val="Tabela listy 42"/>
    <w:basedOn w:val="Standardowy"/>
    <w:uiPriority w:val="49"/>
    <w:rsid w:val="003F6FD1"/>
    <w:tblPr>
      <w:tblStyleRowBandSize w:val="1"/>
      <w:tblStyleColBandSize w:val="1"/>
      <w:tblBorders>
        <w:top w:val="single" w:sz="4" w:space="0" w:color="9F9F9F" w:themeColor="text1" w:themeTint="99"/>
        <w:left w:val="single" w:sz="4" w:space="0" w:color="9F9F9F" w:themeColor="text1" w:themeTint="99"/>
        <w:bottom w:val="single" w:sz="4" w:space="0" w:color="9F9F9F" w:themeColor="text1" w:themeTint="99"/>
        <w:right w:val="single" w:sz="4" w:space="0" w:color="9F9F9F" w:themeColor="text1" w:themeTint="99"/>
        <w:insideH w:val="single" w:sz="4" w:space="0" w:color="9F9F9F" w:themeColor="text1" w:themeTint="99"/>
      </w:tblBorders>
    </w:tblPr>
    <w:tblStylePr w:type="firstRow">
      <w:rPr>
        <w:b/>
        <w:bCs/>
        <w:color w:val="FFFFFF" w:themeColor="background1"/>
      </w:rPr>
      <w:tblPr/>
      <w:tcPr>
        <w:tcBorders>
          <w:top w:val="single" w:sz="4" w:space="0" w:color="5F5F5F" w:themeColor="text1"/>
          <w:left w:val="single" w:sz="4" w:space="0" w:color="5F5F5F" w:themeColor="text1"/>
          <w:bottom w:val="single" w:sz="4" w:space="0" w:color="5F5F5F" w:themeColor="text1"/>
          <w:right w:val="single" w:sz="4" w:space="0" w:color="5F5F5F" w:themeColor="text1"/>
          <w:insideH w:val="nil"/>
        </w:tcBorders>
        <w:shd w:val="clear" w:color="auto" w:fill="5F5F5F" w:themeFill="text1"/>
      </w:tcPr>
    </w:tblStylePr>
    <w:tblStylePr w:type="lastRow">
      <w:rPr>
        <w:b/>
        <w:bCs/>
      </w:rPr>
      <w:tblPr/>
      <w:tcPr>
        <w:tcBorders>
          <w:top w:val="double" w:sz="4" w:space="0" w:color="9F9F9F" w:themeColor="text1" w:themeTint="99"/>
        </w:tcBorders>
      </w:tcPr>
    </w:tblStylePr>
    <w:tblStylePr w:type="firstCol">
      <w:rPr>
        <w:b/>
        <w:bCs/>
      </w:rPr>
    </w:tblStylePr>
    <w:tblStylePr w:type="lastCol">
      <w:rPr>
        <w:b/>
        <w:bCs/>
      </w:rPr>
    </w:tblStylePr>
    <w:tblStylePr w:type="band1Vert">
      <w:tblPr/>
      <w:tcPr>
        <w:shd w:val="clear" w:color="auto" w:fill="DFDFDF" w:themeFill="text1" w:themeFillTint="33"/>
      </w:tcPr>
    </w:tblStylePr>
    <w:tblStylePr w:type="band1Horz">
      <w:tblPr/>
      <w:tcPr>
        <w:shd w:val="clear" w:color="auto" w:fill="DFDFDF" w:themeFill="text1" w:themeFillTint="33"/>
      </w:tcPr>
    </w:tblStylePr>
  </w:style>
  <w:style w:type="table" w:customStyle="1" w:styleId="Tabelasiatki42">
    <w:name w:val="Tabela siatki 42"/>
    <w:basedOn w:val="Standardowy"/>
    <w:uiPriority w:val="49"/>
    <w:rsid w:val="003F6FD1"/>
    <w:tblPr>
      <w:tblStyleRowBandSize w:val="1"/>
      <w:tblStyleColBandSize w:val="1"/>
      <w:tblBorders>
        <w:top w:val="single" w:sz="4" w:space="0" w:color="9F9F9F" w:themeColor="text1" w:themeTint="99"/>
        <w:left w:val="single" w:sz="4" w:space="0" w:color="9F9F9F" w:themeColor="text1" w:themeTint="99"/>
        <w:bottom w:val="single" w:sz="4" w:space="0" w:color="9F9F9F" w:themeColor="text1" w:themeTint="99"/>
        <w:right w:val="single" w:sz="4" w:space="0" w:color="9F9F9F" w:themeColor="text1" w:themeTint="99"/>
        <w:insideH w:val="single" w:sz="4" w:space="0" w:color="9F9F9F" w:themeColor="text1" w:themeTint="99"/>
        <w:insideV w:val="single" w:sz="4" w:space="0" w:color="9F9F9F" w:themeColor="text1" w:themeTint="99"/>
      </w:tblBorders>
    </w:tblPr>
    <w:tblStylePr w:type="firstRow">
      <w:rPr>
        <w:b/>
        <w:bCs/>
        <w:color w:val="FFFFFF" w:themeColor="background1"/>
      </w:rPr>
      <w:tblPr/>
      <w:tcPr>
        <w:tcBorders>
          <w:top w:val="single" w:sz="4" w:space="0" w:color="5F5F5F" w:themeColor="text1"/>
          <w:left w:val="single" w:sz="4" w:space="0" w:color="5F5F5F" w:themeColor="text1"/>
          <w:bottom w:val="single" w:sz="4" w:space="0" w:color="5F5F5F" w:themeColor="text1"/>
          <w:right w:val="single" w:sz="4" w:space="0" w:color="5F5F5F" w:themeColor="text1"/>
          <w:insideH w:val="nil"/>
          <w:insideV w:val="nil"/>
        </w:tcBorders>
        <w:shd w:val="clear" w:color="auto" w:fill="5F5F5F" w:themeFill="text1"/>
      </w:tcPr>
    </w:tblStylePr>
    <w:tblStylePr w:type="lastRow">
      <w:rPr>
        <w:b/>
        <w:bCs/>
      </w:rPr>
      <w:tblPr/>
      <w:tcPr>
        <w:tcBorders>
          <w:top w:val="double" w:sz="4" w:space="0" w:color="5F5F5F" w:themeColor="text1"/>
        </w:tcBorders>
      </w:tcPr>
    </w:tblStylePr>
    <w:tblStylePr w:type="firstCol">
      <w:rPr>
        <w:b/>
        <w:bCs/>
      </w:rPr>
    </w:tblStylePr>
    <w:tblStylePr w:type="lastCol">
      <w:rPr>
        <w:b/>
        <w:bCs/>
      </w:rPr>
    </w:tblStylePr>
    <w:tblStylePr w:type="band1Vert">
      <w:tblPr/>
      <w:tcPr>
        <w:shd w:val="clear" w:color="auto" w:fill="DFDFDF" w:themeFill="text1" w:themeFillTint="33"/>
      </w:tcPr>
    </w:tblStylePr>
    <w:tblStylePr w:type="band1Horz">
      <w:tblPr/>
      <w:tcPr>
        <w:shd w:val="clear" w:color="auto" w:fill="DFDFDF" w:themeFill="text1" w:themeFillTint="33"/>
      </w:tcPr>
    </w:tblStylePr>
  </w:style>
  <w:style w:type="table" w:customStyle="1" w:styleId="Tabelasiatki4akcent31">
    <w:name w:val="Tabela siatki 4 — akcent 31"/>
    <w:basedOn w:val="Standardowy"/>
    <w:uiPriority w:val="49"/>
    <w:rsid w:val="00096E3D"/>
    <w:tblPr>
      <w:tblStyleRowBandSize w:val="1"/>
      <w:tblStyleColBandSize w:val="1"/>
      <w:tblBorders>
        <w:top w:val="single" w:sz="4" w:space="0" w:color="9F9F9F" w:themeColor="accent3" w:themeTint="99"/>
        <w:left w:val="single" w:sz="4" w:space="0" w:color="9F9F9F" w:themeColor="accent3" w:themeTint="99"/>
        <w:bottom w:val="single" w:sz="4" w:space="0" w:color="9F9F9F" w:themeColor="accent3" w:themeTint="99"/>
        <w:right w:val="single" w:sz="4" w:space="0" w:color="9F9F9F" w:themeColor="accent3" w:themeTint="99"/>
        <w:insideH w:val="single" w:sz="4" w:space="0" w:color="9F9F9F" w:themeColor="accent3" w:themeTint="99"/>
        <w:insideV w:val="single" w:sz="4" w:space="0" w:color="9F9F9F" w:themeColor="accent3" w:themeTint="99"/>
      </w:tblBorders>
    </w:tblPr>
    <w:tblStylePr w:type="firstRow">
      <w:rPr>
        <w:b/>
        <w:bCs/>
        <w:color w:val="FFFFFF" w:themeColor="background1"/>
      </w:rPr>
      <w:tblPr/>
      <w:tcPr>
        <w:tcBorders>
          <w:top w:val="single" w:sz="4" w:space="0" w:color="5F5F5F" w:themeColor="accent3"/>
          <w:left w:val="single" w:sz="4" w:space="0" w:color="5F5F5F" w:themeColor="accent3"/>
          <w:bottom w:val="single" w:sz="4" w:space="0" w:color="5F5F5F" w:themeColor="accent3"/>
          <w:right w:val="single" w:sz="4" w:space="0" w:color="5F5F5F" w:themeColor="accent3"/>
          <w:insideH w:val="nil"/>
          <w:insideV w:val="nil"/>
        </w:tcBorders>
        <w:shd w:val="clear" w:color="auto" w:fill="5F5F5F" w:themeFill="accent3"/>
      </w:tcPr>
    </w:tblStylePr>
    <w:tblStylePr w:type="lastRow">
      <w:rPr>
        <w:b/>
        <w:bCs/>
      </w:rPr>
      <w:tblPr/>
      <w:tcPr>
        <w:tcBorders>
          <w:top w:val="double" w:sz="4" w:space="0" w:color="5F5F5F" w:themeColor="accent3"/>
        </w:tcBorders>
      </w:tcPr>
    </w:tblStylePr>
    <w:tblStylePr w:type="firstCol">
      <w:rPr>
        <w:b/>
        <w:bCs/>
      </w:rPr>
    </w:tblStylePr>
    <w:tblStylePr w:type="lastCol">
      <w:rPr>
        <w:b/>
        <w:bCs/>
      </w:rPr>
    </w:tblStylePr>
    <w:tblStylePr w:type="band1Vert">
      <w:tblPr/>
      <w:tcPr>
        <w:shd w:val="clear" w:color="auto" w:fill="DFDFDF" w:themeFill="accent3" w:themeFillTint="33"/>
      </w:tcPr>
    </w:tblStylePr>
    <w:tblStylePr w:type="band1Horz">
      <w:tblPr/>
      <w:tcPr>
        <w:shd w:val="clear" w:color="auto" w:fill="DFDFDF" w:themeFill="accent3" w:themeFillTint="33"/>
      </w:tcPr>
    </w:tblStylePr>
  </w:style>
  <w:style w:type="table" w:customStyle="1" w:styleId="Tabelasiatki5ciemna1">
    <w:name w:val="Tabela siatki 5 — ciemna1"/>
    <w:basedOn w:val="Standardowy"/>
    <w:uiPriority w:val="50"/>
    <w:rsid w:val="00C81037"/>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FDFDF"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F5F5F"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F5F5F"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F5F5F"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F5F5F" w:themeFill="text1"/>
      </w:tcPr>
    </w:tblStylePr>
    <w:tblStylePr w:type="band1Vert">
      <w:tblPr/>
      <w:tcPr>
        <w:shd w:val="clear" w:color="auto" w:fill="BFBFBF" w:themeFill="text1" w:themeFillTint="66"/>
      </w:tcPr>
    </w:tblStylePr>
    <w:tblStylePr w:type="band1Horz">
      <w:tblPr/>
      <w:tcPr>
        <w:shd w:val="clear" w:color="auto" w:fill="BFBFBF" w:themeFill="text1" w:themeFillTint="66"/>
      </w:tcPr>
    </w:tblStylePr>
  </w:style>
  <w:style w:type="table" w:customStyle="1" w:styleId="Tabelasiatki5ciemnaakcent31">
    <w:name w:val="Tabela siatki 5 — ciemna — akcent 31"/>
    <w:basedOn w:val="Standardowy"/>
    <w:uiPriority w:val="50"/>
    <w:rsid w:val="00A9087E"/>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FDFDF"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F5F5F"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F5F5F"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F5F5F"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F5F5F" w:themeFill="accent3"/>
      </w:tcPr>
    </w:tblStylePr>
    <w:tblStylePr w:type="band1Vert">
      <w:tblPr/>
      <w:tcPr>
        <w:shd w:val="clear" w:color="auto" w:fill="BFBFBF" w:themeFill="accent3" w:themeFillTint="66"/>
      </w:tcPr>
    </w:tblStylePr>
    <w:tblStylePr w:type="band1Horz">
      <w:tblPr/>
      <w:tcPr>
        <w:shd w:val="clear" w:color="auto" w:fill="BFBFBF" w:themeFill="accent3" w:themeFillTint="66"/>
      </w:tcPr>
    </w:tblStylePr>
  </w:style>
  <w:style w:type="character" w:styleId="HTML-cytat">
    <w:name w:val="HTML Cite"/>
    <w:basedOn w:val="Domylnaczcionkaakapitu"/>
    <w:uiPriority w:val="99"/>
    <w:semiHidden/>
    <w:unhideWhenUsed/>
    <w:rsid w:val="00A379F7"/>
    <w:rPr>
      <w:i/>
      <w:iCs/>
    </w:rPr>
  </w:style>
  <w:style w:type="table" w:customStyle="1" w:styleId="Tabelasiatki4akcent32">
    <w:name w:val="Tabela siatki 4 — akcent 32"/>
    <w:basedOn w:val="Standardowy"/>
    <w:uiPriority w:val="49"/>
    <w:rsid w:val="005C7EA0"/>
    <w:tblPr>
      <w:tblStyleRowBandSize w:val="1"/>
      <w:tblStyleColBandSize w:val="1"/>
      <w:tblBorders>
        <w:top w:val="single" w:sz="4" w:space="0" w:color="9F9F9F" w:themeColor="accent3" w:themeTint="99"/>
        <w:left w:val="single" w:sz="4" w:space="0" w:color="9F9F9F" w:themeColor="accent3" w:themeTint="99"/>
        <w:bottom w:val="single" w:sz="4" w:space="0" w:color="9F9F9F" w:themeColor="accent3" w:themeTint="99"/>
        <w:right w:val="single" w:sz="4" w:space="0" w:color="9F9F9F" w:themeColor="accent3" w:themeTint="99"/>
        <w:insideH w:val="single" w:sz="4" w:space="0" w:color="9F9F9F" w:themeColor="accent3" w:themeTint="99"/>
        <w:insideV w:val="single" w:sz="4" w:space="0" w:color="9F9F9F" w:themeColor="accent3" w:themeTint="99"/>
      </w:tblBorders>
    </w:tblPr>
    <w:tblStylePr w:type="firstRow">
      <w:rPr>
        <w:b/>
        <w:bCs/>
        <w:color w:val="FFFFFF" w:themeColor="background1"/>
      </w:rPr>
      <w:tblPr/>
      <w:tcPr>
        <w:tcBorders>
          <w:top w:val="single" w:sz="4" w:space="0" w:color="5F5F5F" w:themeColor="accent3"/>
          <w:left w:val="single" w:sz="4" w:space="0" w:color="5F5F5F" w:themeColor="accent3"/>
          <w:bottom w:val="single" w:sz="4" w:space="0" w:color="5F5F5F" w:themeColor="accent3"/>
          <w:right w:val="single" w:sz="4" w:space="0" w:color="5F5F5F" w:themeColor="accent3"/>
          <w:insideH w:val="nil"/>
          <w:insideV w:val="nil"/>
        </w:tcBorders>
        <w:shd w:val="clear" w:color="auto" w:fill="5F5F5F" w:themeFill="accent3"/>
      </w:tcPr>
    </w:tblStylePr>
    <w:tblStylePr w:type="lastRow">
      <w:rPr>
        <w:b/>
        <w:bCs/>
      </w:rPr>
      <w:tblPr/>
      <w:tcPr>
        <w:tcBorders>
          <w:top w:val="double" w:sz="4" w:space="0" w:color="5F5F5F" w:themeColor="accent3"/>
        </w:tcBorders>
      </w:tcPr>
    </w:tblStylePr>
    <w:tblStylePr w:type="firstCol">
      <w:rPr>
        <w:b/>
        <w:bCs/>
      </w:rPr>
    </w:tblStylePr>
    <w:tblStylePr w:type="lastCol">
      <w:rPr>
        <w:b/>
        <w:bCs/>
      </w:rPr>
    </w:tblStylePr>
    <w:tblStylePr w:type="band1Vert">
      <w:tblPr/>
      <w:tcPr>
        <w:shd w:val="clear" w:color="auto" w:fill="DFDFDF" w:themeFill="accent3" w:themeFillTint="33"/>
      </w:tcPr>
    </w:tblStylePr>
    <w:tblStylePr w:type="band1Horz">
      <w:tblPr/>
      <w:tcPr>
        <w:shd w:val="clear" w:color="auto" w:fill="DFDFDF" w:themeFill="accent3" w:themeFillTint="33"/>
      </w:tcPr>
    </w:tblStylePr>
  </w:style>
  <w:style w:type="table" w:customStyle="1" w:styleId="Tabelasiatki4akcent51">
    <w:name w:val="Tabela siatki 4 — akcent 51"/>
    <w:basedOn w:val="Standardowy"/>
    <w:uiPriority w:val="49"/>
    <w:rsid w:val="002F0C28"/>
    <w:tblPr>
      <w:tblStyleRowBandSize w:val="1"/>
      <w:tblStyleColBandSize w:val="1"/>
      <w:tblBorders>
        <w:top w:val="single" w:sz="4" w:space="0" w:color="C9C9C9" w:themeColor="accent5" w:themeTint="99"/>
        <w:left w:val="single" w:sz="4" w:space="0" w:color="C9C9C9" w:themeColor="accent5" w:themeTint="99"/>
        <w:bottom w:val="single" w:sz="4" w:space="0" w:color="C9C9C9" w:themeColor="accent5" w:themeTint="99"/>
        <w:right w:val="single" w:sz="4" w:space="0" w:color="C9C9C9" w:themeColor="accent5" w:themeTint="99"/>
        <w:insideH w:val="single" w:sz="4" w:space="0" w:color="C9C9C9" w:themeColor="accent5" w:themeTint="99"/>
        <w:insideV w:val="single" w:sz="4" w:space="0" w:color="C9C9C9" w:themeColor="accent5" w:themeTint="99"/>
      </w:tblBorders>
    </w:tblPr>
    <w:tblStylePr w:type="firstRow">
      <w:rPr>
        <w:b/>
        <w:bCs/>
        <w:color w:val="FFFFFF" w:themeColor="background1"/>
      </w:rPr>
      <w:tblPr/>
      <w:tcPr>
        <w:tcBorders>
          <w:top w:val="single" w:sz="4" w:space="0" w:color="A5A5A5" w:themeColor="accent5"/>
          <w:left w:val="single" w:sz="4" w:space="0" w:color="A5A5A5" w:themeColor="accent5"/>
          <w:bottom w:val="single" w:sz="4" w:space="0" w:color="A5A5A5" w:themeColor="accent5"/>
          <w:right w:val="single" w:sz="4" w:space="0" w:color="A5A5A5" w:themeColor="accent5"/>
          <w:insideH w:val="nil"/>
          <w:insideV w:val="nil"/>
        </w:tcBorders>
        <w:shd w:val="clear" w:color="auto" w:fill="A5A5A5" w:themeFill="accent5"/>
      </w:tcPr>
    </w:tblStylePr>
    <w:tblStylePr w:type="lastRow">
      <w:rPr>
        <w:b/>
        <w:bCs/>
      </w:rPr>
      <w:tblPr/>
      <w:tcPr>
        <w:tcBorders>
          <w:top w:val="double" w:sz="4" w:space="0" w:color="A5A5A5" w:themeColor="accent5"/>
        </w:tcBorders>
      </w:tcPr>
    </w:tblStylePr>
    <w:tblStylePr w:type="firstCol">
      <w:rPr>
        <w:b/>
        <w:bCs/>
      </w:rPr>
    </w:tblStylePr>
    <w:tblStylePr w:type="lastCol">
      <w:rPr>
        <w:b/>
        <w:bCs/>
      </w:rPr>
    </w:tblStylePr>
    <w:tblStylePr w:type="band1Vert">
      <w:tblPr/>
      <w:tcPr>
        <w:shd w:val="clear" w:color="auto" w:fill="EDEDED" w:themeFill="accent5" w:themeFillTint="33"/>
      </w:tcPr>
    </w:tblStylePr>
    <w:tblStylePr w:type="band1Horz">
      <w:tblPr/>
      <w:tcPr>
        <w:shd w:val="clear" w:color="auto" w:fill="EDEDED" w:themeFill="accent5" w:themeFillTint="33"/>
      </w:tcPr>
    </w:tblStylePr>
  </w:style>
  <w:style w:type="table" w:customStyle="1" w:styleId="Tabelasiatki4akcent42">
    <w:name w:val="Tabela siatki 4 — akcent 42"/>
    <w:basedOn w:val="Standardowy"/>
    <w:uiPriority w:val="49"/>
    <w:rsid w:val="00EC2F97"/>
    <w:pPr>
      <w:jc w:val="center"/>
    </w:pPr>
    <w:rPr>
      <w:sz w:val="16"/>
    </w:rPr>
    <w:tblPr>
      <w:tblStyleRowBandSize w:val="1"/>
      <w:tblStyleColBandSize w:val="1"/>
      <w:tblBorders>
        <w:top w:val="single" w:sz="4" w:space="0" w:color="B2B2B2" w:themeColor="accent4" w:themeTint="99"/>
        <w:left w:val="single" w:sz="4" w:space="0" w:color="B2B2B2" w:themeColor="accent4" w:themeTint="99"/>
        <w:bottom w:val="single" w:sz="4" w:space="0" w:color="B2B2B2" w:themeColor="accent4" w:themeTint="99"/>
        <w:right w:val="single" w:sz="4" w:space="0" w:color="B2B2B2" w:themeColor="accent4" w:themeTint="99"/>
        <w:insideH w:val="single" w:sz="4" w:space="0" w:color="B2B2B2" w:themeColor="accent4" w:themeTint="99"/>
        <w:insideV w:val="single" w:sz="4" w:space="0" w:color="B2B2B2" w:themeColor="accent4" w:themeTint="99"/>
      </w:tblBorders>
    </w:tblPr>
    <w:tcPr>
      <w:vAlign w:val="center"/>
    </w:tcPr>
    <w:tblStylePr w:type="firstRow">
      <w:rPr>
        <w:b/>
        <w:bCs/>
        <w:color w:val="FFFFFF" w:themeColor="background1"/>
      </w:rPr>
      <w:tblPr/>
      <w:tcPr>
        <w:tcBorders>
          <w:top w:val="single" w:sz="4" w:space="0" w:color="7F7F7F" w:themeColor="accent4"/>
          <w:left w:val="single" w:sz="4" w:space="0" w:color="7F7F7F" w:themeColor="accent4"/>
          <w:bottom w:val="single" w:sz="4" w:space="0" w:color="7F7F7F" w:themeColor="accent4"/>
          <w:right w:val="single" w:sz="4" w:space="0" w:color="7F7F7F" w:themeColor="accent4"/>
          <w:insideH w:val="nil"/>
          <w:insideV w:val="nil"/>
        </w:tcBorders>
        <w:shd w:val="clear" w:color="auto" w:fill="7F7F7F" w:themeFill="accent4"/>
      </w:tcPr>
    </w:tblStylePr>
    <w:tblStylePr w:type="lastRow">
      <w:rPr>
        <w:b/>
        <w:bCs/>
      </w:rPr>
      <w:tblPr/>
      <w:tcPr>
        <w:tcBorders>
          <w:top w:val="double" w:sz="4" w:space="0" w:color="7F7F7F" w:themeColor="accent4"/>
        </w:tcBorders>
      </w:tcPr>
    </w:tblStylePr>
    <w:tblStylePr w:type="firstCol">
      <w:rPr>
        <w:b/>
        <w:bCs/>
      </w:rPr>
    </w:tblStylePr>
    <w:tblStylePr w:type="lastCol">
      <w:rPr>
        <w:b/>
        <w:bCs/>
      </w:rPr>
    </w:tblStylePr>
    <w:tblStylePr w:type="band1Vert">
      <w:tblPr/>
      <w:tcPr>
        <w:shd w:val="clear" w:color="auto" w:fill="E5E5E5" w:themeFill="accent4" w:themeFillTint="33"/>
      </w:tcPr>
    </w:tblStylePr>
    <w:tblStylePr w:type="band1Horz">
      <w:tblPr/>
      <w:tcPr>
        <w:shd w:val="clear" w:color="auto" w:fill="E5E5E5" w:themeFill="accent4" w:themeFillTint="33"/>
      </w:tcPr>
    </w:tblStylePr>
  </w:style>
  <w:style w:type="character" w:customStyle="1" w:styleId="normaltextrun">
    <w:name w:val="normaltextrun"/>
    <w:basedOn w:val="Domylnaczcionkaakapitu"/>
    <w:rsid w:val="0003613C"/>
  </w:style>
  <w:style w:type="character" w:customStyle="1" w:styleId="spellingerror">
    <w:name w:val="spellingerror"/>
    <w:basedOn w:val="Domylnaczcionkaakapitu"/>
    <w:rsid w:val="0003613C"/>
  </w:style>
  <w:style w:type="paragraph" w:customStyle="1" w:styleId="paragraph">
    <w:name w:val="paragraph"/>
    <w:basedOn w:val="Normalny"/>
    <w:rsid w:val="00CB439B"/>
    <w:pPr>
      <w:spacing w:before="100" w:beforeAutospacing="1" w:after="100" w:afterAutospacing="1" w:line="240" w:lineRule="auto"/>
      <w:jc w:val="left"/>
    </w:pPr>
    <w:rPr>
      <w:rFonts w:ascii="Times New Roman" w:eastAsia="Times New Roman" w:hAnsi="Times New Roman"/>
      <w:sz w:val="24"/>
      <w:lang w:eastAsia="pl-PL"/>
    </w:rPr>
  </w:style>
  <w:style w:type="character" w:customStyle="1" w:styleId="eop">
    <w:name w:val="eop"/>
    <w:basedOn w:val="Domylnaczcionkaakapitu"/>
    <w:rsid w:val="00CB439B"/>
  </w:style>
  <w:style w:type="character" w:styleId="UyteHipercze">
    <w:name w:val="FollowedHyperlink"/>
    <w:basedOn w:val="Domylnaczcionkaakapitu"/>
    <w:uiPriority w:val="99"/>
    <w:semiHidden/>
    <w:unhideWhenUsed/>
    <w:rsid w:val="009E69DF"/>
    <w:rPr>
      <w:color w:val="395EA9" w:themeColor="followedHyperlink"/>
      <w:u w:val="single"/>
    </w:rPr>
  </w:style>
  <w:style w:type="paragraph" w:styleId="Mapadokumentu">
    <w:name w:val="Document Map"/>
    <w:basedOn w:val="Normalny"/>
    <w:link w:val="MapadokumentuZnak"/>
    <w:uiPriority w:val="99"/>
    <w:semiHidden/>
    <w:unhideWhenUsed/>
    <w:rsid w:val="0029386C"/>
    <w:pPr>
      <w:spacing w:after="0" w:line="240" w:lineRule="auto"/>
    </w:pPr>
    <w:rPr>
      <w:rFonts w:ascii="Tahoma" w:hAnsi="Tahoma" w:cs="Tahoma"/>
      <w:sz w:val="16"/>
      <w:szCs w:val="16"/>
    </w:rPr>
  </w:style>
  <w:style w:type="character" w:customStyle="1" w:styleId="MapadokumentuZnak">
    <w:name w:val="Mapa dokumentu Znak"/>
    <w:basedOn w:val="Domylnaczcionkaakapitu"/>
    <w:link w:val="Mapadokumentu"/>
    <w:uiPriority w:val="99"/>
    <w:semiHidden/>
    <w:rsid w:val="0029386C"/>
    <w:rPr>
      <w:rFonts w:ascii="Tahoma" w:hAnsi="Tahoma" w:cs="Tahoma"/>
      <w:sz w:val="16"/>
      <w:szCs w:val="16"/>
      <w:lang w:eastAsia="en-US"/>
    </w:rPr>
  </w:style>
  <w:style w:type="paragraph" w:styleId="Cytat">
    <w:name w:val="Quote"/>
    <w:basedOn w:val="Normalny"/>
    <w:next w:val="Normalny"/>
    <w:link w:val="CytatZnak"/>
    <w:uiPriority w:val="29"/>
    <w:qFormat/>
    <w:rsid w:val="00242AC7"/>
    <w:pPr>
      <w:ind w:firstLine="0"/>
    </w:pPr>
    <w:rPr>
      <w:i/>
      <w:iCs/>
      <w:color w:val="5F5F5F" w:themeColor="text1"/>
    </w:rPr>
  </w:style>
  <w:style w:type="character" w:customStyle="1" w:styleId="CytatZnak">
    <w:name w:val="Cytat Znak"/>
    <w:basedOn w:val="Domylnaczcionkaakapitu"/>
    <w:link w:val="Cytat"/>
    <w:uiPriority w:val="29"/>
    <w:rsid w:val="00242AC7"/>
    <w:rPr>
      <w:i/>
      <w:iCs/>
      <w:color w:val="5F5F5F" w:themeColor="text1"/>
      <w:sz w:val="18"/>
      <w:szCs w:val="24"/>
      <w:lang w:eastAsia="en-US"/>
    </w:rPr>
  </w:style>
  <w:style w:type="table" w:customStyle="1" w:styleId="Kolorowalista2">
    <w:name w:val="Kolorowa lista2"/>
    <w:basedOn w:val="Standardowy"/>
    <w:uiPriority w:val="72"/>
    <w:rsid w:val="0036140B"/>
    <w:rPr>
      <w:color w:val="5F5F5F" w:themeColor="text1"/>
    </w:rPr>
    <w:tblPr>
      <w:tblStyleRowBandSize w:val="1"/>
      <w:tblStyleColBandSize w:val="1"/>
    </w:tblPr>
    <w:tcPr>
      <w:shd w:val="clear" w:color="auto" w:fill="EFEFEF" w:themeFill="text1" w:themeFillTint="19"/>
    </w:tcPr>
    <w:tblStylePr w:type="firstRow">
      <w:rPr>
        <w:rFonts w:ascii="TimesNewRoman" w:hAnsi="TimesNewRoman"/>
        <w:b/>
        <w:bCs/>
        <w:color w:val="FFFFFF" w:themeColor="background1"/>
      </w:rPr>
      <w:tblPr/>
      <w:tcPr>
        <w:tcBorders>
          <w:bottom w:val="single" w:sz="12" w:space="0" w:color="FFFFFF" w:themeColor="background1"/>
        </w:tcBorders>
        <w:shd w:val="clear" w:color="auto" w:fill="2D4B87" w:themeFill="accent2" w:themeFillShade="CC"/>
      </w:tcPr>
    </w:tblStylePr>
    <w:tblStylePr w:type="lastRow">
      <w:rPr>
        <w:rFonts w:ascii="TimesNewRoman" w:hAnsi="TimesNewRoman"/>
        <w:b/>
        <w:bCs/>
        <w:color w:val="2D4B87" w:themeColor="accent2" w:themeShade="CC"/>
      </w:rPr>
      <w:tblPr/>
      <w:tcPr>
        <w:tcBorders>
          <w:top w:val="single" w:sz="12" w:space="0" w:color="5F5F5F"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7D7D7" w:themeFill="text1" w:themeFillTint="3F"/>
      </w:tcPr>
    </w:tblStylePr>
    <w:tblStylePr w:type="band1Horz">
      <w:tblPr/>
      <w:tcPr>
        <w:shd w:val="clear" w:color="auto" w:fill="DFDFDF" w:themeFill="text1" w:themeFillTint="33"/>
      </w:tcPr>
    </w:tblStylePr>
  </w:style>
  <w:style w:type="table" w:customStyle="1" w:styleId="Jasnecieniowanieakcent13">
    <w:name w:val="Jasne cieniowanie — akcent 13"/>
    <w:basedOn w:val="Standardowy"/>
    <w:uiPriority w:val="60"/>
    <w:rsid w:val="0036140B"/>
    <w:rPr>
      <w:color w:val="2A467E" w:themeColor="accent1" w:themeShade="BF"/>
    </w:rPr>
    <w:tblPr>
      <w:tblStyleRowBandSize w:val="1"/>
      <w:tblStyleColBandSize w:val="1"/>
      <w:tblBorders>
        <w:top w:val="single" w:sz="8" w:space="0" w:color="395EA9" w:themeColor="accent1"/>
        <w:bottom w:val="single" w:sz="8" w:space="0" w:color="395EA9" w:themeColor="accent1"/>
      </w:tblBorders>
    </w:tblPr>
    <w:tblStylePr w:type="firstRow">
      <w:pPr>
        <w:spacing w:before="0" w:after="0" w:line="240" w:lineRule="auto"/>
      </w:pPr>
      <w:rPr>
        <w:b/>
        <w:bCs/>
      </w:rPr>
      <w:tblPr/>
      <w:tcPr>
        <w:tcBorders>
          <w:top w:val="single" w:sz="8" w:space="0" w:color="395EA9" w:themeColor="accent1"/>
          <w:left w:val="nil"/>
          <w:bottom w:val="single" w:sz="8" w:space="0" w:color="395EA9" w:themeColor="accent1"/>
          <w:right w:val="nil"/>
          <w:insideH w:val="nil"/>
          <w:insideV w:val="nil"/>
        </w:tcBorders>
      </w:tcPr>
    </w:tblStylePr>
    <w:tblStylePr w:type="lastRow">
      <w:pPr>
        <w:spacing w:before="0" w:after="0" w:line="240" w:lineRule="auto"/>
      </w:pPr>
      <w:rPr>
        <w:b/>
        <w:bCs/>
      </w:rPr>
      <w:tblPr/>
      <w:tcPr>
        <w:tcBorders>
          <w:top w:val="single" w:sz="8" w:space="0" w:color="395EA9" w:themeColor="accent1"/>
          <w:left w:val="nil"/>
          <w:bottom w:val="single" w:sz="8" w:space="0" w:color="395EA9"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AD5ED" w:themeFill="accent1" w:themeFillTint="3F"/>
      </w:tcPr>
    </w:tblStylePr>
    <w:tblStylePr w:type="band1Horz">
      <w:tblPr/>
      <w:tcPr>
        <w:tcBorders>
          <w:left w:val="nil"/>
          <w:right w:val="nil"/>
          <w:insideH w:val="nil"/>
          <w:insideV w:val="nil"/>
        </w:tcBorders>
        <w:shd w:val="clear" w:color="auto" w:fill="CAD5ED" w:themeFill="accent1" w:themeFillTint="3F"/>
      </w:tcPr>
    </w:tblStylePr>
  </w:style>
  <w:style w:type="table" w:customStyle="1" w:styleId="Jasnalistaakcent12">
    <w:name w:val="Jasna lista — akcent 12"/>
    <w:basedOn w:val="Standardowy"/>
    <w:uiPriority w:val="61"/>
    <w:rsid w:val="0036140B"/>
    <w:tblPr>
      <w:tblStyleRowBandSize w:val="1"/>
      <w:tblStyleColBandSize w:val="1"/>
      <w:tblBorders>
        <w:top w:val="single" w:sz="8" w:space="0" w:color="395EA9" w:themeColor="accent1"/>
        <w:left w:val="single" w:sz="8" w:space="0" w:color="395EA9" w:themeColor="accent1"/>
        <w:bottom w:val="single" w:sz="8" w:space="0" w:color="395EA9" w:themeColor="accent1"/>
        <w:right w:val="single" w:sz="8" w:space="0" w:color="395EA9" w:themeColor="accent1"/>
      </w:tblBorders>
    </w:tblPr>
    <w:tblStylePr w:type="firstRow">
      <w:pPr>
        <w:spacing w:before="0" w:after="0" w:line="240" w:lineRule="auto"/>
      </w:pPr>
      <w:rPr>
        <w:b/>
        <w:bCs/>
        <w:color w:val="FFFFFF" w:themeColor="background1"/>
      </w:rPr>
      <w:tblPr/>
      <w:tcPr>
        <w:shd w:val="clear" w:color="auto" w:fill="395EA9" w:themeFill="accent1"/>
      </w:tcPr>
    </w:tblStylePr>
    <w:tblStylePr w:type="lastRow">
      <w:pPr>
        <w:spacing w:before="0" w:after="0" w:line="240" w:lineRule="auto"/>
      </w:pPr>
      <w:rPr>
        <w:b/>
        <w:bCs/>
      </w:rPr>
      <w:tblPr/>
      <w:tcPr>
        <w:tcBorders>
          <w:top w:val="double" w:sz="6" w:space="0" w:color="395EA9" w:themeColor="accent1"/>
          <w:left w:val="single" w:sz="8" w:space="0" w:color="395EA9" w:themeColor="accent1"/>
          <w:bottom w:val="single" w:sz="8" w:space="0" w:color="395EA9" w:themeColor="accent1"/>
          <w:right w:val="single" w:sz="8" w:space="0" w:color="395EA9" w:themeColor="accent1"/>
        </w:tcBorders>
      </w:tcPr>
    </w:tblStylePr>
    <w:tblStylePr w:type="firstCol">
      <w:rPr>
        <w:b/>
        <w:bCs/>
      </w:rPr>
    </w:tblStylePr>
    <w:tblStylePr w:type="lastCol">
      <w:rPr>
        <w:b/>
        <w:bCs/>
      </w:rPr>
    </w:tblStylePr>
    <w:tblStylePr w:type="band1Vert">
      <w:tblPr/>
      <w:tcPr>
        <w:tcBorders>
          <w:top w:val="single" w:sz="8" w:space="0" w:color="395EA9" w:themeColor="accent1"/>
          <w:left w:val="single" w:sz="8" w:space="0" w:color="395EA9" w:themeColor="accent1"/>
          <w:bottom w:val="single" w:sz="8" w:space="0" w:color="395EA9" w:themeColor="accent1"/>
          <w:right w:val="single" w:sz="8" w:space="0" w:color="395EA9" w:themeColor="accent1"/>
        </w:tcBorders>
      </w:tcPr>
    </w:tblStylePr>
    <w:tblStylePr w:type="band1Horz">
      <w:tblPr/>
      <w:tcPr>
        <w:tcBorders>
          <w:top w:val="single" w:sz="8" w:space="0" w:color="395EA9" w:themeColor="accent1"/>
          <w:left w:val="single" w:sz="8" w:space="0" w:color="395EA9" w:themeColor="accent1"/>
          <w:bottom w:val="single" w:sz="8" w:space="0" w:color="395EA9" w:themeColor="accent1"/>
          <w:right w:val="single" w:sz="8" w:space="0" w:color="395EA9" w:themeColor="accent1"/>
        </w:tcBorders>
      </w:tcPr>
    </w:tblStylePr>
  </w:style>
  <w:style w:type="table" w:customStyle="1" w:styleId="Jasnasiatkaakcent11">
    <w:name w:val="Jasna siatka — akcent 11"/>
    <w:basedOn w:val="Standardowy"/>
    <w:uiPriority w:val="62"/>
    <w:rsid w:val="00FC4ABF"/>
    <w:tblPr>
      <w:tblStyleRowBandSize w:val="1"/>
      <w:tblStyleColBandSize w:val="1"/>
      <w:tblBorders>
        <w:top w:val="single" w:sz="8" w:space="0" w:color="395EA9" w:themeColor="accent1"/>
        <w:left w:val="single" w:sz="8" w:space="0" w:color="395EA9" w:themeColor="accent1"/>
        <w:bottom w:val="single" w:sz="8" w:space="0" w:color="395EA9" w:themeColor="accent1"/>
        <w:right w:val="single" w:sz="8" w:space="0" w:color="395EA9" w:themeColor="accent1"/>
        <w:insideH w:val="single" w:sz="8" w:space="0" w:color="395EA9" w:themeColor="accent1"/>
        <w:insideV w:val="single" w:sz="8" w:space="0" w:color="395EA9"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95EA9" w:themeColor="accent1"/>
          <w:left w:val="single" w:sz="8" w:space="0" w:color="395EA9" w:themeColor="accent1"/>
          <w:bottom w:val="single" w:sz="18" w:space="0" w:color="395EA9" w:themeColor="accent1"/>
          <w:right w:val="single" w:sz="8" w:space="0" w:color="395EA9" w:themeColor="accent1"/>
          <w:insideH w:val="nil"/>
          <w:insideV w:val="single" w:sz="8" w:space="0" w:color="395EA9"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95EA9" w:themeColor="accent1"/>
          <w:left w:val="single" w:sz="8" w:space="0" w:color="395EA9" w:themeColor="accent1"/>
          <w:bottom w:val="single" w:sz="8" w:space="0" w:color="395EA9" w:themeColor="accent1"/>
          <w:right w:val="single" w:sz="8" w:space="0" w:color="395EA9" w:themeColor="accent1"/>
          <w:insideH w:val="nil"/>
          <w:insideV w:val="single" w:sz="8" w:space="0" w:color="395EA9"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95EA9" w:themeColor="accent1"/>
          <w:left w:val="single" w:sz="8" w:space="0" w:color="395EA9" w:themeColor="accent1"/>
          <w:bottom w:val="single" w:sz="8" w:space="0" w:color="395EA9" w:themeColor="accent1"/>
          <w:right w:val="single" w:sz="8" w:space="0" w:color="395EA9" w:themeColor="accent1"/>
        </w:tcBorders>
      </w:tcPr>
    </w:tblStylePr>
    <w:tblStylePr w:type="band1Vert">
      <w:tblPr/>
      <w:tcPr>
        <w:tcBorders>
          <w:top w:val="single" w:sz="8" w:space="0" w:color="395EA9" w:themeColor="accent1"/>
          <w:left w:val="single" w:sz="8" w:space="0" w:color="395EA9" w:themeColor="accent1"/>
          <w:bottom w:val="single" w:sz="8" w:space="0" w:color="395EA9" w:themeColor="accent1"/>
          <w:right w:val="single" w:sz="8" w:space="0" w:color="395EA9" w:themeColor="accent1"/>
        </w:tcBorders>
        <w:shd w:val="clear" w:color="auto" w:fill="CAD5ED" w:themeFill="accent1" w:themeFillTint="3F"/>
      </w:tcPr>
    </w:tblStylePr>
    <w:tblStylePr w:type="band1Horz">
      <w:tblPr/>
      <w:tcPr>
        <w:tcBorders>
          <w:top w:val="single" w:sz="8" w:space="0" w:color="395EA9" w:themeColor="accent1"/>
          <w:left w:val="single" w:sz="8" w:space="0" w:color="395EA9" w:themeColor="accent1"/>
          <w:bottom w:val="single" w:sz="8" w:space="0" w:color="395EA9" w:themeColor="accent1"/>
          <w:right w:val="single" w:sz="8" w:space="0" w:color="395EA9" w:themeColor="accent1"/>
          <w:insideV w:val="single" w:sz="8" w:space="0" w:color="395EA9" w:themeColor="accent1"/>
        </w:tcBorders>
        <w:shd w:val="clear" w:color="auto" w:fill="CAD5ED" w:themeFill="accent1" w:themeFillTint="3F"/>
      </w:tcPr>
    </w:tblStylePr>
    <w:tblStylePr w:type="band2Horz">
      <w:tblPr/>
      <w:tcPr>
        <w:tcBorders>
          <w:top w:val="single" w:sz="8" w:space="0" w:color="395EA9" w:themeColor="accent1"/>
          <w:left w:val="single" w:sz="8" w:space="0" w:color="395EA9" w:themeColor="accent1"/>
          <w:bottom w:val="single" w:sz="8" w:space="0" w:color="395EA9" w:themeColor="accent1"/>
          <w:right w:val="single" w:sz="8" w:space="0" w:color="395EA9" w:themeColor="accent1"/>
          <w:insideV w:val="single" w:sz="8" w:space="0" w:color="395EA9" w:themeColor="accent1"/>
        </w:tcBorders>
      </w:tcPr>
    </w:tblStylePr>
  </w:style>
  <w:style w:type="character" w:customStyle="1" w:styleId="Bodytext2">
    <w:name w:val="Body text (2)_"/>
    <w:basedOn w:val="Domylnaczcionkaakapitu"/>
    <w:link w:val="Bodytext20"/>
    <w:rsid w:val="00AA2A49"/>
    <w:rPr>
      <w:rFonts w:ascii="Times New Roman" w:eastAsia="Times New Roman" w:hAnsi="Times New Roman"/>
      <w:sz w:val="22"/>
      <w:szCs w:val="22"/>
      <w:shd w:val="clear" w:color="auto" w:fill="FFFFFF"/>
    </w:rPr>
  </w:style>
  <w:style w:type="paragraph" w:customStyle="1" w:styleId="Bodytext20">
    <w:name w:val="Body text (2)"/>
    <w:basedOn w:val="Normalny"/>
    <w:link w:val="Bodytext2"/>
    <w:rsid w:val="00AA2A49"/>
    <w:pPr>
      <w:widowControl w:val="0"/>
      <w:shd w:val="clear" w:color="auto" w:fill="FFFFFF"/>
      <w:spacing w:after="60" w:line="379" w:lineRule="exact"/>
      <w:ind w:hanging="280"/>
    </w:pPr>
    <w:rPr>
      <w:rFonts w:ascii="Times New Roman" w:eastAsia="Times New Roman" w:hAnsi="Times New Roman"/>
      <w:sz w:val="22"/>
      <w:szCs w:val="22"/>
      <w:lang w:eastAsia="pl-PL"/>
    </w:rPr>
  </w:style>
  <w:style w:type="character" w:customStyle="1" w:styleId="Bodytext295ptBold">
    <w:name w:val="Body text (2) + 9.5 pt;Bold"/>
    <w:basedOn w:val="Bodytext2"/>
    <w:rsid w:val="00AA2A49"/>
    <w:rPr>
      <w:rFonts w:ascii="Times New Roman" w:eastAsia="Times New Roman" w:hAnsi="Times New Roman"/>
      <w:b/>
      <w:bCs/>
      <w:color w:val="000000"/>
      <w:spacing w:val="0"/>
      <w:w w:val="100"/>
      <w:position w:val="0"/>
      <w:sz w:val="19"/>
      <w:szCs w:val="19"/>
      <w:shd w:val="clear" w:color="auto" w:fill="FFFFFF"/>
      <w:lang w:val="pl-PL" w:eastAsia="pl-PL" w:bidi="pl-PL"/>
    </w:rPr>
  </w:style>
  <w:style w:type="character" w:customStyle="1" w:styleId="Bodytext210pt">
    <w:name w:val="Body text (2) + 10 pt"/>
    <w:basedOn w:val="Bodytext2"/>
    <w:rsid w:val="00AA2A49"/>
    <w:rPr>
      <w:rFonts w:ascii="Times New Roman" w:eastAsia="Times New Roman" w:hAnsi="Times New Roman"/>
      <w:color w:val="000000"/>
      <w:spacing w:val="0"/>
      <w:w w:val="100"/>
      <w:position w:val="0"/>
      <w:sz w:val="20"/>
      <w:szCs w:val="20"/>
      <w:shd w:val="clear" w:color="auto" w:fill="FFFFFF"/>
      <w:lang w:val="pl-PL" w:eastAsia="pl-PL" w:bidi="pl-PL"/>
    </w:rPr>
  </w:style>
  <w:style w:type="character" w:customStyle="1" w:styleId="datefrom">
    <w:name w:val="datefrom"/>
    <w:basedOn w:val="Domylnaczcionkaakapitu"/>
    <w:rsid w:val="002F036F"/>
  </w:style>
  <w:style w:type="character" w:customStyle="1" w:styleId="dateto">
    <w:name w:val="dateto"/>
    <w:basedOn w:val="Domylnaczcionkaakapitu"/>
    <w:rsid w:val="002F036F"/>
  </w:style>
  <w:style w:type="table" w:customStyle="1" w:styleId="Styltabel">
    <w:name w:val="Styl_tabel"/>
    <w:basedOn w:val="Tabelasiatki4akcent42"/>
    <w:uiPriority w:val="99"/>
    <w:rsid w:val="00955DC0"/>
    <w:tblPr/>
    <w:tblStylePr w:type="firstRow">
      <w:rPr>
        <w:b/>
        <w:bCs/>
        <w:color w:val="FFFFFF" w:themeColor="background1"/>
      </w:rPr>
      <w:tblPr/>
      <w:tcPr>
        <w:tcBorders>
          <w:top w:val="single" w:sz="4" w:space="0" w:color="7F7F7F" w:themeColor="accent4"/>
          <w:left w:val="single" w:sz="4" w:space="0" w:color="7F7F7F" w:themeColor="accent4"/>
          <w:bottom w:val="single" w:sz="4" w:space="0" w:color="7F7F7F" w:themeColor="accent4"/>
          <w:right w:val="single" w:sz="4" w:space="0" w:color="7F7F7F" w:themeColor="accent4"/>
          <w:insideH w:val="nil"/>
          <w:insideV w:val="nil"/>
        </w:tcBorders>
        <w:shd w:val="clear" w:color="auto" w:fill="7F7F7F" w:themeFill="accent4"/>
      </w:tcPr>
    </w:tblStylePr>
    <w:tblStylePr w:type="lastRow">
      <w:rPr>
        <w:b/>
        <w:bCs/>
      </w:rPr>
      <w:tblPr/>
      <w:tcPr>
        <w:tcBorders>
          <w:top w:val="double" w:sz="4" w:space="0" w:color="7F7F7F" w:themeColor="accent4"/>
        </w:tcBorders>
      </w:tcPr>
    </w:tblStylePr>
    <w:tblStylePr w:type="firstCol">
      <w:rPr>
        <w:b/>
        <w:bCs/>
      </w:rPr>
    </w:tblStylePr>
    <w:tblStylePr w:type="lastCol">
      <w:rPr>
        <w:b/>
        <w:bCs/>
      </w:rPr>
    </w:tblStylePr>
    <w:tblStylePr w:type="band1Vert">
      <w:tblPr/>
      <w:tcPr>
        <w:shd w:val="clear" w:color="auto" w:fill="E5E5E5" w:themeFill="accent4" w:themeFillTint="33"/>
      </w:tcPr>
    </w:tblStylePr>
    <w:tblStylePr w:type="band1Horz">
      <w:tblPr/>
      <w:tcPr>
        <w:shd w:val="clear" w:color="auto" w:fill="E5E5E5" w:themeFill="accent4" w:themeFillTint="33"/>
      </w:tcPr>
    </w:tblStylePr>
  </w:style>
  <w:style w:type="table" w:customStyle="1" w:styleId="Tabelasiatki21">
    <w:name w:val="Tabela siatki 21"/>
    <w:basedOn w:val="Standardowy"/>
    <w:uiPriority w:val="47"/>
    <w:rsid w:val="00035CA2"/>
    <w:rPr>
      <w:rFonts w:asciiTheme="minorHAnsi" w:eastAsiaTheme="minorHAnsi" w:hAnsiTheme="minorHAnsi" w:cstheme="minorBidi"/>
      <w:sz w:val="22"/>
      <w:szCs w:val="22"/>
      <w:lang w:eastAsia="en-US"/>
    </w:rPr>
    <w:tblPr>
      <w:tblStyleRowBandSize w:val="1"/>
      <w:tblStyleColBandSize w:val="1"/>
      <w:tblBorders>
        <w:top w:val="single" w:sz="2" w:space="0" w:color="9F9F9F" w:themeColor="text1" w:themeTint="99"/>
        <w:bottom w:val="single" w:sz="2" w:space="0" w:color="9F9F9F" w:themeColor="text1" w:themeTint="99"/>
        <w:insideH w:val="single" w:sz="2" w:space="0" w:color="9F9F9F" w:themeColor="text1" w:themeTint="99"/>
        <w:insideV w:val="single" w:sz="2" w:space="0" w:color="9F9F9F" w:themeColor="text1" w:themeTint="99"/>
      </w:tblBorders>
    </w:tblPr>
    <w:tblStylePr w:type="firstRow">
      <w:rPr>
        <w:b/>
        <w:bCs/>
      </w:rPr>
      <w:tblPr/>
      <w:tcPr>
        <w:tcBorders>
          <w:top w:val="nil"/>
          <w:bottom w:val="single" w:sz="12" w:space="0" w:color="9F9F9F" w:themeColor="text1" w:themeTint="99"/>
          <w:insideH w:val="nil"/>
          <w:insideV w:val="nil"/>
        </w:tcBorders>
        <w:shd w:val="clear" w:color="auto" w:fill="FFFFFF" w:themeFill="background1"/>
      </w:tcPr>
    </w:tblStylePr>
    <w:tblStylePr w:type="lastRow">
      <w:rPr>
        <w:b/>
        <w:bCs/>
      </w:rPr>
      <w:tblPr/>
      <w:tcPr>
        <w:tcBorders>
          <w:top w:val="double" w:sz="2" w:space="0" w:color="9F9F9F"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DFDF" w:themeFill="text1" w:themeFillTint="33"/>
      </w:tcPr>
    </w:tblStylePr>
    <w:tblStylePr w:type="band1Horz">
      <w:tblPr/>
      <w:tcPr>
        <w:shd w:val="clear" w:color="auto" w:fill="DFDFDF" w:themeFill="text1" w:themeFillTint="33"/>
      </w:tcPr>
    </w:tblStylePr>
  </w:style>
  <w:style w:type="character" w:customStyle="1" w:styleId="UnresolvedMention1">
    <w:name w:val="Unresolved Mention1"/>
    <w:basedOn w:val="Domylnaczcionkaakapitu"/>
    <w:uiPriority w:val="99"/>
    <w:semiHidden/>
    <w:unhideWhenUsed/>
    <w:rsid w:val="00A004B0"/>
    <w:rPr>
      <w:color w:val="605E5C"/>
      <w:shd w:val="clear" w:color="auto" w:fill="E1DFDD"/>
    </w:rPr>
  </w:style>
  <w:style w:type="character" w:customStyle="1" w:styleId="cui-qatrowcenter">
    <w:name w:val="cui-qatrowcenter"/>
    <w:basedOn w:val="Domylnaczcionkaakapitu"/>
    <w:rsid w:val="003B0686"/>
  </w:style>
  <w:style w:type="character" w:customStyle="1" w:styleId="breadcrumbitem">
    <w:name w:val="breadcrumbitem"/>
    <w:basedOn w:val="Domylnaczcionkaakapitu"/>
    <w:rsid w:val="003B0686"/>
  </w:style>
  <w:style w:type="paragraph" w:customStyle="1" w:styleId="tekst-wasny">
    <w:name w:val="tekst-własny"/>
    <w:basedOn w:val="Normalny"/>
    <w:qFormat/>
    <w:rsid w:val="00D9695A"/>
    <w:rPr>
      <w:rFonts w:asciiTheme="majorHAnsi" w:hAnsiTheme="majorHAnsi"/>
    </w:rPr>
  </w:style>
  <w:style w:type="table" w:customStyle="1" w:styleId="Siatkatabelijasna1">
    <w:name w:val="Siatka tabeli — jasna1"/>
    <w:basedOn w:val="Standardowy"/>
    <w:uiPriority w:val="40"/>
    <w:rsid w:val="001B10FE"/>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elasiatki2akcent11">
    <w:name w:val="Tabela siatki 2 — akcent 11"/>
    <w:basedOn w:val="Standardowy"/>
    <w:uiPriority w:val="47"/>
    <w:rsid w:val="00202FB2"/>
    <w:tblPr>
      <w:tblStyleRowBandSize w:val="1"/>
      <w:tblStyleColBandSize w:val="1"/>
      <w:tblBorders>
        <w:top w:val="single" w:sz="2" w:space="0" w:color="7F9BD4" w:themeColor="accent1" w:themeTint="99"/>
        <w:bottom w:val="single" w:sz="2" w:space="0" w:color="7F9BD4" w:themeColor="accent1" w:themeTint="99"/>
        <w:insideH w:val="single" w:sz="2" w:space="0" w:color="7F9BD4" w:themeColor="accent1" w:themeTint="99"/>
        <w:insideV w:val="single" w:sz="2" w:space="0" w:color="7F9BD4" w:themeColor="accent1" w:themeTint="99"/>
      </w:tblBorders>
    </w:tblPr>
    <w:tblStylePr w:type="firstRow">
      <w:rPr>
        <w:b/>
        <w:bCs/>
      </w:rPr>
      <w:tblPr/>
      <w:tcPr>
        <w:tcBorders>
          <w:top w:val="nil"/>
          <w:bottom w:val="single" w:sz="12" w:space="0" w:color="7F9BD4" w:themeColor="accent1" w:themeTint="99"/>
          <w:insideH w:val="nil"/>
          <w:insideV w:val="nil"/>
        </w:tcBorders>
        <w:shd w:val="clear" w:color="auto" w:fill="FFFFFF" w:themeFill="background1"/>
      </w:tcPr>
    </w:tblStylePr>
    <w:tblStylePr w:type="lastRow">
      <w:rPr>
        <w:b/>
        <w:bCs/>
      </w:rPr>
      <w:tblPr/>
      <w:tcPr>
        <w:tcBorders>
          <w:top w:val="double" w:sz="2" w:space="0" w:color="7F9BD4"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4DDF0" w:themeFill="accent1" w:themeFillTint="33"/>
      </w:tcPr>
    </w:tblStylePr>
    <w:tblStylePr w:type="band1Horz">
      <w:tblPr/>
      <w:tcPr>
        <w:shd w:val="clear" w:color="auto" w:fill="D4DDF0" w:themeFill="accent1" w:themeFillTint="33"/>
      </w:tcPr>
    </w:tblStylePr>
  </w:style>
  <w:style w:type="table" w:customStyle="1" w:styleId="Tabelalisty3akcent11">
    <w:name w:val="Tabela listy 3 — akcent 11"/>
    <w:basedOn w:val="Standardowy"/>
    <w:uiPriority w:val="48"/>
    <w:rsid w:val="00202FB2"/>
    <w:tblPr>
      <w:tblStyleRowBandSize w:val="1"/>
      <w:tblStyleColBandSize w:val="1"/>
      <w:tblBorders>
        <w:top w:val="single" w:sz="4" w:space="0" w:color="395EA9" w:themeColor="accent1"/>
        <w:left w:val="single" w:sz="4" w:space="0" w:color="395EA9" w:themeColor="accent1"/>
        <w:bottom w:val="single" w:sz="4" w:space="0" w:color="395EA9" w:themeColor="accent1"/>
        <w:right w:val="single" w:sz="4" w:space="0" w:color="395EA9" w:themeColor="accent1"/>
      </w:tblBorders>
    </w:tblPr>
    <w:tblStylePr w:type="firstRow">
      <w:rPr>
        <w:b/>
        <w:bCs/>
        <w:color w:val="FFFFFF" w:themeColor="background1"/>
      </w:rPr>
      <w:tblPr/>
      <w:tcPr>
        <w:shd w:val="clear" w:color="auto" w:fill="395EA9" w:themeFill="accent1"/>
      </w:tcPr>
    </w:tblStylePr>
    <w:tblStylePr w:type="lastRow">
      <w:rPr>
        <w:b/>
        <w:bCs/>
      </w:rPr>
      <w:tblPr/>
      <w:tcPr>
        <w:tcBorders>
          <w:top w:val="double" w:sz="4" w:space="0" w:color="395EA9"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95EA9" w:themeColor="accent1"/>
          <w:right w:val="single" w:sz="4" w:space="0" w:color="395EA9" w:themeColor="accent1"/>
        </w:tcBorders>
      </w:tcPr>
    </w:tblStylePr>
    <w:tblStylePr w:type="band1Horz">
      <w:tblPr/>
      <w:tcPr>
        <w:tcBorders>
          <w:top w:val="single" w:sz="4" w:space="0" w:color="395EA9" w:themeColor="accent1"/>
          <w:bottom w:val="single" w:sz="4" w:space="0" w:color="395EA9"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95EA9" w:themeColor="accent1"/>
          <w:left w:val="nil"/>
        </w:tcBorders>
      </w:tcPr>
    </w:tblStylePr>
    <w:tblStylePr w:type="swCell">
      <w:tblPr/>
      <w:tcPr>
        <w:tcBorders>
          <w:top w:val="double" w:sz="4" w:space="0" w:color="395EA9" w:themeColor="accent1"/>
          <w:right w:val="nil"/>
        </w:tcBorders>
      </w:tcPr>
    </w:tblStylePr>
  </w:style>
  <w:style w:type="table" w:customStyle="1" w:styleId="Tabelalisty4akcent11">
    <w:name w:val="Tabela listy 4 — akcent 11"/>
    <w:basedOn w:val="Standardowy"/>
    <w:uiPriority w:val="49"/>
    <w:rsid w:val="004962D1"/>
    <w:tblPr>
      <w:tblStyleRowBandSize w:val="1"/>
      <w:tblStyleColBandSize w:val="1"/>
      <w:tblBorders>
        <w:top w:val="single" w:sz="4" w:space="0" w:color="7F9BD4" w:themeColor="accent1" w:themeTint="99"/>
        <w:left w:val="single" w:sz="4" w:space="0" w:color="7F9BD4" w:themeColor="accent1" w:themeTint="99"/>
        <w:bottom w:val="single" w:sz="4" w:space="0" w:color="7F9BD4" w:themeColor="accent1" w:themeTint="99"/>
        <w:right w:val="single" w:sz="4" w:space="0" w:color="7F9BD4" w:themeColor="accent1" w:themeTint="99"/>
        <w:insideH w:val="single" w:sz="4" w:space="0" w:color="7F9BD4" w:themeColor="accent1" w:themeTint="99"/>
      </w:tblBorders>
    </w:tblPr>
    <w:tblStylePr w:type="firstRow">
      <w:rPr>
        <w:b/>
        <w:bCs/>
        <w:color w:val="FFFFFF" w:themeColor="background1"/>
      </w:rPr>
      <w:tblPr/>
      <w:tcPr>
        <w:tcBorders>
          <w:top w:val="single" w:sz="4" w:space="0" w:color="395EA9" w:themeColor="accent1"/>
          <w:left w:val="single" w:sz="4" w:space="0" w:color="395EA9" w:themeColor="accent1"/>
          <w:bottom w:val="single" w:sz="4" w:space="0" w:color="395EA9" w:themeColor="accent1"/>
          <w:right w:val="single" w:sz="4" w:space="0" w:color="395EA9" w:themeColor="accent1"/>
          <w:insideH w:val="nil"/>
        </w:tcBorders>
        <w:shd w:val="clear" w:color="auto" w:fill="395EA9" w:themeFill="accent1"/>
      </w:tcPr>
    </w:tblStylePr>
    <w:tblStylePr w:type="lastRow">
      <w:rPr>
        <w:b/>
        <w:bCs/>
      </w:rPr>
      <w:tblPr/>
      <w:tcPr>
        <w:tcBorders>
          <w:top w:val="double" w:sz="4" w:space="0" w:color="7F9BD4" w:themeColor="accent1" w:themeTint="99"/>
        </w:tcBorders>
      </w:tcPr>
    </w:tblStylePr>
    <w:tblStylePr w:type="firstCol">
      <w:rPr>
        <w:b/>
        <w:bCs/>
      </w:rPr>
    </w:tblStylePr>
    <w:tblStylePr w:type="lastCol">
      <w:rPr>
        <w:b/>
        <w:bCs/>
      </w:rPr>
    </w:tblStylePr>
    <w:tblStylePr w:type="band1Vert">
      <w:tblPr/>
      <w:tcPr>
        <w:shd w:val="clear" w:color="auto" w:fill="D4DDF0" w:themeFill="accent1" w:themeFillTint="33"/>
      </w:tcPr>
    </w:tblStylePr>
    <w:tblStylePr w:type="band1Horz">
      <w:tblPr/>
      <w:tcPr>
        <w:shd w:val="clear" w:color="auto" w:fill="D4DDF0" w:themeFill="accent1" w:themeFillTint="33"/>
      </w:tcPr>
    </w:tblStylePr>
  </w:style>
  <w:style w:type="table" w:customStyle="1" w:styleId="Tabelasiatki4akcent11">
    <w:name w:val="Tabela siatki 4 — akcent 11"/>
    <w:basedOn w:val="Standardowy"/>
    <w:uiPriority w:val="49"/>
    <w:rsid w:val="004962D1"/>
    <w:tblPr>
      <w:tblStyleRowBandSize w:val="1"/>
      <w:tblStyleColBandSize w:val="1"/>
      <w:tblBorders>
        <w:top w:val="single" w:sz="4" w:space="0" w:color="7F9BD4" w:themeColor="accent1" w:themeTint="99"/>
        <w:left w:val="single" w:sz="4" w:space="0" w:color="7F9BD4" w:themeColor="accent1" w:themeTint="99"/>
        <w:bottom w:val="single" w:sz="4" w:space="0" w:color="7F9BD4" w:themeColor="accent1" w:themeTint="99"/>
        <w:right w:val="single" w:sz="4" w:space="0" w:color="7F9BD4" w:themeColor="accent1" w:themeTint="99"/>
        <w:insideH w:val="single" w:sz="4" w:space="0" w:color="7F9BD4" w:themeColor="accent1" w:themeTint="99"/>
        <w:insideV w:val="single" w:sz="4" w:space="0" w:color="7F9BD4" w:themeColor="accent1" w:themeTint="99"/>
      </w:tblBorders>
    </w:tblPr>
    <w:tblStylePr w:type="firstRow">
      <w:rPr>
        <w:b/>
        <w:bCs/>
        <w:color w:val="FFFFFF" w:themeColor="background1"/>
      </w:rPr>
      <w:tblPr/>
      <w:tcPr>
        <w:tcBorders>
          <w:top w:val="single" w:sz="4" w:space="0" w:color="395EA9" w:themeColor="accent1"/>
          <w:left w:val="single" w:sz="4" w:space="0" w:color="395EA9" w:themeColor="accent1"/>
          <w:bottom w:val="single" w:sz="4" w:space="0" w:color="395EA9" w:themeColor="accent1"/>
          <w:right w:val="single" w:sz="4" w:space="0" w:color="395EA9" w:themeColor="accent1"/>
          <w:insideH w:val="nil"/>
          <w:insideV w:val="nil"/>
        </w:tcBorders>
        <w:shd w:val="clear" w:color="auto" w:fill="395EA9" w:themeFill="accent1"/>
      </w:tcPr>
    </w:tblStylePr>
    <w:tblStylePr w:type="lastRow">
      <w:rPr>
        <w:b/>
        <w:bCs/>
      </w:rPr>
      <w:tblPr/>
      <w:tcPr>
        <w:tcBorders>
          <w:top w:val="double" w:sz="4" w:space="0" w:color="395EA9" w:themeColor="accent1"/>
        </w:tcBorders>
      </w:tcPr>
    </w:tblStylePr>
    <w:tblStylePr w:type="firstCol">
      <w:rPr>
        <w:b/>
        <w:bCs/>
      </w:rPr>
    </w:tblStylePr>
    <w:tblStylePr w:type="lastCol">
      <w:rPr>
        <w:b/>
        <w:bCs/>
      </w:rPr>
    </w:tblStylePr>
    <w:tblStylePr w:type="band1Vert">
      <w:tblPr/>
      <w:tcPr>
        <w:shd w:val="clear" w:color="auto" w:fill="D4DDF0" w:themeFill="accent1" w:themeFillTint="33"/>
      </w:tcPr>
    </w:tblStylePr>
    <w:tblStylePr w:type="band1Horz">
      <w:tblPr/>
      <w:tcPr>
        <w:shd w:val="clear" w:color="auto" w:fill="D4DDF0" w:themeFill="accent1" w:themeFillTint="33"/>
      </w:tcPr>
    </w:tblStylePr>
  </w:style>
  <w:style w:type="paragraph" w:styleId="Lista2">
    <w:name w:val="List 2"/>
    <w:basedOn w:val="Normalny"/>
    <w:uiPriority w:val="99"/>
    <w:unhideWhenUsed/>
    <w:rsid w:val="00097586"/>
    <w:pPr>
      <w:ind w:left="566" w:hanging="283"/>
      <w:contextualSpacing/>
    </w:pPr>
  </w:style>
  <w:style w:type="paragraph" w:styleId="Listapunktowana2">
    <w:name w:val="List Bullet 2"/>
    <w:basedOn w:val="Normalny"/>
    <w:uiPriority w:val="99"/>
    <w:unhideWhenUsed/>
    <w:rsid w:val="00097586"/>
    <w:pPr>
      <w:numPr>
        <w:numId w:val="7"/>
      </w:numPr>
      <w:contextualSpacing/>
    </w:pPr>
  </w:style>
  <w:style w:type="paragraph" w:styleId="Tekstpodstawowywcity">
    <w:name w:val="Body Text Indent"/>
    <w:basedOn w:val="Normalny"/>
    <w:link w:val="TekstpodstawowywcityZnak"/>
    <w:uiPriority w:val="99"/>
    <w:unhideWhenUsed/>
    <w:rsid w:val="00097586"/>
    <w:pPr>
      <w:ind w:left="283"/>
    </w:pPr>
  </w:style>
  <w:style w:type="character" w:customStyle="1" w:styleId="TekstpodstawowywcityZnak">
    <w:name w:val="Tekst podstawowy wcięty Znak"/>
    <w:basedOn w:val="Domylnaczcionkaakapitu"/>
    <w:link w:val="Tekstpodstawowywcity"/>
    <w:uiPriority w:val="99"/>
    <w:rsid w:val="00097586"/>
    <w:rPr>
      <w:sz w:val="18"/>
      <w:szCs w:val="24"/>
      <w:lang w:eastAsia="en-US"/>
    </w:rPr>
  </w:style>
  <w:style w:type="paragraph" w:styleId="Tekstpodstawowyzwciciem">
    <w:name w:val="Body Text First Indent"/>
    <w:basedOn w:val="Tekstpodstawowy"/>
    <w:link w:val="TekstpodstawowyzwciciemZnak"/>
    <w:uiPriority w:val="99"/>
    <w:unhideWhenUsed/>
    <w:rsid w:val="00097586"/>
    <w:pPr>
      <w:spacing w:line="360" w:lineRule="auto"/>
      <w:ind w:firstLine="360"/>
      <w:jc w:val="both"/>
    </w:pPr>
    <w:rPr>
      <w:rFonts w:ascii="Verdana" w:eastAsia="MS Gothic" w:hAnsi="Verdana"/>
      <w:sz w:val="18"/>
      <w:szCs w:val="24"/>
      <w:lang w:eastAsia="en-US"/>
    </w:rPr>
  </w:style>
  <w:style w:type="character" w:customStyle="1" w:styleId="TekstpodstawowyzwciciemZnak">
    <w:name w:val="Tekst podstawowy z wcięciem Znak"/>
    <w:basedOn w:val="TekstpodstawowyZnak"/>
    <w:link w:val="Tekstpodstawowyzwciciem"/>
    <w:uiPriority w:val="99"/>
    <w:rsid w:val="00097586"/>
    <w:rPr>
      <w:rFonts w:ascii="Times New Roman" w:eastAsia="Times New Roman" w:hAnsi="Times New Roman"/>
      <w:sz w:val="18"/>
      <w:szCs w:val="24"/>
      <w:lang w:eastAsia="en-US"/>
    </w:rPr>
  </w:style>
  <w:style w:type="paragraph" w:styleId="Tekstpodstawowyzwciciem2">
    <w:name w:val="Body Text First Indent 2"/>
    <w:basedOn w:val="Tekstpodstawowywcity"/>
    <w:link w:val="Tekstpodstawowyzwciciem2Znak"/>
    <w:uiPriority w:val="99"/>
    <w:unhideWhenUsed/>
    <w:rsid w:val="00097586"/>
    <w:pPr>
      <w:ind w:left="360" w:firstLine="360"/>
    </w:pPr>
  </w:style>
  <w:style w:type="character" w:customStyle="1" w:styleId="Tekstpodstawowyzwciciem2Znak">
    <w:name w:val="Tekst podstawowy z wcięciem 2 Znak"/>
    <w:basedOn w:val="TekstpodstawowywcityZnak"/>
    <w:link w:val="Tekstpodstawowyzwciciem2"/>
    <w:uiPriority w:val="99"/>
    <w:rsid w:val="00097586"/>
    <w:rPr>
      <w:sz w:val="18"/>
      <w:szCs w:val="24"/>
      <w:lang w:eastAsia="en-US"/>
    </w:rPr>
  </w:style>
  <w:style w:type="table" w:customStyle="1" w:styleId="Tabelasiatki4akcent12">
    <w:name w:val="Tabela siatki 4 — akcent 12"/>
    <w:basedOn w:val="Standardowy"/>
    <w:uiPriority w:val="49"/>
    <w:rsid w:val="00251E66"/>
    <w:tblPr>
      <w:tblStyleRowBandSize w:val="1"/>
      <w:tblStyleColBandSize w:val="1"/>
      <w:tblBorders>
        <w:top w:val="single" w:sz="4" w:space="0" w:color="7F9BD4" w:themeColor="accent1" w:themeTint="99"/>
        <w:left w:val="single" w:sz="4" w:space="0" w:color="7F9BD4" w:themeColor="accent1" w:themeTint="99"/>
        <w:bottom w:val="single" w:sz="4" w:space="0" w:color="7F9BD4" w:themeColor="accent1" w:themeTint="99"/>
        <w:right w:val="single" w:sz="4" w:space="0" w:color="7F9BD4" w:themeColor="accent1" w:themeTint="99"/>
        <w:insideH w:val="single" w:sz="4" w:space="0" w:color="7F9BD4" w:themeColor="accent1" w:themeTint="99"/>
        <w:insideV w:val="single" w:sz="4" w:space="0" w:color="7F9BD4" w:themeColor="accent1" w:themeTint="99"/>
      </w:tblBorders>
    </w:tblPr>
    <w:tblStylePr w:type="firstRow">
      <w:rPr>
        <w:b/>
        <w:bCs/>
        <w:color w:val="FFFFFF" w:themeColor="background1"/>
      </w:rPr>
      <w:tblPr/>
      <w:tcPr>
        <w:tcBorders>
          <w:top w:val="single" w:sz="4" w:space="0" w:color="395EA9" w:themeColor="accent1"/>
          <w:left w:val="single" w:sz="4" w:space="0" w:color="395EA9" w:themeColor="accent1"/>
          <w:bottom w:val="single" w:sz="4" w:space="0" w:color="395EA9" w:themeColor="accent1"/>
          <w:right w:val="single" w:sz="4" w:space="0" w:color="395EA9" w:themeColor="accent1"/>
          <w:insideH w:val="nil"/>
          <w:insideV w:val="nil"/>
        </w:tcBorders>
        <w:shd w:val="clear" w:color="auto" w:fill="395EA9" w:themeFill="accent1"/>
      </w:tcPr>
    </w:tblStylePr>
    <w:tblStylePr w:type="lastRow">
      <w:rPr>
        <w:b/>
        <w:bCs/>
      </w:rPr>
      <w:tblPr/>
      <w:tcPr>
        <w:tcBorders>
          <w:top w:val="double" w:sz="4" w:space="0" w:color="395EA9" w:themeColor="accent1"/>
        </w:tcBorders>
      </w:tcPr>
    </w:tblStylePr>
    <w:tblStylePr w:type="firstCol">
      <w:rPr>
        <w:b/>
        <w:bCs/>
      </w:rPr>
    </w:tblStylePr>
    <w:tblStylePr w:type="lastCol">
      <w:rPr>
        <w:b/>
        <w:bCs/>
      </w:rPr>
    </w:tblStylePr>
    <w:tblStylePr w:type="band1Vert">
      <w:tblPr/>
      <w:tcPr>
        <w:shd w:val="clear" w:color="auto" w:fill="D4DDF0" w:themeFill="accent1" w:themeFillTint="33"/>
      </w:tcPr>
    </w:tblStylePr>
    <w:tblStylePr w:type="band1Horz">
      <w:tblPr/>
      <w:tcPr>
        <w:shd w:val="clear" w:color="auto" w:fill="D4DDF0" w:themeFill="accent1" w:themeFillTint="33"/>
      </w:tcPr>
    </w:tblStylePr>
  </w:style>
  <w:style w:type="character" w:customStyle="1" w:styleId="reference-text">
    <w:name w:val="reference-text"/>
    <w:basedOn w:val="Domylnaczcionkaakapitu"/>
    <w:rsid w:val="00251E66"/>
  </w:style>
  <w:style w:type="paragraph" w:styleId="HTML-wstpniesformatowany">
    <w:name w:val="HTML Preformatted"/>
    <w:basedOn w:val="Normalny"/>
    <w:link w:val="HTML-wstpniesformatowanyZnak"/>
    <w:uiPriority w:val="99"/>
    <w:semiHidden/>
    <w:unhideWhenUsed/>
    <w:rsid w:val="00251E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0"/>
      <w:jc w:val="left"/>
    </w:pPr>
    <w:rPr>
      <w:rFonts w:ascii="Courier New" w:eastAsia="Times New Roman" w:hAnsi="Courier New" w:cs="Courier New"/>
      <w:sz w:val="20"/>
      <w:szCs w:val="20"/>
      <w:lang w:eastAsia="pl-PL"/>
    </w:rPr>
  </w:style>
  <w:style w:type="character" w:customStyle="1" w:styleId="HTML-wstpniesformatowanyZnak">
    <w:name w:val="HTML - wstępnie sformatowany Znak"/>
    <w:basedOn w:val="Domylnaczcionkaakapitu"/>
    <w:link w:val="HTML-wstpniesformatowany"/>
    <w:uiPriority w:val="99"/>
    <w:semiHidden/>
    <w:rsid w:val="00251E66"/>
    <w:rPr>
      <w:rFonts w:ascii="Courier New" w:eastAsia="Times New Roman" w:hAnsi="Courier New" w:cs="Courier New"/>
    </w:rPr>
  </w:style>
  <w:style w:type="table" w:styleId="Jasnasiatkaakcent1">
    <w:name w:val="Light Grid Accent 1"/>
    <w:basedOn w:val="Standardowy"/>
    <w:uiPriority w:val="62"/>
    <w:rsid w:val="00E95278"/>
    <w:tblPr>
      <w:tblStyleRowBandSize w:val="1"/>
      <w:tblStyleColBandSize w:val="1"/>
      <w:tblBorders>
        <w:top w:val="single" w:sz="8" w:space="0" w:color="395EA9" w:themeColor="accent1"/>
        <w:left w:val="single" w:sz="8" w:space="0" w:color="395EA9" w:themeColor="accent1"/>
        <w:bottom w:val="single" w:sz="8" w:space="0" w:color="395EA9" w:themeColor="accent1"/>
        <w:right w:val="single" w:sz="8" w:space="0" w:color="395EA9" w:themeColor="accent1"/>
        <w:insideH w:val="single" w:sz="8" w:space="0" w:color="395EA9" w:themeColor="accent1"/>
        <w:insideV w:val="single" w:sz="8" w:space="0" w:color="395EA9"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95EA9" w:themeColor="accent1"/>
          <w:left w:val="single" w:sz="8" w:space="0" w:color="395EA9" w:themeColor="accent1"/>
          <w:bottom w:val="single" w:sz="18" w:space="0" w:color="395EA9" w:themeColor="accent1"/>
          <w:right w:val="single" w:sz="8" w:space="0" w:color="395EA9" w:themeColor="accent1"/>
          <w:insideH w:val="nil"/>
          <w:insideV w:val="single" w:sz="8" w:space="0" w:color="395EA9"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95EA9" w:themeColor="accent1"/>
          <w:left w:val="single" w:sz="8" w:space="0" w:color="395EA9" w:themeColor="accent1"/>
          <w:bottom w:val="single" w:sz="8" w:space="0" w:color="395EA9" w:themeColor="accent1"/>
          <w:right w:val="single" w:sz="8" w:space="0" w:color="395EA9" w:themeColor="accent1"/>
          <w:insideH w:val="nil"/>
          <w:insideV w:val="single" w:sz="8" w:space="0" w:color="395EA9"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95EA9" w:themeColor="accent1"/>
          <w:left w:val="single" w:sz="8" w:space="0" w:color="395EA9" w:themeColor="accent1"/>
          <w:bottom w:val="single" w:sz="8" w:space="0" w:color="395EA9" w:themeColor="accent1"/>
          <w:right w:val="single" w:sz="8" w:space="0" w:color="395EA9" w:themeColor="accent1"/>
        </w:tcBorders>
      </w:tcPr>
    </w:tblStylePr>
    <w:tblStylePr w:type="band1Vert">
      <w:tblPr/>
      <w:tcPr>
        <w:tcBorders>
          <w:top w:val="single" w:sz="8" w:space="0" w:color="395EA9" w:themeColor="accent1"/>
          <w:left w:val="single" w:sz="8" w:space="0" w:color="395EA9" w:themeColor="accent1"/>
          <w:bottom w:val="single" w:sz="8" w:space="0" w:color="395EA9" w:themeColor="accent1"/>
          <w:right w:val="single" w:sz="8" w:space="0" w:color="395EA9" w:themeColor="accent1"/>
        </w:tcBorders>
        <w:shd w:val="clear" w:color="auto" w:fill="CAD5ED" w:themeFill="accent1" w:themeFillTint="3F"/>
      </w:tcPr>
    </w:tblStylePr>
    <w:tblStylePr w:type="band1Horz">
      <w:tblPr/>
      <w:tcPr>
        <w:tcBorders>
          <w:top w:val="single" w:sz="8" w:space="0" w:color="395EA9" w:themeColor="accent1"/>
          <w:left w:val="single" w:sz="8" w:space="0" w:color="395EA9" w:themeColor="accent1"/>
          <w:bottom w:val="single" w:sz="8" w:space="0" w:color="395EA9" w:themeColor="accent1"/>
          <w:right w:val="single" w:sz="8" w:space="0" w:color="395EA9" w:themeColor="accent1"/>
          <w:insideV w:val="single" w:sz="8" w:space="0" w:color="395EA9" w:themeColor="accent1"/>
        </w:tcBorders>
        <w:shd w:val="clear" w:color="auto" w:fill="CAD5ED" w:themeFill="accent1" w:themeFillTint="3F"/>
      </w:tcPr>
    </w:tblStylePr>
    <w:tblStylePr w:type="band2Horz">
      <w:tblPr/>
      <w:tcPr>
        <w:tcBorders>
          <w:top w:val="single" w:sz="8" w:space="0" w:color="395EA9" w:themeColor="accent1"/>
          <w:left w:val="single" w:sz="8" w:space="0" w:color="395EA9" w:themeColor="accent1"/>
          <w:bottom w:val="single" w:sz="8" w:space="0" w:color="395EA9" w:themeColor="accent1"/>
          <w:right w:val="single" w:sz="8" w:space="0" w:color="395EA9" w:themeColor="accent1"/>
          <w:insideV w:val="single" w:sz="8" w:space="0" w:color="395EA9" w:themeColor="accent1"/>
        </w:tcBorders>
      </w:tcPr>
    </w:tblStylePr>
  </w:style>
  <w:style w:type="character" w:customStyle="1" w:styleId="lrzxr">
    <w:name w:val="lrzxr"/>
    <w:basedOn w:val="Domylnaczcionkaakapitu"/>
    <w:rsid w:val="00F17654"/>
  </w:style>
  <w:style w:type="table" w:styleId="Jasnalistaakcent4">
    <w:name w:val="Light List Accent 4"/>
    <w:basedOn w:val="Standardowy"/>
    <w:uiPriority w:val="61"/>
    <w:rsid w:val="00C00772"/>
    <w:tblPr>
      <w:tblStyleRowBandSize w:val="1"/>
      <w:tblStyleColBandSize w:val="1"/>
      <w:tblBorders>
        <w:top w:val="single" w:sz="8" w:space="0" w:color="7F7F7F" w:themeColor="accent4"/>
        <w:left w:val="single" w:sz="8" w:space="0" w:color="7F7F7F" w:themeColor="accent4"/>
        <w:bottom w:val="single" w:sz="8" w:space="0" w:color="7F7F7F" w:themeColor="accent4"/>
        <w:right w:val="single" w:sz="8" w:space="0" w:color="7F7F7F" w:themeColor="accent4"/>
      </w:tblBorders>
    </w:tblPr>
    <w:tblStylePr w:type="firstRow">
      <w:pPr>
        <w:spacing w:before="0" w:after="0" w:line="240" w:lineRule="auto"/>
      </w:pPr>
      <w:rPr>
        <w:b/>
        <w:bCs/>
        <w:color w:val="FFFFFF" w:themeColor="background1"/>
      </w:rPr>
      <w:tblPr/>
      <w:tcPr>
        <w:shd w:val="clear" w:color="auto" w:fill="7F7F7F" w:themeFill="accent4"/>
      </w:tcPr>
    </w:tblStylePr>
    <w:tblStylePr w:type="lastRow">
      <w:pPr>
        <w:spacing w:before="0" w:after="0" w:line="240" w:lineRule="auto"/>
      </w:pPr>
      <w:rPr>
        <w:b/>
        <w:bCs/>
      </w:rPr>
      <w:tblPr/>
      <w:tcPr>
        <w:tcBorders>
          <w:top w:val="double" w:sz="6" w:space="0" w:color="7F7F7F" w:themeColor="accent4"/>
          <w:left w:val="single" w:sz="8" w:space="0" w:color="7F7F7F" w:themeColor="accent4"/>
          <w:bottom w:val="single" w:sz="8" w:space="0" w:color="7F7F7F" w:themeColor="accent4"/>
          <w:right w:val="single" w:sz="8" w:space="0" w:color="7F7F7F" w:themeColor="accent4"/>
        </w:tcBorders>
      </w:tcPr>
    </w:tblStylePr>
    <w:tblStylePr w:type="firstCol">
      <w:rPr>
        <w:b/>
        <w:bCs/>
      </w:rPr>
    </w:tblStylePr>
    <w:tblStylePr w:type="lastCol">
      <w:rPr>
        <w:b/>
        <w:bCs/>
      </w:rPr>
    </w:tblStylePr>
    <w:tblStylePr w:type="band1Vert">
      <w:tblPr/>
      <w:tcPr>
        <w:tcBorders>
          <w:top w:val="single" w:sz="8" w:space="0" w:color="7F7F7F" w:themeColor="accent4"/>
          <w:left w:val="single" w:sz="8" w:space="0" w:color="7F7F7F" w:themeColor="accent4"/>
          <w:bottom w:val="single" w:sz="8" w:space="0" w:color="7F7F7F" w:themeColor="accent4"/>
          <w:right w:val="single" w:sz="8" w:space="0" w:color="7F7F7F" w:themeColor="accent4"/>
        </w:tcBorders>
      </w:tcPr>
    </w:tblStylePr>
    <w:tblStylePr w:type="band1Horz">
      <w:tblPr/>
      <w:tcPr>
        <w:tcBorders>
          <w:top w:val="single" w:sz="8" w:space="0" w:color="7F7F7F" w:themeColor="accent4"/>
          <w:left w:val="single" w:sz="8" w:space="0" w:color="7F7F7F" w:themeColor="accent4"/>
          <w:bottom w:val="single" w:sz="8" w:space="0" w:color="7F7F7F" w:themeColor="accent4"/>
          <w:right w:val="single" w:sz="8" w:space="0" w:color="7F7F7F" w:themeColor="accent4"/>
        </w:tcBorders>
      </w:tcPr>
    </w:tblStylePr>
  </w:style>
  <w:style w:type="table" w:styleId="redniecieniowanie1akcent3">
    <w:name w:val="Medium Shading 1 Accent 3"/>
    <w:basedOn w:val="Standardowy"/>
    <w:uiPriority w:val="63"/>
    <w:rsid w:val="002F4A2B"/>
    <w:tblPr>
      <w:tblStyleRowBandSize w:val="1"/>
      <w:tblStyleColBandSize w:val="1"/>
      <w:tblBorders>
        <w:top w:val="single" w:sz="8" w:space="0" w:color="878787" w:themeColor="accent3" w:themeTint="BF"/>
        <w:left w:val="single" w:sz="8" w:space="0" w:color="878787" w:themeColor="accent3" w:themeTint="BF"/>
        <w:bottom w:val="single" w:sz="8" w:space="0" w:color="878787" w:themeColor="accent3" w:themeTint="BF"/>
        <w:right w:val="single" w:sz="8" w:space="0" w:color="878787" w:themeColor="accent3" w:themeTint="BF"/>
        <w:insideH w:val="single" w:sz="8" w:space="0" w:color="878787" w:themeColor="accent3" w:themeTint="BF"/>
      </w:tblBorders>
    </w:tblPr>
    <w:tblStylePr w:type="firstRow">
      <w:pPr>
        <w:spacing w:before="0" w:after="0" w:line="240" w:lineRule="auto"/>
      </w:pPr>
      <w:rPr>
        <w:b/>
        <w:bCs/>
        <w:color w:val="FFFFFF" w:themeColor="background1"/>
      </w:rPr>
      <w:tblPr/>
      <w:tcPr>
        <w:tcBorders>
          <w:top w:val="single" w:sz="8" w:space="0" w:color="878787" w:themeColor="accent3" w:themeTint="BF"/>
          <w:left w:val="single" w:sz="8" w:space="0" w:color="878787" w:themeColor="accent3" w:themeTint="BF"/>
          <w:bottom w:val="single" w:sz="8" w:space="0" w:color="878787" w:themeColor="accent3" w:themeTint="BF"/>
          <w:right w:val="single" w:sz="8" w:space="0" w:color="878787" w:themeColor="accent3" w:themeTint="BF"/>
          <w:insideH w:val="nil"/>
          <w:insideV w:val="nil"/>
        </w:tcBorders>
        <w:shd w:val="clear" w:color="auto" w:fill="5F5F5F" w:themeFill="accent3"/>
      </w:tcPr>
    </w:tblStylePr>
    <w:tblStylePr w:type="lastRow">
      <w:pPr>
        <w:spacing w:before="0" w:after="0" w:line="240" w:lineRule="auto"/>
      </w:pPr>
      <w:rPr>
        <w:b/>
        <w:bCs/>
      </w:rPr>
      <w:tblPr/>
      <w:tcPr>
        <w:tcBorders>
          <w:top w:val="double" w:sz="6" w:space="0" w:color="878787" w:themeColor="accent3" w:themeTint="BF"/>
          <w:left w:val="single" w:sz="8" w:space="0" w:color="878787" w:themeColor="accent3" w:themeTint="BF"/>
          <w:bottom w:val="single" w:sz="8" w:space="0" w:color="878787" w:themeColor="accent3" w:themeTint="BF"/>
          <w:right w:val="single" w:sz="8" w:space="0" w:color="878787" w:themeColor="accent3" w:themeTint="BF"/>
          <w:insideH w:val="nil"/>
          <w:insideV w:val="nil"/>
        </w:tcBorders>
      </w:tcPr>
    </w:tblStylePr>
    <w:tblStylePr w:type="firstCol">
      <w:rPr>
        <w:b/>
        <w:bCs/>
      </w:rPr>
    </w:tblStylePr>
    <w:tblStylePr w:type="lastCol">
      <w:rPr>
        <w:b/>
        <w:bCs/>
      </w:rPr>
    </w:tblStylePr>
    <w:tblStylePr w:type="band1Vert">
      <w:tblPr/>
      <w:tcPr>
        <w:shd w:val="clear" w:color="auto" w:fill="D7D7D7" w:themeFill="accent3" w:themeFillTint="3F"/>
      </w:tcPr>
    </w:tblStylePr>
    <w:tblStylePr w:type="band1Horz">
      <w:tblPr/>
      <w:tcPr>
        <w:tcBorders>
          <w:insideH w:val="nil"/>
          <w:insideV w:val="nil"/>
        </w:tcBorders>
        <w:shd w:val="clear" w:color="auto" w:fill="D7D7D7" w:themeFill="accent3" w:themeFillTint="3F"/>
      </w:tcPr>
    </w:tblStylePr>
    <w:tblStylePr w:type="band2Horz">
      <w:tblPr/>
      <w:tcPr>
        <w:tcBorders>
          <w:insideH w:val="nil"/>
          <w:insideV w:val="nil"/>
        </w:tcBorders>
      </w:tcPr>
    </w:tblStylePr>
  </w:style>
  <w:style w:type="character" w:customStyle="1" w:styleId="Nierozpoznanawzmianka2">
    <w:name w:val="Nierozpoznana wzmianka2"/>
    <w:basedOn w:val="Domylnaczcionkaakapitu"/>
    <w:uiPriority w:val="99"/>
    <w:semiHidden/>
    <w:unhideWhenUsed/>
    <w:rsid w:val="00253286"/>
    <w:rPr>
      <w:color w:val="605E5C"/>
      <w:shd w:val="clear" w:color="auto" w:fill="E1DFDD"/>
    </w:rPr>
  </w:style>
  <w:style w:type="character" w:customStyle="1" w:styleId="widget-pane-link">
    <w:name w:val="widget-pane-link"/>
    <w:basedOn w:val="Domylnaczcionkaakapitu"/>
    <w:rsid w:val="00281A40"/>
  </w:style>
  <w:style w:type="paragraph" w:customStyle="1" w:styleId="tretekst">
    <w:name w:val="treść tekst"/>
    <w:basedOn w:val="Normalny"/>
    <w:link w:val="tretekstChar"/>
    <w:qFormat/>
    <w:rsid w:val="00F656A6"/>
    <w:pPr>
      <w:spacing w:before="120" w:line="276" w:lineRule="auto"/>
      <w:ind w:firstLine="0"/>
    </w:pPr>
    <w:rPr>
      <w:rFonts w:ascii="Arial" w:eastAsiaTheme="minorEastAsia" w:hAnsi="Arial" w:cstheme="minorBidi"/>
      <w:sz w:val="20"/>
    </w:rPr>
  </w:style>
  <w:style w:type="character" w:customStyle="1" w:styleId="tretekstChar">
    <w:name w:val="treść tekst Char"/>
    <w:basedOn w:val="Domylnaczcionkaakapitu"/>
    <w:link w:val="tretekst"/>
    <w:rsid w:val="00F656A6"/>
    <w:rPr>
      <w:rFonts w:ascii="Arial" w:eastAsiaTheme="minorEastAsia" w:hAnsi="Arial" w:cstheme="minorBidi"/>
      <w:szCs w:val="24"/>
      <w:lang w:eastAsia="en-US"/>
    </w:rPr>
  </w:style>
  <w:style w:type="table" w:customStyle="1" w:styleId="Tabelalisty4akcent41">
    <w:name w:val="Tabela listy 4 — akcent 41"/>
    <w:basedOn w:val="Standardowy"/>
    <w:uiPriority w:val="49"/>
    <w:rsid w:val="00D47C38"/>
    <w:tblPr>
      <w:tblStyleRowBandSize w:val="1"/>
      <w:tblStyleColBandSize w:val="1"/>
      <w:tblBorders>
        <w:top w:val="single" w:sz="4" w:space="0" w:color="B2B2B2" w:themeColor="accent4" w:themeTint="99"/>
        <w:left w:val="single" w:sz="4" w:space="0" w:color="B2B2B2" w:themeColor="accent4" w:themeTint="99"/>
        <w:bottom w:val="single" w:sz="4" w:space="0" w:color="B2B2B2" w:themeColor="accent4" w:themeTint="99"/>
        <w:right w:val="single" w:sz="4" w:space="0" w:color="B2B2B2" w:themeColor="accent4" w:themeTint="99"/>
        <w:insideH w:val="single" w:sz="4" w:space="0" w:color="B2B2B2" w:themeColor="accent4" w:themeTint="99"/>
      </w:tblBorders>
    </w:tblPr>
    <w:tblStylePr w:type="firstRow">
      <w:rPr>
        <w:b/>
        <w:bCs/>
        <w:color w:val="FFFFFF" w:themeColor="background1"/>
      </w:rPr>
      <w:tblPr/>
      <w:tcPr>
        <w:tcBorders>
          <w:top w:val="single" w:sz="4" w:space="0" w:color="7F7F7F" w:themeColor="accent4"/>
          <w:left w:val="single" w:sz="4" w:space="0" w:color="7F7F7F" w:themeColor="accent4"/>
          <w:bottom w:val="single" w:sz="4" w:space="0" w:color="7F7F7F" w:themeColor="accent4"/>
          <w:right w:val="single" w:sz="4" w:space="0" w:color="7F7F7F" w:themeColor="accent4"/>
          <w:insideH w:val="nil"/>
        </w:tcBorders>
        <w:shd w:val="clear" w:color="auto" w:fill="7F7F7F" w:themeFill="accent4"/>
      </w:tcPr>
    </w:tblStylePr>
    <w:tblStylePr w:type="lastRow">
      <w:rPr>
        <w:b/>
        <w:bCs/>
      </w:rPr>
      <w:tblPr/>
      <w:tcPr>
        <w:tcBorders>
          <w:top w:val="double" w:sz="4" w:space="0" w:color="B2B2B2" w:themeColor="accent4" w:themeTint="99"/>
        </w:tcBorders>
      </w:tcPr>
    </w:tblStylePr>
    <w:tblStylePr w:type="firstCol">
      <w:rPr>
        <w:b/>
        <w:bCs/>
      </w:rPr>
    </w:tblStylePr>
    <w:tblStylePr w:type="lastCol">
      <w:rPr>
        <w:b/>
        <w:bCs/>
      </w:rPr>
    </w:tblStylePr>
    <w:tblStylePr w:type="band1Vert">
      <w:tblPr/>
      <w:tcPr>
        <w:shd w:val="clear" w:color="auto" w:fill="E5E5E5" w:themeFill="accent4" w:themeFillTint="33"/>
      </w:tcPr>
    </w:tblStylePr>
    <w:tblStylePr w:type="band1Horz">
      <w:tblPr/>
      <w:tcPr>
        <w:shd w:val="clear" w:color="auto" w:fill="E5E5E5" w:themeFill="accent4" w:themeFillTint="33"/>
      </w:tcPr>
    </w:tblStylePr>
  </w:style>
  <w:style w:type="character" w:customStyle="1" w:styleId="contextualspellingandgrammarerror">
    <w:name w:val="contextualspellingandgrammarerror"/>
    <w:basedOn w:val="Domylnaczcionkaakapitu"/>
    <w:rsid w:val="00B203E8"/>
  </w:style>
  <w:style w:type="character" w:customStyle="1" w:styleId="Nierozpoznanawzmianka3">
    <w:name w:val="Nierozpoznana wzmianka3"/>
    <w:basedOn w:val="Domylnaczcionkaakapitu"/>
    <w:uiPriority w:val="99"/>
    <w:unhideWhenUsed/>
    <w:rsid w:val="00606DD4"/>
    <w:rPr>
      <w:color w:val="605E5C"/>
      <w:shd w:val="clear" w:color="auto" w:fill="E1DFDD"/>
    </w:rPr>
  </w:style>
  <w:style w:type="character" w:customStyle="1" w:styleId="Wzmianka1">
    <w:name w:val="Wzmianka1"/>
    <w:basedOn w:val="Domylnaczcionkaakapitu"/>
    <w:uiPriority w:val="99"/>
    <w:unhideWhenUsed/>
    <w:rsid w:val="00606DD4"/>
    <w:rPr>
      <w:color w:val="2B579A"/>
      <w:shd w:val="clear" w:color="auto" w:fill="E1DFDD"/>
    </w:rPr>
  </w:style>
  <w:style w:type="character" w:customStyle="1" w:styleId="alb">
    <w:name w:val="a_lb"/>
    <w:basedOn w:val="Domylnaczcionkaakapitu"/>
    <w:rsid w:val="00C2540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077802">
      <w:bodyDiv w:val="1"/>
      <w:marLeft w:val="0"/>
      <w:marRight w:val="0"/>
      <w:marTop w:val="0"/>
      <w:marBottom w:val="0"/>
      <w:divBdr>
        <w:top w:val="none" w:sz="0" w:space="0" w:color="auto"/>
        <w:left w:val="none" w:sz="0" w:space="0" w:color="auto"/>
        <w:bottom w:val="none" w:sz="0" w:space="0" w:color="auto"/>
        <w:right w:val="none" w:sz="0" w:space="0" w:color="auto"/>
      </w:divBdr>
    </w:div>
    <w:div w:id="20591876">
      <w:bodyDiv w:val="1"/>
      <w:marLeft w:val="0"/>
      <w:marRight w:val="0"/>
      <w:marTop w:val="0"/>
      <w:marBottom w:val="0"/>
      <w:divBdr>
        <w:top w:val="none" w:sz="0" w:space="0" w:color="auto"/>
        <w:left w:val="none" w:sz="0" w:space="0" w:color="auto"/>
        <w:bottom w:val="none" w:sz="0" w:space="0" w:color="auto"/>
        <w:right w:val="none" w:sz="0" w:space="0" w:color="auto"/>
      </w:divBdr>
    </w:div>
    <w:div w:id="25260463">
      <w:bodyDiv w:val="1"/>
      <w:marLeft w:val="0"/>
      <w:marRight w:val="0"/>
      <w:marTop w:val="0"/>
      <w:marBottom w:val="0"/>
      <w:divBdr>
        <w:top w:val="none" w:sz="0" w:space="0" w:color="auto"/>
        <w:left w:val="none" w:sz="0" w:space="0" w:color="auto"/>
        <w:bottom w:val="none" w:sz="0" w:space="0" w:color="auto"/>
        <w:right w:val="none" w:sz="0" w:space="0" w:color="auto"/>
      </w:divBdr>
    </w:div>
    <w:div w:id="30570660">
      <w:bodyDiv w:val="1"/>
      <w:marLeft w:val="0"/>
      <w:marRight w:val="0"/>
      <w:marTop w:val="0"/>
      <w:marBottom w:val="0"/>
      <w:divBdr>
        <w:top w:val="none" w:sz="0" w:space="0" w:color="auto"/>
        <w:left w:val="none" w:sz="0" w:space="0" w:color="auto"/>
        <w:bottom w:val="none" w:sz="0" w:space="0" w:color="auto"/>
        <w:right w:val="none" w:sz="0" w:space="0" w:color="auto"/>
      </w:divBdr>
    </w:div>
    <w:div w:id="39061865">
      <w:bodyDiv w:val="1"/>
      <w:marLeft w:val="0"/>
      <w:marRight w:val="0"/>
      <w:marTop w:val="0"/>
      <w:marBottom w:val="0"/>
      <w:divBdr>
        <w:top w:val="none" w:sz="0" w:space="0" w:color="auto"/>
        <w:left w:val="none" w:sz="0" w:space="0" w:color="auto"/>
        <w:bottom w:val="none" w:sz="0" w:space="0" w:color="auto"/>
        <w:right w:val="none" w:sz="0" w:space="0" w:color="auto"/>
      </w:divBdr>
    </w:div>
    <w:div w:id="50230841">
      <w:bodyDiv w:val="1"/>
      <w:marLeft w:val="0"/>
      <w:marRight w:val="0"/>
      <w:marTop w:val="0"/>
      <w:marBottom w:val="0"/>
      <w:divBdr>
        <w:top w:val="none" w:sz="0" w:space="0" w:color="auto"/>
        <w:left w:val="none" w:sz="0" w:space="0" w:color="auto"/>
        <w:bottom w:val="none" w:sz="0" w:space="0" w:color="auto"/>
        <w:right w:val="none" w:sz="0" w:space="0" w:color="auto"/>
      </w:divBdr>
    </w:div>
    <w:div w:id="65274535">
      <w:bodyDiv w:val="1"/>
      <w:marLeft w:val="0"/>
      <w:marRight w:val="0"/>
      <w:marTop w:val="0"/>
      <w:marBottom w:val="0"/>
      <w:divBdr>
        <w:top w:val="none" w:sz="0" w:space="0" w:color="auto"/>
        <w:left w:val="none" w:sz="0" w:space="0" w:color="auto"/>
        <w:bottom w:val="none" w:sz="0" w:space="0" w:color="auto"/>
        <w:right w:val="none" w:sz="0" w:space="0" w:color="auto"/>
      </w:divBdr>
    </w:div>
    <w:div w:id="65306156">
      <w:bodyDiv w:val="1"/>
      <w:marLeft w:val="0"/>
      <w:marRight w:val="0"/>
      <w:marTop w:val="0"/>
      <w:marBottom w:val="0"/>
      <w:divBdr>
        <w:top w:val="none" w:sz="0" w:space="0" w:color="auto"/>
        <w:left w:val="none" w:sz="0" w:space="0" w:color="auto"/>
        <w:bottom w:val="none" w:sz="0" w:space="0" w:color="auto"/>
        <w:right w:val="none" w:sz="0" w:space="0" w:color="auto"/>
      </w:divBdr>
    </w:div>
    <w:div w:id="65883553">
      <w:bodyDiv w:val="1"/>
      <w:marLeft w:val="0"/>
      <w:marRight w:val="0"/>
      <w:marTop w:val="0"/>
      <w:marBottom w:val="0"/>
      <w:divBdr>
        <w:top w:val="none" w:sz="0" w:space="0" w:color="auto"/>
        <w:left w:val="none" w:sz="0" w:space="0" w:color="auto"/>
        <w:bottom w:val="none" w:sz="0" w:space="0" w:color="auto"/>
        <w:right w:val="none" w:sz="0" w:space="0" w:color="auto"/>
      </w:divBdr>
    </w:div>
    <w:div w:id="67115306">
      <w:bodyDiv w:val="1"/>
      <w:marLeft w:val="0"/>
      <w:marRight w:val="0"/>
      <w:marTop w:val="0"/>
      <w:marBottom w:val="0"/>
      <w:divBdr>
        <w:top w:val="none" w:sz="0" w:space="0" w:color="auto"/>
        <w:left w:val="none" w:sz="0" w:space="0" w:color="auto"/>
        <w:bottom w:val="none" w:sz="0" w:space="0" w:color="auto"/>
        <w:right w:val="none" w:sz="0" w:space="0" w:color="auto"/>
      </w:divBdr>
    </w:div>
    <w:div w:id="88164709">
      <w:bodyDiv w:val="1"/>
      <w:marLeft w:val="0"/>
      <w:marRight w:val="0"/>
      <w:marTop w:val="0"/>
      <w:marBottom w:val="0"/>
      <w:divBdr>
        <w:top w:val="none" w:sz="0" w:space="0" w:color="auto"/>
        <w:left w:val="none" w:sz="0" w:space="0" w:color="auto"/>
        <w:bottom w:val="none" w:sz="0" w:space="0" w:color="auto"/>
        <w:right w:val="none" w:sz="0" w:space="0" w:color="auto"/>
      </w:divBdr>
    </w:div>
    <w:div w:id="92632398">
      <w:bodyDiv w:val="1"/>
      <w:marLeft w:val="0"/>
      <w:marRight w:val="0"/>
      <w:marTop w:val="0"/>
      <w:marBottom w:val="0"/>
      <w:divBdr>
        <w:top w:val="none" w:sz="0" w:space="0" w:color="auto"/>
        <w:left w:val="none" w:sz="0" w:space="0" w:color="auto"/>
        <w:bottom w:val="none" w:sz="0" w:space="0" w:color="auto"/>
        <w:right w:val="none" w:sz="0" w:space="0" w:color="auto"/>
      </w:divBdr>
    </w:div>
    <w:div w:id="94442087">
      <w:bodyDiv w:val="1"/>
      <w:marLeft w:val="0"/>
      <w:marRight w:val="0"/>
      <w:marTop w:val="0"/>
      <w:marBottom w:val="0"/>
      <w:divBdr>
        <w:top w:val="none" w:sz="0" w:space="0" w:color="auto"/>
        <w:left w:val="none" w:sz="0" w:space="0" w:color="auto"/>
        <w:bottom w:val="none" w:sz="0" w:space="0" w:color="auto"/>
        <w:right w:val="none" w:sz="0" w:space="0" w:color="auto"/>
      </w:divBdr>
    </w:div>
    <w:div w:id="94444443">
      <w:bodyDiv w:val="1"/>
      <w:marLeft w:val="0"/>
      <w:marRight w:val="0"/>
      <w:marTop w:val="0"/>
      <w:marBottom w:val="0"/>
      <w:divBdr>
        <w:top w:val="none" w:sz="0" w:space="0" w:color="auto"/>
        <w:left w:val="none" w:sz="0" w:space="0" w:color="auto"/>
        <w:bottom w:val="none" w:sz="0" w:space="0" w:color="auto"/>
        <w:right w:val="none" w:sz="0" w:space="0" w:color="auto"/>
      </w:divBdr>
    </w:div>
    <w:div w:id="95713958">
      <w:bodyDiv w:val="1"/>
      <w:marLeft w:val="0"/>
      <w:marRight w:val="0"/>
      <w:marTop w:val="0"/>
      <w:marBottom w:val="0"/>
      <w:divBdr>
        <w:top w:val="none" w:sz="0" w:space="0" w:color="auto"/>
        <w:left w:val="none" w:sz="0" w:space="0" w:color="auto"/>
        <w:bottom w:val="none" w:sz="0" w:space="0" w:color="auto"/>
        <w:right w:val="none" w:sz="0" w:space="0" w:color="auto"/>
      </w:divBdr>
    </w:div>
    <w:div w:id="104472460">
      <w:bodyDiv w:val="1"/>
      <w:marLeft w:val="0"/>
      <w:marRight w:val="0"/>
      <w:marTop w:val="0"/>
      <w:marBottom w:val="0"/>
      <w:divBdr>
        <w:top w:val="none" w:sz="0" w:space="0" w:color="auto"/>
        <w:left w:val="none" w:sz="0" w:space="0" w:color="auto"/>
        <w:bottom w:val="none" w:sz="0" w:space="0" w:color="auto"/>
        <w:right w:val="none" w:sz="0" w:space="0" w:color="auto"/>
      </w:divBdr>
    </w:div>
    <w:div w:id="107243141">
      <w:bodyDiv w:val="1"/>
      <w:marLeft w:val="0"/>
      <w:marRight w:val="0"/>
      <w:marTop w:val="0"/>
      <w:marBottom w:val="0"/>
      <w:divBdr>
        <w:top w:val="none" w:sz="0" w:space="0" w:color="auto"/>
        <w:left w:val="none" w:sz="0" w:space="0" w:color="auto"/>
        <w:bottom w:val="none" w:sz="0" w:space="0" w:color="auto"/>
        <w:right w:val="none" w:sz="0" w:space="0" w:color="auto"/>
      </w:divBdr>
    </w:div>
    <w:div w:id="107629781">
      <w:bodyDiv w:val="1"/>
      <w:marLeft w:val="0"/>
      <w:marRight w:val="0"/>
      <w:marTop w:val="0"/>
      <w:marBottom w:val="0"/>
      <w:divBdr>
        <w:top w:val="none" w:sz="0" w:space="0" w:color="auto"/>
        <w:left w:val="none" w:sz="0" w:space="0" w:color="auto"/>
        <w:bottom w:val="none" w:sz="0" w:space="0" w:color="auto"/>
        <w:right w:val="none" w:sz="0" w:space="0" w:color="auto"/>
      </w:divBdr>
      <w:divsChild>
        <w:div w:id="638657065">
          <w:marLeft w:val="734"/>
          <w:marRight w:val="0"/>
          <w:marTop w:val="0"/>
          <w:marBottom w:val="120"/>
          <w:divBdr>
            <w:top w:val="none" w:sz="0" w:space="0" w:color="auto"/>
            <w:left w:val="none" w:sz="0" w:space="0" w:color="auto"/>
            <w:bottom w:val="none" w:sz="0" w:space="0" w:color="auto"/>
            <w:right w:val="none" w:sz="0" w:space="0" w:color="auto"/>
          </w:divBdr>
        </w:div>
        <w:div w:id="1297175378">
          <w:marLeft w:val="734"/>
          <w:marRight w:val="0"/>
          <w:marTop w:val="0"/>
          <w:marBottom w:val="120"/>
          <w:divBdr>
            <w:top w:val="none" w:sz="0" w:space="0" w:color="auto"/>
            <w:left w:val="none" w:sz="0" w:space="0" w:color="auto"/>
            <w:bottom w:val="none" w:sz="0" w:space="0" w:color="auto"/>
            <w:right w:val="none" w:sz="0" w:space="0" w:color="auto"/>
          </w:divBdr>
        </w:div>
        <w:div w:id="1893883767">
          <w:marLeft w:val="734"/>
          <w:marRight w:val="0"/>
          <w:marTop w:val="0"/>
          <w:marBottom w:val="120"/>
          <w:divBdr>
            <w:top w:val="none" w:sz="0" w:space="0" w:color="auto"/>
            <w:left w:val="none" w:sz="0" w:space="0" w:color="auto"/>
            <w:bottom w:val="none" w:sz="0" w:space="0" w:color="auto"/>
            <w:right w:val="none" w:sz="0" w:space="0" w:color="auto"/>
          </w:divBdr>
        </w:div>
      </w:divsChild>
    </w:div>
    <w:div w:id="111632836">
      <w:bodyDiv w:val="1"/>
      <w:marLeft w:val="0"/>
      <w:marRight w:val="0"/>
      <w:marTop w:val="0"/>
      <w:marBottom w:val="0"/>
      <w:divBdr>
        <w:top w:val="none" w:sz="0" w:space="0" w:color="auto"/>
        <w:left w:val="none" w:sz="0" w:space="0" w:color="auto"/>
        <w:bottom w:val="none" w:sz="0" w:space="0" w:color="auto"/>
        <w:right w:val="none" w:sz="0" w:space="0" w:color="auto"/>
      </w:divBdr>
    </w:div>
    <w:div w:id="114646019">
      <w:bodyDiv w:val="1"/>
      <w:marLeft w:val="0"/>
      <w:marRight w:val="0"/>
      <w:marTop w:val="0"/>
      <w:marBottom w:val="0"/>
      <w:divBdr>
        <w:top w:val="none" w:sz="0" w:space="0" w:color="auto"/>
        <w:left w:val="none" w:sz="0" w:space="0" w:color="auto"/>
        <w:bottom w:val="none" w:sz="0" w:space="0" w:color="auto"/>
        <w:right w:val="none" w:sz="0" w:space="0" w:color="auto"/>
      </w:divBdr>
    </w:div>
    <w:div w:id="117069881">
      <w:bodyDiv w:val="1"/>
      <w:marLeft w:val="0"/>
      <w:marRight w:val="0"/>
      <w:marTop w:val="0"/>
      <w:marBottom w:val="0"/>
      <w:divBdr>
        <w:top w:val="none" w:sz="0" w:space="0" w:color="auto"/>
        <w:left w:val="none" w:sz="0" w:space="0" w:color="auto"/>
        <w:bottom w:val="none" w:sz="0" w:space="0" w:color="auto"/>
        <w:right w:val="none" w:sz="0" w:space="0" w:color="auto"/>
      </w:divBdr>
    </w:div>
    <w:div w:id="124810492">
      <w:bodyDiv w:val="1"/>
      <w:marLeft w:val="0"/>
      <w:marRight w:val="0"/>
      <w:marTop w:val="0"/>
      <w:marBottom w:val="0"/>
      <w:divBdr>
        <w:top w:val="none" w:sz="0" w:space="0" w:color="auto"/>
        <w:left w:val="none" w:sz="0" w:space="0" w:color="auto"/>
        <w:bottom w:val="none" w:sz="0" w:space="0" w:color="auto"/>
        <w:right w:val="none" w:sz="0" w:space="0" w:color="auto"/>
      </w:divBdr>
    </w:div>
    <w:div w:id="130638782">
      <w:bodyDiv w:val="1"/>
      <w:marLeft w:val="0"/>
      <w:marRight w:val="0"/>
      <w:marTop w:val="0"/>
      <w:marBottom w:val="0"/>
      <w:divBdr>
        <w:top w:val="none" w:sz="0" w:space="0" w:color="auto"/>
        <w:left w:val="none" w:sz="0" w:space="0" w:color="auto"/>
        <w:bottom w:val="none" w:sz="0" w:space="0" w:color="auto"/>
        <w:right w:val="none" w:sz="0" w:space="0" w:color="auto"/>
      </w:divBdr>
    </w:div>
    <w:div w:id="132989102">
      <w:bodyDiv w:val="1"/>
      <w:marLeft w:val="0"/>
      <w:marRight w:val="0"/>
      <w:marTop w:val="0"/>
      <w:marBottom w:val="0"/>
      <w:divBdr>
        <w:top w:val="none" w:sz="0" w:space="0" w:color="auto"/>
        <w:left w:val="none" w:sz="0" w:space="0" w:color="auto"/>
        <w:bottom w:val="none" w:sz="0" w:space="0" w:color="auto"/>
        <w:right w:val="none" w:sz="0" w:space="0" w:color="auto"/>
      </w:divBdr>
    </w:div>
    <w:div w:id="140539604">
      <w:bodyDiv w:val="1"/>
      <w:marLeft w:val="0"/>
      <w:marRight w:val="0"/>
      <w:marTop w:val="0"/>
      <w:marBottom w:val="0"/>
      <w:divBdr>
        <w:top w:val="none" w:sz="0" w:space="0" w:color="auto"/>
        <w:left w:val="none" w:sz="0" w:space="0" w:color="auto"/>
        <w:bottom w:val="none" w:sz="0" w:space="0" w:color="auto"/>
        <w:right w:val="none" w:sz="0" w:space="0" w:color="auto"/>
      </w:divBdr>
    </w:div>
    <w:div w:id="148333072">
      <w:bodyDiv w:val="1"/>
      <w:marLeft w:val="0"/>
      <w:marRight w:val="0"/>
      <w:marTop w:val="0"/>
      <w:marBottom w:val="0"/>
      <w:divBdr>
        <w:top w:val="none" w:sz="0" w:space="0" w:color="auto"/>
        <w:left w:val="none" w:sz="0" w:space="0" w:color="auto"/>
        <w:bottom w:val="none" w:sz="0" w:space="0" w:color="auto"/>
        <w:right w:val="none" w:sz="0" w:space="0" w:color="auto"/>
      </w:divBdr>
    </w:div>
    <w:div w:id="152141154">
      <w:bodyDiv w:val="1"/>
      <w:marLeft w:val="0"/>
      <w:marRight w:val="0"/>
      <w:marTop w:val="0"/>
      <w:marBottom w:val="0"/>
      <w:divBdr>
        <w:top w:val="none" w:sz="0" w:space="0" w:color="auto"/>
        <w:left w:val="none" w:sz="0" w:space="0" w:color="auto"/>
        <w:bottom w:val="none" w:sz="0" w:space="0" w:color="auto"/>
        <w:right w:val="none" w:sz="0" w:space="0" w:color="auto"/>
      </w:divBdr>
    </w:div>
    <w:div w:id="159006915">
      <w:bodyDiv w:val="1"/>
      <w:marLeft w:val="0"/>
      <w:marRight w:val="0"/>
      <w:marTop w:val="0"/>
      <w:marBottom w:val="0"/>
      <w:divBdr>
        <w:top w:val="none" w:sz="0" w:space="0" w:color="auto"/>
        <w:left w:val="none" w:sz="0" w:space="0" w:color="auto"/>
        <w:bottom w:val="none" w:sz="0" w:space="0" w:color="auto"/>
        <w:right w:val="none" w:sz="0" w:space="0" w:color="auto"/>
      </w:divBdr>
    </w:div>
    <w:div w:id="159732041">
      <w:bodyDiv w:val="1"/>
      <w:marLeft w:val="0"/>
      <w:marRight w:val="0"/>
      <w:marTop w:val="0"/>
      <w:marBottom w:val="0"/>
      <w:divBdr>
        <w:top w:val="none" w:sz="0" w:space="0" w:color="auto"/>
        <w:left w:val="none" w:sz="0" w:space="0" w:color="auto"/>
        <w:bottom w:val="none" w:sz="0" w:space="0" w:color="auto"/>
        <w:right w:val="none" w:sz="0" w:space="0" w:color="auto"/>
      </w:divBdr>
    </w:div>
    <w:div w:id="161238210">
      <w:bodyDiv w:val="1"/>
      <w:marLeft w:val="0"/>
      <w:marRight w:val="0"/>
      <w:marTop w:val="0"/>
      <w:marBottom w:val="0"/>
      <w:divBdr>
        <w:top w:val="none" w:sz="0" w:space="0" w:color="auto"/>
        <w:left w:val="none" w:sz="0" w:space="0" w:color="auto"/>
        <w:bottom w:val="none" w:sz="0" w:space="0" w:color="auto"/>
        <w:right w:val="none" w:sz="0" w:space="0" w:color="auto"/>
      </w:divBdr>
    </w:div>
    <w:div w:id="163593680">
      <w:bodyDiv w:val="1"/>
      <w:marLeft w:val="0"/>
      <w:marRight w:val="0"/>
      <w:marTop w:val="0"/>
      <w:marBottom w:val="0"/>
      <w:divBdr>
        <w:top w:val="none" w:sz="0" w:space="0" w:color="auto"/>
        <w:left w:val="none" w:sz="0" w:space="0" w:color="auto"/>
        <w:bottom w:val="none" w:sz="0" w:space="0" w:color="auto"/>
        <w:right w:val="none" w:sz="0" w:space="0" w:color="auto"/>
      </w:divBdr>
    </w:div>
    <w:div w:id="170726351">
      <w:bodyDiv w:val="1"/>
      <w:marLeft w:val="0"/>
      <w:marRight w:val="0"/>
      <w:marTop w:val="0"/>
      <w:marBottom w:val="0"/>
      <w:divBdr>
        <w:top w:val="none" w:sz="0" w:space="0" w:color="auto"/>
        <w:left w:val="none" w:sz="0" w:space="0" w:color="auto"/>
        <w:bottom w:val="none" w:sz="0" w:space="0" w:color="auto"/>
        <w:right w:val="none" w:sz="0" w:space="0" w:color="auto"/>
      </w:divBdr>
    </w:div>
    <w:div w:id="180172490">
      <w:bodyDiv w:val="1"/>
      <w:marLeft w:val="0"/>
      <w:marRight w:val="0"/>
      <w:marTop w:val="0"/>
      <w:marBottom w:val="0"/>
      <w:divBdr>
        <w:top w:val="none" w:sz="0" w:space="0" w:color="auto"/>
        <w:left w:val="none" w:sz="0" w:space="0" w:color="auto"/>
        <w:bottom w:val="none" w:sz="0" w:space="0" w:color="auto"/>
        <w:right w:val="none" w:sz="0" w:space="0" w:color="auto"/>
      </w:divBdr>
    </w:div>
    <w:div w:id="185336880">
      <w:bodyDiv w:val="1"/>
      <w:marLeft w:val="0"/>
      <w:marRight w:val="0"/>
      <w:marTop w:val="0"/>
      <w:marBottom w:val="0"/>
      <w:divBdr>
        <w:top w:val="none" w:sz="0" w:space="0" w:color="auto"/>
        <w:left w:val="none" w:sz="0" w:space="0" w:color="auto"/>
        <w:bottom w:val="none" w:sz="0" w:space="0" w:color="auto"/>
        <w:right w:val="none" w:sz="0" w:space="0" w:color="auto"/>
      </w:divBdr>
    </w:div>
    <w:div w:id="186524171">
      <w:bodyDiv w:val="1"/>
      <w:marLeft w:val="0"/>
      <w:marRight w:val="0"/>
      <w:marTop w:val="0"/>
      <w:marBottom w:val="0"/>
      <w:divBdr>
        <w:top w:val="none" w:sz="0" w:space="0" w:color="auto"/>
        <w:left w:val="none" w:sz="0" w:space="0" w:color="auto"/>
        <w:bottom w:val="none" w:sz="0" w:space="0" w:color="auto"/>
        <w:right w:val="none" w:sz="0" w:space="0" w:color="auto"/>
      </w:divBdr>
      <w:divsChild>
        <w:div w:id="32119605">
          <w:marLeft w:val="734"/>
          <w:marRight w:val="0"/>
          <w:marTop w:val="0"/>
          <w:marBottom w:val="120"/>
          <w:divBdr>
            <w:top w:val="none" w:sz="0" w:space="0" w:color="auto"/>
            <w:left w:val="none" w:sz="0" w:space="0" w:color="auto"/>
            <w:bottom w:val="none" w:sz="0" w:space="0" w:color="auto"/>
            <w:right w:val="none" w:sz="0" w:space="0" w:color="auto"/>
          </w:divBdr>
        </w:div>
        <w:div w:id="160201056">
          <w:marLeft w:val="734"/>
          <w:marRight w:val="0"/>
          <w:marTop w:val="0"/>
          <w:marBottom w:val="120"/>
          <w:divBdr>
            <w:top w:val="none" w:sz="0" w:space="0" w:color="auto"/>
            <w:left w:val="none" w:sz="0" w:space="0" w:color="auto"/>
            <w:bottom w:val="none" w:sz="0" w:space="0" w:color="auto"/>
            <w:right w:val="none" w:sz="0" w:space="0" w:color="auto"/>
          </w:divBdr>
        </w:div>
        <w:div w:id="245264009">
          <w:marLeft w:val="734"/>
          <w:marRight w:val="0"/>
          <w:marTop w:val="0"/>
          <w:marBottom w:val="120"/>
          <w:divBdr>
            <w:top w:val="none" w:sz="0" w:space="0" w:color="auto"/>
            <w:left w:val="none" w:sz="0" w:space="0" w:color="auto"/>
            <w:bottom w:val="none" w:sz="0" w:space="0" w:color="auto"/>
            <w:right w:val="none" w:sz="0" w:space="0" w:color="auto"/>
          </w:divBdr>
        </w:div>
        <w:div w:id="474760256">
          <w:marLeft w:val="734"/>
          <w:marRight w:val="0"/>
          <w:marTop w:val="0"/>
          <w:marBottom w:val="120"/>
          <w:divBdr>
            <w:top w:val="none" w:sz="0" w:space="0" w:color="auto"/>
            <w:left w:val="none" w:sz="0" w:space="0" w:color="auto"/>
            <w:bottom w:val="none" w:sz="0" w:space="0" w:color="auto"/>
            <w:right w:val="none" w:sz="0" w:space="0" w:color="auto"/>
          </w:divBdr>
        </w:div>
        <w:div w:id="802428677">
          <w:marLeft w:val="734"/>
          <w:marRight w:val="0"/>
          <w:marTop w:val="0"/>
          <w:marBottom w:val="120"/>
          <w:divBdr>
            <w:top w:val="none" w:sz="0" w:space="0" w:color="auto"/>
            <w:left w:val="none" w:sz="0" w:space="0" w:color="auto"/>
            <w:bottom w:val="none" w:sz="0" w:space="0" w:color="auto"/>
            <w:right w:val="none" w:sz="0" w:space="0" w:color="auto"/>
          </w:divBdr>
        </w:div>
        <w:div w:id="1302228568">
          <w:marLeft w:val="734"/>
          <w:marRight w:val="0"/>
          <w:marTop w:val="0"/>
          <w:marBottom w:val="120"/>
          <w:divBdr>
            <w:top w:val="none" w:sz="0" w:space="0" w:color="auto"/>
            <w:left w:val="none" w:sz="0" w:space="0" w:color="auto"/>
            <w:bottom w:val="none" w:sz="0" w:space="0" w:color="auto"/>
            <w:right w:val="none" w:sz="0" w:space="0" w:color="auto"/>
          </w:divBdr>
        </w:div>
        <w:div w:id="1502162518">
          <w:marLeft w:val="734"/>
          <w:marRight w:val="0"/>
          <w:marTop w:val="0"/>
          <w:marBottom w:val="120"/>
          <w:divBdr>
            <w:top w:val="none" w:sz="0" w:space="0" w:color="auto"/>
            <w:left w:val="none" w:sz="0" w:space="0" w:color="auto"/>
            <w:bottom w:val="none" w:sz="0" w:space="0" w:color="auto"/>
            <w:right w:val="none" w:sz="0" w:space="0" w:color="auto"/>
          </w:divBdr>
        </w:div>
      </w:divsChild>
    </w:div>
    <w:div w:id="198444399">
      <w:bodyDiv w:val="1"/>
      <w:marLeft w:val="0"/>
      <w:marRight w:val="0"/>
      <w:marTop w:val="0"/>
      <w:marBottom w:val="0"/>
      <w:divBdr>
        <w:top w:val="none" w:sz="0" w:space="0" w:color="auto"/>
        <w:left w:val="none" w:sz="0" w:space="0" w:color="auto"/>
        <w:bottom w:val="none" w:sz="0" w:space="0" w:color="auto"/>
        <w:right w:val="none" w:sz="0" w:space="0" w:color="auto"/>
      </w:divBdr>
    </w:div>
    <w:div w:id="210122025">
      <w:bodyDiv w:val="1"/>
      <w:marLeft w:val="0"/>
      <w:marRight w:val="0"/>
      <w:marTop w:val="0"/>
      <w:marBottom w:val="0"/>
      <w:divBdr>
        <w:top w:val="none" w:sz="0" w:space="0" w:color="auto"/>
        <w:left w:val="none" w:sz="0" w:space="0" w:color="auto"/>
        <w:bottom w:val="none" w:sz="0" w:space="0" w:color="auto"/>
        <w:right w:val="none" w:sz="0" w:space="0" w:color="auto"/>
      </w:divBdr>
    </w:div>
    <w:div w:id="216665478">
      <w:bodyDiv w:val="1"/>
      <w:marLeft w:val="0"/>
      <w:marRight w:val="0"/>
      <w:marTop w:val="0"/>
      <w:marBottom w:val="0"/>
      <w:divBdr>
        <w:top w:val="none" w:sz="0" w:space="0" w:color="auto"/>
        <w:left w:val="none" w:sz="0" w:space="0" w:color="auto"/>
        <w:bottom w:val="none" w:sz="0" w:space="0" w:color="auto"/>
        <w:right w:val="none" w:sz="0" w:space="0" w:color="auto"/>
      </w:divBdr>
    </w:div>
    <w:div w:id="221454569">
      <w:bodyDiv w:val="1"/>
      <w:marLeft w:val="0"/>
      <w:marRight w:val="0"/>
      <w:marTop w:val="0"/>
      <w:marBottom w:val="0"/>
      <w:divBdr>
        <w:top w:val="none" w:sz="0" w:space="0" w:color="auto"/>
        <w:left w:val="none" w:sz="0" w:space="0" w:color="auto"/>
        <w:bottom w:val="none" w:sz="0" w:space="0" w:color="auto"/>
        <w:right w:val="none" w:sz="0" w:space="0" w:color="auto"/>
      </w:divBdr>
    </w:div>
    <w:div w:id="225918840">
      <w:bodyDiv w:val="1"/>
      <w:marLeft w:val="0"/>
      <w:marRight w:val="0"/>
      <w:marTop w:val="0"/>
      <w:marBottom w:val="0"/>
      <w:divBdr>
        <w:top w:val="none" w:sz="0" w:space="0" w:color="auto"/>
        <w:left w:val="none" w:sz="0" w:space="0" w:color="auto"/>
        <w:bottom w:val="none" w:sz="0" w:space="0" w:color="auto"/>
        <w:right w:val="none" w:sz="0" w:space="0" w:color="auto"/>
      </w:divBdr>
    </w:div>
    <w:div w:id="225995494">
      <w:bodyDiv w:val="1"/>
      <w:marLeft w:val="0"/>
      <w:marRight w:val="0"/>
      <w:marTop w:val="0"/>
      <w:marBottom w:val="0"/>
      <w:divBdr>
        <w:top w:val="none" w:sz="0" w:space="0" w:color="auto"/>
        <w:left w:val="none" w:sz="0" w:space="0" w:color="auto"/>
        <w:bottom w:val="none" w:sz="0" w:space="0" w:color="auto"/>
        <w:right w:val="none" w:sz="0" w:space="0" w:color="auto"/>
      </w:divBdr>
    </w:div>
    <w:div w:id="232854098">
      <w:bodyDiv w:val="1"/>
      <w:marLeft w:val="0"/>
      <w:marRight w:val="0"/>
      <w:marTop w:val="0"/>
      <w:marBottom w:val="0"/>
      <w:divBdr>
        <w:top w:val="none" w:sz="0" w:space="0" w:color="auto"/>
        <w:left w:val="none" w:sz="0" w:space="0" w:color="auto"/>
        <w:bottom w:val="none" w:sz="0" w:space="0" w:color="auto"/>
        <w:right w:val="none" w:sz="0" w:space="0" w:color="auto"/>
      </w:divBdr>
    </w:div>
    <w:div w:id="252007964">
      <w:bodyDiv w:val="1"/>
      <w:marLeft w:val="0"/>
      <w:marRight w:val="0"/>
      <w:marTop w:val="0"/>
      <w:marBottom w:val="0"/>
      <w:divBdr>
        <w:top w:val="none" w:sz="0" w:space="0" w:color="auto"/>
        <w:left w:val="none" w:sz="0" w:space="0" w:color="auto"/>
        <w:bottom w:val="none" w:sz="0" w:space="0" w:color="auto"/>
        <w:right w:val="none" w:sz="0" w:space="0" w:color="auto"/>
      </w:divBdr>
    </w:div>
    <w:div w:id="263153660">
      <w:bodyDiv w:val="1"/>
      <w:marLeft w:val="0"/>
      <w:marRight w:val="0"/>
      <w:marTop w:val="0"/>
      <w:marBottom w:val="0"/>
      <w:divBdr>
        <w:top w:val="none" w:sz="0" w:space="0" w:color="auto"/>
        <w:left w:val="none" w:sz="0" w:space="0" w:color="auto"/>
        <w:bottom w:val="none" w:sz="0" w:space="0" w:color="auto"/>
        <w:right w:val="none" w:sz="0" w:space="0" w:color="auto"/>
      </w:divBdr>
    </w:div>
    <w:div w:id="275795587">
      <w:bodyDiv w:val="1"/>
      <w:marLeft w:val="0"/>
      <w:marRight w:val="0"/>
      <w:marTop w:val="0"/>
      <w:marBottom w:val="0"/>
      <w:divBdr>
        <w:top w:val="none" w:sz="0" w:space="0" w:color="auto"/>
        <w:left w:val="none" w:sz="0" w:space="0" w:color="auto"/>
        <w:bottom w:val="none" w:sz="0" w:space="0" w:color="auto"/>
        <w:right w:val="none" w:sz="0" w:space="0" w:color="auto"/>
      </w:divBdr>
    </w:div>
    <w:div w:id="285698577">
      <w:bodyDiv w:val="1"/>
      <w:marLeft w:val="0"/>
      <w:marRight w:val="0"/>
      <w:marTop w:val="0"/>
      <w:marBottom w:val="0"/>
      <w:divBdr>
        <w:top w:val="none" w:sz="0" w:space="0" w:color="auto"/>
        <w:left w:val="none" w:sz="0" w:space="0" w:color="auto"/>
        <w:bottom w:val="none" w:sz="0" w:space="0" w:color="auto"/>
        <w:right w:val="none" w:sz="0" w:space="0" w:color="auto"/>
      </w:divBdr>
    </w:div>
    <w:div w:id="290601441">
      <w:bodyDiv w:val="1"/>
      <w:marLeft w:val="0"/>
      <w:marRight w:val="0"/>
      <w:marTop w:val="0"/>
      <w:marBottom w:val="0"/>
      <w:divBdr>
        <w:top w:val="none" w:sz="0" w:space="0" w:color="auto"/>
        <w:left w:val="none" w:sz="0" w:space="0" w:color="auto"/>
        <w:bottom w:val="none" w:sz="0" w:space="0" w:color="auto"/>
        <w:right w:val="none" w:sz="0" w:space="0" w:color="auto"/>
      </w:divBdr>
    </w:div>
    <w:div w:id="290717806">
      <w:bodyDiv w:val="1"/>
      <w:marLeft w:val="0"/>
      <w:marRight w:val="0"/>
      <w:marTop w:val="0"/>
      <w:marBottom w:val="0"/>
      <w:divBdr>
        <w:top w:val="none" w:sz="0" w:space="0" w:color="auto"/>
        <w:left w:val="none" w:sz="0" w:space="0" w:color="auto"/>
        <w:bottom w:val="none" w:sz="0" w:space="0" w:color="auto"/>
        <w:right w:val="none" w:sz="0" w:space="0" w:color="auto"/>
      </w:divBdr>
    </w:div>
    <w:div w:id="293370469">
      <w:bodyDiv w:val="1"/>
      <w:marLeft w:val="0"/>
      <w:marRight w:val="0"/>
      <w:marTop w:val="0"/>
      <w:marBottom w:val="0"/>
      <w:divBdr>
        <w:top w:val="none" w:sz="0" w:space="0" w:color="auto"/>
        <w:left w:val="none" w:sz="0" w:space="0" w:color="auto"/>
        <w:bottom w:val="none" w:sz="0" w:space="0" w:color="auto"/>
        <w:right w:val="none" w:sz="0" w:space="0" w:color="auto"/>
      </w:divBdr>
    </w:div>
    <w:div w:id="300383202">
      <w:bodyDiv w:val="1"/>
      <w:marLeft w:val="0"/>
      <w:marRight w:val="0"/>
      <w:marTop w:val="0"/>
      <w:marBottom w:val="0"/>
      <w:divBdr>
        <w:top w:val="none" w:sz="0" w:space="0" w:color="auto"/>
        <w:left w:val="none" w:sz="0" w:space="0" w:color="auto"/>
        <w:bottom w:val="none" w:sz="0" w:space="0" w:color="auto"/>
        <w:right w:val="none" w:sz="0" w:space="0" w:color="auto"/>
      </w:divBdr>
      <w:divsChild>
        <w:div w:id="417100305">
          <w:marLeft w:val="446"/>
          <w:marRight w:val="0"/>
          <w:marTop w:val="0"/>
          <w:marBottom w:val="120"/>
          <w:divBdr>
            <w:top w:val="none" w:sz="0" w:space="0" w:color="auto"/>
            <w:left w:val="none" w:sz="0" w:space="0" w:color="auto"/>
            <w:bottom w:val="none" w:sz="0" w:space="0" w:color="auto"/>
            <w:right w:val="none" w:sz="0" w:space="0" w:color="auto"/>
          </w:divBdr>
        </w:div>
        <w:div w:id="629677616">
          <w:marLeft w:val="446"/>
          <w:marRight w:val="0"/>
          <w:marTop w:val="0"/>
          <w:marBottom w:val="120"/>
          <w:divBdr>
            <w:top w:val="none" w:sz="0" w:space="0" w:color="auto"/>
            <w:left w:val="none" w:sz="0" w:space="0" w:color="auto"/>
            <w:bottom w:val="none" w:sz="0" w:space="0" w:color="auto"/>
            <w:right w:val="none" w:sz="0" w:space="0" w:color="auto"/>
          </w:divBdr>
        </w:div>
      </w:divsChild>
    </w:div>
    <w:div w:id="300698438">
      <w:bodyDiv w:val="1"/>
      <w:marLeft w:val="0"/>
      <w:marRight w:val="0"/>
      <w:marTop w:val="0"/>
      <w:marBottom w:val="0"/>
      <w:divBdr>
        <w:top w:val="none" w:sz="0" w:space="0" w:color="auto"/>
        <w:left w:val="none" w:sz="0" w:space="0" w:color="auto"/>
        <w:bottom w:val="none" w:sz="0" w:space="0" w:color="auto"/>
        <w:right w:val="none" w:sz="0" w:space="0" w:color="auto"/>
      </w:divBdr>
    </w:div>
    <w:div w:id="305933437">
      <w:bodyDiv w:val="1"/>
      <w:marLeft w:val="0"/>
      <w:marRight w:val="0"/>
      <w:marTop w:val="0"/>
      <w:marBottom w:val="0"/>
      <w:divBdr>
        <w:top w:val="none" w:sz="0" w:space="0" w:color="auto"/>
        <w:left w:val="none" w:sz="0" w:space="0" w:color="auto"/>
        <w:bottom w:val="none" w:sz="0" w:space="0" w:color="auto"/>
        <w:right w:val="none" w:sz="0" w:space="0" w:color="auto"/>
      </w:divBdr>
    </w:div>
    <w:div w:id="313805376">
      <w:bodyDiv w:val="1"/>
      <w:marLeft w:val="0"/>
      <w:marRight w:val="0"/>
      <w:marTop w:val="0"/>
      <w:marBottom w:val="0"/>
      <w:divBdr>
        <w:top w:val="none" w:sz="0" w:space="0" w:color="auto"/>
        <w:left w:val="none" w:sz="0" w:space="0" w:color="auto"/>
        <w:bottom w:val="none" w:sz="0" w:space="0" w:color="auto"/>
        <w:right w:val="none" w:sz="0" w:space="0" w:color="auto"/>
      </w:divBdr>
      <w:divsChild>
        <w:div w:id="61102634">
          <w:marLeft w:val="0"/>
          <w:marRight w:val="0"/>
          <w:marTop w:val="0"/>
          <w:marBottom w:val="0"/>
          <w:divBdr>
            <w:top w:val="none" w:sz="0" w:space="0" w:color="auto"/>
            <w:left w:val="none" w:sz="0" w:space="0" w:color="auto"/>
            <w:bottom w:val="none" w:sz="0" w:space="0" w:color="auto"/>
            <w:right w:val="none" w:sz="0" w:space="0" w:color="auto"/>
          </w:divBdr>
        </w:div>
        <w:div w:id="715129246">
          <w:marLeft w:val="0"/>
          <w:marRight w:val="0"/>
          <w:marTop w:val="0"/>
          <w:marBottom w:val="0"/>
          <w:divBdr>
            <w:top w:val="none" w:sz="0" w:space="0" w:color="auto"/>
            <w:left w:val="none" w:sz="0" w:space="0" w:color="auto"/>
            <w:bottom w:val="none" w:sz="0" w:space="0" w:color="auto"/>
            <w:right w:val="none" w:sz="0" w:space="0" w:color="auto"/>
          </w:divBdr>
        </w:div>
      </w:divsChild>
    </w:div>
    <w:div w:id="315572420">
      <w:bodyDiv w:val="1"/>
      <w:marLeft w:val="0"/>
      <w:marRight w:val="0"/>
      <w:marTop w:val="0"/>
      <w:marBottom w:val="0"/>
      <w:divBdr>
        <w:top w:val="none" w:sz="0" w:space="0" w:color="auto"/>
        <w:left w:val="none" w:sz="0" w:space="0" w:color="auto"/>
        <w:bottom w:val="none" w:sz="0" w:space="0" w:color="auto"/>
        <w:right w:val="none" w:sz="0" w:space="0" w:color="auto"/>
      </w:divBdr>
    </w:div>
    <w:div w:id="316767187">
      <w:bodyDiv w:val="1"/>
      <w:marLeft w:val="0"/>
      <w:marRight w:val="0"/>
      <w:marTop w:val="0"/>
      <w:marBottom w:val="0"/>
      <w:divBdr>
        <w:top w:val="none" w:sz="0" w:space="0" w:color="auto"/>
        <w:left w:val="none" w:sz="0" w:space="0" w:color="auto"/>
        <w:bottom w:val="none" w:sz="0" w:space="0" w:color="auto"/>
        <w:right w:val="none" w:sz="0" w:space="0" w:color="auto"/>
      </w:divBdr>
    </w:div>
    <w:div w:id="320815890">
      <w:bodyDiv w:val="1"/>
      <w:marLeft w:val="0"/>
      <w:marRight w:val="0"/>
      <w:marTop w:val="0"/>
      <w:marBottom w:val="0"/>
      <w:divBdr>
        <w:top w:val="none" w:sz="0" w:space="0" w:color="auto"/>
        <w:left w:val="none" w:sz="0" w:space="0" w:color="auto"/>
        <w:bottom w:val="none" w:sz="0" w:space="0" w:color="auto"/>
        <w:right w:val="none" w:sz="0" w:space="0" w:color="auto"/>
      </w:divBdr>
    </w:div>
    <w:div w:id="324168681">
      <w:bodyDiv w:val="1"/>
      <w:marLeft w:val="0"/>
      <w:marRight w:val="0"/>
      <w:marTop w:val="0"/>
      <w:marBottom w:val="0"/>
      <w:divBdr>
        <w:top w:val="none" w:sz="0" w:space="0" w:color="auto"/>
        <w:left w:val="none" w:sz="0" w:space="0" w:color="auto"/>
        <w:bottom w:val="none" w:sz="0" w:space="0" w:color="auto"/>
        <w:right w:val="none" w:sz="0" w:space="0" w:color="auto"/>
      </w:divBdr>
    </w:div>
    <w:div w:id="334917610">
      <w:bodyDiv w:val="1"/>
      <w:marLeft w:val="0"/>
      <w:marRight w:val="0"/>
      <w:marTop w:val="0"/>
      <w:marBottom w:val="0"/>
      <w:divBdr>
        <w:top w:val="none" w:sz="0" w:space="0" w:color="auto"/>
        <w:left w:val="none" w:sz="0" w:space="0" w:color="auto"/>
        <w:bottom w:val="none" w:sz="0" w:space="0" w:color="auto"/>
        <w:right w:val="none" w:sz="0" w:space="0" w:color="auto"/>
      </w:divBdr>
    </w:div>
    <w:div w:id="336422023">
      <w:bodyDiv w:val="1"/>
      <w:marLeft w:val="0"/>
      <w:marRight w:val="0"/>
      <w:marTop w:val="0"/>
      <w:marBottom w:val="0"/>
      <w:divBdr>
        <w:top w:val="none" w:sz="0" w:space="0" w:color="auto"/>
        <w:left w:val="none" w:sz="0" w:space="0" w:color="auto"/>
        <w:bottom w:val="none" w:sz="0" w:space="0" w:color="auto"/>
        <w:right w:val="none" w:sz="0" w:space="0" w:color="auto"/>
      </w:divBdr>
    </w:div>
    <w:div w:id="376511345">
      <w:bodyDiv w:val="1"/>
      <w:marLeft w:val="0"/>
      <w:marRight w:val="0"/>
      <w:marTop w:val="0"/>
      <w:marBottom w:val="0"/>
      <w:divBdr>
        <w:top w:val="none" w:sz="0" w:space="0" w:color="auto"/>
        <w:left w:val="none" w:sz="0" w:space="0" w:color="auto"/>
        <w:bottom w:val="none" w:sz="0" w:space="0" w:color="auto"/>
        <w:right w:val="none" w:sz="0" w:space="0" w:color="auto"/>
      </w:divBdr>
      <w:divsChild>
        <w:div w:id="1751542228">
          <w:marLeft w:val="0"/>
          <w:marRight w:val="0"/>
          <w:marTop w:val="0"/>
          <w:marBottom w:val="0"/>
          <w:divBdr>
            <w:top w:val="none" w:sz="0" w:space="0" w:color="auto"/>
            <w:left w:val="none" w:sz="0" w:space="0" w:color="auto"/>
            <w:bottom w:val="none" w:sz="0" w:space="0" w:color="auto"/>
            <w:right w:val="none" w:sz="0" w:space="0" w:color="auto"/>
          </w:divBdr>
        </w:div>
      </w:divsChild>
    </w:div>
    <w:div w:id="379326329">
      <w:bodyDiv w:val="1"/>
      <w:marLeft w:val="0"/>
      <w:marRight w:val="0"/>
      <w:marTop w:val="0"/>
      <w:marBottom w:val="0"/>
      <w:divBdr>
        <w:top w:val="none" w:sz="0" w:space="0" w:color="auto"/>
        <w:left w:val="none" w:sz="0" w:space="0" w:color="auto"/>
        <w:bottom w:val="none" w:sz="0" w:space="0" w:color="auto"/>
        <w:right w:val="none" w:sz="0" w:space="0" w:color="auto"/>
      </w:divBdr>
    </w:div>
    <w:div w:id="379549999">
      <w:bodyDiv w:val="1"/>
      <w:marLeft w:val="0"/>
      <w:marRight w:val="0"/>
      <w:marTop w:val="0"/>
      <w:marBottom w:val="0"/>
      <w:divBdr>
        <w:top w:val="none" w:sz="0" w:space="0" w:color="auto"/>
        <w:left w:val="none" w:sz="0" w:space="0" w:color="auto"/>
        <w:bottom w:val="none" w:sz="0" w:space="0" w:color="auto"/>
        <w:right w:val="none" w:sz="0" w:space="0" w:color="auto"/>
      </w:divBdr>
    </w:div>
    <w:div w:id="380665819">
      <w:bodyDiv w:val="1"/>
      <w:marLeft w:val="0"/>
      <w:marRight w:val="0"/>
      <w:marTop w:val="0"/>
      <w:marBottom w:val="0"/>
      <w:divBdr>
        <w:top w:val="none" w:sz="0" w:space="0" w:color="auto"/>
        <w:left w:val="none" w:sz="0" w:space="0" w:color="auto"/>
        <w:bottom w:val="none" w:sz="0" w:space="0" w:color="auto"/>
        <w:right w:val="none" w:sz="0" w:space="0" w:color="auto"/>
      </w:divBdr>
    </w:div>
    <w:div w:id="389768029">
      <w:bodyDiv w:val="1"/>
      <w:marLeft w:val="0"/>
      <w:marRight w:val="0"/>
      <w:marTop w:val="0"/>
      <w:marBottom w:val="0"/>
      <w:divBdr>
        <w:top w:val="none" w:sz="0" w:space="0" w:color="auto"/>
        <w:left w:val="none" w:sz="0" w:space="0" w:color="auto"/>
        <w:bottom w:val="none" w:sz="0" w:space="0" w:color="auto"/>
        <w:right w:val="none" w:sz="0" w:space="0" w:color="auto"/>
      </w:divBdr>
    </w:div>
    <w:div w:id="391536916">
      <w:bodyDiv w:val="1"/>
      <w:marLeft w:val="0"/>
      <w:marRight w:val="0"/>
      <w:marTop w:val="0"/>
      <w:marBottom w:val="0"/>
      <w:divBdr>
        <w:top w:val="none" w:sz="0" w:space="0" w:color="auto"/>
        <w:left w:val="none" w:sz="0" w:space="0" w:color="auto"/>
        <w:bottom w:val="none" w:sz="0" w:space="0" w:color="auto"/>
        <w:right w:val="none" w:sz="0" w:space="0" w:color="auto"/>
      </w:divBdr>
    </w:div>
    <w:div w:id="405342330">
      <w:bodyDiv w:val="1"/>
      <w:marLeft w:val="0"/>
      <w:marRight w:val="0"/>
      <w:marTop w:val="0"/>
      <w:marBottom w:val="0"/>
      <w:divBdr>
        <w:top w:val="none" w:sz="0" w:space="0" w:color="auto"/>
        <w:left w:val="none" w:sz="0" w:space="0" w:color="auto"/>
        <w:bottom w:val="none" w:sz="0" w:space="0" w:color="auto"/>
        <w:right w:val="none" w:sz="0" w:space="0" w:color="auto"/>
      </w:divBdr>
    </w:div>
    <w:div w:id="406731142">
      <w:bodyDiv w:val="1"/>
      <w:marLeft w:val="0"/>
      <w:marRight w:val="0"/>
      <w:marTop w:val="0"/>
      <w:marBottom w:val="0"/>
      <w:divBdr>
        <w:top w:val="none" w:sz="0" w:space="0" w:color="auto"/>
        <w:left w:val="none" w:sz="0" w:space="0" w:color="auto"/>
        <w:bottom w:val="none" w:sz="0" w:space="0" w:color="auto"/>
        <w:right w:val="none" w:sz="0" w:space="0" w:color="auto"/>
      </w:divBdr>
    </w:div>
    <w:div w:id="414015040">
      <w:bodyDiv w:val="1"/>
      <w:marLeft w:val="0"/>
      <w:marRight w:val="0"/>
      <w:marTop w:val="0"/>
      <w:marBottom w:val="0"/>
      <w:divBdr>
        <w:top w:val="none" w:sz="0" w:space="0" w:color="auto"/>
        <w:left w:val="none" w:sz="0" w:space="0" w:color="auto"/>
        <w:bottom w:val="none" w:sz="0" w:space="0" w:color="auto"/>
        <w:right w:val="none" w:sz="0" w:space="0" w:color="auto"/>
      </w:divBdr>
    </w:div>
    <w:div w:id="418142765">
      <w:bodyDiv w:val="1"/>
      <w:marLeft w:val="0"/>
      <w:marRight w:val="0"/>
      <w:marTop w:val="0"/>
      <w:marBottom w:val="0"/>
      <w:divBdr>
        <w:top w:val="none" w:sz="0" w:space="0" w:color="auto"/>
        <w:left w:val="none" w:sz="0" w:space="0" w:color="auto"/>
        <w:bottom w:val="none" w:sz="0" w:space="0" w:color="auto"/>
        <w:right w:val="none" w:sz="0" w:space="0" w:color="auto"/>
      </w:divBdr>
    </w:div>
    <w:div w:id="420563614">
      <w:bodyDiv w:val="1"/>
      <w:marLeft w:val="0"/>
      <w:marRight w:val="0"/>
      <w:marTop w:val="0"/>
      <w:marBottom w:val="0"/>
      <w:divBdr>
        <w:top w:val="none" w:sz="0" w:space="0" w:color="auto"/>
        <w:left w:val="none" w:sz="0" w:space="0" w:color="auto"/>
        <w:bottom w:val="none" w:sz="0" w:space="0" w:color="auto"/>
        <w:right w:val="none" w:sz="0" w:space="0" w:color="auto"/>
      </w:divBdr>
    </w:div>
    <w:div w:id="437258203">
      <w:bodyDiv w:val="1"/>
      <w:marLeft w:val="0"/>
      <w:marRight w:val="0"/>
      <w:marTop w:val="0"/>
      <w:marBottom w:val="0"/>
      <w:divBdr>
        <w:top w:val="none" w:sz="0" w:space="0" w:color="auto"/>
        <w:left w:val="none" w:sz="0" w:space="0" w:color="auto"/>
        <w:bottom w:val="none" w:sz="0" w:space="0" w:color="auto"/>
        <w:right w:val="none" w:sz="0" w:space="0" w:color="auto"/>
      </w:divBdr>
    </w:div>
    <w:div w:id="448159291">
      <w:bodyDiv w:val="1"/>
      <w:marLeft w:val="0"/>
      <w:marRight w:val="0"/>
      <w:marTop w:val="0"/>
      <w:marBottom w:val="0"/>
      <w:divBdr>
        <w:top w:val="none" w:sz="0" w:space="0" w:color="auto"/>
        <w:left w:val="none" w:sz="0" w:space="0" w:color="auto"/>
        <w:bottom w:val="none" w:sz="0" w:space="0" w:color="auto"/>
        <w:right w:val="none" w:sz="0" w:space="0" w:color="auto"/>
      </w:divBdr>
      <w:divsChild>
        <w:div w:id="185487234">
          <w:marLeft w:val="1800"/>
          <w:marRight w:val="0"/>
          <w:marTop w:val="67"/>
          <w:marBottom w:val="0"/>
          <w:divBdr>
            <w:top w:val="none" w:sz="0" w:space="0" w:color="auto"/>
            <w:left w:val="none" w:sz="0" w:space="0" w:color="auto"/>
            <w:bottom w:val="none" w:sz="0" w:space="0" w:color="auto"/>
            <w:right w:val="none" w:sz="0" w:space="0" w:color="auto"/>
          </w:divBdr>
        </w:div>
        <w:div w:id="303582624">
          <w:marLeft w:val="1800"/>
          <w:marRight w:val="0"/>
          <w:marTop w:val="58"/>
          <w:marBottom w:val="0"/>
          <w:divBdr>
            <w:top w:val="none" w:sz="0" w:space="0" w:color="auto"/>
            <w:left w:val="none" w:sz="0" w:space="0" w:color="auto"/>
            <w:bottom w:val="none" w:sz="0" w:space="0" w:color="auto"/>
            <w:right w:val="none" w:sz="0" w:space="0" w:color="auto"/>
          </w:divBdr>
        </w:div>
        <w:div w:id="605817090">
          <w:marLeft w:val="1800"/>
          <w:marRight w:val="0"/>
          <w:marTop w:val="67"/>
          <w:marBottom w:val="0"/>
          <w:divBdr>
            <w:top w:val="none" w:sz="0" w:space="0" w:color="auto"/>
            <w:left w:val="none" w:sz="0" w:space="0" w:color="auto"/>
            <w:bottom w:val="none" w:sz="0" w:space="0" w:color="auto"/>
            <w:right w:val="none" w:sz="0" w:space="0" w:color="auto"/>
          </w:divBdr>
        </w:div>
        <w:div w:id="653219856">
          <w:marLeft w:val="1800"/>
          <w:marRight w:val="0"/>
          <w:marTop w:val="58"/>
          <w:marBottom w:val="0"/>
          <w:divBdr>
            <w:top w:val="none" w:sz="0" w:space="0" w:color="auto"/>
            <w:left w:val="none" w:sz="0" w:space="0" w:color="auto"/>
            <w:bottom w:val="none" w:sz="0" w:space="0" w:color="auto"/>
            <w:right w:val="none" w:sz="0" w:space="0" w:color="auto"/>
          </w:divBdr>
        </w:div>
        <w:div w:id="851453294">
          <w:marLeft w:val="1800"/>
          <w:marRight w:val="0"/>
          <w:marTop w:val="58"/>
          <w:marBottom w:val="0"/>
          <w:divBdr>
            <w:top w:val="none" w:sz="0" w:space="0" w:color="auto"/>
            <w:left w:val="none" w:sz="0" w:space="0" w:color="auto"/>
            <w:bottom w:val="none" w:sz="0" w:space="0" w:color="auto"/>
            <w:right w:val="none" w:sz="0" w:space="0" w:color="auto"/>
          </w:divBdr>
        </w:div>
        <w:div w:id="916406323">
          <w:marLeft w:val="1800"/>
          <w:marRight w:val="0"/>
          <w:marTop w:val="58"/>
          <w:marBottom w:val="0"/>
          <w:divBdr>
            <w:top w:val="none" w:sz="0" w:space="0" w:color="auto"/>
            <w:left w:val="none" w:sz="0" w:space="0" w:color="auto"/>
            <w:bottom w:val="none" w:sz="0" w:space="0" w:color="auto"/>
            <w:right w:val="none" w:sz="0" w:space="0" w:color="auto"/>
          </w:divBdr>
        </w:div>
        <w:div w:id="1075668216">
          <w:marLeft w:val="1166"/>
          <w:marRight w:val="0"/>
          <w:marTop w:val="86"/>
          <w:marBottom w:val="0"/>
          <w:divBdr>
            <w:top w:val="none" w:sz="0" w:space="0" w:color="auto"/>
            <w:left w:val="none" w:sz="0" w:space="0" w:color="auto"/>
            <w:bottom w:val="none" w:sz="0" w:space="0" w:color="auto"/>
            <w:right w:val="none" w:sz="0" w:space="0" w:color="auto"/>
          </w:divBdr>
        </w:div>
        <w:div w:id="1099762924">
          <w:marLeft w:val="1166"/>
          <w:marRight w:val="0"/>
          <w:marTop w:val="77"/>
          <w:marBottom w:val="0"/>
          <w:divBdr>
            <w:top w:val="none" w:sz="0" w:space="0" w:color="auto"/>
            <w:left w:val="none" w:sz="0" w:space="0" w:color="auto"/>
            <w:bottom w:val="none" w:sz="0" w:space="0" w:color="auto"/>
            <w:right w:val="none" w:sz="0" w:space="0" w:color="auto"/>
          </w:divBdr>
        </w:div>
        <w:div w:id="1176727242">
          <w:marLeft w:val="1800"/>
          <w:marRight w:val="0"/>
          <w:marTop w:val="58"/>
          <w:marBottom w:val="0"/>
          <w:divBdr>
            <w:top w:val="none" w:sz="0" w:space="0" w:color="auto"/>
            <w:left w:val="none" w:sz="0" w:space="0" w:color="auto"/>
            <w:bottom w:val="none" w:sz="0" w:space="0" w:color="auto"/>
            <w:right w:val="none" w:sz="0" w:space="0" w:color="auto"/>
          </w:divBdr>
        </w:div>
        <w:div w:id="1489324306">
          <w:marLeft w:val="1800"/>
          <w:marRight w:val="0"/>
          <w:marTop w:val="67"/>
          <w:marBottom w:val="0"/>
          <w:divBdr>
            <w:top w:val="none" w:sz="0" w:space="0" w:color="auto"/>
            <w:left w:val="none" w:sz="0" w:space="0" w:color="auto"/>
            <w:bottom w:val="none" w:sz="0" w:space="0" w:color="auto"/>
            <w:right w:val="none" w:sz="0" w:space="0" w:color="auto"/>
          </w:divBdr>
        </w:div>
        <w:div w:id="1587229208">
          <w:marLeft w:val="1800"/>
          <w:marRight w:val="0"/>
          <w:marTop w:val="58"/>
          <w:marBottom w:val="0"/>
          <w:divBdr>
            <w:top w:val="none" w:sz="0" w:space="0" w:color="auto"/>
            <w:left w:val="none" w:sz="0" w:space="0" w:color="auto"/>
            <w:bottom w:val="none" w:sz="0" w:space="0" w:color="auto"/>
            <w:right w:val="none" w:sz="0" w:space="0" w:color="auto"/>
          </w:divBdr>
        </w:div>
        <w:div w:id="1908153145">
          <w:marLeft w:val="1166"/>
          <w:marRight w:val="0"/>
          <w:marTop w:val="77"/>
          <w:marBottom w:val="0"/>
          <w:divBdr>
            <w:top w:val="none" w:sz="0" w:space="0" w:color="auto"/>
            <w:left w:val="none" w:sz="0" w:space="0" w:color="auto"/>
            <w:bottom w:val="none" w:sz="0" w:space="0" w:color="auto"/>
            <w:right w:val="none" w:sz="0" w:space="0" w:color="auto"/>
          </w:divBdr>
        </w:div>
        <w:div w:id="2011637626">
          <w:marLeft w:val="1800"/>
          <w:marRight w:val="0"/>
          <w:marTop w:val="67"/>
          <w:marBottom w:val="0"/>
          <w:divBdr>
            <w:top w:val="none" w:sz="0" w:space="0" w:color="auto"/>
            <w:left w:val="none" w:sz="0" w:space="0" w:color="auto"/>
            <w:bottom w:val="none" w:sz="0" w:space="0" w:color="auto"/>
            <w:right w:val="none" w:sz="0" w:space="0" w:color="auto"/>
          </w:divBdr>
        </w:div>
        <w:div w:id="2119789963">
          <w:marLeft w:val="1800"/>
          <w:marRight w:val="0"/>
          <w:marTop w:val="58"/>
          <w:marBottom w:val="0"/>
          <w:divBdr>
            <w:top w:val="none" w:sz="0" w:space="0" w:color="auto"/>
            <w:left w:val="none" w:sz="0" w:space="0" w:color="auto"/>
            <w:bottom w:val="none" w:sz="0" w:space="0" w:color="auto"/>
            <w:right w:val="none" w:sz="0" w:space="0" w:color="auto"/>
          </w:divBdr>
        </w:div>
      </w:divsChild>
    </w:div>
    <w:div w:id="460534532">
      <w:bodyDiv w:val="1"/>
      <w:marLeft w:val="0"/>
      <w:marRight w:val="0"/>
      <w:marTop w:val="0"/>
      <w:marBottom w:val="0"/>
      <w:divBdr>
        <w:top w:val="none" w:sz="0" w:space="0" w:color="auto"/>
        <w:left w:val="none" w:sz="0" w:space="0" w:color="auto"/>
        <w:bottom w:val="none" w:sz="0" w:space="0" w:color="auto"/>
        <w:right w:val="none" w:sz="0" w:space="0" w:color="auto"/>
      </w:divBdr>
    </w:div>
    <w:div w:id="476579626">
      <w:bodyDiv w:val="1"/>
      <w:marLeft w:val="0"/>
      <w:marRight w:val="0"/>
      <w:marTop w:val="0"/>
      <w:marBottom w:val="0"/>
      <w:divBdr>
        <w:top w:val="none" w:sz="0" w:space="0" w:color="auto"/>
        <w:left w:val="none" w:sz="0" w:space="0" w:color="auto"/>
        <w:bottom w:val="none" w:sz="0" w:space="0" w:color="auto"/>
        <w:right w:val="none" w:sz="0" w:space="0" w:color="auto"/>
      </w:divBdr>
    </w:div>
    <w:div w:id="482936775">
      <w:bodyDiv w:val="1"/>
      <w:marLeft w:val="0"/>
      <w:marRight w:val="0"/>
      <w:marTop w:val="0"/>
      <w:marBottom w:val="0"/>
      <w:divBdr>
        <w:top w:val="none" w:sz="0" w:space="0" w:color="auto"/>
        <w:left w:val="none" w:sz="0" w:space="0" w:color="auto"/>
        <w:bottom w:val="none" w:sz="0" w:space="0" w:color="auto"/>
        <w:right w:val="none" w:sz="0" w:space="0" w:color="auto"/>
      </w:divBdr>
      <w:divsChild>
        <w:div w:id="1694385017">
          <w:marLeft w:val="0"/>
          <w:marRight w:val="0"/>
          <w:marTop w:val="0"/>
          <w:marBottom w:val="0"/>
          <w:divBdr>
            <w:top w:val="none" w:sz="0" w:space="0" w:color="auto"/>
            <w:left w:val="none" w:sz="0" w:space="0" w:color="auto"/>
            <w:bottom w:val="none" w:sz="0" w:space="0" w:color="auto"/>
            <w:right w:val="none" w:sz="0" w:space="0" w:color="auto"/>
          </w:divBdr>
        </w:div>
      </w:divsChild>
    </w:div>
    <w:div w:id="487017550">
      <w:bodyDiv w:val="1"/>
      <w:marLeft w:val="0"/>
      <w:marRight w:val="0"/>
      <w:marTop w:val="0"/>
      <w:marBottom w:val="0"/>
      <w:divBdr>
        <w:top w:val="none" w:sz="0" w:space="0" w:color="auto"/>
        <w:left w:val="none" w:sz="0" w:space="0" w:color="auto"/>
        <w:bottom w:val="none" w:sz="0" w:space="0" w:color="auto"/>
        <w:right w:val="none" w:sz="0" w:space="0" w:color="auto"/>
      </w:divBdr>
    </w:div>
    <w:div w:id="488594668">
      <w:bodyDiv w:val="1"/>
      <w:marLeft w:val="0"/>
      <w:marRight w:val="0"/>
      <w:marTop w:val="0"/>
      <w:marBottom w:val="0"/>
      <w:divBdr>
        <w:top w:val="none" w:sz="0" w:space="0" w:color="auto"/>
        <w:left w:val="none" w:sz="0" w:space="0" w:color="auto"/>
        <w:bottom w:val="none" w:sz="0" w:space="0" w:color="auto"/>
        <w:right w:val="none" w:sz="0" w:space="0" w:color="auto"/>
      </w:divBdr>
    </w:div>
    <w:div w:id="498735015">
      <w:bodyDiv w:val="1"/>
      <w:marLeft w:val="0"/>
      <w:marRight w:val="0"/>
      <w:marTop w:val="0"/>
      <w:marBottom w:val="0"/>
      <w:divBdr>
        <w:top w:val="none" w:sz="0" w:space="0" w:color="auto"/>
        <w:left w:val="none" w:sz="0" w:space="0" w:color="auto"/>
        <w:bottom w:val="none" w:sz="0" w:space="0" w:color="auto"/>
        <w:right w:val="none" w:sz="0" w:space="0" w:color="auto"/>
      </w:divBdr>
    </w:div>
    <w:div w:id="513424236">
      <w:bodyDiv w:val="1"/>
      <w:marLeft w:val="0"/>
      <w:marRight w:val="0"/>
      <w:marTop w:val="0"/>
      <w:marBottom w:val="0"/>
      <w:divBdr>
        <w:top w:val="none" w:sz="0" w:space="0" w:color="auto"/>
        <w:left w:val="none" w:sz="0" w:space="0" w:color="auto"/>
        <w:bottom w:val="none" w:sz="0" w:space="0" w:color="auto"/>
        <w:right w:val="none" w:sz="0" w:space="0" w:color="auto"/>
      </w:divBdr>
    </w:div>
    <w:div w:id="518465978">
      <w:bodyDiv w:val="1"/>
      <w:marLeft w:val="0"/>
      <w:marRight w:val="0"/>
      <w:marTop w:val="0"/>
      <w:marBottom w:val="0"/>
      <w:divBdr>
        <w:top w:val="none" w:sz="0" w:space="0" w:color="auto"/>
        <w:left w:val="none" w:sz="0" w:space="0" w:color="auto"/>
        <w:bottom w:val="none" w:sz="0" w:space="0" w:color="auto"/>
        <w:right w:val="none" w:sz="0" w:space="0" w:color="auto"/>
      </w:divBdr>
    </w:div>
    <w:div w:id="540365294">
      <w:bodyDiv w:val="1"/>
      <w:marLeft w:val="0"/>
      <w:marRight w:val="0"/>
      <w:marTop w:val="0"/>
      <w:marBottom w:val="0"/>
      <w:divBdr>
        <w:top w:val="none" w:sz="0" w:space="0" w:color="auto"/>
        <w:left w:val="none" w:sz="0" w:space="0" w:color="auto"/>
        <w:bottom w:val="none" w:sz="0" w:space="0" w:color="auto"/>
        <w:right w:val="none" w:sz="0" w:space="0" w:color="auto"/>
      </w:divBdr>
    </w:div>
    <w:div w:id="541796280">
      <w:bodyDiv w:val="1"/>
      <w:marLeft w:val="0"/>
      <w:marRight w:val="0"/>
      <w:marTop w:val="0"/>
      <w:marBottom w:val="0"/>
      <w:divBdr>
        <w:top w:val="none" w:sz="0" w:space="0" w:color="auto"/>
        <w:left w:val="none" w:sz="0" w:space="0" w:color="auto"/>
        <w:bottom w:val="none" w:sz="0" w:space="0" w:color="auto"/>
        <w:right w:val="none" w:sz="0" w:space="0" w:color="auto"/>
      </w:divBdr>
    </w:div>
    <w:div w:id="542786425">
      <w:bodyDiv w:val="1"/>
      <w:marLeft w:val="0"/>
      <w:marRight w:val="0"/>
      <w:marTop w:val="0"/>
      <w:marBottom w:val="0"/>
      <w:divBdr>
        <w:top w:val="none" w:sz="0" w:space="0" w:color="auto"/>
        <w:left w:val="none" w:sz="0" w:space="0" w:color="auto"/>
        <w:bottom w:val="none" w:sz="0" w:space="0" w:color="auto"/>
        <w:right w:val="none" w:sz="0" w:space="0" w:color="auto"/>
      </w:divBdr>
    </w:div>
    <w:div w:id="547911601">
      <w:bodyDiv w:val="1"/>
      <w:marLeft w:val="0"/>
      <w:marRight w:val="0"/>
      <w:marTop w:val="0"/>
      <w:marBottom w:val="0"/>
      <w:divBdr>
        <w:top w:val="none" w:sz="0" w:space="0" w:color="auto"/>
        <w:left w:val="none" w:sz="0" w:space="0" w:color="auto"/>
        <w:bottom w:val="none" w:sz="0" w:space="0" w:color="auto"/>
        <w:right w:val="none" w:sz="0" w:space="0" w:color="auto"/>
      </w:divBdr>
    </w:div>
    <w:div w:id="551161479">
      <w:bodyDiv w:val="1"/>
      <w:marLeft w:val="0"/>
      <w:marRight w:val="0"/>
      <w:marTop w:val="0"/>
      <w:marBottom w:val="0"/>
      <w:divBdr>
        <w:top w:val="none" w:sz="0" w:space="0" w:color="auto"/>
        <w:left w:val="none" w:sz="0" w:space="0" w:color="auto"/>
        <w:bottom w:val="none" w:sz="0" w:space="0" w:color="auto"/>
        <w:right w:val="none" w:sz="0" w:space="0" w:color="auto"/>
      </w:divBdr>
    </w:div>
    <w:div w:id="551698675">
      <w:bodyDiv w:val="1"/>
      <w:marLeft w:val="0"/>
      <w:marRight w:val="0"/>
      <w:marTop w:val="0"/>
      <w:marBottom w:val="0"/>
      <w:divBdr>
        <w:top w:val="none" w:sz="0" w:space="0" w:color="auto"/>
        <w:left w:val="none" w:sz="0" w:space="0" w:color="auto"/>
        <w:bottom w:val="none" w:sz="0" w:space="0" w:color="auto"/>
        <w:right w:val="none" w:sz="0" w:space="0" w:color="auto"/>
      </w:divBdr>
    </w:div>
    <w:div w:id="553200240">
      <w:bodyDiv w:val="1"/>
      <w:marLeft w:val="0"/>
      <w:marRight w:val="0"/>
      <w:marTop w:val="0"/>
      <w:marBottom w:val="0"/>
      <w:divBdr>
        <w:top w:val="none" w:sz="0" w:space="0" w:color="auto"/>
        <w:left w:val="none" w:sz="0" w:space="0" w:color="auto"/>
        <w:bottom w:val="none" w:sz="0" w:space="0" w:color="auto"/>
        <w:right w:val="none" w:sz="0" w:space="0" w:color="auto"/>
      </w:divBdr>
    </w:div>
    <w:div w:id="562718052">
      <w:bodyDiv w:val="1"/>
      <w:marLeft w:val="0"/>
      <w:marRight w:val="0"/>
      <w:marTop w:val="0"/>
      <w:marBottom w:val="0"/>
      <w:divBdr>
        <w:top w:val="none" w:sz="0" w:space="0" w:color="auto"/>
        <w:left w:val="none" w:sz="0" w:space="0" w:color="auto"/>
        <w:bottom w:val="none" w:sz="0" w:space="0" w:color="auto"/>
        <w:right w:val="none" w:sz="0" w:space="0" w:color="auto"/>
      </w:divBdr>
    </w:div>
    <w:div w:id="565191635">
      <w:bodyDiv w:val="1"/>
      <w:marLeft w:val="0"/>
      <w:marRight w:val="0"/>
      <w:marTop w:val="0"/>
      <w:marBottom w:val="0"/>
      <w:divBdr>
        <w:top w:val="none" w:sz="0" w:space="0" w:color="auto"/>
        <w:left w:val="none" w:sz="0" w:space="0" w:color="auto"/>
        <w:bottom w:val="none" w:sz="0" w:space="0" w:color="auto"/>
        <w:right w:val="none" w:sz="0" w:space="0" w:color="auto"/>
      </w:divBdr>
      <w:divsChild>
        <w:div w:id="328489562">
          <w:marLeft w:val="0"/>
          <w:marRight w:val="0"/>
          <w:marTop w:val="0"/>
          <w:marBottom w:val="0"/>
          <w:divBdr>
            <w:top w:val="none" w:sz="0" w:space="0" w:color="auto"/>
            <w:left w:val="none" w:sz="0" w:space="0" w:color="auto"/>
            <w:bottom w:val="none" w:sz="0" w:space="0" w:color="auto"/>
            <w:right w:val="none" w:sz="0" w:space="0" w:color="auto"/>
          </w:divBdr>
        </w:div>
        <w:div w:id="1183475026">
          <w:marLeft w:val="0"/>
          <w:marRight w:val="0"/>
          <w:marTop w:val="0"/>
          <w:marBottom w:val="0"/>
          <w:divBdr>
            <w:top w:val="none" w:sz="0" w:space="0" w:color="auto"/>
            <w:left w:val="none" w:sz="0" w:space="0" w:color="auto"/>
            <w:bottom w:val="none" w:sz="0" w:space="0" w:color="auto"/>
            <w:right w:val="none" w:sz="0" w:space="0" w:color="auto"/>
          </w:divBdr>
        </w:div>
        <w:div w:id="1430547041">
          <w:marLeft w:val="0"/>
          <w:marRight w:val="0"/>
          <w:marTop w:val="0"/>
          <w:marBottom w:val="0"/>
          <w:divBdr>
            <w:top w:val="none" w:sz="0" w:space="0" w:color="auto"/>
            <w:left w:val="none" w:sz="0" w:space="0" w:color="auto"/>
            <w:bottom w:val="none" w:sz="0" w:space="0" w:color="auto"/>
            <w:right w:val="none" w:sz="0" w:space="0" w:color="auto"/>
          </w:divBdr>
        </w:div>
      </w:divsChild>
    </w:div>
    <w:div w:id="603460234">
      <w:bodyDiv w:val="1"/>
      <w:marLeft w:val="0"/>
      <w:marRight w:val="0"/>
      <w:marTop w:val="0"/>
      <w:marBottom w:val="0"/>
      <w:divBdr>
        <w:top w:val="none" w:sz="0" w:space="0" w:color="auto"/>
        <w:left w:val="none" w:sz="0" w:space="0" w:color="auto"/>
        <w:bottom w:val="none" w:sz="0" w:space="0" w:color="auto"/>
        <w:right w:val="none" w:sz="0" w:space="0" w:color="auto"/>
      </w:divBdr>
    </w:div>
    <w:div w:id="609319931">
      <w:bodyDiv w:val="1"/>
      <w:marLeft w:val="0"/>
      <w:marRight w:val="0"/>
      <w:marTop w:val="0"/>
      <w:marBottom w:val="0"/>
      <w:divBdr>
        <w:top w:val="none" w:sz="0" w:space="0" w:color="auto"/>
        <w:left w:val="none" w:sz="0" w:space="0" w:color="auto"/>
        <w:bottom w:val="none" w:sz="0" w:space="0" w:color="auto"/>
        <w:right w:val="none" w:sz="0" w:space="0" w:color="auto"/>
      </w:divBdr>
    </w:div>
    <w:div w:id="613369330">
      <w:bodyDiv w:val="1"/>
      <w:marLeft w:val="0"/>
      <w:marRight w:val="0"/>
      <w:marTop w:val="0"/>
      <w:marBottom w:val="0"/>
      <w:divBdr>
        <w:top w:val="none" w:sz="0" w:space="0" w:color="auto"/>
        <w:left w:val="none" w:sz="0" w:space="0" w:color="auto"/>
        <w:bottom w:val="none" w:sz="0" w:space="0" w:color="auto"/>
        <w:right w:val="none" w:sz="0" w:space="0" w:color="auto"/>
      </w:divBdr>
    </w:div>
    <w:div w:id="616373253">
      <w:bodyDiv w:val="1"/>
      <w:marLeft w:val="0"/>
      <w:marRight w:val="0"/>
      <w:marTop w:val="0"/>
      <w:marBottom w:val="0"/>
      <w:divBdr>
        <w:top w:val="none" w:sz="0" w:space="0" w:color="auto"/>
        <w:left w:val="none" w:sz="0" w:space="0" w:color="auto"/>
        <w:bottom w:val="none" w:sz="0" w:space="0" w:color="auto"/>
        <w:right w:val="none" w:sz="0" w:space="0" w:color="auto"/>
      </w:divBdr>
    </w:div>
    <w:div w:id="619842838">
      <w:bodyDiv w:val="1"/>
      <w:marLeft w:val="0"/>
      <w:marRight w:val="0"/>
      <w:marTop w:val="0"/>
      <w:marBottom w:val="0"/>
      <w:divBdr>
        <w:top w:val="none" w:sz="0" w:space="0" w:color="auto"/>
        <w:left w:val="none" w:sz="0" w:space="0" w:color="auto"/>
        <w:bottom w:val="none" w:sz="0" w:space="0" w:color="auto"/>
        <w:right w:val="none" w:sz="0" w:space="0" w:color="auto"/>
      </w:divBdr>
    </w:div>
    <w:div w:id="627587680">
      <w:bodyDiv w:val="1"/>
      <w:marLeft w:val="0"/>
      <w:marRight w:val="0"/>
      <w:marTop w:val="0"/>
      <w:marBottom w:val="0"/>
      <w:divBdr>
        <w:top w:val="none" w:sz="0" w:space="0" w:color="auto"/>
        <w:left w:val="none" w:sz="0" w:space="0" w:color="auto"/>
        <w:bottom w:val="none" w:sz="0" w:space="0" w:color="auto"/>
        <w:right w:val="none" w:sz="0" w:space="0" w:color="auto"/>
      </w:divBdr>
    </w:div>
    <w:div w:id="633411488">
      <w:bodyDiv w:val="1"/>
      <w:marLeft w:val="0"/>
      <w:marRight w:val="0"/>
      <w:marTop w:val="0"/>
      <w:marBottom w:val="0"/>
      <w:divBdr>
        <w:top w:val="none" w:sz="0" w:space="0" w:color="auto"/>
        <w:left w:val="none" w:sz="0" w:space="0" w:color="auto"/>
        <w:bottom w:val="none" w:sz="0" w:space="0" w:color="auto"/>
        <w:right w:val="none" w:sz="0" w:space="0" w:color="auto"/>
      </w:divBdr>
    </w:div>
    <w:div w:id="634994933">
      <w:bodyDiv w:val="1"/>
      <w:marLeft w:val="0"/>
      <w:marRight w:val="0"/>
      <w:marTop w:val="0"/>
      <w:marBottom w:val="0"/>
      <w:divBdr>
        <w:top w:val="none" w:sz="0" w:space="0" w:color="auto"/>
        <w:left w:val="none" w:sz="0" w:space="0" w:color="auto"/>
        <w:bottom w:val="none" w:sz="0" w:space="0" w:color="auto"/>
        <w:right w:val="none" w:sz="0" w:space="0" w:color="auto"/>
      </w:divBdr>
    </w:div>
    <w:div w:id="650603362">
      <w:bodyDiv w:val="1"/>
      <w:marLeft w:val="0"/>
      <w:marRight w:val="0"/>
      <w:marTop w:val="0"/>
      <w:marBottom w:val="0"/>
      <w:divBdr>
        <w:top w:val="none" w:sz="0" w:space="0" w:color="auto"/>
        <w:left w:val="none" w:sz="0" w:space="0" w:color="auto"/>
        <w:bottom w:val="none" w:sz="0" w:space="0" w:color="auto"/>
        <w:right w:val="none" w:sz="0" w:space="0" w:color="auto"/>
      </w:divBdr>
    </w:div>
    <w:div w:id="658653786">
      <w:bodyDiv w:val="1"/>
      <w:marLeft w:val="0"/>
      <w:marRight w:val="0"/>
      <w:marTop w:val="0"/>
      <w:marBottom w:val="0"/>
      <w:divBdr>
        <w:top w:val="none" w:sz="0" w:space="0" w:color="auto"/>
        <w:left w:val="none" w:sz="0" w:space="0" w:color="auto"/>
        <w:bottom w:val="none" w:sz="0" w:space="0" w:color="auto"/>
        <w:right w:val="none" w:sz="0" w:space="0" w:color="auto"/>
      </w:divBdr>
    </w:div>
    <w:div w:id="659502231">
      <w:bodyDiv w:val="1"/>
      <w:marLeft w:val="0"/>
      <w:marRight w:val="0"/>
      <w:marTop w:val="0"/>
      <w:marBottom w:val="0"/>
      <w:divBdr>
        <w:top w:val="none" w:sz="0" w:space="0" w:color="auto"/>
        <w:left w:val="none" w:sz="0" w:space="0" w:color="auto"/>
        <w:bottom w:val="none" w:sz="0" w:space="0" w:color="auto"/>
        <w:right w:val="none" w:sz="0" w:space="0" w:color="auto"/>
      </w:divBdr>
      <w:divsChild>
        <w:div w:id="73404194">
          <w:marLeft w:val="0"/>
          <w:marRight w:val="0"/>
          <w:marTop w:val="0"/>
          <w:marBottom w:val="0"/>
          <w:divBdr>
            <w:top w:val="none" w:sz="0" w:space="0" w:color="auto"/>
            <w:left w:val="none" w:sz="0" w:space="0" w:color="auto"/>
            <w:bottom w:val="none" w:sz="0" w:space="0" w:color="auto"/>
            <w:right w:val="none" w:sz="0" w:space="0" w:color="auto"/>
          </w:divBdr>
        </w:div>
        <w:div w:id="588658132">
          <w:marLeft w:val="0"/>
          <w:marRight w:val="0"/>
          <w:marTop w:val="0"/>
          <w:marBottom w:val="0"/>
          <w:divBdr>
            <w:top w:val="none" w:sz="0" w:space="0" w:color="auto"/>
            <w:left w:val="none" w:sz="0" w:space="0" w:color="auto"/>
            <w:bottom w:val="none" w:sz="0" w:space="0" w:color="auto"/>
            <w:right w:val="none" w:sz="0" w:space="0" w:color="auto"/>
          </w:divBdr>
        </w:div>
      </w:divsChild>
    </w:div>
    <w:div w:id="659769038">
      <w:bodyDiv w:val="1"/>
      <w:marLeft w:val="0"/>
      <w:marRight w:val="0"/>
      <w:marTop w:val="0"/>
      <w:marBottom w:val="0"/>
      <w:divBdr>
        <w:top w:val="none" w:sz="0" w:space="0" w:color="auto"/>
        <w:left w:val="none" w:sz="0" w:space="0" w:color="auto"/>
        <w:bottom w:val="none" w:sz="0" w:space="0" w:color="auto"/>
        <w:right w:val="none" w:sz="0" w:space="0" w:color="auto"/>
      </w:divBdr>
    </w:div>
    <w:div w:id="666786121">
      <w:bodyDiv w:val="1"/>
      <w:marLeft w:val="0"/>
      <w:marRight w:val="0"/>
      <w:marTop w:val="0"/>
      <w:marBottom w:val="0"/>
      <w:divBdr>
        <w:top w:val="none" w:sz="0" w:space="0" w:color="auto"/>
        <w:left w:val="none" w:sz="0" w:space="0" w:color="auto"/>
        <w:bottom w:val="none" w:sz="0" w:space="0" w:color="auto"/>
        <w:right w:val="none" w:sz="0" w:space="0" w:color="auto"/>
      </w:divBdr>
    </w:div>
    <w:div w:id="671645010">
      <w:bodyDiv w:val="1"/>
      <w:marLeft w:val="0"/>
      <w:marRight w:val="0"/>
      <w:marTop w:val="0"/>
      <w:marBottom w:val="0"/>
      <w:divBdr>
        <w:top w:val="none" w:sz="0" w:space="0" w:color="auto"/>
        <w:left w:val="none" w:sz="0" w:space="0" w:color="auto"/>
        <w:bottom w:val="none" w:sz="0" w:space="0" w:color="auto"/>
        <w:right w:val="none" w:sz="0" w:space="0" w:color="auto"/>
      </w:divBdr>
    </w:div>
    <w:div w:id="671683288">
      <w:bodyDiv w:val="1"/>
      <w:marLeft w:val="0"/>
      <w:marRight w:val="0"/>
      <w:marTop w:val="0"/>
      <w:marBottom w:val="0"/>
      <w:divBdr>
        <w:top w:val="none" w:sz="0" w:space="0" w:color="auto"/>
        <w:left w:val="none" w:sz="0" w:space="0" w:color="auto"/>
        <w:bottom w:val="none" w:sz="0" w:space="0" w:color="auto"/>
        <w:right w:val="none" w:sz="0" w:space="0" w:color="auto"/>
      </w:divBdr>
    </w:div>
    <w:div w:id="671832829">
      <w:bodyDiv w:val="1"/>
      <w:marLeft w:val="0"/>
      <w:marRight w:val="0"/>
      <w:marTop w:val="0"/>
      <w:marBottom w:val="0"/>
      <w:divBdr>
        <w:top w:val="none" w:sz="0" w:space="0" w:color="auto"/>
        <w:left w:val="none" w:sz="0" w:space="0" w:color="auto"/>
        <w:bottom w:val="none" w:sz="0" w:space="0" w:color="auto"/>
        <w:right w:val="none" w:sz="0" w:space="0" w:color="auto"/>
      </w:divBdr>
    </w:div>
    <w:div w:id="674651270">
      <w:bodyDiv w:val="1"/>
      <w:marLeft w:val="0"/>
      <w:marRight w:val="0"/>
      <w:marTop w:val="0"/>
      <w:marBottom w:val="0"/>
      <w:divBdr>
        <w:top w:val="none" w:sz="0" w:space="0" w:color="auto"/>
        <w:left w:val="none" w:sz="0" w:space="0" w:color="auto"/>
        <w:bottom w:val="none" w:sz="0" w:space="0" w:color="auto"/>
        <w:right w:val="none" w:sz="0" w:space="0" w:color="auto"/>
      </w:divBdr>
    </w:div>
    <w:div w:id="677848299">
      <w:bodyDiv w:val="1"/>
      <w:marLeft w:val="0"/>
      <w:marRight w:val="0"/>
      <w:marTop w:val="0"/>
      <w:marBottom w:val="0"/>
      <w:divBdr>
        <w:top w:val="none" w:sz="0" w:space="0" w:color="auto"/>
        <w:left w:val="none" w:sz="0" w:space="0" w:color="auto"/>
        <w:bottom w:val="none" w:sz="0" w:space="0" w:color="auto"/>
        <w:right w:val="none" w:sz="0" w:space="0" w:color="auto"/>
      </w:divBdr>
    </w:div>
    <w:div w:id="682321171">
      <w:bodyDiv w:val="1"/>
      <w:marLeft w:val="0"/>
      <w:marRight w:val="0"/>
      <w:marTop w:val="0"/>
      <w:marBottom w:val="0"/>
      <w:divBdr>
        <w:top w:val="none" w:sz="0" w:space="0" w:color="auto"/>
        <w:left w:val="none" w:sz="0" w:space="0" w:color="auto"/>
        <w:bottom w:val="none" w:sz="0" w:space="0" w:color="auto"/>
        <w:right w:val="none" w:sz="0" w:space="0" w:color="auto"/>
      </w:divBdr>
    </w:div>
    <w:div w:id="682366021">
      <w:bodyDiv w:val="1"/>
      <w:marLeft w:val="0"/>
      <w:marRight w:val="0"/>
      <w:marTop w:val="0"/>
      <w:marBottom w:val="0"/>
      <w:divBdr>
        <w:top w:val="none" w:sz="0" w:space="0" w:color="auto"/>
        <w:left w:val="none" w:sz="0" w:space="0" w:color="auto"/>
        <w:bottom w:val="none" w:sz="0" w:space="0" w:color="auto"/>
        <w:right w:val="none" w:sz="0" w:space="0" w:color="auto"/>
      </w:divBdr>
    </w:div>
    <w:div w:id="691997014">
      <w:bodyDiv w:val="1"/>
      <w:marLeft w:val="0"/>
      <w:marRight w:val="0"/>
      <w:marTop w:val="0"/>
      <w:marBottom w:val="0"/>
      <w:divBdr>
        <w:top w:val="none" w:sz="0" w:space="0" w:color="auto"/>
        <w:left w:val="none" w:sz="0" w:space="0" w:color="auto"/>
        <w:bottom w:val="none" w:sz="0" w:space="0" w:color="auto"/>
        <w:right w:val="none" w:sz="0" w:space="0" w:color="auto"/>
      </w:divBdr>
    </w:div>
    <w:div w:id="692726928">
      <w:bodyDiv w:val="1"/>
      <w:marLeft w:val="0"/>
      <w:marRight w:val="0"/>
      <w:marTop w:val="0"/>
      <w:marBottom w:val="0"/>
      <w:divBdr>
        <w:top w:val="none" w:sz="0" w:space="0" w:color="auto"/>
        <w:left w:val="none" w:sz="0" w:space="0" w:color="auto"/>
        <w:bottom w:val="none" w:sz="0" w:space="0" w:color="auto"/>
        <w:right w:val="none" w:sz="0" w:space="0" w:color="auto"/>
      </w:divBdr>
    </w:div>
    <w:div w:id="698051380">
      <w:bodyDiv w:val="1"/>
      <w:marLeft w:val="0"/>
      <w:marRight w:val="0"/>
      <w:marTop w:val="0"/>
      <w:marBottom w:val="0"/>
      <w:divBdr>
        <w:top w:val="none" w:sz="0" w:space="0" w:color="auto"/>
        <w:left w:val="none" w:sz="0" w:space="0" w:color="auto"/>
        <w:bottom w:val="none" w:sz="0" w:space="0" w:color="auto"/>
        <w:right w:val="none" w:sz="0" w:space="0" w:color="auto"/>
      </w:divBdr>
    </w:div>
    <w:div w:id="702873938">
      <w:bodyDiv w:val="1"/>
      <w:marLeft w:val="0"/>
      <w:marRight w:val="0"/>
      <w:marTop w:val="0"/>
      <w:marBottom w:val="0"/>
      <w:divBdr>
        <w:top w:val="none" w:sz="0" w:space="0" w:color="auto"/>
        <w:left w:val="none" w:sz="0" w:space="0" w:color="auto"/>
        <w:bottom w:val="none" w:sz="0" w:space="0" w:color="auto"/>
        <w:right w:val="none" w:sz="0" w:space="0" w:color="auto"/>
      </w:divBdr>
    </w:div>
    <w:div w:id="706873572">
      <w:bodyDiv w:val="1"/>
      <w:marLeft w:val="0"/>
      <w:marRight w:val="0"/>
      <w:marTop w:val="0"/>
      <w:marBottom w:val="0"/>
      <w:divBdr>
        <w:top w:val="none" w:sz="0" w:space="0" w:color="auto"/>
        <w:left w:val="none" w:sz="0" w:space="0" w:color="auto"/>
        <w:bottom w:val="none" w:sz="0" w:space="0" w:color="auto"/>
        <w:right w:val="none" w:sz="0" w:space="0" w:color="auto"/>
      </w:divBdr>
    </w:div>
    <w:div w:id="719864851">
      <w:bodyDiv w:val="1"/>
      <w:marLeft w:val="0"/>
      <w:marRight w:val="0"/>
      <w:marTop w:val="0"/>
      <w:marBottom w:val="0"/>
      <w:divBdr>
        <w:top w:val="none" w:sz="0" w:space="0" w:color="auto"/>
        <w:left w:val="none" w:sz="0" w:space="0" w:color="auto"/>
        <w:bottom w:val="none" w:sz="0" w:space="0" w:color="auto"/>
        <w:right w:val="none" w:sz="0" w:space="0" w:color="auto"/>
      </w:divBdr>
      <w:divsChild>
        <w:div w:id="210311807">
          <w:marLeft w:val="0"/>
          <w:marRight w:val="0"/>
          <w:marTop w:val="0"/>
          <w:marBottom w:val="0"/>
          <w:divBdr>
            <w:top w:val="none" w:sz="0" w:space="0" w:color="auto"/>
            <w:left w:val="none" w:sz="0" w:space="0" w:color="auto"/>
            <w:bottom w:val="none" w:sz="0" w:space="0" w:color="auto"/>
            <w:right w:val="none" w:sz="0" w:space="0" w:color="auto"/>
          </w:divBdr>
          <w:divsChild>
            <w:div w:id="1269511509">
              <w:marLeft w:val="0"/>
              <w:marRight w:val="0"/>
              <w:marTop w:val="0"/>
              <w:marBottom w:val="0"/>
              <w:divBdr>
                <w:top w:val="none" w:sz="0" w:space="0" w:color="auto"/>
                <w:left w:val="none" w:sz="0" w:space="0" w:color="auto"/>
                <w:bottom w:val="none" w:sz="0" w:space="0" w:color="auto"/>
                <w:right w:val="none" w:sz="0" w:space="0" w:color="auto"/>
              </w:divBdr>
            </w:div>
          </w:divsChild>
        </w:div>
        <w:div w:id="279655806">
          <w:marLeft w:val="0"/>
          <w:marRight w:val="0"/>
          <w:marTop w:val="0"/>
          <w:marBottom w:val="0"/>
          <w:divBdr>
            <w:top w:val="none" w:sz="0" w:space="0" w:color="auto"/>
            <w:left w:val="none" w:sz="0" w:space="0" w:color="auto"/>
            <w:bottom w:val="none" w:sz="0" w:space="0" w:color="auto"/>
            <w:right w:val="none" w:sz="0" w:space="0" w:color="auto"/>
          </w:divBdr>
          <w:divsChild>
            <w:div w:id="152180968">
              <w:marLeft w:val="0"/>
              <w:marRight w:val="0"/>
              <w:marTop w:val="0"/>
              <w:marBottom w:val="0"/>
              <w:divBdr>
                <w:top w:val="none" w:sz="0" w:space="0" w:color="auto"/>
                <w:left w:val="none" w:sz="0" w:space="0" w:color="auto"/>
                <w:bottom w:val="none" w:sz="0" w:space="0" w:color="auto"/>
                <w:right w:val="none" w:sz="0" w:space="0" w:color="auto"/>
              </w:divBdr>
            </w:div>
          </w:divsChild>
        </w:div>
        <w:div w:id="952633158">
          <w:marLeft w:val="0"/>
          <w:marRight w:val="0"/>
          <w:marTop w:val="0"/>
          <w:marBottom w:val="0"/>
          <w:divBdr>
            <w:top w:val="none" w:sz="0" w:space="0" w:color="auto"/>
            <w:left w:val="none" w:sz="0" w:space="0" w:color="auto"/>
            <w:bottom w:val="none" w:sz="0" w:space="0" w:color="auto"/>
            <w:right w:val="none" w:sz="0" w:space="0" w:color="auto"/>
          </w:divBdr>
          <w:divsChild>
            <w:div w:id="1100757422">
              <w:marLeft w:val="0"/>
              <w:marRight w:val="0"/>
              <w:marTop w:val="0"/>
              <w:marBottom w:val="0"/>
              <w:divBdr>
                <w:top w:val="none" w:sz="0" w:space="0" w:color="auto"/>
                <w:left w:val="none" w:sz="0" w:space="0" w:color="auto"/>
                <w:bottom w:val="none" w:sz="0" w:space="0" w:color="auto"/>
                <w:right w:val="none" w:sz="0" w:space="0" w:color="auto"/>
              </w:divBdr>
            </w:div>
            <w:div w:id="1717385838">
              <w:marLeft w:val="0"/>
              <w:marRight w:val="0"/>
              <w:marTop w:val="0"/>
              <w:marBottom w:val="0"/>
              <w:divBdr>
                <w:top w:val="none" w:sz="0" w:space="0" w:color="auto"/>
                <w:left w:val="none" w:sz="0" w:space="0" w:color="auto"/>
                <w:bottom w:val="none" w:sz="0" w:space="0" w:color="auto"/>
                <w:right w:val="none" w:sz="0" w:space="0" w:color="auto"/>
              </w:divBdr>
            </w:div>
          </w:divsChild>
        </w:div>
        <w:div w:id="1044404781">
          <w:marLeft w:val="0"/>
          <w:marRight w:val="0"/>
          <w:marTop w:val="0"/>
          <w:marBottom w:val="0"/>
          <w:divBdr>
            <w:top w:val="none" w:sz="0" w:space="0" w:color="auto"/>
            <w:left w:val="none" w:sz="0" w:space="0" w:color="auto"/>
            <w:bottom w:val="none" w:sz="0" w:space="0" w:color="auto"/>
            <w:right w:val="none" w:sz="0" w:space="0" w:color="auto"/>
          </w:divBdr>
          <w:divsChild>
            <w:div w:id="1967810319">
              <w:marLeft w:val="0"/>
              <w:marRight w:val="0"/>
              <w:marTop w:val="0"/>
              <w:marBottom w:val="0"/>
              <w:divBdr>
                <w:top w:val="none" w:sz="0" w:space="0" w:color="auto"/>
                <w:left w:val="none" w:sz="0" w:space="0" w:color="auto"/>
                <w:bottom w:val="none" w:sz="0" w:space="0" w:color="auto"/>
                <w:right w:val="none" w:sz="0" w:space="0" w:color="auto"/>
              </w:divBdr>
            </w:div>
          </w:divsChild>
        </w:div>
        <w:div w:id="1174299058">
          <w:marLeft w:val="0"/>
          <w:marRight w:val="0"/>
          <w:marTop w:val="0"/>
          <w:marBottom w:val="0"/>
          <w:divBdr>
            <w:top w:val="none" w:sz="0" w:space="0" w:color="auto"/>
            <w:left w:val="none" w:sz="0" w:space="0" w:color="auto"/>
            <w:bottom w:val="none" w:sz="0" w:space="0" w:color="auto"/>
            <w:right w:val="none" w:sz="0" w:space="0" w:color="auto"/>
          </w:divBdr>
          <w:divsChild>
            <w:div w:id="1442648591">
              <w:marLeft w:val="0"/>
              <w:marRight w:val="0"/>
              <w:marTop w:val="0"/>
              <w:marBottom w:val="0"/>
              <w:divBdr>
                <w:top w:val="none" w:sz="0" w:space="0" w:color="auto"/>
                <w:left w:val="none" w:sz="0" w:space="0" w:color="auto"/>
                <w:bottom w:val="none" w:sz="0" w:space="0" w:color="auto"/>
                <w:right w:val="none" w:sz="0" w:space="0" w:color="auto"/>
              </w:divBdr>
            </w:div>
          </w:divsChild>
        </w:div>
        <w:div w:id="1237134195">
          <w:marLeft w:val="0"/>
          <w:marRight w:val="0"/>
          <w:marTop w:val="0"/>
          <w:marBottom w:val="0"/>
          <w:divBdr>
            <w:top w:val="none" w:sz="0" w:space="0" w:color="auto"/>
            <w:left w:val="none" w:sz="0" w:space="0" w:color="auto"/>
            <w:bottom w:val="none" w:sz="0" w:space="0" w:color="auto"/>
            <w:right w:val="none" w:sz="0" w:space="0" w:color="auto"/>
          </w:divBdr>
          <w:divsChild>
            <w:div w:id="1777864897">
              <w:marLeft w:val="0"/>
              <w:marRight w:val="0"/>
              <w:marTop w:val="0"/>
              <w:marBottom w:val="0"/>
              <w:divBdr>
                <w:top w:val="none" w:sz="0" w:space="0" w:color="auto"/>
                <w:left w:val="none" w:sz="0" w:space="0" w:color="auto"/>
                <w:bottom w:val="none" w:sz="0" w:space="0" w:color="auto"/>
                <w:right w:val="none" w:sz="0" w:space="0" w:color="auto"/>
              </w:divBdr>
            </w:div>
          </w:divsChild>
        </w:div>
        <w:div w:id="1382024742">
          <w:marLeft w:val="0"/>
          <w:marRight w:val="0"/>
          <w:marTop w:val="0"/>
          <w:marBottom w:val="0"/>
          <w:divBdr>
            <w:top w:val="none" w:sz="0" w:space="0" w:color="auto"/>
            <w:left w:val="none" w:sz="0" w:space="0" w:color="auto"/>
            <w:bottom w:val="none" w:sz="0" w:space="0" w:color="auto"/>
            <w:right w:val="none" w:sz="0" w:space="0" w:color="auto"/>
          </w:divBdr>
          <w:divsChild>
            <w:div w:id="291373697">
              <w:marLeft w:val="0"/>
              <w:marRight w:val="0"/>
              <w:marTop w:val="0"/>
              <w:marBottom w:val="0"/>
              <w:divBdr>
                <w:top w:val="none" w:sz="0" w:space="0" w:color="auto"/>
                <w:left w:val="none" w:sz="0" w:space="0" w:color="auto"/>
                <w:bottom w:val="none" w:sz="0" w:space="0" w:color="auto"/>
                <w:right w:val="none" w:sz="0" w:space="0" w:color="auto"/>
              </w:divBdr>
            </w:div>
            <w:div w:id="449402858">
              <w:marLeft w:val="0"/>
              <w:marRight w:val="0"/>
              <w:marTop w:val="0"/>
              <w:marBottom w:val="0"/>
              <w:divBdr>
                <w:top w:val="none" w:sz="0" w:space="0" w:color="auto"/>
                <w:left w:val="none" w:sz="0" w:space="0" w:color="auto"/>
                <w:bottom w:val="none" w:sz="0" w:space="0" w:color="auto"/>
                <w:right w:val="none" w:sz="0" w:space="0" w:color="auto"/>
              </w:divBdr>
            </w:div>
          </w:divsChild>
        </w:div>
        <w:div w:id="1523936376">
          <w:marLeft w:val="0"/>
          <w:marRight w:val="0"/>
          <w:marTop w:val="0"/>
          <w:marBottom w:val="0"/>
          <w:divBdr>
            <w:top w:val="none" w:sz="0" w:space="0" w:color="auto"/>
            <w:left w:val="none" w:sz="0" w:space="0" w:color="auto"/>
            <w:bottom w:val="none" w:sz="0" w:space="0" w:color="auto"/>
            <w:right w:val="none" w:sz="0" w:space="0" w:color="auto"/>
          </w:divBdr>
          <w:divsChild>
            <w:div w:id="614286093">
              <w:marLeft w:val="0"/>
              <w:marRight w:val="0"/>
              <w:marTop w:val="0"/>
              <w:marBottom w:val="0"/>
              <w:divBdr>
                <w:top w:val="none" w:sz="0" w:space="0" w:color="auto"/>
                <w:left w:val="none" w:sz="0" w:space="0" w:color="auto"/>
                <w:bottom w:val="none" w:sz="0" w:space="0" w:color="auto"/>
                <w:right w:val="none" w:sz="0" w:space="0" w:color="auto"/>
              </w:divBdr>
            </w:div>
          </w:divsChild>
        </w:div>
        <w:div w:id="1574658757">
          <w:marLeft w:val="0"/>
          <w:marRight w:val="0"/>
          <w:marTop w:val="0"/>
          <w:marBottom w:val="0"/>
          <w:divBdr>
            <w:top w:val="none" w:sz="0" w:space="0" w:color="auto"/>
            <w:left w:val="none" w:sz="0" w:space="0" w:color="auto"/>
            <w:bottom w:val="none" w:sz="0" w:space="0" w:color="auto"/>
            <w:right w:val="none" w:sz="0" w:space="0" w:color="auto"/>
          </w:divBdr>
          <w:divsChild>
            <w:div w:id="1341270755">
              <w:marLeft w:val="0"/>
              <w:marRight w:val="0"/>
              <w:marTop w:val="0"/>
              <w:marBottom w:val="0"/>
              <w:divBdr>
                <w:top w:val="none" w:sz="0" w:space="0" w:color="auto"/>
                <w:left w:val="none" w:sz="0" w:space="0" w:color="auto"/>
                <w:bottom w:val="none" w:sz="0" w:space="0" w:color="auto"/>
                <w:right w:val="none" w:sz="0" w:space="0" w:color="auto"/>
              </w:divBdr>
            </w:div>
          </w:divsChild>
        </w:div>
        <w:div w:id="1650746051">
          <w:marLeft w:val="0"/>
          <w:marRight w:val="0"/>
          <w:marTop w:val="0"/>
          <w:marBottom w:val="0"/>
          <w:divBdr>
            <w:top w:val="none" w:sz="0" w:space="0" w:color="auto"/>
            <w:left w:val="none" w:sz="0" w:space="0" w:color="auto"/>
            <w:bottom w:val="none" w:sz="0" w:space="0" w:color="auto"/>
            <w:right w:val="none" w:sz="0" w:space="0" w:color="auto"/>
          </w:divBdr>
          <w:divsChild>
            <w:div w:id="2069067663">
              <w:marLeft w:val="0"/>
              <w:marRight w:val="0"/>
              <w:marTop w:val="0"/>
              <w:marBottom w:val="0"/>
              <w:divBdr>
                <w:top w:val="none" w:sz="0" w:space="0" w:color="auto"/>
                <w:left w:val="none" w:sz="0" w:space="0" w:color="auto"/>
                <w:bottom w:val="none" w:sz="0" w:space="0" w:color="auto"/>
                <w:right w:val="none" w:sz="0" w:space="0" w:color="auto"/>
              </w:divBdr>
            </w:div>
          </w:divsChild>
        </w:div>
        <w:div w:id="1826776742">
          <w:marLeft w:val="0"/>
          <w:marRight w:val="0"/>
          <w:marTop w:val="0"/>
          <w:marBottom w:val="0"/>
          <w:divBdr>
            <w:top w:val="none" w:sz="0" w:space="0" w:color="auto"/>
            <w:left w:val="none" w:sz="0" w:space="0" w:color="auto"/>
            <w:bottom w:val="none" w:sz="0" w:space="0" w:color="auto"/>
            <w:right w:val="none" w:sz="0" w:space="0" w:color="auto"/>
          </w:divBdr>
          <w:divsChild>
            <w:div w:id="214437912">
              <w:marLeft w:val="0"/>
              <w:marRight w:val="0"/>
              <w:marTop w:val="0"/>
              <w:marBottom w:val="0"/>
              <w:divBdr>
                <w:top w:val="none" w:sz="0" w:space="0" w:color="auto"/>
                <w:left w:val="none" w:sz="0" w:space="0" w:color="auto"/>
                <w:bottom w:val="none" w:sz="0" w:space="0" w:color="auto"/>
                <w:right w:val="none" w:sz="0" w:space="0" w:color="auto"/>
              </w:divBdr>
            </w:div>
          </w:divsChild>
        </w:div>
        <w:div w:id="1954093520">
          <w:marLeft w:val="0"/>
          <w:marRight w:val="0"/>
          <w:marTop w:val="0"/>
          <w:marBottom w:val="0"/>
          <w:divBdr>
            <w:top w:val="none" w:sz="0" w:space="0" w:color="auto"/>
            <w:left w:val="none" w:sz="0" w:space="0" w:color="auto"/>
            <w:bottom w:val="none" w:sz="0" w:space="0" w:color="auto"/>
            <w:right w:val="none" w:sz="0" w:space="0" w:color="auto"/>
          </w:divBdr>
          <w:divsChild>
            <w:div w:id="1932426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8652801">
      <w:bodyDiv w:val="1"/>
      <w:marLeft w:val="0"/>
      <w:marRight w:val="0"/>
      <w:marTop w:val="0"/>
      <w:marBottom w:val="0"/>
      <w:divBdr>
        <w:top w:val="none" w:sz="0" w:space="0" w:color="auto"/>
        <w:left w:val="none" w:sz="0" w:space="0" w:color="auto"/>
        <w:bottom w:val="none" w:sz="0" w:space="0" w:color="auto"/>
        <w:right w:val="none" w:sz="0" w:space="0" w:color="auto"/>
      </w:divBdr>
    </w:div>
    <w:div w:id="736437552">
      <w:bodyDiv w:val="1"/>
      <w:marLeft w:val="0"/>
      <w:marRight w:val="0"/>
      <w:marTop w:val="0"/>
      <w:marBottom w:val="0"/>
      <w:divBdr>
        <w:top w:val="none" w:sz="0" w:space="0" w:color="auto"/>
        <w:left w:val="none" w:sz="0" w:space="0" w:color="auto"/>
        <w:bottom w:val="none" w:sz="0" w:space="0" w:color="auto"/>
        <w:right w:val="none" w:sz="0" w:space="0" w:color="auto"/>
      </w:divBdr>
      <w:divsChild>
        <w:div w:id="199124974">
          <w:marLeft w:val="1022"/>
          <w:marRight w:val="0"/>
          <w:marTop w:val="0"/>
          <w:marBottom w:val="120"/>
          <w:divBdr>
            <w:top w:val="none" w:sz="0" w:space="0" w:color="auto"/>
            <w:left w:val="none" w:sz="0" w:space="0" w:color="auto"/>
            <w:bottom w:val="none" w:sz="0" w:space="0" w:color="auto"/>
            <w:right w:val="none" w:sz="0" w:space="0" w:color="auto"/>
          </w:divBdr>
        </w:div>
        <w:div w:id="547573471">
          <w:marLeft w:val="446"/>
          <w:marRight w:val="0"/>
          <w:marTop w:val="0"/>
          <w:marBottom w:val="120"/>
          <w:divBdr>
            <w:top w:val="none" w:sz="0" w:space="0" w:color="auto"/>
            <w:left w:val="none" w:sz="0" w:space="0" w:color="auto"/>
            <w:bottom w:val="none" w:sz="0" w:space="0" w:color="auto"/>
            <w:right w:val="none" w:sz="0" w:space="0" w:color="auto"/>
          </w:divBdr>
        </w:div>
        <w:div w:id="1070154604">
          <w:marLeft w:val="446"/>
          <w:marRight w:val="0"/>
          <w:marTop w:val="0"/>
          <w:marBottom w:val="120"/>
          <w:divBdr>
            <w:top w:val="none" w:sz="0" w:space="0" w:color="auto"/>
            <w:left w:val="none" w:sz="0" w:space="0" w:color="auto"/>
            <w:bottom w:val="none" w:sz="0" w:space="0" w:color="auto"/>
            <w:right w:val="none" w:sz="0" w:space="0" w:color="auto"/>
          </w:divBdr>
        </w:div>
        <w:div w:id="1619751154">
          <w:marLeft w:val="1022"/>
          <w:marRight w:val="0"/>
          <w:marTop w:val="0"/>
          <w:marBottom w:val="120"/>
          <w:divBdr>
            <w:top w:val="none" w:sz="0" w:space="0" w:color="auto"/>
            <w:left w:val="none" w:sz="0" w:space="0" w:color="auto"/>
            <w:bottom w:val="none" w:sz="0" w:space="0" w:color="auto"/>
            <w:right w:val="none" w:sz="0" w:space="0" w:color="auto"/>
          </w:divBdr>
        </w:div>
        <w:div w:id="1677925623">
          <w:marLeft w:val="446"/>
          <w:marRight w:val="0"/>
          <w:marTop w:val="0"/>
          <w:marBottom w:val="120"/>
          <w:divBdr>
            <w:top w:val="none" w:sz="0" w:space="0" w:color="auto"/>
            <w:left w:val="none" w:sz="0" w:space="0" w:color="auto"/>
            <w:bottom w:val="none" w:sz="0" w:space="0" w:color="auto"/>
            <w:right w:val="none" w:sz="0" w:space="0" w:color="auto"/>
          </w:divBdr>
        </w:div>
        <w:div w:id="1843934935">
          <w:marLeft w:val="1022"/>
          <w:marRight w:val="0"/>
          <w:marTop w:val="0"/>
          <w:marBottom w:val="120"/>
          <w:divBdr>
            <w:top w:val="none" w:sz="0" w:space="0" w:color="auto"/>
            <w:left w:val="none" w:sz="0" w:space="0" w:color="auto"/>
            <w:bottom w:val="none" w:sz="0" w:space="0" w:color="auto"/>
            <w:right w:val="none" w:sz="0" w:space="0" w:color="auto"/>
          </w:divBdr>
        </w:div>
      </w:divsChild>
    </w:div>
    <w:div w:id="757746936">
      <w:bodyDiv w:val="1"/>
      <w:marLeft w:val="0"/>
      <w:marRight w:val="0"/>
      <w:marTop w:val="0"/>
      <w:marBottom w:val="0"/>
      <w:divBdr>
        <w:top w:val="none" w:sz="0" w:space="0" w:color="auto"/>
        <w:left w:val="none" w:sz="0" w:space="0" w:color="auto"/>
        <w:bottom w:val="none" w:sz="0" w:space="0" w:color="auto"/>
        <w:right w:val="none" w:sz="0" w:space="0" w:color="auto"/>
      </w:divBdr>
    </w:div>
    <w:div w:id="764225700">
      <w:bodyDiv w:val="1"/>
      <w:marLeft w:val="0"/>
      <w:marRight w:val="0"/>
      <w:marTop w:val="0"/>
      <w:marBottom w:val="0"/>
      <w:divBdr>
        <w:top w:val="none" w:sz="0" w:space="0" w:color="auto"/>
        <w:left w:val="none" w:sz="0" w:space="0" w:color="auto"/>
        <w:bottom w:val="none" w:sz="0" w:space="0" w:color="auto"/>
        <w:right w:val="none" w:sz="0" w:space="0" w:color="auto"/>
      </w:divBdr>
    </w:div>
    <w:div w:id="767241456">
      <w:bodyDiv w:val="1"/>
      <w:marLeft w:val="0"/>
      <w:marRight w:val="0"/>
      <w:marTop w:val="0"/>
      <w:marBottom w:val="0"/>
      <w:divBdr>
        <w:top w:val="none" w:sz="0" w:space="0" w:color="auto"/>
        <w:left w:val="none" w:sz="0" w:space="0" w:color="auto"/>
        <w:bottom w:val="none" w:sz="0" w:space="0" w:color="auto"/>
        <w:right w:val="none" w:sz="0" w:space="0" w:color="auto"/>
      </w:divBdr>
    </w:div>
    <w:div w:id="767776275">
      <w:bodyDiv w:val="1"/>
      <w:marLeft w:val="0"/>
      <w:marRight w:val="0"/>
      <w:marTop w:val="0"/>
      <w:marBottom w:val="0"/>
      <w:divBdr>
        <w:top w:val="none" w:sz="0" w:space="0" w:color="auto"/>
        <w:left w:val="none" w:sz="0" w:space="0" w:color="auto"/>
        <w:bottom w:val="none" w:sz="0" w:space="0" w:color="auto"/>
        <w:right w:val="none" w:sz="0" w:space="0" w:color="auto"/>
      </w:divBdr>
    </w:div>
    <w:div w:id="768306730">
      <w:bodyDiv w:val="1"/>
      <w:marLeft w:val="0"/>
      <w:marRight w:val="0"/>
      <w:marTop w:val="0"/>
      <w:marBottom w:val="0"/>
      <w:divBdr>
        <w:top w:val="none" w:sz="0" w:space="0" w:color="auto"/>
        <w:left w:val="none" w:sz="0" w:space="0" w:color="auto"/>
        <w:bottom w:val="none" w:sz="0" w:space="0" w:color="auto"/>
        <w:right w:val="none" w:sz="0" w:space="0" w:color="auto"/>
      </w:divBdr>
    </w:div>
    <w:div w:id="770979571">
      <w:bodyDiv w:val="1"/>
      <w:marLeft w:val="0"/>
      <w:marRight w:val="0"/>
      <w:marTop w:val="0"/>
      <w:marBottom w:val="0"/>
      <w:divBdr>
        <w:top w:val="none" w:sz="0" w:space="0" w:color="auto"/>
        <w:left w:val="none" w:sz="0" w:space="0" w:color="auto"/>
        <w:bottom w:val="none" w:sz="0" w:space="0" w:color="auto"/>
        <w:right w:val="none" w:sz="0" w:space="0" w:color="auto"/>
      </w:divBdr>
    </w:div>
    <w:div w:id="774250452">
      <w:bodyDiv w:val="1"/>
      <w:marLeft w:val="0"/>
      <w:marRight w:val="0"/>
      <w:marTop w:val="0"/>
      <w:marBottom w:val="0"/>
      <w:divBdr>
        <w:top w:val="none" w:sz="0" w:space="0" w:color="auto"/>
        <w:left w:val="none" w:sz="0" w:space="0" w:color="auto"/>
        <w:bottom w:val="none" w:sz="0" w:space="0" w:color="auto"/>
        <w:right w:val="none" w:sz="0" w:space="0" w:color="auto"/>
      </w:divBdr>
    </w:div>
    <w:div w:id="782384426">
      <w:bodyDiv w:val="1"/>
      <w:marLeft w:val="0"/>
      <w:marRight w:val="0"/>
      <w:marTop w:val="0"/>
      <w:marBottom w:val="0"/>
      <w:divBdr>
        <w:top w:val="none" w:sz="0" w:space="0" w:color="auto"/>
        <w:left w:val="none" w:sz="0" w:space="0" w:color="auto"/>
        <w:bottom w:val="none" w:sz="0" w:space="0" w:color="auto"/>
        <w:right w:val="none" w:sz="0" w:space="0" w:color="auto"/>
      </w:divBdr>
    </w:div>
    <w:div w:id="785734400">
      <w:bodyDiv w:val="1"/>
      <w:marLeft w:val="0"/>
      <w:marRight w:val="0"/>
      <w:marTop w:val="0"/>
      <w:marBottom w:val="0"/>
      <w:divBdr>
        <w:top w:val="none" w:sz="0" w:space="0" w:color="auto"/>
        <w:left w:val="none" w:sz="0" w:space="0" w:color="auto"/>
        <w:bottom w:val="none" w:sz="0" w:space="0" w:color="auto"/>
        <w:right w:val="none" w:sz="0" w:space="0" w:color="auto"/>
      </w:divBdr>
    </w:div>
    <w:div w:id="806434964">
      <w:bodyDiv w:val="1"/>
      <w:marLeft w:val="0"/>
      <w:marRight w:val="0"/>
      <w:marTop w:val="0"/>
      <w:marBottom w:val="0"/>
      <w:divBdr>
        <w:top w:val="none" w:sz="0" w:space="0" w:color="auto"/>
        <w:left w:val="none" w:sz="0" w:space="0" w:color="auto"/>
        <w:bottom w:val="none" w:sz="0" w:space="0" w:color="auto"/>
        <w:right w:val="none" w:sz="0" w:space="0" w:color="auto"/>
      </w:divBdr>
    </w:div>
    <w:div w:id="811363289">
      <w:bodyDiv w:val="1"/>
      <w:marLeft w:val="0"/>
      <w:marRight w:val="0"/>
      <w:marTop w:val="0"/>
      <w:marBottom w:val="0"/>
      <w:divBdr>
        <w:top w:val="none" w:sz="0" w:space="0" w:color="auto"/>
        <w:left w:val="none" w:sz="0" w:space="0" w:color="auto"/>
        <w:bottom w:val="none" w:sz="0" w:space="0" w:color="auto"/>
        <w:right w:val="none" w:sz="0" w:space="0" w:color="auto"/>
      </w:divBdr>
    </w:div>
    <w:div w:id="811749348">
      <w:bodyDiv w:val="1"/>
      <w:marLeft w:val="0"/>
      <w:marRight w:val="0"/>
      <w:marTop w:val="0"/>
      <w:marBottom w:val="0"/>
      <w:divBdr>
        <w:top w:val="none" w:sz="0" w:space="0" w:color="auto"/>
        <w:left w:val="none" w:sz="0" w:space="0" w:color="auto"/>
        <w:bottom w:val="none" w:sz="0" w:space="0" w:color="auto"/>
        <w:right w:val="none" w:sz="0" w:space="0" w:color="auto"/>
      </w:divBdr>
    </w:div>
    <w:div w:id="815336019">
      <w:bodyDiv w:val="1"/>
      <w:marLeft w:val="0"/>
      <w:marRight w:val="0"/>
      <w:marTop w:val="0"/>
      <w:marBottom w:val="0"/>
      <w:divBdr>
        <w:top w:val="none" w:sz="0" w:space="0" w:color="auto"/>
        <w:left w:val="none" w:sz="0" w:space="0" w:color="auto"/>
        <w:bottom w:val="none" w:sz="0" w:space="0" w:color="auto"/>
        <w:right w:val="none" w:sz="0" w:space="0" w:color="auto"/>
      </w:divBdr>
    </w:div>
    <w:div w:id="823397750">
      <w:bodyDiv w:val="1"/>
      <w:marLeft w:val="0"/>
      <w:marRight w:val="0"/>
      <w:marTop w:val="0"/>
      <w:marBottom w:val="0"/>
      <w:divBdr>
        <w:top w:val="none" w:sz="0" w:space="0" w:color="auto"/>
        <w:left w:val="none" w:sz="0" w:space="0" w:color="auto"/>
        <w:bottom w:val="none" w:sz="0" w:space="0" w:color="auto"/>
        <w:right w:val="none" w:sz="0" w:space="0" w:color="auto"/>
      </w:divBdr>
    </w:div>
    <w:div w:id="830946976">
      <w:bodyDiv w:val="1"/>
      <w:marLeft w:val="0"/>
      <w:marRight w:val="0"/>
      <w:marTop w:val="0"/>
      <w:marBottom w:val="0"/>
      <w:divBdr>
        <w:top w:val="none" w:sz="0" w:space="0" w:color="auto"/>
        <w:left w:val="none" w:sz="0" w:space="0" w:color="auto"/>
        <w:bottom w:val="none" w:sz="0" w:space="0" w:color="auto"/>
        <w:right w:val="none" w:sz="0" w:space="0" w:color="auto"/>
      </w:divBdr>
    </w:div>
    <w:div w:id="846822752">
      <w:bodyDiv w:val="1"/>
      <w:marLeft w:val="0"/>
      <w:marRight w:val="0"/>
      <w:marTop w:val="0"/>
      <w:marBottom w:val="0"/>
      <w:divBdr>
        <w:top w:val="none" w:sz="0" w:space="0" w:color="auto"/>
        <w:left w:val="none" w:sz="0" w:space="0" w:color="auto"/>
        <w:bottom w:val="none" w:sz="0" w:space="0" w:color="auto"/>
        <w:right w:val="none" w:sz="0" w:space="0" w:color="auto"/>
      </w:divBdr>
    </w:div>
    <w:div w:id="851458202">
      <w:bodyDiv w:val="1"/>
      <w:marLeft w:val="0"/>
      <w:marRight w:val="0"/>
      <w:marTop w:val="0"/>
      <w:marBottom w:val="0"/>
      <w:divBdr>
        <w:top w:val="none" w:sz="0" w:space="0" w:color="auto"/>
        <w:left w:val="none" w:sz="0" w:space="0" w:color="auto"/>
        <w:bottom w:val="none" w:sz="0" w:space="0" w:color="auto"/>
        <w:right w:val="none" w:sz="0" w:space="0" w:color="auto"/>
      </w:divBdr>
    </w:div>
    <w:div w:id="856818580">
      <w:bodyDiv w:val="1"/>
      <w:marLeft w:val="0"/>
      <w:marRight w:val="0"/>
      <w:marTop w:val="0"/>
      <w:marBottom w:val="0"/>
      <w:divBdr>
        <w:top w:val="none" w:sz="0" w:space="0" w:color="auto"/>
        <w:left w:val="none" w:sz="0" w:space="0" w:color="auto"/>
        <w:bottom w:val="none" w:sz="0" w:space="0" w:color="auto"/>
        <w:right w:val="none" w:sz="0" w:space="0" w:color="auto"/>
      </w:divBdr>
    </w:div>
    <w:div w:id="862130983">
      <w:bodyDiv w:val="1"/>
      <w:marLeft w:val="0"/>
      <w:marRight w:val="0"/>
      <w:marTop w:val="0"/>
      <w:marBottom w:val="0"/>
      <w:divBdr>
        <w:top w:val="none" w:sz="0" w:space="0" w:color="auto"/>
        <w:left w:val="none" w:sz="0" w:space="0" w:color="auto"/>
        <w:bottom w:val="none" w:sz="0" w:space="0" w:color="auto"/>
        <w:right w:val="none" w:sz="0" w:space="0" w:color="auto"/>
      </w:divBdr>
    </w:div>
    <w:div w:id="870724824">
      <w:bodyDiv w:val="1"/>
      <w:marLeft w:val="0"/>
      <w:marRight w:val="0"/>
      <w:marTop w:val="0"/>
      <w:marBottom w:val="0"/>
      <w:divBdr>
        <w:top w:val="none" w:sz="0" w:space="0" w:color="auto"/>
        <w:left w:val="none" w:sz="0" w:space="0" w:color="auto"/>
        <w:bottom w:val="none" w:sz="0" w:space="0" w:color="auto"/>
        <w:right w:val="none" w:sz="0" w:space="0" w:color="auto"/>
      </w:divBdr>
    </w:div>
    <w:div w:id="872426953">
      <w:bodyDiv w:val="1"/>
      <w:marLeft w:val="0"/>
      <w:marRight w:val="0"/>
      <w:marTop w:val="0"/>
      <w:marBottom w:val="0"/>
      <w:divBdr>
        <w:top w:val="none" w:sz="0" w:space="0" w:color="auto"/>
        <w:left w:val="none" w:sz="0" w:space="0" w:color="auto"/>
        <w:bottom w:val="none" w:sz="0" w:space="0" w:color="auto"/>
        <w:right w:val="none" w:sz="0" w:space="0" w:color="auto"/>
      </w:divBdr>
    </w:div>
    <w:div w:id="878980028">
      <w:bodyDiv w:val="1"/>
      <w:marLeft w:val="0"/>
      <w:marRight w:val="0"/>
      <w:marTop w:val="0"/>
      <w:marBottom w:val="0"/>
      <w:divBdr>
        <w:top w:val="none" w:sz="0" w:space="0" w:color="auto"/>
        <w:left w:val="none" w:sz="0" w:space="0" w:color="auto"/>
        <w:bottom w:val="none" w:sz="0" w:space="0" w:color="auto"/>
        <w:right w:val="none" w:sz="0" w:space="0" w:color="auto"/>
      </w:divBdr>
    </w:div>
    <w:div w:id="903298500">
      <w:bodyDiv w:val="1"/>
      <w:marLeft w:val="0"/>
      <w:marRight w:val="0"/>
      <w:marTop w:val="0"/>
      <w:marBottom w:val="0"/>
      <w:divBdr>
        <w:top w:val="none" w:sz="0" w:space="0" w:color="auto"/>
        <w:left w:val="none" w:sz="0" w:space="0" w:color="auto"/>
        <w:bottom w:val="none" w:sz="0" w:space="0" w:color="auto"/>
        <w:right w:val="none" w:sz="0" w:space="0" w:color="auto"/>
      </w:divBdr>
    </w:div>
    <w:div w:id="908467588">
      <w:bodyDiv w:val="1"/>
      <w:marLeft w:val="0"/>
      <w:marRight w:val="0"/>
      <w:marTop w:val="0"/>
      <w:marBottom w:val="0"/>
      <w:divBdr>
        <w:top w:val="none" w:sz="0" w:space="0" w:color="auto"/>
        <w:left w:val="none" w:sz="0" w:space="0" w:color="auto"/>
        <w:bottom w:val="none" w:sz="0" w:space="0" w:color="auto"/>
        <w:right w:val="none" w:sz="0" w:space="0" w:color="auto"/>
      </w:divBdr>
    </w:div>
    <w:div w:id="912277237">
      <w:bodyDiv w:val="1"/>
      <w:marLeft w:val="0"/>
      <w:marRight w:val="0"/>
      <w:marTop w:val="0"/>
      <w:marBottom w:val="0"/>
      <w:divBdr>
        <w:top w:val="none" w:sz="0" w:space="0" w:color="auto"/>
        <w:left w:val="none" w:sz="0" w:space="0" w:color="auto"/>
        <w:bottom w:val="none" w:sz="0" w:space="0" w:color="auto"/>
        <w:right w:val="none" w:sz="0" w:space="0" w:color="auto"/>
      </w:divBdr>
    </w:div>
    <w:div w:id="920872655">
      <w:bodyDiv w:val="1"/>
      <w:marLeft w:val="0"/>
      <w:marRight w:val="0"/>
      <w:marTop w:val="0"/>
      <w:marBottom w:val="0"/>
      <w:divBdr>
        <w:top w:val="none" w:sz="0" w:space="0" w:color="auto"/>
        <w:left w:val="none" w:sz="0" w:space="0" w:color="auto"/>
        <w:bottom w:val="none" w:sz="0" w:space="0" w:color="auto"/>
        <w:right w:val="none" w:sz="0" w:space="0" w:color="auto"/>
      </w:divBdr>
    </w:div>
    <w:div w:id="921644809">
      <w:bodyDiv w:val="1"/>
      <w:marLeft w:val="0"/>
      <w:marRight w:val="0"/>
      <w:marTop w:val="0"/>
      <w:marBottom w:val="0"/>
      <w:divBdr>
        <w:top w:val="none" w:sz="0" w:space="0" w:color="auto"/>
        <w:left w:val="none" w:sz="0" w:space="0" w:color="auto"/>
        <w:bottom w:val="none" w:sz="0" w:space="0" w:color="auto"/>
        <w:right w:val="none" w:sz="0" w:space="0" w:color="auto"/>
      </w:divBdr>
    </w:div>
    <w:div w:id="925459618">
      <w:bodyDiv w:val="1"/>
      <w:marLeft w:val="0"/>
      <w:marRight w:val="0"/>
      <w:marTop w:val="0"/>
      <w:marBottom w:val="0"/>
      <w:divBdr>
        <w:top w:val="none" w:sz="0" w:space="0" w:color="auto"/>
        <w:left w:val="none" w:sz="0" w:space="0" w:color="auto"/>
        <w:bottom w:val="none" w:sz="0" w:space="0" w:color="auto"/>
        <w:right w:val="none" w:sz="0" w:space="0" w:color="auto"/>
      </w:divBdr>
    </w:div>
    <w:div w:id="929267491">
      <w:bodyDiv w:val="1"/>
      <w:marLeft w:val="0"/>
      <w:marRight w:val="0"/>
      <w:marTop w:val="0"/>
      <w:marBottom w:val="0"/>
      <w:divBdr>
        <w:top w:val="none" w:sz="0" w:space="0" w:color="auto"/>
        <w:left w:val="none" w:sz="0" w:space="0" w:color="auto"/>
        <w:bottom w:val="none" w:sz="0" w:space="0" w:color="auto"/>
        <w:right w:val="none" w:sz="0" w:space="0" w:color="auto"/>
      </w:divBdr>
    </w:div>
    <w:div w:id="959997999">
      <w:bodyDiv w:val="1"/>
      <w:marLeft w:val="0"/>
      <w:marRight w:val="0"/>
      <w:marTop w:val="0"/>
      <w:marBottom w:val="0"/>
      <w:divBdr>
        <w:top w:val="none" w:sz="0" w:space="0" w:color="auto"/>
        <w:left w:val="none" w:sz="0" w:space="0" w:color="auto"/>
        <w:bottom w:val="none" w:sz="0" w:space="0" w:color="auto"/>
        <w:right w:val="none" w:sz="0" w:space="0" w:color="auto"/>
      </w:divBdr>
    </w:div>
    <w:div w:id="966087092">
      <w:bodyDiv w:val="1"/>
      <w:marLeft w:val="0"/>
      <w:marRight w:val="0"/>
      <w:marTop w:val="0"/>
      <w:marBottom w:val="0"/>
      <w:divBdr>
        <w:top w:val="none" w:sz="0" w:space="0" w:color="auto"/>
        <w:left w:val="none" w:sz="0" w:space="0" w:color="auto"/>
        <w:bottom w:val="none" w:sz="0" w:space="0" w:color="auto"/>
        <w:right w:val="none" w:sz="0" w:space="0" w:color="auto"/>
      </w:divBdr>
    </w:div>
    <w:div w:id="977495111">
      <w:bodyDiv w:val="1"/>
      <w:marLeft w:val="0"/>
      <w:marRight w:val="0"/>
      <w:marTop w:val="0"/>
      <w:marBottom w:val="0"/>
      <w:divBdr>
        <w:top w:val="none" w:sz="0" w:space="0" w:color="auto"/>
        <w:left w:val="none" w:sz="0" w:space="0" w:color="auto"/>
        <w:bottom w:val="none" w:sz="0" w:space="0" w:color="auto"/>
        <w:right w:val="none" w:sz="0" w:space="0" w:color="auto"/>
      </w:divBdr>
    </w:div>
    <w:div w:id="978069564">
      <w:bodyDiv w:val="1"/>
      <w:marLeft w:val="0"/>
      <w:marRight w:val="0"/>
      <w:marTop w:val="0"/>
      <w:marBottom w:val="0"/>
      <w:divBdr>
        <w:top w:val="none" w:sz="0" w:space="0" w:color="auto"/>
        <w:left w:val="none" w:sz="0" w:space="0" w:color="auto"/>
        <w:bottom w:val="none" w:sz="0" w:space="0" w:color="auto"/>
        <w:right w:val="none" w:sz="0" w:space="0" w:color="auto"/>
      </w:divBdr>
    </w:div>
    <w:div w:id="983044773">
      <w:bodyDiv w:val="1"/>
      <w:marLeft w:val="0"/>
      <w:marRight w:val="0"/>
      <w:marTop w:val="0"/>
      <w:marBottom w:val="0"/>
      <w:divBdr>
        <w:top w:val="none" w:sz="0" w:space="0" w:color="auto"/>
        <w:left w:val="none" w:sz="0" w:space="0" w:color="auto"/>
        <w:bottom w:val="none" w:sz="0" w:space="0" w:color="auto"/>
        <w:right w:val="none" w:sz="0" w:space="0" w:color="auto"/>
      </w:divBdr>
    </w:div>
    <w:div w:id="986977863">
      <w:bodyDiv w:val="1"/>
      <w:marLeft w:val="0"/>
      <w:marRight w:val="0"/>
      <w:marTop w:val="0"/>
      <w:marBottom w:val="0"/>
      <w:divBdr>
        <w:top w:val="none" w:sz="0" w:space="0" w:color="auto"/>
        <w:left w:val="none" w:sz="0" w:space="0" w:color="auto"/>
        <w:bottom w:val="none" w:sz="0" w:space="0" w:color="auto"/>
        <w:right w:val="none" w:sz="0" w:space="0" w:color="auto"/>
      </w:divBdr>
      <w:divsChild>
        <w:div w:id="702435812">
          <w:marLeft w:val="0"/>
          <w:marRight w:val="0"/>
          <w:marTop w:val="0"/>
          <w:marBottom w:val="0"/>
          <w:divBdr>
            <w:top w:val="none" w:sz="0" w:space="0" w:color="auto"/>
            <w:left w:val="none" w:sz="0" w:space="0" w:color="auto"/>
            <w:bottom w:val="none" w:sz="0" w:space="0" w:color="auto"/>
            <w:right w:val="none" w:sz="0" w:space="0" w:color="auto"/>
          </w:divBdr>
        </w:div>
      </w:divsChild>
    </w:div>
    <w:div w:id="996962025">
      <w:bodyDiv w:val="1"/>
      <w:marLeft w:val="0"/>
      <w:marRight w:val="0"/>
      <w:marTop w:val="0"/>
      <w:marBottom w:val="0"/>
      <w:divBdr>
        <w:top w:val="none" w:sz="0" w:space="0" w:color="auto"/>
        <w:left w:val="none" w:sz="0" w:space="0" w:color="auto"/>
        <w:bottom w:val="none" w:sz="0" w:space="0" w:color="auto"/>
        <w:right w:val="none" w:sz="0" w:space="0" w:color="auto"/>
      </w:divBdr>
    </w:div>
    <w:div w:id="1001276537">
      <w:bodyDiv w:val="1"/>
      <w:marLeft w:val="0"/>
      <w:marRight w:val="0"/>
      <w:marTop w:val="0"/>
      <w:marBottom w:val="0"/>
      <w:divBdr>
        <w:top w:val="none" w:sz="0" w:space="0" w:color="auto"/>
        <w:left w:val="none" w:sz="0" w:space="0" w:color="auto"/>
        <w:bottom w:val="none" w:sz="0" w:space="0" w:color="auto"/>
        <w:right w:val="none" w:sz="0" w:space="0" w:color="auto"/>
      </w:divBdr>
    </w:div>
    <w:div w:id="1004359183">
      <w:bodyDiv w:val="1"/>
      <w:marLeft w:val="0"/>
      <w:marRight w:val="0"/>
      <w:marTop w:val="0"/>
      <w:marBottom w:val="0"/>
      <w:divBdr>
        <w:top w:val="none" w:sz="0" w:space="0" w:color="auto"/>
        <w:left w:val="none" w:sz="0" w:space="0" w:color="auto"/>
        <w:bottom w:val="none" w:sz="0" w:space="0" w:color="auto"/>
        <w:right w:val="none" w:sz="0" w:space="0" w:color="auto"/>
      </w:divBdr>
      <w:divsChild>
        <w:div w:id="634913391">
          <w:marLeft w:val="0"/>
          <w:marRight w:val="0"/>
          <w:marTop w:val="0"/>
          <w:marBottom w:val="0"/>
          <w:divBdr>
            <w:top w:val="none" w:sz="0" w:space="0" w:color="auto"/>
            <w:left w:val="none" w:sz="0" w:space="0" w:color="auto"/>
            <w:bottom w:val="none" w:sz="0" w:space="0" w:color="auto"/>
            <w:right w:val="none" w:sz="0" w:space="0" w:color="auto"/>
          </w:divBdr>
          <w:divsChild>
            <w:div w:id="458768252">
              <w:marLeft w:val="0"/>
              <w:marRight w:val="0"/>
              <w:marTop w:val="0"/>
              <w:marBottom w:val="0"/>
              <w:divBdr>
                <w:top w:val="none" w:sz="0" w:space="0" w:color="auto"/>
                <w:left w:val="none" w:sz="0" w:space="0" w:color="auto"/>
                <w:bottom w:val="none" w:sz="0" w:space="0" w:color="auto"/>
                <w:right w:val="none" w:sz="0" w:space="0" w:color="auto"/>
              </w:divBdr>
            </w:div>
          </w:divsChild>
        </w:div>
        <w:div w:id="1671566749">
          <w:marLeft w:val="0"/>
          <w:marRight w:val="0"/>
          <w:marTop w:val="0"/>
          <w:marBottom w:val="0"/>
          <w:divBdr>
            <w:top w:val="none" w:sz="0" w:space="0" w:color="auto"/>
            <w:left w:val="none" w:sz="0" w:space="0" w:color="auto"/>
            <w:bottom w:val="none" w:sz="0" w:space="0" w:color="auto"/>
            <w:right w:val="none" w:sz="0" w:space="0" w:color="auto"/>
          </w:divBdr>
        </w:div>
      </w:divsChild>
    </w:div>
    <w:div w:id="1004553210">
      <w:bodyDiv w:val="1"/>
      <w:marLeft w:val="0"/>
      <w:marRight w:val="0"/>
      <w:marTop w:val="0"/>
      <w:marBottom w:val="0"/>
      <w:divBdr>
        <w:top w:val="none" w:sz="0" w:space="0" w:color="auto"/>
        <w:left w:val="none" w:sz="0" w:space="0" w:color="auto"/>
        <w:bottom w:val="none" w:sz="0" w:space="0" w:color="auto"/>
        <w:right w:val="none" w:sz="0" w:space="0" w:color="auto"/>
      </w:divBdr>
    </w:div>
    <w:div w:id="1008605539">
      <w:bodyDiv w:val="1"/>
      <w:marLeft w:val="0"/>
      <w:marRight w:val="0"/>
      <w:marTop w:val="0"/>
      <w:marBottom w:val="0"/>
      <w:divBdr>
        <w:top w:val="none" w:sz="0" w:space="0" w:color="auto"/>
        <w:left w:val="none" w:sz="0" w:space="0" w:color="auto"/>
        <w:bottom w:val="none" w:sz="0" w:space="0" w:color="auto"/>
        <w:right w:val="none" w:sz="0" w:space="0" w:color="auto"/>
      </w:divBdr>
    </w:div>
    <w:div w:id="1010447774">
      <w:bodyDiv w:val="1"/>
      <w:marLeft w:val="0"/>
      <w:marRight w:val="0"/>
      <w:marTop w:val="0"/>
      <w:marBottom w:val="0"/>
      <w:divBdr>
        <w:top w:val="none" w:sz="0" w:space="0" w:color="auto"/>
        <w:left w:val="none" w:sz="0" w:space="0" w:color="auto"/>
        <w:bottom w:val="none" w:sz="0" w:space="0" w:color="auto"/>
        <w:right w:val="none" w:sz="0" w:space="0" w:color="auto"/>
      </w:divBdr>
    </w:div>
    <w:div w:id="1013415638">
      <w:bodyDiv w:val="1"/>
      <w:marLeft w:val="0"/>
      <w:marRight w:val="0"/>
      <w:marTop w:val="0"/>
      <w:marBottom w:val="0"/>
      <w:divBdr>
        <w:top w:val="none" w:sz="0" w:space="0" w:color="auto"/>
        <w:left w:val="none" w:sz="0" w:space="0" w:color="auto"/>
        <w:bottom w:val="none" w:sz="0" w:space="0" w:color="auto"/>
        <w:right w:val="none" w:sz="0" w:space="0" w:color="auto"/>
      </w:divBdr>
    </w:div>
    <w:div w:id="1017734378">
      <w:bodyDiv w:val="1"/>
      <w:marLeft w:val="0"/>
      <w:marRight w:val="0"/>
      <w:marTop w:val="0"/>
      <w:marBottom w:val="0"/>
      <w:divBdr>
        <w:top w:val="none" w:sz="0" w:space="0" w:color="auto"/>
        <w:left w:val="none" w:sz="0" w:space="0" w:color="auto"/>
        <w:bottom w:val="none" w:sz="0" w:space="0" w:color="auto"/>
        <w:right w:val="none" w:sz="0" w:space="0" w:color="auto"/>
      </w:divBdr>
    </w:div>
    <w:div w:id="1026247152">
      <w:bodyDiv w:val="1"/>
      <w:marLeft w:val="0"/>
      <w:marRight w:val="0"/>
      <w:marTop w:val="0"/>
      <w:marBottom w:val="0"/>
      <w:divBdr>
        <w:top w:val="none" w:sz="0" w:space="0" w:color="auto"/>
        <w:left w:val="none" w:sz="0" w:space="0" w:color="auto"/>
        <w:bottom w:val="none" w:sz="0" w:space="0" w:color="auto"/>
        <w:right w:val="none" w:sz="0" w:space="0" w:color="auto"/>
      </w:divBdr>
    </w:div>
    <w:div w:id="1026247324">
      <w:bodyDiv w:val="1"/>
      <w:marLeft w:val="0"/>
      <w:marRight w:val="0"/>
      <w:marTop w:val="0"/>
      <w:marBottom w:val="0"/>
      <w:divBdr>
        <w:top w:val="none" w:sz="0" w:space="0" w:color="auto"/>
        <w:left w:val="none" w:sz="0" w:space="0" w:color="auto"/>
        <w:bottom w:val="none" w:sz="0" w:space="0" w:color="auto"/>
        <w:right w:val="none" w:sz="0" w:space="0" w:color="auto"/>
      </w:divBdr>
    </w:div>
    <w:div w:id="1030760639">
      <w:bodyDiv w:val="1"/>
      <w:marLeft w:val="0"/>
      <w:marRight w:val="0"/>
      <w:marTop w:val="0"/>
      <w:marBottom w:val="0"/>
      <w:divBdr>
        <w:top w:val="none" w:sz="0" w:space="0" w:color="auto"/>
        <w:left w:val="none" w:sz="0" w:space="0" w:color="auto"/>
        <w:bottom w:val="none" w:sz="0" w:space="0" w:color="auto"/>
        <w:right w:val="none" w:sz="0" w:space="0" w:color="auto"/>
      </w:divBdr>
    </w:div>
    <w:div w:id="1034502566">
      <w:bodyDiv w:val="1"/>
      <w:marLeft w:val="0"/>
      <w:marRight w:val="0"/>
      <w:marTop w:val="0"/>
      <w:marBottom w:val="0"/>
      <w:divBdr>
        <w:top w:val="none" w:sz="0" w:space="0" w:color="auto"/>
        <w:left w:val="none" w:sz="0" w:space="0" w:color="auto"/>
        <w:bottom w:val="none" w:sz="0" w:space="0" w:color="auto"/>
        <w:right w:val="none" w:sz="0" w:space="0" w:color="auto"/>
      </w:divBdr>
    </w:div>
    <w:div w:id="1037320521">
      <w:bodyDiv w:val="1"/>
      <w:marLeft w:val="0"/>
      <w:marRight w:val="0"/>
      <w:marTop w:val="0"/>
      <w:marBottom w:val="0"/>
      <w:divBdr>
        <w:top w:val="none" w:sz="0" w:space="0" w:color="auto"/>
        <w:left w:val="none" w:sz="0" w:space="0" w:color="auto"/>
        <w:bottom w:val="none" w:sz="0" w:space="0" w:color="auto"/>
        <w:right w:val="none" w:sz="0" w:space="0" w:color="auto"/>
      </w:divBdr>
    </w:div>
    <w:div w:id="1038623142">
      <w:bodyDiv w:val="1"/>
      <w:marLeft w:val="0"/>
      <w:marRight w:val="0"/>
      <w:marTop w:val="0"/>
      <w:marBottom w:val="0"/>
      <w:divBdr>
        <w:top w:val="none" w:sz="0" w:space="0" w:color="auto"/>
        <w:left w:val="none" w:sz="0" w:space="0" w:color="auto"/>
        <w:bottom w:val="none" w:sz="0" w:space="0" w:color="auto"/>
        <w:right w:val="none" w:sz="0" w:space="0" w:color="auto"/>
      </w:divBdr>
    </w:div>
    <w:div w:id="1044208186">
      <w:bodyDiv w:val="1"/>
      <w:marLeft w:val="0"/>
      <w:marRight w:val="0"/>
      <w:marTop w:val="0"/>
      <w:marBottom w:val="0"/>
      <w:divBdr>
        <w:top w:val="none" w:sz="0" w:space="0" w:color="auto"/>
        <w:left w:val="none" w:sz="0" w:space="0" w:color="auto"/>
        <w:bottom w:val="none" w:sz="0" w:space="0" w:color="auto"/>
        <w:right w:val="none" w:sz="0" w:space="0" w:color="auto"/>
      </w:divBdr>
    </w:div>
    <w:div w:id="1045102677">
      <w:bodyDiv w:val="1"/>
      <w:marLeft w:val="0"/>
      <w:marRight w:val="0"/>
      <w:marTop w:val="0"/>
      <w:marBottom w:val="0"/>
      <w:divBdr>
        <w:top w:val="none" w:sz="0" w:space="0" w:color="auto"/>
        <w:left w:val="none" w:sz="0" w:space="0" w:color="auto"/>
        <w:bottom w:val="none" w:sz="0" w:space="0" w:color="auto"/>
        <w:right w:val="none" w:sz="0" w:space="0" w:color="auto"/>
      </w:divBdr>
    </w:div>
    <w:div w:id="1048727005">
      <w:bodyDiv w:val="1"/>
      <w:marLeft w:val="0"/>
      <w:marRight w:val="0"/>
      <w:marTop w:val="0"/>
      <w:marBottom w:val="0"/>
      <w:divBdr>
        <w:top w:val="none" w:sz="0" w:space="0" w:color="auto"/>
        <w:left w:val="none" w:sz="0" w:space="0" w:color="auto"/>
        <w:bottom w:val="none" w:sz="0" w:space="0" w:color="auto"/>
        <w:right w:val="none" w:sz="0" w:space="0" w:color="auto"/>
      </w:divBdr>
    </w:div>
    <w:div w:id="1050616828">
      <w:bodyDiv w:val="1"/>
      <w:marLeft w:val="0"/>
      <w:marRight w:val="0"/>
      <w:marTop w:val="0"/>
      <w:marBottom w:val="0"/>
      <w:divBdr>
        <w:top w:val="none" w:sz="0" w:space="0" w:color="auto"/>
        <w:left w:val="none" w:sz="0" w:space="0" w:color="auto"/>
        <w:bottom w:val="none" w:sz="0" w:space="0" w:color="auto"/>
        <w:right w:val="none" w:sz="0" w:space="0" w:color="auto"/>
      </w:divBdr>
    </w:div>
    <w:div w:id="1062825047">
      <w:bodyDiv w:val="1"/>
      <w:marLeft w:val="0"/>
      <w:marRight w:val="0"/>
      <w:marTop w:val="0"/>
      <w:marBottom w:val="0"/>
      <w:divBdr>
        <w:top w:val="none" w:sz="0" w:space="0" w:color="auto"/>
        <w:left w:val="none" w:sz="0" w:space="0" w:color="auto"/>
        <w:bottom w:val="none" w:sz="0" w:space="0" w:color="auto"/>
        <w:right w:val="none" w:sz="0" w:space="0" w:color="auto"/>
      </w:divBdr>
    </w:div>
    <w:div w:id="1066998079">
      <w:bodyDiv w:val="1"/>
      <w:marLeft w:val="0"/>
      <w:marRight w:val="0"/>
      <w:marTop w:val="0"/>
      <w:marBottom w:val="0"/>
      <w:divBdr>
        <w:top w:val="none" w:sz="0" w:space="0" w:color="auto"/>
        <w:left w:val="none" w:sz="0" w:space="0" w:color="auto"/>
        <w:bottom w:val="none" w:sz="0" w:space="0" w:color="auto"/>
        <w:right w:val="none" w:sz="0" w:space="0" w:color="auto"/>
      </w:divBdr>
    </w:div>
    <w:div w:id="1072123725">
      <w:bodyDiv w:val="1"/>
      <w:marLeft w:val="0"/>
      <w:marRight w:val="0"/>
      <w:marTop w:val="0"/>
      <w:marBottom w:val="0"/>
      <w:divBdr>
        <w:top w:val="none" w:sz="0" w:space="0" w:color="auto"/>
        <w:left w:val="none" w:sz="0" w:space="0" w:color="auto"/>
        <w:bottom w:val="none" w:sz="0" w:space="0" w:color="auto"/>
        <w:right w:val="none" w:sz="0" w:space="0" w:color="auto"/>
      </w:divBdr>
    </w:div>
    <w:div w:id="1072435316">
      <w:bodyDiv w:val="1"/>
      <w:marLeft w:val="0"/>
      <w:marRight w:val="0"/>
      <w:marTop w:val="0"/>
      <w:marBottom w:val="0"/>
      <w:divBdr>
        <w:top w:val="none" w:sz="0" w:space="0" w:color="auto"/>
        <w:left w:val="none" w:sz="0" w:space="0" w:color="auto"/>
        <w:bottom w:val="none" w:sz="0" w:space="0" w:color="auto"/>
        <w:right w:val="none" w:sz="0" w:space="0" w:color="auto"/>
      </w:divBdr>
    </w:div>
    <w:div w:id="1073157804">
      <w:bodyDiv w:val="1"/>
      <w:marLeft w:val="0"/>
      <w:marRight w:val="0"/>
      <w:marTop w:val="0"/>
      <w:marBottom w:val="0"/>
      <w:divBdr>
        <w:top w:val="none" w:sz="0" w:space="0" w:color="auto"/>
        <w:left w:val="none" w:sz="0" w:space="0" w:color="auto"/>
        <w:bottom w:val="none" w:sz="0" w:space="0" w:color="auto"/>
        <w:right w:val="none" w:sz="0" w:space="0" w:color="auto"/>
      </w:divBdr>
    </w:div>
    <w:div w:id="1077551568">
      <w:bodyDiv w:val="1"/>
      <w:marLeft w:val="0"/>
      <w:marRight w:val="0"/>
      <w:marTop w:val="0"/>
      <w:marBottom w:val="0"/>
      <w:divBdr>
        <w:top w:val="none" w:sz="0" w:space="0" w:color="auto"/>
        <w:left w:val="none" w:sz="0" w:space="0" w:color="auto"/>
        <w:bottom w:val="none" w:sz="0" w:space="0" w:color="auto"/>
        <w:right w:val="none" w:sz="0" w:space="0" w:color="auto"/>
      </w:divBdr>
    </w:div>
    <w:div w:id="1080327971">
      <w:bodyDiv w:val="1"/>
      <w:marLeft w:val="0"/>
      <w:marRight w:val="0"/>
      <w:marTop w:val="0"/>
      <w:marBottom w:val="0"/>
      <w:divBdr>
        <w:top w:val="none" w:sz="0" w:space="0" w:color="auto"/>
        <w:left w:val="none" w:sz="0" w:space="0" w:color="auto"/>
        <w:bottom w:val="none" w:sz="0" w:space="0" w:color="auto"/>
        <w:right w:val="none" w:sz="0" w:space="0" w:color="auto"/>
      </w:divBdr>
    </w:div>
    <w:div w:id="1083452949">
      <w:bodyDiv w:val="1"/>
      <w:marLeft w:val="0"/>
      <w:marRight w:val="0"/>
      <w:marTop w:val="0"/>
      <w:marBottom w:val="0"/>
      <w:divBdr>
        <w:top w:val="none" w:sz="0" w:space="0" w:color="auto"/>
        <w:left w:val="none" w:sz="0" w:space="0" w:color="auto"/>
        <w:bottom w:val="none" w:sz="0" w:space="0" w:color="auto"/>
        <w:right w:val="none" w:sz="0" w:space="0" w:color="auto"/>
      </w:divBdr>
    </w:div>
    <w:div w:id="1084258318">
      <w:bodyDiv w:val="1"/>
      <w:marLeft w:val="0"/>
      <w:marRight w:val="0"/>
      <w:marTop w:val="0"/>
      <w:marBottom w:val="0"/>
      <w:divBdr>
        <w:top w:val="none" w:sz="0" w:space="0" w:color="auto"/>
        <w:left w:val="none" w:sz="0" w:space="0" w:color="auto"/>
        <w:bottom w:val="none" w:sz="0" w:space="0" w:color="auto"/>
        <w:right w:val="none" w:sz="0" w:space="0" w:color="auto"/>
      </w:divBdr>
    </w:div>
    <w:div w:id="1088191808">
      <w:bodyDiv w:val="1"/>
      <w:marLeft w:val="0"/>
      <w:marRight w:val="0"/>
      <w:marTop w:val="0"/>
      <w:marBottom w:val="0"/>
      <w:divBdr>
        <w:top w:val="none" w:sz="0" w:space="0" w:color="auto"/>
        <w:left w:val="none" w:sz="0" w:space="0" w:color="auto"/>
        <w:bottom w:val="none" w:sz="0" w:space="0" w:color="auto"/>
        <w:right w:val="none" w:sz="0" w:space="0" w:color="auto"/>
      </w:divBdr>
    </w:div>
    <w:div w:id="1135101431">
      <w:bodyDiv w:val="1"/>
      <w:marLeft w:val="0"/>
      <w:marRight w:val="0"/>
      <w:marTop w:val="0"/>
      <w:marBottom w:val="0"/>
      <w:divBdr>
        <w:top w:val="none" w:sz="0" w:space="0" w:color="auto"/>
        <w:left w:val="none" w:sz="0" w:space="0" w:color="auto"/>
        <w:bottom w:val="none" w:sz="0" w:space="0" w:color="auto"/>
        <w:right w:val="none" w:sz="0" w:space="0" w:color="auto"/>
      </w:divBdr>
    </w:div>
    <w:div w:id="1135678854">
      <w:bodyDiv w:val="1"/>
      <w:marLeft w:val="0"/>
      <w:marRight w:val="0"/>
      <w:marTop w:val="0"/>
      <w:marBottom w:val="0"/>
      <w:divBdr>
        <w:top w:val="none" w:sz="0" w:space="0" w:color="auto"/>
        <w:left w:val="none" w:sz="0" w:space="0" w:color="auto"/>
        <w:bottom w:val="none" w:sz="0" w:space="0" w:color="auto"/>
        <w:right w:val="none" w:sz="0" w:space="0" w:color="auto"/>
      </w:divBdr>
    </w:div>
    <w:div w:id="1140272950">
      <w:bodyDiv w:val="1"/>
      <w:marLeft w:val="0"/>
      <w:marRight w:val="0"/>
      <w:marTop w:val="0"/>
      <w:marBottom w:val="0"/>
      <w:divBdr>
        <w:top w:val="none" w:sz="0" w:space="0" w:color="auto"/>
        <w:left w:val="none" w:sz="0" w:space="0" w:color="auto"/>
        <w:bottom w:val="none" w:sz="0" w:space="0" w:color="auto"/>
        <w:right w:val="none" w:sz="0" w:space="0" w:color="auto"/>
      </w:divBdr>
    </w:div>
    <w:div w:id="1157068815">
      <w:bodyDiv w:val="1"/>
      <w:marLeft w:val="0"/>
      <w:marRight w:val="0"/>
      <w:marTop w:val="0"/>
      <w:marBottom w:val="0"/>
      <w:divBdr>
        <w:top w:val="none" w:sz="0" w:space="0" w:color="auto"/>
        <w:left w:val="none" w:sz="0" w:space="0" w:color="auto"/>
        <w:bottom w:val="none" w:sz="0" w:space="0" w:color="auto"/>
        <w:right w:val="none" w:sz="0" w:space="0" w:color="auto"/>
      </w:divBdr>
    </w:div>
    <w:div w:id="1170174121">
      <w:bodyDiv w:val="1"/>
      <w:marLeft w:val="0"/>
      <w:marRight w:val="0"/>
      <w:marTop w:val="0"/>
      <w:marBottom w:val="0"/>
      <w:divBdr>
        <w:top w:val="none" w:sz="0" w:space="0" w:color="auto"/>
        <w:left w:val="none" w:sz="0" w:space="0" w:color="auto"/>
        <w:bottom w:val="none" w:sz="0" w:space="0" w:color="auto"/>
        <w:right w:val="none" w:sz="0" w:space="0" w:color="auto"/>
      </w:divBdr>
    </w:div>
    <w:div w:id="1180244513">
      <w:bodyDiv w:val="1"/>
      <w:marLeft w:val="0"/>
      <w:marRight w:val="0"/>
      <w:marTop w:val="0"/>
      <w:marBottom w:val="0"/>
      <w:divBdr>
        <w:top w:val="none" w:sz="0" w:space="0" w:color="auto"/>
        <w:left w:val="none" w:sz="0" w:space="0" w:color="auto"/>
        <w:bottom w:val="none" w:sz="0" w:space="0" w:color="auto"/>
        <w:right w:val="none" w:sz="0" w:space="0" w:color="auto"/>
      </w:divBdr>
    </w:div>
    <w:div w:id="1214197562">
      <w:bodyDiv w:val="1"/>
      <w:marLeft w:val="0"/>
      <w:marRight w:val="0"/>
      <w:marTop w:val="0"/>
      <w:marBottom w:val="0"/>
      <w:divBdr>
        <w:top w:val="none" w:sz="0" w:space="0" w:color="auto"/>
        <w:left w:val="none" w:sz="0" w:space="0" w:color="auto"/>
        <w:bottom w:val="none" w:sz="0" w:space="0" w:color="auto"/>
        <w:right w:val="none" w:sz="0" w:space="0" w:color="auto"/>
      </w:divBdr>
    </w:div>
    <w:div w:id="1220477104">
      <w:bodyDiv w:val="1"/>
      <w:marLeft w:val="0"/>
      <w:marRight w:val="0"/>
      <w:marTop w:val="0"/>
      <w:marBottom w:val="0"/>
      <w:divBdr>
        <w:top w:val="none" w:sz="0" w:space="0" w:color="auto"/>
        <w:left w:val="none" w:sz="0" w:space="0" w:color="auto"/>
        <w:bottom w:val="none" w:sz="0" w:space="0" w:color="auto"/>
        <w:right w:val="none" w:sz="0" w:space="0" w:color="auto"/>
      </w:divBdr>
    </w:div>
    <w:div w:id="1228686998">
      <w:bodyDiv w:val="1"/>
      <w:marLeft w:val="0"/>
      <w:marRight w:val="0"/>
      <w:marTop w:val="0"/>
      <w:marBottom w:val="0"/>
      <w:divBdr>
        <w:top w:val="none" w:sz="0" w:space="0" w:color="auto"/>
        <w:left w:val="none" w:sz="0" w:space="0" w:color="auto"/>
        <w:bottom w:val="none" w:sz="0" w:space="0" w:color="auto"/>
        <w:right w:val="none" w:sz="0" w:space="0" w:color="auto"/>
      </w:divBdr>
    </w:div>
    <w:div w:id="1229071323">
      <w:bodyDiv w:val="1"/>
      <w:marLeft w:val="0"/>
      <w:marRight w:val="0"/>
      <w:marTop w:val="0"/>
      <w:marBottom w:val="0"/>
      <w:divBdr>
        <w:top w:val="none" w:sz="0" w:space="0" w:color="auto"/>
        <w:left w:val="none" w:sz="0" w:space="0" w:color="auto"/>
        <w:bottom w:val="none" w:sz="0" w:space="0" w:color="auto"/>
        <w:right w:val="none" w:sz="0" w:space="0" w:color="auto"/>
      </w:divBdr>
    </w:div>
    <w:div w:id="1229268745">
      <w:bodyDiv w:val="1"/>
      <w:marLeft w:val="0"/>
      <w:marRight w:val="0"/>
      <w:marTop w:val="0"/>
      <w:marBottom w:val="0"/>
      <w:divBdr>
        <w:top w:val="none" w:sz="0" w:space="0" w:color="auto"/>
        <w:left w:val="none" w:sz="0" w:space="0" w:color="auto"/>
        <w:bottom w:val="none" w:sz="0" w:space="0" w:color="auto"/>
        <w:right w:val="none" w:sz="0" w:space="0" w:color="auto"/>
      </w:divBdr>
    </w:div>
    <w:div w:id="1233658733">
      <w:bodyDiv w:val="1"/>
      <w:marLeft w:val="0"/>
      <w:marRight w:val="0"/>
      <w:marTop w:val="0"/>
      <w:marBottom w:val="0"/>
      <w:divBdr>
        <w:top w:val="none" w:sz="0" w:space="0" w:color="auto"/>
        <w:left w:val="none" w:sz="0" w:space="0" w:color="auto"/>
        <w:bottom w:val="none" w:sz="0" w:space="0" w:color="auto"/>
        <w:right w:val="none" w:sz="0" w:space="0" w:color="auto"/>
      </w:divBdr>
    </w:div>
    <w:div w:id="1234581705">
      <w:bodyDiv w:val="1"/>
      <w:marLeft w:val="0"/>
      <w:marRight w:val="0"/>
      <w:marTop w:val="0"/>
      <w:marBottom w:val="0"/>
      <w:divBdr>
        <w:top w:val="none" w:sz="0" w:space="0" w:color="auto"/>
        <w:left w:val="none" w:sz="0" w:space="0" w:color="auto"/>
        <w:bottom w:val="none" w:sz="0" w:space="0" w:color="auto"/>
        <w:right w:val="none" w:sz="0" w:space="0" w:color="auto"/>
      </w:divBdr>
    </w:div>
    <w:div w:id="1253315009">
      <w:bodyDiv w:val="1"/>
      <w:marLeft w:val="0"/>
      <w:marRight w:val="0"/>
      <w:marTop w:val="0"/>
      <w:marBottom w:val="0"/>
      <w:divBdr>
        <w:top w:val="none" w:sz="0" w:space="0" w:color="auto"/>
        <w:left w:val="none" w:sz="0" w:space="0" w:color="auto"/>
        <w:bottom w:val="none" w:sz="0" w:space="0" w:color="auto"/>
        <w:right w:val="none" w:sz="0" w:space="0" w:color="auto"/>
      </w:divBdr>
    </w:div>
    <w:div w:id="1256598746">
      <w:bodyDiv w:val="1"/>
      <w:marLeft w:val="0"/>
      <w:marRight w:val="0"/>
      <w:marTop w:val="0"/>
      <w:marBottom w:val="0"/>
      <w:divBdr>
        <w:top w:val="none" w:sz="0" w:space="0" w:color="auto"/>
        <w:left w:val="none" w:sz="0" w:space="0" w:color="auto"/>
        <w:bottom w:val="none" w:sz="0" w:space="0" w:color="auto"/>
        <w:right w:val="none" w:sz="0" w:space="0" w:color="auto"/>
      </w:divBdr>
    </w:div>
    <w:div w:id="1264874563">
      <w:bodyDiv w:val="1"/>
      <w:marLeft w:val="0"/>
      <w:marRight w:val="0"/>
      <w:marTop w:val="0"/>
      <w:marBottom w:val="0"/>
      <w:divBdr>
        <w:top w:val="none" w:sz="0" w:space="0" w:color="auto"/>
        <w:left w:val="none" w:sz="0" w:space="0" w:color="auto"/>
        <w:bottom w:val="none" w:sz="0" w:space="0" w:color="auto"/>
        <w:right w:val="none" w:sz="0" w:space="0" w:color="auto"/>
      </w:divBdr>
    </w:div>
    <w:div w:id="1267350017">
      <w:bodyDiv w:val="1"/>
      <w:marLeft w:val="0"/>
      <w:marRight w:val="0"/>
      <w:marTop w:val="0"/>
      <w:marBottom w:val="0"/>
      <w:divBdr>
        <w:top w:val="none" w:sz="0" w:space="0" w:color="auto"/>
        <w:left w:val="none" w:sz="0" w:space="0" w:color="auto"/>
        <w:bottom w:val="none" w:sz="0" w:space="0" w:color="auto"/>
        <w:right w:val="none" w:sz="0" w:space="0" w:color="auto"/>
      </w:divBdr>
    </w:div>
    <w:div w:id="1273708025">
      <w:bodyDiv w:val="1"/>
      <w:marLeft w:val="0"/>
      <w:marRight w:val="0"/>
      <w:marTop w:val="0"/>
      <w:marBottom w:val="0"/>
      <w:divBdr>
        <w:top w:val="none" w:sz="0" w:space="0" w:color="auto"/>
        <w:left w:val="none" w:sz="0" w:space="0" w:color="auto"/>
        <w:bottom w:val="none" w:sz="0" w:space="0" w:color="auto"/>
        <w:right w:val="none" w:sz="0" w:space="0" w:color="auto"/>
      </w:divBdr>
      <w:divsChild>
        <w:div w:id="1716857023">
          <w:marLeft w:val="0"/>
          <w:marRight w:val="0"/>
          <w:marTop w:val="0"/>
          <w:marBottom w:val="0"/>
          <w:divBdr>
            <w:top w:val="none" w:sz="0" w:space="0" w:color="auto"/>
            <w:left w:val="none" w:sz="0" w:space="0" w:color="auto"/>
            <w:bottom w:val="none" w:sz="0" w:space="0" w:color="auto"/>
            <w:right w:val="none" w:sz="0" w:space="0" w:color="auto"/>
          </w:divBdr>
        </w:div>
      </w:divsChild>
    </w:div>
    <w:div w:id="1276323977">
      <w:bodyDiv w:val="1"/>
      <w:marLeft w:val="0"/>
      <w:marRight w:val="0"/>
      <w:marTop w:val="0"/>
      <w:marBottom w:val="0"/>
      <w:divBdr>
        <w:top w:val="none" w:sz="0" w:space="0" w:color="auto"/>
        <w:left w:val="none" w:sz="0" w:space="0" w:color="auto"/>
        <w:bottom w:val="none" w:sz="0" w:space="0" w:color="auto"/>
        <w:right w:val="none" w:sz="0" w:space="0" w:color="auto"/>
      </w:divBdr>
    </w:div>
    <w:div w:id="1280453860">
      <w:bodyDiv w:val="1"/>
      <w:marLeft w:val="0"/>
      <w:marRight w:val="0"/>
      <w:marTop w:val="0"/>
      <w:marBottom w:val="0"/>
      <w:divBdr>
        <w:top w:val="none" w:sz="0" w:space="0" w:color="auto"/>
        <w:left w:val="none" w:sz="0" w:space="0" w:color="auto"/>
        <w:bottom w:val="none" w:sz="0" w:space="0" w:color="auto"/>
        <w:right w:val="none" w:sz="0" w:space="0" w:color="auto"/>
      </w:divBdr>
    </w:div>
    <w:div w:id="1281690962">
      <w:bodyDiv w:val="1"/>
      <w:marLeft w:val="0"/>
      <w:marRight w:val="0"/>
      <w:marTop w:val="0"/>
      <w:marBottom w:val="0"/>
      <w:divBdr>
        <w:top w:val="none" w:sz="0" w:space="0" w:color="auto"/>
        <w:left w:val="none" w:sz="0" w:space="0" w:color="auto"/>
        <w:bottom w:val="none" w:sz="0" w:space="0" w:color="auto"/>
        <w:right w:val="none" w:sz="0" w:space="0" w:color="auto"/>
      </w:divBdr>
    </w:div>
    <w:div w:id="1288701742">
      <w:bodyDiv w:val="1"/>
      <w:marLeft w:val="0"/>
      <w:marRight w:val="0"/>
      <w:marTop w:val="0"/>
      <w:marBottom w:val="0"/>
      <w:divBdr>
        <w:top w:val="none" w:sz="0" w:space="0" w:color="auto"/>
        <w:left w:val="none" w:sz="0" w:space="0" w:color="auto"/>
        <w:bottom w:val="none" w:sz="0" w:space="0" w:color="auto"/>
        <w:right w:val="none" w:sz="0" w:space="0" w:color="auto"/>
      </w:divBdr>
    </w:div>
    <w:div w:id="1306736149">
      <w:bodyDiv w:val="1"/>
      <w:marLeft w:val="0"/>
      <w:marRight w:val="0"/>
      <w:marTop w:val="0"/>
      <w:marBottom w:val="0"/>
      <w:divBdr>
        <w:top w:val="none" w:sz="0" w:space="0" w:color="auto"/>
        <w:left w:val="none" w:sz="0" w:space="0" w:color="auto"/>
        <w:bottom w:val="none" w:sz="0" w:space="0" w:color="auto"/>
        <w:right w:val="none" w:sz="0" w:space="0" w:color="auto"/>
      </w:divBdr>
    </w:div>
    <w:div w:id="1307317332">
      <w:bodyDiv w:val="1"/>
      <w:marLeft w:val="0"/>
      <w:marRight w:val="0"/>
      <w:marTop w:val="0"/>
      <w:marBottom w:val="0"/>
      <w:divBdr>
        <w:top w:val="none" w:sz="0" w:space="0" w:color="auto"/>
        <w:left w:val="none" w:sz="0" w:space="0" w:color="auto"/>
        <w:bottom w:val="none" w:sz="0" w:space="0" w:color="auto"/>
        <w:right w:val="none" w:sz="0" w:space="0" w:color="auto"/>
      </w:divBdr>
    </w:div>
    <w:div w:id="1308708421">
      <w:bodyDiv w:val="1"/>
      <w:marLeft w:val="0"/>
      <w:marRight w:val="0"/>
      <w:marTop w:val="0"/>
      <w:marBottom w:val="0"/>
      <w:divBdr>
        <w:top w:val="none" w:sz="0" w:space="0" w:color="auto"/>
        <w:left w:val="none" w:sz="0" w:space="0" w:color="auto"/>
        <w:bottom w:val="none" w:sz="0" w:space="0" w:color="auto"/>
        <w:right w:val="none" w:sz="0" w:space="0" w:color="auto"/>
      </w:divBdr>
    </w:div>
    <w:div w:id="1332560214">
      <w:bodyDiv w:val="1"/>
      <w:marLeft w:val="0"/>
      <w:marRight w:val="0"/>
      <w:marTop w:val="0"/>
      <w:marBottom w:val="0"/>
      <w:divBdr>
        <w:top w:val="none" w:sz="0" w:space="0" w:color="auto"/>
        <w:left w:val="none" w:sz="0" w:space="0" w:color="auto"/>
        <w:bottom w:val="none" w:sz="0" w:space="0" w:color="auto"/>
        <w:right w:val="none" w:sz="0" w:space="0" w:color="auto"/>
      </w:divBdr>
    </w:div>
    <w:div w:id="1333534345">
      <w:bodyDiv w:val="1"/>
      <w:marLeft w:val="0"/>
      <w:marRight w:val="0"/>
      <w:marTop w:val="0"/>
      <w:marBottom w:val="0"/>
      <w:divBdr>
        <w:top w:val="none" w:sz="0" w:space="0" w:color="auto"/>
        <w:left w:val="none" w:sz="0" w:space="0" w:color="auto"/>
        <w:bottom w:val="none" w:sz="0" w:space="0" w:color="auto"/>
        <w:right w:val="none" w:sz="0" w:space="0" w:color="auto"/>
      </w:divBdr>
    </w:div>
    <w:div w:id="1351570175">
      <w:bodyDiv w:val="1"/>
      <w:marLeft w:val="0"/>
      <w:marRight w:val="0"/>
      <w:marTop w:val="0"/>
      <w:marBottom w:val="0"/>
      <w:divBdr>
        <w:top w:val="none" w:sz="0" w:space="0" w:color="auto"/>
        <w:left w:val="none" w:sz="0" w:space="0" w:color="auto"/>
        <w:bottom w:val="none" w:sz="0" w:space="0" w:color="auto"/>
        <w:right w:val="none" w:sz="0" w:space="0" w:color="auto"/>
      </w:divBdr>
    </w:div>
    <w:div w:id="1354502307">
      <w:bodyDiv w:val="1"/>
      <w:marLeft w:val="0"/>
      <w:marRight w:val="0"/>
      <w:marTop w:val="0"/>
      <w:marBottom w:val="0"/>
      <w:divBdr>
        <w:top w:val="none" w:sz="0" w:space="0" w:color="auto"/>
        <w:left w:val="none" w:sz="0" w:space="0" w:color="auto"/>
        <w:bottom w:val="none" w:sz="0" w:space="0" w:color="auto"/>
        <w:right w:val="none" w:sz="0" w:space="0" w:color="auto"/>
      </w:divBdr>
    </w:div>
    <w:div w:id="1359240667">
      <w:bodyDiv w:val="1"/>
      <w:marLeft w:val="0"/>
      <w:marRight w:val="0"/>
      <w:marTop w:val="0"/>
      <w:marBottom w:val="0"/>
      <w:divBdr>
        <w:top w:val="none" w:sz="0" w:space="0" w:color="auto"/>
        <w:left w:val="none" w:sz="0" w:space="0" w:color="auto"/>
        <w:bottom w:val="none" w:sz="0" w:space="0" w:color="auto"/>
        <w:right w:val="none" w:sz="0" w:space="0" w:color="auto"/>
      </w:divBdr>
    </w:div>
    <w:div w:id="1363020280">
      <w:bodyDiv w:val="1"/>
      <w:marLeft w:val="0"/>
      <w:marRight w:val="0"/>
      <w:marTop w:val="0"/>
      <w:marBottom w:val="0"/>
      <w:divBdr>
        <w:top w:val="none" w:sz="0" w:space="0" w:color="auto"/>
        <w:left w:val="none" w:sz="0" w:space="0" w:color="auto"/>
        <w:bottom w:val="none" w:sz="0" w:space="0" w:color="auto"/>
        <w:right w:val="none" w:sz="0" w:space="0" w:color="auto"/>
      </w:divBdr>
    </w:div>
    <w:div w:id="1370375275">
      <w:bodyDiv w:val="1"/>
      <w:marLeft w:val="0"/>
      <w:marRight w:val="0"/>
      <w:marTop w:val="0"/>
      <w:marBottom w:val="0"/>
      <w:divBdr>
        <w:top w:val="none" w:sz="0" w:space="0" w:color="auto"/>
        <w:left w:val="none" w:sz="0" w:space="0" w:color="auto"/>
        <w:bottom w:val="none" w:sz="0" w:space="0" w:color="auto"/>
        <w:right w:val="none" w:sz="0" w:space="0" w:color="auto"/>
      </w:divBdr>
    </w:div>
    <w:div w:id="1381174272">
      <w:bodyDiv w:val="1"/>
      <w:marLeft w:val="0"/>
      <w:marRight w:val="0"/>
      <w:marTop w:val="0"/>
      <w:marBottom w:val="0"/>
      <w:divBdr>
        <w:top w:val="none" w:sz="0" w:space="0" w:color="auto"/>
        <w:left w:val="none" w:sz="0" w:space="0" w:color="auto"/>
        <w:bottom w:val="none" w:sz="0" w:space="0" w:color="auto"/>
        <w:right w:val="none" w:sz="0" w:space="0" w:color="auto"/>
      </w:divBdr>
    </w:div>
    <w:div w:id="1384862355">
      <w:bodyDiv w:val="1"/>
      <w:marLeft w:val="0"/>
      <w:marRight w:val="0"/>
      <w:marTop w:val="0"/>
      <w:marBottom w:val="0"/>
      <w:divBdr>
        <w:top w:val="none" w:sz="0" w:space="0" w:color="auto"/>
        <w:left w:val="none" w:sz="0" w:space="0" w:color="auto"/>
        <w:bottom w:val="none" w:sz="0" w:space="0" w:color="auto"/>
        <w:right w:val="none" w:sz="0" w:space="0" w:color="auto"/>
      </w:divBdr>
    </w:div>
    <w:div w:id="1385833774">
      <w:bodyDiv w:val="1"/>
      <w:marLeft w:val="0"/>
      <w:marRight w:val="0"/>
      <w:marTop w:val="0"/>
      <w:marBottom w:val="0"/>
      <w:divBdr>
        <w:top w:val="none" w:sz="0" w:space="0" w:color="auto"/>
        <w:left w:val="none" w:sz="0" w:space="0" w:color="auto"/>
        <w:bottom w:val="none" w:sz="0" w:space="0" w:color="auto"/>
        <w:right w:val="none" w:sz="0" w:space="0" w:color="auto"/>
      </w:divBdr>
    </w:div>
    <w:div w:id="1393891877">
      <w:bodyDiv w:val="1"/>
      <w:marLeft w:val="0"/>
      <w:marRight w:val="0"/>
      <w:marTop w:val="0"/>
      <w:marBottom w:val="0"/>
      <w:divBdr>
        <w:top w:val="none" w:sz="0" w:space="0" w:color="auto"/>
        <w:left w:val="none" w:sz="0" w:space="0" w:color="auto"/>
        <w:bottom w:val="none" w:sz="0" w:space="0" w:color="auto"/>
        <w:right w:val="none" w:sz="0" w:space="0" w:color="auto"/>
      </w:divBdr>
    </w:div>
    <w:div w:id="1403067888">
      <w:bodyDiv w:val="1"/>
      <w:marLeft w:val="0"/>
      <w:marRight w:val="0"/>
      <w:marTop w:val="0"/>
      <w:marBottom w:val="0"/>
      <w:divBdr>
        <w:top w:val="none" w:sz="0" w:space="0" w:color="auto"/>
        <w:left w:val="none" w:sz="0" w:space="0" w:color="auto"/>
        <w:bottom w:val="none" w:sz="0" w:space="0" w:color="auto"/>
        <w:right w:val="none" w:sz="0" w:space="0" w:color="auto"/>
      </w:divBdr>
    </w:div>
    <w:div w:id="1421173131">
      <w:bodyDiv w:val="1"/>
      <w:marLeft w:val="0"/>
      <w:marRight w:val="0"/>
      <w:marTop w:val="0"/>
      <w:marBottom w:val="0"/>
      <w:divBdr>
        <w:top w:val="none" w:sz="0" w:space="0" w:color="auto"/>
        <w:left w:val="none" w:sz="0" w:space="0" w:color="auto"/>
        <w:bottom w:val="none" w:sz="0" w:space="0" w:color="auto"/>
        <w:right w:val="none" w:sz="0" w:space="0" w:color="auto"/>
      </w:divBdr>
    </w:div>
    <w:div w:id="1444888175">
      <w:bodyDiv w:val="1"/>
      <w:marLeft w:val="0"/>
      <w:marRight w:val="0"/>
      <w:marTop w:val="0"/>
      <w:marBottom w:val="0"/>
      <w:divBdr>
        <w:top w:val="none" w:sz="0" w:space="0" w:color="auto"/>
        <w:left w:val="none" w:sz="0" w:space="0" w:color="auto"/>
        <w:bottom w:val="none" w:sz="0" w:space="0" w:color="auto"/>
        <w:right w:val="none" w:sz="0" w:space="0" w:color="auto"/>
      </w:divBdr>
      <w:divsChild>
        <w:div w:id="819690724">
          <w:marLeft w:val="0"/>
          <w:marRight w:val="0"/>
          <w:marTop w:val="0"/>
          <w:marBottom w:val="0"/>
          <w:divBdr>
            <w:top w:val="none" w:sz="0" w:space="0" w:color="auto"/>
            <w:left w:val="none" w:sz="0" w:space="0" w:color="auto"/>
            <w:bottom w:val="none" w:sz="0" w:space="0" w:color="auto"/>
            <w:right w:val="none" w:sz="0" w:space="0" w:color="auto"/>
          </w:divBdr>
        </w:div>
      </w:divsChild>
    </w:div>
    <w:div w:id="1457679398">
      <w:bodyDiv w:val="1"/>
      <w:marLeft w:val="0"/>
      <w:marRight w:val="0"/>
      <w:marTop w:val="0"/>
      <w:marBottom w:val="0"/>
      <w:divBdr>
        <w:top w:val="none" w:sz="0" w:space="0" w:color="auto"/>
        <w:left w:val="none" w:sz="0" w:space="0" w:color="auto"/>
        <w:bottom w:val="none" w:sz="0" w:space="0" w:color="auto"/>
        <w:right w:val="none" w:sz="0" w:space="0" w:color="auto"/>
      </w:divBdr>
    </w:div>
    <w:div w:id="1461725530">
      <w:bodyDiv w:val="1"/>
      <w:marLeft w:val="0"/>
      <w:marRight w:val="0"/>
      <w:marTop w:val="0"/>
      <w:marBottom w:val="0"/>
      <w:divBdr>
        <w:top w:val="none" w:sz="0" w:space="0" w:color="auto"/>
        <w:left w:val="none" w:sz="0" w:space="0" w:color="auto"/>
        <w:bottom w:val="none" w:sz="0" w:space="0" w:color="auto"/>
        <w:right w:val="none" w:sz="0" w:space="0" w:color="auto"/>
      </w:divBdr>
      <w:divsChild>
        <w:div w:id="1549805643">
          <w:marLeft w:val="0"/>
          <w:marRight w:val="0"/>
          <w:marTop w:val="0"/>
          <w:marBottom w:val="0"/>
          <w:divBdr>
            <w:top w:val="none" w:sz="0" w:space="0" w:color="auto"/>
            <w:left w:val="none" w:sz="0" w:space="0" w:color="auto"/>
            <w:bottom w:val="none" w:sz="0" w:space="0" w:color="auto"/>
            <w:right w:val="none" w:sz="0" w:space="0" w:color="auto"/>
          </w:divBdr>
          <w:divsChild>
            <w:div w:id="330723988">
              <w:marLeft w:val="0"/>
              <w:marRight w:val="0"/>
              <w:marTop w:val="0"/>
              <w:marBottom w:val="0"/>
              <w:divBdr>
                <w:top w:val="none" w:sz="0" w:space="0" w:color="auto"/>
                <w:left w:val="none" w:sz="0" w:space="0" w:color="auto"/>
                <w:bottom w:val="none" w:sz="0" w:space="0" w:color="auto"/>
                <w:right w:val="none" w:sz="0" w:space="0" w:color="auto"/>
              </w:divBdr>
              <w:divsChild>
                <w:div w:id="445273048">
                  <w:marLeft w:val="0"/>
                  <w:marRight w:val="0"/>
                  <w:marTop w:val="0"/>
                  <w:marBottom w:val="0"/>
                  <w:divBdr>
                    <w:top w:val="none" w:sz="0" w:space="0" w:color="auto"/>
                    <w:left w:val="none" w:sz="0" w:space="0" w:color="auto"/>
                    <w:bottom w:val="none" w:sz="0" w:space="0" w:color="auto"/>
                    <w:right w:val="none" w:sz="0" w:space="0" w:color="auto"/>
                  </w:divBdr>
                  <w:divsChild>
                    <w:div w:id="221143300">
                      <w:marLeft w:val="0"/>
                      <w:marRight w:val="0"/>
                      <w:marTop w:val="0"/>
                      <w:marBottom w:val="0"/>
                      <w:divBdr>
                        <w:top w:val="none" w:sz="0" w:space="0" w:color="auto"/>
                        <w:left w:val="none" w:sz="0" w:space="0" w:color="auto"/>
                        <w:bottom w:val="none" w:sz="0" w:space="0" w:color="auto"/>
                        <w:right w:val="none" w:sz="0" w:space="0" w:color="auto"/>
                      </w:divBdr>
                      <w:divsChild>
                        <w:div w:id="1557858809">
                          <w:marLeft w:val="0"/>
                          <w:marRight w:val="0"/>
                          <w:marTop w:val="0"/>
                          <w:marBottom w:val="0"/>
                          <w:divBdr>
                            <w:top w:val="none" w:sz="0" w:space="0" w:color="auto"/>
                            <w:left w:val="none" w:sz="0" w:space="0" w:color="auto"/>
                            <w:bottom w:val="none" w:sz="0" w:space="0" w:color="auto"/>
                            <w:right w:val="none" w:sz="0" w:space="0" w:color="auto"/>
                          </w:divBdr>
                          <w:divsChild>
                            <w:div w:id="1514035359">
                              <w:marLeft w:val="0"/>
                              <w:marRight w:val="0"/>
                              <w:marTop w:val="0"/>
                              <w:marBottom w:val="0"/>
                              <w:divBdr>
                                <w:top w:val="none" w:sz="0" w:space="0" w:color="auto"/>
                                <w:left w:val="none" w:sz="0" w:space="0" w:color="auto"/>
                                <w:bottom w:val="none" w:sz="0" w:space="0" w:color="auto"/>
                                <w:right w:val="none" w:sz="0" w:space="0" w:color="auto"/>
                              </w:divBdr>
                              <w:divsChild>
                                <w:div w:id="453408455">
                                  <w:marLeft w:val="0"/>
                                  <w:marRight w:val="0"/>
                                  <w:marTop w:val="0"/>
                                  <w:marBottom w:val="0"/>
                                  <w:divBdr>
                                    <w:top w:val="none" w:sz="0" w:space="0" w:color="auto"/>
                                    <w:left w:val="none" w:sz="0" w:space="0" w:color="auto"/>
                                    <w:bottom w:val="none" w:sz="0" w:space="0" w:color="auto"/>
                                    <w:right w:val="none" w:sz="0" w:space="0" w:color="auto"/>
                                  </w:divBdr>
                                  <w:divsChild>
                                    <w:div w:id="1556619120">
                                      <w:marLeft w:val="0"/>
                                      <w:marRight w:val="0"/>
                                      <w:marTop w:val="0"/>
                                      <w:marBottom w:val="0"/>
                                      <w:divBdr>
                                        <w:top w:val="none" w:sz="0" w:space="0" w:color="auto"/>
                                        <w:left w:val="none" w:sz="0" w:space="0" w:color="auto"/>
                                        <w:bottom w:val="none" w:sz="0" w:space="0" w:color="auto"/>
                                        <w:right w:val="none" w:sz="0" w:space="0" w:color="auto"/>
                                      </w:divBdr>
                                      <w:divsChild>
                                        <w:div w:id="1977954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0547028">
                      <w:marLeft w:val="0"/>
                      <w:marRight w:val="0"/>
                      <w:marTop w:val="0"/>
                      <w:marBottom w:val="0"/>
                      <w:divBdr>
                        <w:top w:val="none" w:sz="0" w:space="0" w:color="auto"/>
                        <w:left w:val="none" w:sz="0" w:space="0" w:color="auto"/>
                        <w:bottom w:val="none" w:sz="0" w:space="0" w:color="auto"/>
                        <w:right w:val="none" w:sz="0" w:space="0" w:color="auto"/>
                      </w:divBdr>
                      <w:divsChild>
                        <w:div w:id="1714765851">
                          <w:marLeft w:val="0"/>
                          <w:marRight w:val="0"/>
                          <w:marTop w:val="0"/>
                          <w:marBottom w:val="0"/>
                          <w:divBdr>
                            <w:top w:val="none" w:sz="0" w:space="0" w:color="auto"/>
                            <w:left w:val="none" w:sz="0" w:space="0" w:color="auto"/>
                            <w:bottom w:val="none" w:sz="0" w:space="0" w:color="auto"/>
                            <w:right w:val="none" w:sz="0" w:space="0" w:color="auto"/>
                          </w:divBdr>
                          <w:divsChild>
                            <w:div w:id="1433739159">
                              <w:marLeft w:val="0"/>
                              <w:marRight w:val="0"/>
                              <w:marTop w:val="0"/>
                              <w:marBottom w:val="0"/>
                              <w:divBdr>
                                <w:top w:val="none" w:sz="0" w:space="0" w:color="auto"/>
                                <w:left w:val="none" w:sz="0" w:space="0" w:color="auto"/>
                                <w:bottom w:val="none" w:sz="0" w:space="0" w:color="auto"/>
                                <w:right w:val="none" w:sz="0" w:space="0" w:color="auto"/>
                              </w:divBdr>
                              <w:divsChild>
                                <w:div w:id="1860761">
                                  <w:marLeft w:val="0"/>
                                  <w:marRight w:val="0"/>
                                  <w:marTop w:val="0"/>
                                  <w:marBottom w:val="0"/>
                                  <w:divBdr>
                                    <w:top w:val="none" w:sz="0" w:space="0" w:color="auto"/>
                                    <w:left w:val="none" w:sz="0" w:space="0" w:color="auto"/>
                                    <w:bottom w:val="none" w:sz="0" w:space="0" w:color="auto"/>
                                    <w:right w:val="none" w:sz="0" w:space="0" w:color="auto"/>
                                  </w:divBdr>
                                  <w:divsChild>
                                    <w:div w:id="1834296396">
                                      <w:marLeft w:val="0"/>
                                      <w:marRight w:val="0"/>
                                      <w:marTop w:val="0"/>
                                      <w:marBottom w:val="0"/>
                                      <w:divBdr>
                                        <w:top w:val="none" w:sz="0" w:space="0" w:color="auto"/>
                                        <w:left w:val="none" w:sz="0" w:space="0" w:color="auto"/>
                                        <w:bottom w:val="none" w:sz="0" w:space="0" w:color="auto"/>
                                        <w:right w:val="none" w:sz="0" w:space="0" w:color="auto"/>
                                      </w:divBdr>
                                      <w:divsChild>
                                        <w:div w:id="139885099">
                                          <w:marLeft w:val="0"/>
                                          <w:marRight w:val="0"/>
                                          <w:marTop w:val="0"/>
                                          <w:marBottom w:val="0"/>
                                          <w:divBdr>
                                            <w:top w:val="none" w:sz="0" w:space="0" w:color="auto"/>
                                            <w:left w:val="none" w:sz="0" w:space="0" w:color="auto"/>
                                            <w:bottom w:val="none" w:sz="0" w:space="0" w:color="auto"/>
                                            <w:right w:val="none" w:sz="0" w:space="0" w:color="auto"/>
                                          </w:divBdr>
                                          <w:divsChild>
                                            <w:div w:id="207229176">
                                              <w:marLeft w:val="0"/>
                                              <w:marRight w:val="0"/>
                                              <w:marTop w:val="0"/>
                                              <w:marBottom w:val="0"/>
                                              <w:divBdr>
                                                <w:top w:val="none" w:sz="0" w:space="0" w:color="auto"/>
                                                <w:left w:val="none" w:sz="0" w:space="0" w:color="auto"/>
                                                <w:bottom w:val="none" w:sz="0" w:space="0" w:color="auto"/>
                                                <w:right w:val="none" w:sz="0" w:space="0" w:color="auto"/>
                                              </w:divBdr>
                                              <w:divsChild>
                                                <w:div w:id="573659386">
                                                  <w:marLeft w:val="0"/>
                                                  <w:marRight w:val="0"/>
                                                  <w:marTop w:val="0"/>
                                                  <w:marBottom w:val="0"/>
                                                  <w:divBdr>
                                                    <w:top w:val="none" w:sz="0" w:space="0" w:color="auto"/>
                                                    <w:left w:val="none" w:sz="0" w:space="0" w:color="auto"/>
                                                    <w:bottom w:val="none" w:sz="0" w:space="0" w:color="auto"/>
                                                    <w:right w:val="none" w:sz="0" w:space="0" w:color="auto"/>
                                                  </w:divBdr>
                                                  <w:divsChild>
                                                    <w:div w:id="815951811">
                                                      <w:marLeft w:val="0"/>
                                                      <w:marRight w:val="0"/>
                                                      <w:marTop w:val="0"/>
                                                      <w:marBottom w:val="0"/>
                                                      <w:divBdr>
                                                        <w:top w:val="none" w:sz="0" w:space="0" w:color="auto"/>
                                                        <w:left w:val="none" w:sz="0" w:space="0" w:color="auto"/>
                                                        <w:bottom w:val="none" w:sz="0" w:space="0" w:color="auto"/>
                                                        <w:right w:val="none" w:sz="0" w:space="0" w:color="auto"/>
                                                      </w:divBdr>
                                                      <w:divsChild>
                                                        <w:div w:id="1494567816">
                                                          <w:marLeft w:val="0"/>
                                                          <w:marRight w:val="0"/>
                                                          <w:marTop w:val="0"/>
                                                          <w:marBottom w:val="0"/>
                                                          <w:divBdr>
                                                            <w:top w:val="none" w:sz="0" w:space="0" w:color="auto"/>
                                                            <w:left w:val="none" w:sz="0" w:space="0" w:color="auto"/>
                                                            <w:bottom w:val="none" w:sz="0" w:space="0" w:color="auto"/>
                                                            <w:right w:val="none" w:sz="0" w:space="0" w:color="auto"/>
                                                          </w:divBdr>
                                                          <w:divsChild>
                                                            <w:div w:id="1813475798">
                                                              <w:marLeft w:val="0"/>
                                                              <w:marRight w:val="0"/>
                                                              <w:marTop w:val="0"/>
                                                              <w:marBottom w:val="0"/>
                                                              <w:divBdr>
                                                                <w:top w:val="none" w:sz="0" w:space="0" w:color="auto"/>
                                                                <w:left w:val="none" w:sz="0" w:space="0" w:color="auto"/>
                                                                <w:bottom w:val="none" w:sz="0" w:space="0" w:color="auto"/>
                                                                <w:right w:val="none" w:sz="0" w:space="0" w:color="auto"/>
                                                              </w:divBdr>
                                                              <w:divsChild>
                                                                <w:div w:id="487942040">
                                                                  <w:marLeft w:val="0"/>
                                                                  <w:marRight w:val="0"/>
                                                                  <w:marTop w:val="0"/>
                                                                  <w:marBottom w:val="0"/>
                                                                  <w:divBdr>
                                                                    <w:top w:val="none" w:sz="0" w:space="0" w:color="auto"/>
                                                                    <w:left w:val="none" w:sz="0" w:space="0" w:color="auto"/>
                                                                    <w:bottom w:val="none" w:sz="0" w:space="0" w:color="auto"/>
                                                                    <w:right w:val="none" w:sz="0" w:space="0" w:color="auto"/>
                                                                  </w:divBdr>
                                                                  <w:divsChild>
                                                                    <w:div w:id="1581021243">
                                                                      <w:marLeft w:val="0"/>
                                                                      <w:marRight w:val="0"/>
                                                                      <w:marTop w:val="0"/>
                                                                      <w:marBottom w:val="0"/>
                                                                      <w:divBdr>
                                                                        <w:top w:val="none" w:sz="0" w:space="0" w:color="auto"/>
                                                                        <w:left w:val="none" w:sz="0" w:space="0" w:color="auto"/>
                                                                        <w:bottom w:val="none" w:sz="0" w:space="0" w:color="auto"/>
                                                                        <w:right w:val="none" w:sz="0" w:space="0" w:color="auto"/>
                                                                      </w:divBdr>
                                                                      <w:divsChild>
                                                                        <w:div w:id="1326131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9782106">
                                                                  <w:marLeft w:val="0"/>
                                                                  <w:marRight w:val="0"/>
                                                                  <w:marTop w:val="0"/>
                                                                  <w:marBottom w:val="0"/>
                                                                  <w:divBdr>
                                                                    <w:top w:val="none" w:sz="0" w:space="0" w:color="auto"/>
                                                                    <w:left w:val="none" w:sz="0" w:space="0" w:color="auto"/>
                                                                    <w:bottom w:val="none" w:sz="0" w:space="0" w:color="auto"/>
                                                                    <w:right w:val="none" w:sz="0" w:space="0" w:color="auto"/>
                                                                  </w:divBdr>
                                                                  <w:divsChild>
                                                                    <w:div w:id="712005022">
                                                                      <w:marLeft w:val="0"/>
                                                                      <w:marRight w:val="0"/>
                                                                      <w:marTop w:val="0"/>
                                                                      <w:marBottom w:val="0"/>
                                                                      <w:divBdr>
                                                                        <w:top w:val="none" w:sz="0" w:space="0" w:color="auto"/>
                                                                        <w:left w:val="none" w:sz="0" w:space="0" w:color="auto"/>
                                                                        <w:bottom w:val="none" w:sz="0" w:space="0" w:color="auto"/>
                                                                        <w:right w:val="none" w:sz="0" w:space="0" w:color="auto"/>
                                                                      </w:divBdr>
                                                                      <w:divsChild>
                                                                        <w:div w:id="1520586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7901333">
                                                                  <w:marLeft w:val="0"/>
                                                                  <w:marRight w:val="0"/>
                                                                  <w:marTop w:val="0"/>
                                                                  <w:marBottom w:val="0"/>
                                                                  <w:divBdr>
                                                                    <w:top w:val="none" w:sz="0" w:space="0" w:color="auto"/>
                                                                    <w:left w:val="none" w:sz="0" w:space="0" w:color="auto"/>
                                                                    <w:bottom w:val="none" w:sz="0" w:space="0" w:color="auto"/>
                                                                    <w:right w:val="none" w:sz="0" w:space="0" w:color="auto"/>
                                                                  </w:divBdr>
                                                                  <w:divsChild>
                                                                    <w:div w:id="1496333836">
                                                                      <w:marLeft w:val="0"/>
                                                                      <w:marRight w:val="0"/>
                                                                      <w:marTop w:val="0"/>
                                                                      <w:marBottom w:val="0"/>
                                                                      <w:divBdr>
                                                                        <w:top w:val="none" w:sz="0" w:space="0" w:color="auto"/>
                                                                        <w:left w:val="none" w:sz="0" w:space="0" w:color="auto"/>
                                                                        <w:bottom w:val="none" w:sz="0" w:space="0" w:color="auto"/>
                                                                        <w:right w:val="none" w:sz="0" w:space="0" w:color="auto"/>
                                                                      </w:divBdr>
                                                                      <w:divsChild>
                                                                        <w:div w:id="1473055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40297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042939">
                                  <w:marLeft w:val="0"/>
                                  <w:marRight w:val="0"/>
                                  <w:marTop w:val="0"/>
                                  <w:marBottom w:val="0"/>
                                  <w:divBdr>
                                    <w:top w:val="none" w:sz="0" w:space="0" w:color="auto"/>
                                    <w:left w:val="none" w:sz="0" w:space="0" w:color="auto"/>
                                    <w:bottom w:val="none" w:sz="0" w:space="0" w:color="auto"/>
                                    <w:right w:val="none" w:sz="0" w:space="0" w:color="auto"/>
                                  </w:divBdr>
                                  <w:divsChild>
                                    <w:div w:id="234167469">
                                      <w:marLeft w:val="0"/>
                                      <w:marRight w:val="0"/>
                                      <w:marTop w:val="0"/>
                                      <w:marBottom w:val="0"/>
                                      <w:divBdr>
                                        <w:top w:val="none" w:sz="0" w:space="0" w:color="auto"/>
                                        <w:left w:val="none" w:sz="0" w:space="0" w:color="auto"/>
                                        <w:bottom w:val="none" w:sz="0" w:space="0" w:color="auto"/>
                                        <w:right w:val="none" w:sz="0" w:space="0" w:color="auto"/>
                                      </w:divBdr>
                                      <w:divsChild>
                                        <w:div w:id="800850818">
                                          <w:marLeft w:val="0"/>
                                          <w:marRight w:val="0"/>
                                          <w:marTop w:val="0"/>
                                          <w:marBottom w:val="0"/>
                                          <w:divBdr>
                                            <w:top w:val="none" w:sz="0" w:space="0" w:color="auto"/>
                                            <w:left w:val="none" w:sz="0" w:space="0" w:color="auto"/>
                                            <w:bottom w:val="none" w:sz="0" w:space="0" w:color="auto"/>
                                            <w:right w:val="none" w:sz="0" w:space="0" w:color="auto"/>
                                          </w:divBdr>
                                          <w:divsChild>
                                            <w:div w:id="993265009">
                                              <w:marLeft w:val="0"/>
                                              <w:marRight w:val="0"/>
                                              <w:marTop w:val="0"/>
                                              <w:marBottom w:val="0"/>
                                              <w:divBdr>
                                                <w:top w:val="none" w:sz="0" w:space="0" w:color="auto"/>
                                                <w:left w:val="none" w:sz="0" w:space="0" w:color="auto"/>
                                                <w:bottom w:val="none" w:sz="0" w:space="0" w:color="auto"/>
                                                <w:right w:val="none" w:sz="0" w:space="0" w:color="auto"/>
                                              </w:divBdr>
                                              <w:divsChild>
                                                <w:div w:id="517431738">
                                                  <w:marLeft w:val="0"/>
                                                  <w:marRight w:val="0"/>
                                                  <w:marTop w:val="0"/>
                                                  <w:marBottom w:val="0"/>
                                                  <w:divBdr>
                                                    <w:top w:val="none" w:sz="0" w:space="0" w:color="auto"/>
                                                    <w:left w:val="none" w:sz="0" w:space="0" w:color="auto"/>
                                                    <w:bottom w:val="none" w:sz="0" w:space="0" w:color="auto"/>
                                                    <w:right w:val="none" w:sz="0" w:space="0" w:color="auto"/>
                                                  </w:divBdr>
                                                  <w:divsChild>
                                                    <w:div w:id="774402583">
                                                      <w:marLeft w:val="0"/>
                                                      <w:marRight w:val="0"/>
                                                      <w:marTop w:val="0"/>
                                                      <w:marBottom w:val="0"/>
                                                      <w:divBdr>
                                                        <w:top w:val="none" w:sz="0" w:space="0" w:color="auto"/>
                                                        <w:left w:val="none" w:sz="0" w:space="0" w:color="auto"/>
                                                        <w:bottom w:val="none" w:sz="0" w:space="0" w:color="auto"/>
                                                        <w:right w:val="none" w:sz="0" w:space="0" w:color="auto"/>
                                                      </w:divBdr>
                                                    </w:div>
                                                    <w:div w:id="1630933528">
                                                      <w:marLeft w:val="0"/>
                                                      <w:marRight w:val="0"/>
                                                      <w:marTop w:val="0"/>
                                                      <w:marBottom w:val="0"/>
                                                      <w:divBdr>
                                                        <w:top w:val="none" w:sz="0" w:space="0" w:color="auto"/>
                                                        <w:left w:val="none" w:sz="0" w:space="0" w:color="auto"/>
                                                        <w:bottom w:val="none" w:sz="0" w:space="0" w:color="auto"/>
                                                        <w:right w:val="none" w:sz="0" w:space="0" w:color="auto"/>
                                                      </w:divBdr>
                                                      <w:divsChild>
                                                        <w:div w:id="1557544156">
                                                          <w:marLeft w:val="0"/>
                                                          <w:marRight w:val="0"/>
                                                          <w:marTop w:val="0"/>
                                                          <w:marBottom w:val="0"/>
                                                          <w:divBdr>
                                                            <w:top w:val="none" w:sz="0" w:space="0" w:color="auto"/>
                                                            <w:left w:val="none" w:sz="0" w:space="0" w:color="auto"/>
                                                            <w:bottom w:val="none" w:sz="0" w:space="0" w:color="auto"/>
                                                            <w:right w:val="none" w:sz="0" w:space="0" w:color="auto"/>
                                                          </w:divBdr>
                                                          <w:divsChild>
                                                            <w:div w:id="607738405">
                                                              <w:marLeft w:val="0"/>
                                                              <w:marRight w:val="0"/>
                                                              <w:marTop w:val="0"/>
                                                              <w:marBottom w:val="0"/>
                                                              <w:divBdr>
                                                                <w:top w:val="none" w:sz="0" w:space="0" w:color="auto"/>
                                                                <w:left w:val="none" w:sz="0" w:space="0" w:color="auto"/>
                                                                <w:bottom w:val="none" w:sz="0" w:space="0" w:color="auto"/>
                                                                <w:right w:val="none" w:sz="0" w:space="0" w:color="auto"/>
                                                              </w:divBdr>
                                                              <w:divsChild>
                                                                <w:div w:id="95448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9615176">
                                              <w:marLeft w:val="0"/>
                                              <w:marRight w:val="0"/>
                                              <w:marTop w:val="0"/>
                                              <w:marBottom w:val="0"/>
                                              <w:divBdr>
                                                <w:top w:val="none" w:sz="0" w:space="0" w:color="auto"/>
                                                <w:left w:val="none" w:sz="0" w:space="0" w:color="auto"/>
                                                <w:bottom w:val="none" w:sz="0" w:space="0" w:color="auto"/>
                                                <w:right w:val="none" w:sz="0" w:space="0" w:color="auto"/>
                                              </w:divBdr>
                                            </w:div>
                                            <w:div w:id="1449469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3021447">
                                  <w:marLeft w:val="0"/>
                                  <w:marRight w:val="0"/>
                                  <w:marTop w:val="0"/>
                                  <w:marBottom w:val="0"/>
                                  <w:divBdr>
                                    <w:top w:val="none" w:sz="0" w:space="0" w:color="auto"/>
                                    <w:left w:val="none" w:sz="0" w:space="0" w:color="auto"/>
                                    <w:bottom w:val="none" w:sz="0" w:space="0" w:color="auto"/>
                                    <w:right w:val="none" w:sz="0" w:space="0" w:color="auto"/>
                                  </w:divBdr>
                                  <w:divsChild>
                                    <w:div w:id="1186288462">
                                      <w:marLeft w:val="0"/>
                                      <w:marRight w:val="0"/>
                                      <w:marTop w:val="0"/>
                                      <w:marBottom w:val="0"/>
                                      <w:divBdr>
                                        <w:top w:val="none" w:sz="0" w:space="0" w:color="auto"/>
                                        <w:left w:val="none" w:sz="0" w:space="0" w:color="auto"/>
                                        <w:bottom w:val="none" w:sz="0" w:space="0" w:color="auto"/>
                                        <w:right w:val="none" w:sz="0" w:space="0" w:color="auto"/>
                                      </w:divBdr>
                                      <w:divsChild>
                                        <w:div w:id="1889301294">
                                          <w:marLeft w:val="0"/>
                                          <w:marRight w:val="0"/>
                                          <w:marTop w:val="0"/>
                                          <w:marBottom w:val="0"/>
                                          <w:divBdr>
                                            <w:top w:val="none" w:sz="0" w:space="0" w:color="auto"/>
                                            <w:left w:val="none" w:sz="0" w:space="0" w:color="auto"/>
                                            <w:bottom w:val="none" w:sz="0" w:space="0" w:color="auto"/>
                                            <w:right w:val="none" w:sz="0" w:space="0" w:color="auto"/>
                                          </w:divBdr>
                                          <w:divsChild>
                                            <w:div w:id="1412192255">
                                              <w:marLeft w:val="0"/>
                                              <w:marRight w:val="0"/>
                                              <w:marTop w:val="0"/>
                                              <w:marBottom w:val="0"/>
                                              <w:divBdr>
                                                <w:top w:val="none" w:sz="0" w:space="0" w:color="auto"/>
                                                <w:left w:val="none" w:sz="0" w:space="0" w:color="auto"/>
                                                <w:bottom w:val="none" w:sz="0" w:space="0" w:color="auto"/>
                                                <w:right w:val="none" w:sz="0" w:space="0" w:color="auto"/>
                                              </w:divBdr>
                                              <w:divsChild>
                                                <w:div w:id="451022694">
                                                  <w:marLeft w:val="0"/>
                                                  <w:marRight w:val="0"/>
                                                  <w:marTop w:val="0"/>
                                                  <w:marBottom w:val="0"/>
                                                  <w:divBdr>
                                                    <w:top w:val="none" w:sz="0" w:space="0" w:color="auto"/>
                                                    <w:left w:val="none" w:sz="0" w:space="0" w:color="auto"/>
                                                    <w:bottom w:val="none" w:sz="0" w:space="0" w:color="auto"/>
                                                    <w:right w:val="none" w:sz="0" w:space="0" w:color="auto"/>
                                                  </w:divBdr>
                                                  <w:divsChild>
                                                    <w:div w:id="2048990641">
                                                      <w:marLeft w:val="0"/>
                                                      <w:marRight w:val="0"/>
                                                      <w:marTop w:val="0"/>
                                                      <w:marBottom w:val="0"/>
                                                      <w:divBdr>
                                                        <w:top w:val="none" w:sz="0" w:space="0" w:color="auto"/>
                                                        <w:left w:val="none" w:sz="0" w:space="0" w:color="auto"/>
                                                        <w:bottom w:val="none" w:sz="0" w:space="0" w:color="auto"/>
                                                        <w:right w:val="none" w:sz="0" w:space="0" w:color="auto"/>
                                                      </w:divBdr>
                                                      <w:divsChild>
                                                        <w:div w:id="193156268">
                                                          <w:marLeft w:val="0"/>
                                                          <w:marRight w:val="0"/>
                                                          <w:marTop w:val="0"/>
                                                          <w:marBottom w:val="0"/>
                                                          <w:divBdr>
                                                            <w:top w:val="none" w:sz="0" w:space="0" w:color="auto"/>
                                                            <w:left w:val="none" w:sz="0" w:space="0" w:color="auto"/>
                                                            <w:bottom w:val="none" w:sz="0" w:space="0" w:color="auto"/>
                                                            <w:right w:val="none" w:sz="0" w:space="0" w:color="auto"/>
                                                          </w:divBdr>
                                                          <w:divsChild>
                                                            <w:div w:id="2024627283">
                                                              <w:marLeft w:val="0"/>
                                                              <w:marRight w:val="0"/>
                                                              <w:marTop w:val="0"/>
                                                              <w:marBottom w:val="0"/>
                                                              <w:divBdr>
                                                                <w:top w:val="none" w:sz="0" w:space="0" w:color="auto"/>
                                                                <w:left w:val="none" w:sz="0" w:space="0" w:color="auto"/>
                                                                <w:bottom w:val="none" w:sz="0" w:space="0" w:color="auto"/>
                                                                <w:right w:val="none" w:sz="0" w:space="0" w:color="auto"/>
                                                              </w:divBdr>
                                                              <w:divsChild>
                                                                <w:div w:id="384305372">
                                                                  <w:marLeft w:val="0"/>
                                                                  <w:marRight w:val="0"/>
                                                                  <w:marTop w:val="0"/>
                                                                  <w:marBottom w:val="0"/>
                                                                  <w:divBdr>
                                                                    <w:top w:val="none" w:sz="0" w:space="0" w:color="auto"/>
                                                                    <w:left w:val="none" w:sz="0" w:space="0" w:color="auto"/>
                                                                    <w:bottom w:val="none" w:sz="0" w:space="0" w:color="auto"/>
                                                                    <w:right w:val="none" w:sz="0" w:space="0" w:color="auto"/>
                                                                  </w:divBdr>
                                                                  <w:divsChild>
                                                                    <w:div w:id="2041658816">
                                                                      <w:marLeft w:val="0"/>
                                                                      <w:marRight w:val="0"/>
                                                                      <w:marTop w:val="0"/>
                                                                      <w:marBottom w:val="0"/>
                                                                      <w:divBdr>
                                                                        <w:top w:val="none" w:sz="0" w:space="0" w:color="auto"/>
                                                                        <w:left w:val="none" w:sz="0" w:space="0" w:color="auto"/>
                                                                        <w:bottom w:val="none" w:sz="0" w:space="0" w:color="auto"/>
                                                                        <w:right w:val="none" w:sz="0" w:space="0" w:color="auto"/>
                                                                      </w:divBdr>
                                                                      <w:divsChild>
                                                                        <w:div w:id="882131075">
                                                                          <w:marLeft w:val="0"/>
                                                                          <w:marRight w:val="0"/>
                                                                          <w:marTop w:val="0"/>
                                                                          <w:marBottom w:val="0"/>
                                                                          <w:divBdr>
                                                                            <w:top w:val="none" w:sz="0" w:space="0" w:color="auto"/>
                                                                            <w:left w:val="none" w:sz="0" w:space="0" w:color="auto"/>
                                                                            <w:bottom w:val="none" w:sz="0" w:space="0" w:color="auto"/>
                                                                            <w:right w:val="none" w:sz="0" w:space="0" w:color="auto"/>
                                                                          </w:divBdr>
                                                                          <w:divsChild>
                                                                            <w:div w:id="1583559892">
                                                                              <w:marLeft w:val="0"/>
                                                                              <w:marRight w:val="0"/>
                                                                              <w:marTop w:val="0"/>
                                                                              <w:marBottom w:val="0"/>
                                                                              <w:divBdr>
                                                                                <w:top w:val="none" w:sz="0" w:space="0" w:color="auto"/>
                                                                                <w:left w:val="none" w:sz="0" w:space="0" w:color="auto"/>
                                                                                <w:bottom w:val="none" w:sz="0" w:space="0" w:color="auto"/>
                                                                                <w:right w:val="none" w:sz="0" w:space="0" w:color="auto"/>
                                                                              </w:divBdr>
                                                                              <w:divsChild>
                                                                                <w:div w:id="1745100754">
                                                                                  <w:marLeft w:val="0"/>
                                                                                  <w:marRight w:val="0"/>
                                                                                  <w:marTop w:val="0"/>
                                                                                  <w:marBottom w:val="0"/>
                                                                                  <w:divBdr>
                                                                                    <w:top w:val="none" w:sz="0" w:space="0" w:color="auto"/>
                                                                                    <w:left w:val="none" w:sz="0" w:space="0" w:color="auto"/>
                                                                                    <w:bottom w:val="none" w:sz="0" w:space="0" w:color="auto"/>
                                                                                    <w:right w:val="none" w:sz="0" w:space="0" w:color="auto"/>
                                                                                  </w:divBdr>
                                                                                  <w:divsChild>
                                                                                    <w:div w:id="1402093008">
                                                                                      <w:marLeft w:val="0"/>
                                                                                      <w:marRight w:val="0"/>
                                                                                      <w:marTop w:val="0"/>
                                                                                      <w:marBottom w:val="0"/>
                                                                                      <w:divBdr>
                                                                                        <w:top w:val="none" w:sz="0" w:space="0" w:color="auto"/>
                                                                                        <w:left w:val="none" w:sz="0" w:space="0" w:color="auto"/>
                                                                                        <w:bottom w:val="none" w:sz="0" w:space="0" w:color="auto"/>
                                                                                        <w:right w:val="none" w:sz="0" w:space="0" w:color="auto"/>
                                                                                      </w:divBdr>
                                                                                      <w:divsChild>
                                                                                        <w:div w:id="129054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20494351">
              <w:marLeft w:val="0"/>
              <w:marRight w:val="0"/>
              <w:marTop w:val="0"/>
              <w:marBottom w:val="0"/>
              <w:divBdr>
                <w:top w:val="none" w:sz="0" w:space="0" w:color="auto"/>
                <w:left w:val="none" w:sz="0" w:space="0" w:color="auto"/>
                <w:bottom w:val="none" w:sz="0" w:space="0" w:color="auto"/>
                <w:right w:val="none" w:sz="0" w:space="0" w:color="auto"/>
              </w:divBdr>
              <w:divsChild>
                <w:div w:id="1005012798">
                  <w:marLeft w:val="0"/>
                  <w:marRight w:val="0"/>
                  <w:marTop w:val="0"/>
                  <w:marBottom w:val="0"/>
                  <w:divBdr>
                    <w:top w:val="none" w:sz="0" w:space="0" w:color="auto"/>
                    <w:left w:val="none" w:sz="0" w:space="0" w:color="auto"/>
                    <w:bottom w:val="none" w:sz="0" w:space="0" w:color="auto"/>
                    <w:right w:val="none" w:sz="0" w:space="0" w:color="auto"/>
                  </w:divBdr>
                  <w:divsChild>
                    <w:div w:id="1498644374">
                      <w:marLeft w:val="0"/>
                      <w:marRight w:val="0"/>
                      <w:marTop w:val="0"/>
                      <w:marBottom w:val="0"/>
                      <w:divBdr>
                        <w:top w:val="none" w:sz="0" w:space="0" w:color="auto"/>
                        <w:left w:val="none" w:sz="0" w:space="0" w:color="auto"/>
                        <w:bottom w:val="none" w:sz="0" w:space="0" w:color="auto"/>
                        <w:right w:val="none" w:sz="0" w:space="0" w:color="auto"/>
                      </w:divBdr>
                      <w:divsChild>
                        <w:div w:id="819271230">
                          <w:marLeft w:val="0"/>
                          <w:marRight w:val="0"/>
                          <w:marTop w:val="0"/>
                          <w:marBottom w:val="0"/>
                          <w:divBdr>
                            <w:top w:val="none" w:sz="0" w:space="0" w:color="auto"/>
                            <w:left w:val="none" w:sz="0" w:space="0" w:color="auto"/>
                            <w:bottom w:val="none" w:sz="0" w:space="0" w:color="auto"/>
                            <w:right w:val="none" w:sz="0" w:space="0" w:color="auto"/>
                          </w:divBdr>
                          <w:divsChild>
                            <w:div w:id="1807969402">
                              <w:marLeft w:val="0"/>
                              <w:marRight w:val="0"/>
                              <w:marTop w:val="0"/>
                              <w:marBottom w:val="0"/>
                              <w:divBdr>
                                <w:top w:val="none" w:sz="0" w:space="0" w:color="auto"/>
                                <w:left w:val="none" w:sz="0" w:space="0" w:color="auto"/>
                                <w:bottom w:val="none" w:sz="0" w:space="0" w:color="auto"/>
                                <w:right w:val="none" w:sz="0" w:space="0" w:color="auto"/>
                              </w:divBdr>
                              <w:divsChild>
                                <w:div w:id="1370380477">
                                  <w:marLeft w:val="0"/>
                                  <w:marRight w:val="0"/>
                                  <w:marTop w:val="0"/>
                                  <w:marBottom w:val="0"/>
                                  <w:divBdr>
                                    <w:top w:val="none" w:sz="0" w:space="0" w:color="auto"/>
                                    <w:left w:val="none" w:sz="0" w:space="0" w:color="auto"/>
                                    <w:bottom w:val="none" w:sz="0" w:space="0" w:color="auto"/>
                                    <w:right w:val="none" w:sz="0" w:space="0" w:color="auto"/>
                                  </w:divBdr>
                                  <w:divsChild>
                                    <w:div w:id="2134596793">
                                      <w:marLeft w:val="0"/>
                                      <w:marRight w:val="0"/>
                                      <w:marTop w:val="0"/>
                                      <w:marBottom w:val="0"/>
                                      <w:divBdr>
                                        <w:top w:val="none" w:sz="0" w:space="0" w:color="auto"/>
                                        <w:left w:val="none" w:sz="0" w:space="0" w:color="auto"/>
                                        <w:bottom w:val="none" w:sz="0" w:space="0" w:color="auto"/>
                                        <w:right w:val="none" w:sz="0" w:space="0" w:color="auto"/>
                                      </w:divBdr>
                                      <w:divsChild>
                                        <w:div w:id="981957630">
                                          <w:marLeft w:val="0"/>
                                          <w:marRight w:val="0"/>
                                          <w:marTop w:val="0"/>
                                          <w:marBottom w:val="0"/>
                                          <w:divBdr>
                                            <w:top w:val="none" w:sz="0" w:space="0" w:color="auto"/>
                                            <w:left w:val="none" w:sz="0" w:space="0" w:color="auto"/>
                                            <w:bottom w:val="none" w:sz="0" w:space="0" w:color="auto"/>
                                            <w:right w:val="none" w:sz="0" w:space="0" w:color="auto"/>
                                          </w:divBdr>
                                          <w:divsChild>
                                            <w:div w:id="803036411">
                                              <w:marLeft w:val="0"/>
                                              <w:marRight w:val="0"/>
                                              <w:marTop w:val="0"/>
                                              <w:marBottom w:val="0"/>
                                              <w:divBdr>
                                                <w:top w:val="none" w:sz="0" w:space="0" w:color="auto"/>
                                                <w:left w:val="none" w:sz="0" w:space="0" w:color="auto"/>
                                                <w:bottom w:val="none" w:sz="0" w:space="0" w:color="auto"/>
                                                <w:right w:val="none" w:sz="0" w:space="0" w:color="auto"/>
                                              </w:divBdr>
                                              <w:divsChild>
                                                <w:div w:id="26759643">
                                                  <w:marLeft w:val="0"/>
                                                  <w:marRight w:val="0"/>
                                                  <w:marTop w:val="0"/>
                                                  <w:marBottom w:val="0"/>
                                                  <w:divBdr>
                                                    <w:top w:val="none" w:sz="0" w:space="0" w:color="auto"/>
                                                    <w:left w:val="none" w:sz="0" w:space="0" w:color="auto"/>
                                                    <w:bottom w:val="none" w:sz="0" w:space="0" w:color="auto"/>
                                                    <w:right w:val="none" w:sz="0" w:space="0" w:color="auto"/>
                                                  </w:divBdr>
                                                </w:div>
                                                <w:div w:id="549540566">
                                                  <w:marLeft w:val="0"/>
                                                  <w:marRight w:val="0"/>
                                                  <w:marTop w:val="0"/>
                                                  <w:marBottom w:val="0"/>
                                                  <w:divBdr>
                                                    <w:top w:val="none" w:sz="0" w:space="0" w:color="auto"/>
                                                    <w:left w:val="none" w:sz="0" w:space="0" w:color="auto"/>
                                                    <w:bottom w:val="none" w:sz="0" w:space="0" w:color="auto"/>
                                                    <w:right w:val="none" w:sz="0" w:space="0" w:color="auto"/>
                                                  </w:divBdr>
                                                </w:div>
                                                <w:div w:id="1300261901">
                                                  <w:marLeft w:val="0"/>
                                                  <w:marRight w:val="0"/>
                                                  <w:marTop w:val="0"/>
                                                  <w:marBottom w:val="0"/>
                                                  <w:divBdr>
                                                    <w:top w:val="none" w:sz="0" w:space="0" w:color="auto"/>
                                                    <w:left w:val="none" w:sz="0" w:space="0" w:color="auto"/>
                                                    <w:bottom w:val="none" w:sz="0" w:space="0" w:color="auto"/>
                                                    <w:right w:val="none" w:sz="0" w:space="0" w:color="auto"/>
                                                  </w:divBdr>
                                                </w:div>
                                                <w:div w:id="1483232058">
                                                  <w:marLeft w:val="0"/>
                                                  <w:marRight w:val="0"/>
                                                  <w:marTop w:val="0"/>
                                                  <w:marBottom w:val="0"/>
                                                  <w:divBdr>
                                                    <w:top w:val="none" w:sz="0" w:space="0" w:color="auto"/>
                                                    <w:left w:val="none" w:sz="0" w:space="0" w:color="auto"/>
                                                    <w:bottom w:val="none" w:sz="0" w:space="0" w:color="auto"/>
                                                    <w:right w:val="none" w:sz="0" w:space="0" w:color="auto"/>
                                                  </w:divBdr>
                                                </w:div>
                                                <w:div w:id="1721514336">
                                                  <w:marLeft w:val="0"/>
                                                  <w:marRight w:val="0"/>
                                                  <w:marTop w:val="0"/>
                                                  <w:marBottom w:val="0"/>
                                                  <w:divBdr>
                                                    <w:top w:val="none" w:sz="0" w:space="0" w:color="auto"/>
                                                    <w:left w:val="none" w:sz="0" w:space="0" w:color="auto"/>
                                                    <w:bottom w:val="none" w:sz="0" w:space="0" w:color="auto"/>
                                                    <w:right w:val="none" w:sz="0" w:space="0" w:color="auto"/>
                                                  </w:divBdr>
                                                </w:div>
                                                <w:div w:id="2139835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8700592">
                                  <w:marLeft w:val="0"/>
                                  <w:marRight w:val="0"/>
                                  <w:marTop w:val="0"/>
                                  <w:marBottom w:val="0"/>
                                  <w:divBdr>
                                    <w:top w:val="none" w:sz="0" w:space="0" w:color="auto"/>
                                    <w:left w:val="none" w:sz="0" w:space="0" w:color="auto"/>
                                    <w:bottom w:val="none" w:sz="0" w:space="0" w:color="auto"/>
                                    <w:right w:val="none" w:sz="0" w:space="0" w:color="auto"/>
                                  </w:divBdr>
                                  <w:divsChild>
                                    <w:div w:id="1618441330">
                                      <w:marLeft w:val="0"/>
                                      <w:marRight w:val="0"/>
                                      <w:marTop w:val="0"/>
                                      <w:marBottom w:val="0"/>
                                      <w:divBdr>
                                        <w:top w:val="none" w:sz="0" w:space="0" w:color="auto"/>
                                        <w:left w:val="none" w:sz="0" w:space="0" w:color="auto"/>
                                        <w:bottom w:val="none" w:sz="0" w:space="0" w:color="auto"/>
                                        <w:right w:val="none" w:sz="0" w:space="0" w:color="auto"/>
                                      </w:divBdr>
                                      <w:divsChild>
                                        <w:div w:id="1170028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67351248">
      <w:bodyDiv w:val="1"/>
      <w:marLeft w:val="0"/>
      <w:marRight w:val="0"/>
      <w:marTop w:val="0"/>
      <w:marBottom w:val="0"/>
      <w:divBdr>
        <w:top w:val="none" w:sz="0" w:space="0" w:color="auto"/>
        <w:left w:val="none" w:sz="0" w:space="0" w:color="auto"/>
        <w:bottom w:val="none" w:sz="0" w:space="0" w:color="auto"/>
        <w:right w:val="none" w:sz="0" w:space="0" w:color="auto"/>
      </w:divBdr>
    </w:div>
    <w:div w:id="1472286030">
      <w:bodyDiv w:val="1"/>
      <w:marLeft w:val="0"/>
      <w:marRight w:val="0"/>
      <w:marTop w:val="0"/>
      <w:marBottom w:val="0"/>
      <w:divBdr>
        <w:top w:val="none" w:sz="0" w:space="0" w:color="auto"/>
        <w:left w:val="none" w:sz="0" w:space="0" w:color="auto"/>
        <w:bottom w:val="none" w:sz="0" w:space="0" w:color="auto"/>
        <w:right w:val="none" w:sz="0" w:space="0" w:color="auto"/>
      </w:divBdr>
    </w:div>
    <w:div w:id="1477987273">
      <w:bodyDiv w:val="1"/>
      <w:marLeft w:val="0"/>
      <w:marRight w:val="0"/>
      <w:marTop w:val="0"/>
      <w:marBottom w:val="0"/>
      <w:divBdr>
        <w:top w:val="none" w:sz="0" w:space="0" w:color="auto"/>
        <w:left w:val="none" w:sz="0" w:space="0" w:color="auto"/>
        <w:bottom w:val="none" w:sz="0" w:space="0" w:color="auto"/>
        <w:right w:val="none" w:sz="0" w:space="0" w:color="auto"/>
      </w:divBdr>
    </w:div>
    <w:div w:id="1484664316">
      <w:bodyDiv w:val="1"/>
      <w:marLeft w:val="0"/>
      <w:marRight w:val="0"/>
      <w:marTop w:val="0"/>
      <w:marBottom w:val="0"/>
      <w:divBdr>
        <w:top w:val="none" w:sz="0" w:space="0" w:color="auto"/>
        <w:left w:val="none" w:sz="0" w:space="0" w:color="auto"/>
        <w:bottom w:val="none" w:sz="0" w:space="0" w:color="auto"/>
        <w:right w:val="none" w:sz="0" w:space="0" w:color="auto"/>
      </w:divBdr>
    </w:div>
    <w:div w:id="1492596606">
      <w:bodyDiv w:val="1"/>
      <w:marLeft w:val="0"/>
      <w:marRight w:val="0"/>
      <w:marTop w:val="0"/>
      <w:marBottom w:val="0"/>
      <w:divBdr>
        <w:top w:val="none" w:sz="0" w:space="0" w:color="auto"/>
        <w:left w:val="none" w:sz="0" w:space="0" w:color="auto"/>
        <w:bottom w:val="none" w:sz="0" w:space="0" w:color="auto"/>
        <w:right w:val="none" w:sz="0" w:space="0" w:color="auto"/>
      </w:divBdr>
    </w:div>
    <w:div w:id="1504322666">
      <w:bodyDiv w:val="1"/>
      <w:marLeft w:val="0"/>
      <w:marRight w:val="0"/>
      <w:marTop w:val="0"/>
      <w:marBottom w:val="0"/>
      <w:divBdr>
        <w:top w:val="none" w:sz="0" w:space="0" w:color="auto"/>
        <w:left w:val="none" w:sz="0" w:space="0" w:color="auto"/>
        <w:bottom w:val="none" w:sz="0" w:space="0" w:color="auto"/>
        <w:right w:val="none" w:sz="0" w:space="0" w:color="auto"/>
      </w:divBdr>
    </w:div>
    <w:div w:id="1505822633">
      <w:bodyDiv w:val="1"/>
      <w:marLeft w:val="0"/>
      <w:marRight w:val="0"/>
      <w:marTop w:val="0"/>
      <w:marBottom w:val="0"/>
      <w:divBdr>
        <w:top w:val="none" w:sz="0" w:space="0" w:color="auto"/>
        <w:left w:val="none" w:sz="0" w:space="0" w:color="auto"/>
        <w:bottom w:val="none" w:sz="0" w:space="0" w:color="auto"/>
        <w:right w:val="none" w:sz="0" w:space="0" w:color="auto"/>
      </w:divBdr>
      <w:divsChild>
        <w:div w:id="1212309630">
          <w:marLeft w:val="0"/>
          <w:marRight w:val="0"/>
          <w:marTop w:val="0"/>
          <w:marBottom w:val="0"/>
          <w:divBdr>
            <w:top w:val="none" w:sz="0" w:space="0" w:color="auto"/>
            <w:left w:val="none" w:sz="0" w:space="0" w:color="auto"/>
            <w:bottom w:val="none" w:sz="0" w:space="0" w:color="auto"/>
            <w:right w:val="none" w:sz="0" w:space="0" w:color="auto"/>
          </w:divBdr>
        </w:div>
      </w:divsChild>
    </w:div>
    <w:div w:id="1535071195">
      <w:bodyDiv w:val="1"/>
      <w:marLeft w:val="0"/>
      <w:marRight w:val="0"/>
      <w:marTop w:val="0"/>
      <w:marBottom w:val="0"/>
      <w:divBdr>
        <w:top w:val="none" w:sz="0" w:space="0" w:color="auto"/>
        <w:left w:val="none" w:sz="0" w:space="0" w:color="auto"/>
        <w:bottom w:val="none" w:sz="0" w:space="0" w:color="auto"/>
        <w:right w:val="none" w:sz="0" w:space="0" w:color="auto"/>
      </w:divBdr>
    </w:div>
    <w:div w:id="1539052869">
      <w:bodyDiv w:val="1"/>
      <w:marLeft w:val="0"/>
      <w:marRight w:val="0"/>
      <w:marTop w:val="0"/>
      <w:marBottom w:val="0"/>
      <w:divBdr>
        <w:top w:val="none" w:sz="0" w:space="0" w:color="auto"/>
        <w:left w:val="none" w:sz="0" w:space="0" w:color="auto"/>
        <w:bottom w:val="none" w:sz="0" w:space="0" w:color="auto"/>
        <w:right w:val="none" w:sz="0" w:space="0" w:color="auto"/>
      </w:divBdr>
      <w:divsChild>
        <w:div w:id="105739578">
          <w:marLeft w:val="0"/>
          <w:marRight w:val="0"/>
          <w:marTop w:val="0"/>
          <w:marBottom w:val="0"/>
          <w:divBdr>
            <w:top w:val="none" w:sz="0" w:space="0" w:color="auto"/>
            <w:left w:val="none" w:sz="0" w:space="0" w:color="auto"/>
            <w:bottom w:val="none" w:sz="0" w:space="0" w:color="auto"/>
            <w:right w:val="none" w:sz="0" w:space="0" w:color="auto"/>
          </w:divBdr>
        </w:div>
        <w:div w:id="1035085730">
          <w:marLeft w:val="0"/>
          <w:marRight w:val="0"/>
          <w:marTop w:val="0"/>
          <w:marBottom w:val="0"/>
          <w:divBdr>
            <w:top w:val="none" w:sz="0" w:space="0" w:color="auto"/>
            <w:left w:val="none" w:sz="0" w:space="0" w:color="auto"/>
            <w:bottom w:val="none" w:sz="0" w:space="0" w:color="auto"/>
            <w:right w:val="none" w:sz="0" w:space="0" w:color="auto"/>
          </w:divBdr>
          <w:divsChild>
            <w:div w:id="49889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0507159">
      <w:bodyDiv w:val="1"/>
      <w:marLeft w:val="0"/>
      <w:marRight w:val="0"/>
      <w:marTop w:val="0"/>
      <w:marBottom w:val="0"/>
      <w:divBdr>
        <w:top w:val="none" w:sz="0" w:space="0" w:color="auto"/>
        <w:left w:val="none" w:sz="0" w:space="0" w:color="auto"/>
        <w:bottom w:val="none" w:sz="0" w:space="0" w:color="auto"/>
        <w:right w:val="none" w:sz="0" w:space="0" w:color="auto"/>
      </w:divBdr>
    </w:div>
    <w:div w:id="1547792820">
      <w:bodyDiv w:val="1"/>
      <w:marLeft w:val="0"/>
      <w:marRight w:val="0"/>
      <w:marTop w:val="0"/>
      <w:marBottom w:val="0"/>
      <w:divBdr>
        <w:top w:val="none" w:sz="0" w:space="0" w:color="auto"/>
        <w:left w:val="none" w:sz="0" w:space="0" w:color="auto"/>
        <w:bottom w:val="none" w:sz="0" w:space="0" w:color="auto"/>
        <w:right w:val="none" w:sz="0" w:space="0" w:color="auto"/>
      </w:divBdr>
    </w:div>
    <w:div w:id="1554196272">
      <w:bodyDiv w:val="1"/>
      <w:marLeft w:val="0"/>
      <w:marRight w:val="0"/>
      <w:marTop w:val="0"/>
      <w:marBottom w:val="0"/>
      <w:divBdr>
        <w:top w:val="none" w:sz="0" w:space="0" w:color="auto"/>
        <w:left w:val="none" w:sz="0" w:space="0" w:color="auto"/>
        <w:bottom w:val="none" w:sz="0" w:space="0" w:color="auto"/>
        <w:right w:val="none" w:sz="0" w:space="0" w:color="auto"/>
      </w:divBdr>
    </w:div>
    <w:div w:id="1560243400">
      <w:bodyDiv w:val="1"/>
      <w:marLeft w:val="0"/>
      <w:marRight w:val="0"/>
      <w:marTop w:val="0"/>
      <w:marBottom w:val="0"/>
      <w:divBdr>
        <w:top w:val="none" w:sz="0" w:space="0" w:color="auto"/>
        <w:left w:val="none" w:sz="0" w:space="0" w:color="auto"/>
        <w:bottom w:val="none" w:sz="0" w:space="0" w:color="auto"/>
        <w:right w:val="none" w:sz="0" w:space="0" w:color="auto"/>
      </w:divBdr>
    </w:div>
    <w:div w:id="1563566356">
      <w:bodyDiv w:val="1"/>
      <w:marLeft w:val="0"/>
      <w:marRight w:val="0"/>
      <w:marTop w:val="0"/>
      <w:marBottom w:val="0"/>
      <w:divBdr>
        <w:top w:val="none" w:sz="0" w:space="0" w:color="auto"/>
        <w:left w:val="none" w:sz="0" w:space="0" w:color="auto"/>
        <w:bottom w:val="none" w:sz="0" w:space="0" w:color="auto"/>
        <w:right w:val="none" w:sz="0" w:space="0" w:color="auto"/>
      </w:divBdr>
    </w:div>
    <w:div w:id="1563635165">
      <w:bodyDiv w:val="1"/>
      <w:marLeft w:val="0"/>
      <w:marRight w:val="0"/>
      <w:marTop w:val="0"/>
      <w:marBottom w:val="0"/>
      <w:divBdr>
        <w:top w:val="none" w:sz="0" w:space="0" w:color="auto"/>
        <w:left w:val="none" w:sz="0" w:space="0" w:color="auto"/>
        <w:bottom w:val="none" w:sz="0" w:space="0" w:color="auto"/>
        <w:right w:val="none" w:sz="0" w:space="0" w:color="auto"/>
      </w:divBdr>
    </w:div>
    <w:div w:id="1585382766">
      <w:bodyDiv w:val="1"/>
      <w:marLeft w:val="0"/>
      <w:marRight w:val="0"/>
      <w:marTop w:val="0"/>
      <w:marBottom w:val="0"/>
      <w:divBdr>
        <w:top w:val="none" w:sz="0" w:space="0" w:color="auto"/>
        <w:left w:val="none" w:sz="0" w:space="0" w:color="auto"/>
        <w:bottom w:val="none" w:sz="0" w:space="0" w:color="auto"/>
        <w:right w:val="none" w:sz="0" w:space="0" w:color="auto"/>
      </w:divBdr>
      <w:divsChild>
        <w:div w:id="142088130">
          <w:marLeft w:val="1296"/>
          <w:marRight w:val="0"/>
          <w:marTop w:val="0"/>
          <w:marBottom w:val="120"/>
          <w:divBdr>
            <w:top w:val="none" w:sz="0" w:space="0" w:color="auto"/>
            <w:left w:val="none" w:sz="0" w:space="0" w:color="auto"/>
            <w:bottom w:val="none" w:sz="0" w:space="0" w:color="auto"/>
            <w:right w:val="none" w:sz="0" w:space="0" w:color="auto"/>
          </w:divBdr>
        </w:div>
        <w:div w:id="335812986">
          <w:marLeft w:val="734"/>
          <w:marRight w:val="0"/>
          <w:marTop w:val="0"/>
          <w:marBottom w:val="0"/>
          <w:divBdr>
            <w:top w:val="none" w:sz="0" w:space="0" w:color="auto"/>
            <w:left w:val="none" w:sz="0" w:space="0" w:color="auto"/>
            <w:bottom w:val="none" w:sz="0" w:space="0" w:color="auto"/>
            <w:right w:val="none" w:sz="0" w:space="0" w:color="auto"/>
          </w:divBdr>
        </w:div>
        <w:div w:id="392697701">
          <w:marLeft w:val="1296"/>
          <w:marRight w:val="0"/>
          <w:marTop w:val="0"/>
          <w:marBottom w:val="120"/>
          <w:divBdr>
            <w:top w:val="none" w:sz="0" w:space="0" w:color="auto"/>
            <w:left w:val="none" w:sz="0" w:space="0" w:color="auto"/>
            <w:bottom w:val="none" w:sz="0" w:space="0" w:color="auto"/>
            <w:right w:val="none" w:sz="0" w:space="0" w:color="auto"/>
          </w:divBdr>
        </w:div>
        <w:div w:id="706373936">
          <w:marLeft w:val="734"/>
          <w:marRight w:val="0"/>
          <w:marTop w:val="0"/>
          <w:marBottom w:val="0"/>
          <w:divBdr>
            <w:top w:val="none" w:sz="0" w:space="0" w:color="auto"/>
            <w:left w:val="none" w:sz="0" w:space="0" w:color="auto"/>
            <w:bottom w:val="none" w:sz="0" w:space="0" w:color="auto"/>
            <w:right w:val="none" w:sz="0" w:space="0" w:color="auto"/>
          </w:divBdr>
        </w:div>
        <w:div w:id="1094402810">
          <w:marLeft w:val="734"/>
          <w:marRight w:val="0"/>
          <w:marTop w:val="0"/>
          <w:marBottom w:val="120"/>
          <w:divBdr>
            <w:top w:val="none" w:sz="0" w:space="0" w:color="auto"/>
            <w:left w:val="none" w:sz="0" w:space="0" w:color="auto"/>
            <w:bottom w:val="none" w:sz="0" w:space="0" w:color="auto"/>
            <w:right w:val="none" w:sz="0" w:space="0" w:color="auto"/>
          </w:divBdr>
        </w:div>
        <w:div w:id="1473215385">
          <w:marLeft w:val="1296"/>
          <w:marRight w:val="0"/>
          <w:marTop w:val="0"/>
          <w:marBottom w:val="120"/>
          <w:divBdr>
            <w:top w:val="none" w:sz="0" w:space="0" w:color="auto"/>
            <w:left w:val="none" w:sz="0" w:space="0" w:color="auto"/>
            <w:bottom w:val="none" w:sz="0" w:space="0" w:color="auto"/>
            <w:right w:val="none" w:sz="0" w:space="0" w:color="auto"/>
          </w:divBdr>
        </w:div>
        <w:div w:id="1749881555">
          <w:marLeft w:val="1296"/>
          <w:marRight w:val="0"/>
          <w:marTop w:val="0"/>
          <w:marBottom w:val="120"/>
          <w:divBdr>
            <w:top w:val="none" w:sz="0" w:space="0" w:color="auto"/>
            <w:left w:val="none" w:sz="0" w:space="0" w:color="auto"/>
            <w:bottom w:val="none" w:sz="0" w:space="0" w:color="auto"/>
            <w:right w:val="none" w:sz="0" w:space="0" w:color="auto"/>
          </w:divBdr>
        </w:div>
      </w:divsChild>
    </w:div>
    <w:div w:id="1605842091">
      <w:bodyDiv w:val="1"/>
      <w:marLeft w:val="0"/>
      <w:marRight w:val="0"/>
      <w:marTop w:val="0"/>
      <w:marBottom w:val="0"/>
      <w:divBdr>
        <w:top w:val="none" w:sz="0" w:space="0" w:color="auto"/>
        <w:left w:val="none" w:sz="0" w:space="0" w:color="auto"/>
        <w:bottom w:val="none" w:sz="0" w:space="0" w:color="auto"/>
        <w:right w:val="none" w:sz="0" w:space="0" w:color="auto"/>
      </w:divBdr>
    </w:div>
    <w:div w:id="1606377409">
      <w:bodyDiv w:val="1"/>
      <w:marLeft w:val="0"/>
      <w:marRight w:val="0"/>
      <w:marTop w:val="0"/>
      <w:marBottom w:val="0"/>
      <w:divBdr>
        <w:top w:val="none" w:sz="0" w:space="0" w:color="auto"/>
        <w:left w:val="none" w:sz="0" w:space="0" w:color="auto"/>
        <w:bottom w:val="none" w:sz="0" w:space="0" w:color="auto"/>
        <w:right w:val="none" w:sz="0" w:space="0" w:color="auto"/>
      </w:divBdr>
    </w:div>
    <w:div w:id="1611742330">
      <w:bodyDiv w:val="1"/>
      <w:marLeft w:val="0"/>
      <w:marRight w:val="0"/>
      <w:marTop w:val="0"/>
      <w:marBottom w:val="0"/>
      <w:divBdr>
        <w:top w:val="none" w:sz="0" w:space="0" w:color="auto"/>
        <w:left w:val="none" w:sz="0" w:space="0" w:color="auto"/>
        <w:bottom w:val="none" w:sz="0" w:space="0" w:color="auto"/>
        <w:right w:val="none" w:sz="0" w:space="0" w:color="auto"/>
      </w:divBdr>
    </w:div>
    <w:div w:id="1617251714">
      <w:bodyDiv w:val="1"/>
      <w:marLeft w:val="0"/>
      <w:marRight w:val="0"/>
      <w:marTop w:val="0"/>
      <w:marBottom w:val="0"/>
      <w:divBdr>
        <w:top w:val="none" w:sz="0" w:space="0" w:color="auto"/>
        <w:left w:val="none" w:sz="0" w:space="0" w:color="auto"/>
        <w:bottom w:val="none" w:sz="0" w:space="0" w:color="auto"/>
        <w:right w:val="none" w:sz="0" w:space="0" w:color="auto"/>
      </w:divBdr>
    </w:div>
    <w:div w:id="1632318189">
      <w:bodyDiv w:val="1"/>
      <w:marLeft w:val="0"/>
      <w:marRight w:val="0"/>
      <w:marTop w:val="0"/>
      <w:marBottom w:val="0"/>
      <w:divBdr>
        <w:top w:val="none" w:sz="0" w:space="0" w:color="auto"/>
        <w:left w:val="none" w:sz="0" w:space="0" w:color="auto"/>
        <w:bottom w:val="none" w:sz="0" w:space="0" w:color="auto"/>
        <w:right w:val="none" w:sz="0" w:space="0" w:color="auto"/>
      </w:divBdr>
    </w:div>
    <w:div w:id="1632635489">
      <w:bodyDiv w:val="1"/>
      <w:marLeft w:val="0"/>
      <w:marRight w:val="0"/>
      <w:marTop w:val="0"/>
      <w:marBottom w:val="0"/>
      <w:divBdr>
        <w:top w:val="none" w:sz="0" w:space="0" w:color="auto"/>
        <w:left w:val="none" w:sz="0" w:space="0" w:color="auto"/>
        <w:bottom w:val="none" w:sz="0" w:space="0" w:color="auto"/>
        <w:right w:val="none" w:sz="0" w:space="0" w:color="auto"/>
      </w:divBdr>
    </w:div>
    <w:div w:id="1634287027">
      <w:bodyDiv w:val="1"/>
      <w:marLeft w:val="0"/>
      <w:marRight w:val="0"/>
      <w:marTop w:val="0"/>
      <w:marBottom w:val="0"/>
      <w:divBdr>
        <w:top w:val="none" w:sz="0" w:space="0" w:color="auto"/>
        <w:left w:val="none" w:sz="0" w:space="0" w:color="auto"/>
        <w:bottom w:val="none" w:sz="0" w:space="0" w:color="auto"/>
        <w:right w:val="none" w:sz="0" w:space="0" w:color="auto"/>
      </w:divBdr>
    </w:div>
    <w:div w:id="1645354751">
      <w:bodyDiv w:val="1"/>
      <w:marLeft w:val="0"/>
      <w:marRight w:val="0"/>
      <w:marTop w:val="0"/>
      <w:marBottom w:val="0"/>
      <w:divBdr>
        <w:top w:val="none" w:sz="0" w:space="0" w:color="auto"/>
        <w:left w:val="none" w:sz="0" w:space="0" w:color="auto"/>
        <w:bottom w:val="none" w:sz="0" w:space="0" w:color="auto"/>
        <w:right w:val="none" w:sz="0" w:space="0" w:color="auto"/>
      </w:divBdr>
    </w:div>
    <w:div w:id="1648584401">
      <w:bodyDiv w:val="1"/>
      <w:marLeft w:val="0"/>
      <w:marRight w:val="0"/>
      <w:marTop w:val="0"/>
      <w:marBottom w:val="0"/>
      <w:divBdr>
        <w:top w:val="none" w:sz="0" w:space="0" w:color="auto"/>
        <w:left w:val="none" w:sz="0" w:space="0" w:color="auto"/>
        <w:bottom w:val="none" w:sz="0" w:space="0" w:color="auto"/>
        <w:right w:val="none" w:sz="0" w:space="0" w:color="auto"/>
      </w:divBdr>
      <w:divsChild>
        <w:div w:id="150561049">
          <w:marLeft w:val="1296"/>
          <w:marRight w:val="0"/>
          <w:marTop w:val="0"/>
          <w:marBottom w:val="0"/>
          <w:divBdr>
            <w:top w:val="none" w:sz="0" w:space="0" w:color="auto"/>
            <w:left w:val="none" w:sz="0" w:space="0" w:color="auto"/>
            <w:bottom w:val="none" w:sz="0" w:space="0" w:color="auto"/>
            <w:right w:val="none" w:sz="0" w:space="0" w:color="auto"/>
          </w:divBdr>
        </w:div>
        <w:div w:id="512302922">
          <w:marLeft w:val="1296"/>
          <w:marRight w:val="0"/>
          <w:marTop w:val="0"/>
          <w:marBottom w:val="0"/>
          <w:divBdr>
            <w:top w:val="none" w:sz="0" w:space="0" w:color="auto"/>
            <w:left w:val="none" w:sz="0" w:space="0" w:color="auto"/>
            <w:bottom w:val="none" w:sz="0" w:space="0" w:color="auto"/>
            <w:right w:val="none" w:sz="0" w:space="0" w:color="auto"/>
          </w:divBdr>
        </w:div>
        <w:div w:id="1775397478">
          <w:marLeft w:val="1296"/>
          <w:marRight w:val="0"/>
          <w:marTop w:val="0"/>
          <w:marBottom w:val="0"/>
          <w:divBdr>
            <w:top w:val="none" w:sz="0" w:space="0" w:color="auto"/>
            <w:left w:val="none" w:sz="0" w:space="0" w:color="auto"/>
            <w:bottom w:val="none" w:sz="0" w:space="0" w:color="auto"/>
            <w:right w:val="none" w:sz="0" w:space="0" w:color="auto"/>
          </w:divBdr>
        </w:div>
        <w:div w:id="1840347981">
          <w:marLeft w:val="734"/>
          <w:marRight w:val="0"/>
          <w:marTop w:val="0"/>
          <w:marBottom w:val="0"/>
          <w:divBdr>
            <w:top w:val="none" w:sz="0" w:space="0" w:color="auto"/>
            <w:left w:val="none" w:sz="0" w:space="0" w:color="auto"/>
            <w:bottom w:val="none" w:sz="0" w:space="0" w:color="auto"/>
            <w:right w:val="none" w:sz="0" w:space="0" w:color="auto"/>
          </w:divBdr>
        </w:div>
        <w:div w:id="1915361490">
          <w:marLeft w:val="734"/>
          <w:marRight w:val="0"/>
          <w:marTop w:val="0"/>
          <w:marBottom w:val="0"/>
          <w:divBdr>
            <w:top w:val="none" w:sz="0" w:space="0" w:color="auto"/>
            <w:left w:val="none" w:sz="0" w:space="0" w:color="auto"/>
            <w:bottom w:val="none" w:sz="0" w:space="0" w:color="auto"/>
            <w:right w:val="none" w:sz="0" w:space="0" w:color="auto"/>
          </w:divBdr>
        </w:div>
      </w:divsChild>
    </w:div>
    <w:div w:id="1658605212">
      <w:bodyDiv w:val="1"/>
      <w:marLeft w:val="0"/>
      <w:marRight w:val="0"/>
      <w:marTop w:val="0"/>
      <w:marBottom w:val="0"/>
      <w:divBdr>
        <w:top w:val="none" w:sz="0" w:space="0" w:color="auto"/>
        <w:left w:val="none" w:sz="0" w:space="0" w:color="auto"/>
        <w:bottom w:val="none" w:sz="0" w:space="0" w:color="auto"/>
        <w:right w:val="none" w:sz="0" w:space="0" w:color="auto"/>
      </w:divBdr>
    </w:div>
    <w:div w:id="1668483989">
      <w:bodyDiv w:val="1"/>
      <w:marLeft w:val="0"/>
      <w:marRight w:val="0"/>
      <w:marTop w:val="0"/>
      <w:marBottom w:val="0"/>
      <w:divBdr>
        <w:top w:val="none" w:sz="0" w:space="0" w:color="auto"/>
        <w:left w:val="none" w:sz="0" w:space="0" w:color="auto"/>
        <w:bottom w:val="none" w:sz="0" w:space="0" w:color="auto"/>
        <w:right w:val="none" w:sz="0" w:space="0" w:color="auto"/>
      </w:divBdr>
    </w:div>
    <w:div w:id="1672831200">
      <w:bodyDiv w:val="1"/>
      <w:marLeft w:val="0"/>
      <w:marRight w:val="0"/>
      <w:marTop w:val="0"/>
      <w:marBottom w:val="0"/>
      <w:divBdr>
        <w:top w:val="none" w:sz="0" w:space="0" w:color="auto"/>
        <w:left w:val="none" w:sz="0" w:space="0" w:color="auto"/>
        <w:bottom w:val="none" w:sz="0" w:space="0" w:color="auto"/>
        <w:right w:val="none" w:sz="0" w:space="0" w:color="auto"/>
      </w:divBdr>
    </w:div>
    <w:div w:id="1692104583">
      <w:bodyDiv w:val="1"/>
      <w:marLeft w:val="0"/>
      <w:marRight w:val="0"/>
      <w:marTop w:val="0"/>
      <w:marBottom w:val="0"/>
      <w:divBdr>
        <w:top w:val="none" w:sz="0" w:space="0" w:color="auto"/>
        <w:left w:val="none" w:sz="0" w:space="0" w:color="auto"/>
        <w:bottom w:val="none" w:sz="0" w:space="0" w:color="auto"/>
        <w:right w:val="none" w:sz="0" w:space="0" w:color="auto"/>
      </w:divBdr>
    </w:div>
    <w:div w:id="1702780493">
      <w:bodyDiv w:val="1"/>
      <w:marLeft w:val="0"/>
      <w:marRight w:val="0"/>
      <w:marTop w:val="0"/>
      <w:marBottom w:val="0"/>
      <w:divBdr>
        <w:top w:val="none" w:sz="0" w:space="0" w:color="auto"/>
        <w:left w:val="none" w:sz="0" w:space="0" w:color="auto"/>
        <w:bottom w:val="none" w:sz="0" w:space="0" w:color="auto"/>
        <w:right w:val="none" w:sz="0" w:space="0" w:color="auto"/>
      </w:divBdr>
    </w:div>
    <w:div w:id="1718357220">
      <w:bodyDiv w:val="1"/>
      <w:marLeft w:val="0"/>
      <w:marRight w:val="0"/>
      <w:marTop w:val="0"/>
      <w:marBottom w:val="0"/>
      <w:divBdr>
        <w:top w:val="none" w:sz="0" w:space="0" w:color="auto"/>
        <w:left w:val="none" w:sz="0" w:space="0" w:color="auto"/>
        <w:bottom w:val="none" w:sz="0" w:space="0" w:color="auto"/>
        <w:right w:val="none" w:sz="0" w:space="0" w:color="auto"/>
      </w:divBdr>
    </w:div>
    <w:div w:id="1720664344">
      <w:bodyDiv w:val="1"/>
      <w:marLeft w:val="0"/>
      <w:marRight w:val="0"/>
      <w:marTop w:val="0"/>
      <w:marBottom w:val="0"/>
      <w:divBdr>
        <w:top w:val="none" w:sz="0" w:space="0" w:color="auto"/>
        <w:left w:val="none" w:sz="0" w:space="0" w:color="auto"/>
        <w:bottom w:val="none" w:sz="0" w:space="0" w:color="auto"/>
        <w:right w:val="none" w:sz="0" w:space="0" w:color="auto"/>
      </w:divBdr>
    </w:div>
    <w:div w:id="1727142221">
      <w:bodyDiv w:val="1"/>
      <w:marLeft w:val="0"/>
      <w:marRight w:val="0"/>
      <w:marTop w:val="0"/>
      <w:marBottom w:val="0"/>
      <w:divBdr>
        <w:top w:val="none" w:sz="0" w:space="0" w:color="auto"/>
        <w:left w:val="none" w:sz="0" w:space="0" w:color="auto"/>
        <w:bottom w:val="none" w:sz="0" w:space="0" w:color="auto"/>
        <w:right w:val="none" w:sz="0" w:space="0" w:color="auto"/>
      </w:divBdr>
    </w:div>
    <w:div w:id="1727338669">
      <w:bodyDiv w:val="1"/>
      <w:marLeft w:val="0"/>
      <w:marRight w:val="0"/>
      <w:marTop w:val="0"/>
      <w:marBottom w:val="0"/>
      <w:divBdr>
        <w:top w:val="none" w:sz="0" w:space="0" w:color="auto"/>
        <w:left w:val="none" w:sz="0" w:space="0" w:color="auto"/>
        <w:bottom w:val="none" w:sz="0" w:space="0" w:color="auto"/>
        <w:right w:val="none" w:sz="0" w:space="0" w:color="auto"/>
      </w:divBdr>
    </w:div>
    <w:div w:id="1732650622">
      <w:bodyDiv w:val="1"/>
      <w:marLeft w:val="0"/>
      <w:marRight w:val="0"/>
      <w:marTop w:val="0"/>
      <w:marBottom w:val="0"/>
      <w:divBdr>
        <w:top w:val="none" w:sz="0" w:space="0" w:color="auto"/>
        <w:left w:val="none" w:sz="0" w:space="0" w:color="auto"/>
        <w:bottom w:val="none" w:sz="0" w:space="0" w:color="auto"/>
        <w:right w:val="none" w:sz="0" w:space="0" w:color="auto"/>
      </w:divBdr>
    </w:div>
    <w:div w:id="1734503013">
      <w:bodyDiv w:val="1"/>
      <w:marLeft w:val="0"/>
      <w:marRight w:val="0"/>
      <w:marTop w:val="0"/>
      <w:marBottom w:val="0"/>
      <w:divBdr>
        <w:top w:val="none" w:sz="0" w:space="0" w:color="auto"/>
        <w:left w:val="none" w:sz="0" w:space="0" w:color="auto"/>
        <w:bottom w:val="none" w:sz="0" w:space="0" w:color="auto"/>
        <w:right w:val="none" w:sz="0" w:space="0" w:color="auto"/>
      </w:divBdr>
    </w:div>
    <w:div w:id="1739477267">
      <w:bodyDiv w:val="1"/>
      <w:marLeft w:val="0"/>
      <w:marRight w:val="0"/>
      <w:marTop w:val="0"/>
      <w:marBottom w:val="0"/>
      <w:divBdr>
        <w:top w:val="none" w:sz="0" w:space="0" w:color="auto"/>
        <w:left w:val="none" w:sz="0" w:space="0" w:color="auto"/>
        <w:bottom w:val="none" w:sz="0" w:space="0" w:color="auto"/>
        <w:right w:val="none" w:sz="0" w:space="0" w:color="auto"/>
      </w:divBdr>
    </w:div>
    <w:div w:id="1740052108">
      <w:bodyDiv w:val="1"/>
      <w:marLeft w:val="0"/>
      <w:marRight w:val="0"/>
      <w:marTop w:val="0"/>
      <w:marBottom w:val="0"/>
      <w:divBdr>
        <w:top w:val="none" w:sz="0" w:space="0" w:color="auto"/>
        <w:left w:val="none" w:sz="0" w:space="0" w:color="auto"/>
        <w:bottom w:val="none" w:sz="0" w:space="0" w:color="auto"/>
        <w:right w:val="none" w:sz="0" w:space="0" w:color="auto"/>
      </w:divBdr>
    </w:div>
    <w:div w:id="1740785219">
      <w:bodyDiv w:val="1"/>
      <w:marLeft w:val="0"/>
      <w:marRight w:val="0"/>
      <w:marTop w:val="0"/>
      <w:marBottom w:val="0"/>
      <w:divBdr>
        <w:top w:val="none" w:sz="0" w:space="0" w:color="auto"/>
        <w:left w:val="none" w:sz="0" w:space="0" w:color="auto"/>
        <w:bottom w:val="none" w:sz="0" w:space="0" w:color="auto"/>
        <w:right w:val="none" w:sz="0" w:space="0" w:color="auto"/>
      </w:divBdr>
    </w:div>
    <w:div w:id="1749646379">
      <w:bodyDiv w:val="1"/>
      <w:marLeft w:val="0"/>
      <w:marRight w:val="0"/>
      <w:marTop w:val="0"/>
      <w:marBottom w:val="0"/>
      <w:divBdr>
        <w:top w:val="none" w:sz="0" w:space="0" w:color="auto"/>
        <w:left w:val="none" w:sz="0" w:space="0" w:color="auto"/>
        <w:bottom w:val="none" w:sz="0" w:space="0" w:color="auto"/>
        <w:right w:val="none" w:sz="0" w:space="0" w:color="auto"/>
      </w:divBdr>
    </w:div>
    <w:div w:id="1751921349">
      <w:bodyDiv w:val="1"/>
      <w:marLeft w:val="0"/>
      <w:marRight w:val="0"/>
      <w:marTop w:val="0"/>
      <w:marBottom w:val="0"/>
      <w:divBdr>
        <w:top w:val="none" w:sz="0" w:space="0" w:color="auto"/>
        <w:left w:val="none" w:sz="0" w:space="0" w:color="auto"/>
        <w:bottom w:val="none" w:sz="0" w:space="0" w:color="auto"/>
        <w:right w:val="none" w:sz="0" w:space="0" w:color="auto"/>
      </w:divBdr>
    </w:div>
    <w:div w:id="1753890643">
      <w:bodyDiv w:val="1"/>
      <w:marLeft w:val="0"/>
      <w:marRight w:val="0"/>
      <w:marTop w:val="0"/>
      <w:marBottom w:val="0"/>
      <w:divBdr>
        <w:top w:val="none" w:sz="0" w:space="0" w:color="auto"/>
        <w:left w:val="none" w:sz="0" w:space="0" w:color="auto"/>
        <w:bottom w:val="none" w:sz="0" w:space="0" w:color="auto"/>
        <w:right w:val="none" w:sz="0" w:space="0" w:color="auto"/>
      </w:divBdr>
    </w:div>
    <w:div w:id="1754618112">
      <w:bodyDiv w:val="1"/>
      <w:marLeft w:val="0"/>
      <w:marRight w:val="0"/>
      <w:marTop w:val="0"/>
      <w:marBottom w:val="0"/>
      <w:divBdr>
        <w:top w:val="none" w:sz="0" w:space="0" w:color="auto"/>
        <w:left w:val="none" w:sz="0" w:space="0" w:color="auto"/>
        <w:bottom w:val="none" w:sz="0" w:space="0" w:color="auto"/>
        <w:right w:val="none" w:sz="0" w:space="0" w:color="auto"/>
      </w:divBdr>
    </w:div>
    <w:div w:id="1758790462">
      <w:bodyDiv w:val="1"/>
      <w:marLeft w:val="0"/>
      <w:marRight w:val="0"/>
      <w:marTop w:val="0"/>
      <w:marBottom w:val="0"/>
      <w:divBdr>
        <w:top w:val="none" w:sz="0" w:space="0" w:color="auto"/>
        <w:left w:val="none" w:sz="0" w:space="0" w:color="auto"/>
        <w:bottom w:val="none" w:sz="0" w:space="0" w:color="auto"/>
        <w:right w:val="none" w:sz="0" w:space="0" w:color="auto"/>
      </w:divBdr>
    </w:div>
    <w:div w:id="1759054875">
      <w:bodyDiv w:val="1"/>
      <w:marLeft w:val="0"/>
      <w:marRight w:val="0"/>
      <w:marTop w:val="0"/>
      <w:marBottom w:val="0"/>
      <w:divBdr>
        <w:top w:val="none" w:sz="0" w:space="0" w:color="auto"/>
        <w:left w:val="none" w:sz="0" w:space="0" w:color="auto"/>
        <w:bottom w:val="none" w:sz="0" w:space="0" w:color="auto"/>
        <w:right w:val="none" w:sz="0" w:space="0" w:color="auto"/>
      </w:divBdr>
    </w:div>
    <w:div w:id="1789885655">
      <w:bodyDiv w:val="1"/>
      <w:marLeft w:val="0"/>
      <w:marRight w:val="0"/>
      <w:marTop w:val="0"/>
      <w:marBottom w:val="0"/>
      <w:divBdr>
        <w:top w:val="none" w:sz="0" w:space="0" w:color="auto"/>
        <w:left w:val="none" w:sz="0" w:space="0" w:color="auto"/>
        <w:bottom w:val="none" w:sz="0" w:space="0" w:color="auto"/>
        <w:right w:val="none" w:sz="0" w:space="0" w:color="auto"/>
      </w:divBdr>
    </w:div>
    <w:div w:id="1792086684">
      <w:bodyDiv w:val="1"/>
      <w:marLeft w:val="0"/>
      <w:marRight w:val="0"/>
      <w:marTop w:val="0"/>
      <w:marBottom w:val="0"/>
      <w:divBdr>
        <w:top w:val="none" w:sz="0" w:space="0" w:color="auto"/>
        <w:left w:val="none" w:sz="0" w:space="0" w:color="auto"/>
        <w:bottom w:val="none" w:sz="0" w:space="0" w:color="auto"/>
        <w:right w:val="none" w:sz="0" w:space="0" w:color="auto"/>
      </w:divBdr>
    </w:div>
    <w:div w:id="1794253618">
      <w:bodyDiv w:val="1"/>
      <w:marLeft w:val="0"/>
      <w:marRight w:val="0"/>
      <w:marTop w:val="0"/>
      <w:marBottom w:val="0"/>
      <w:divBdr>
        <w:top w:val="none" w:sz="0" w:space="0" w:color="auto"/>
        <w:left w:val="none" w:sz="0" w:space="0" w:color="auto"/>
        <w:bottom w:val="none" w:sz="0" w:space="0" w:color="auto"/>
        <w:right w:val="none" w:sz="0" w:space="0" w:color="auto"/>
      </w:divBdr>
    </w:div>
    <w:div w:id="1794710151">
      <w:bodyDiv w:val="1"/>
      <w:marLeft w:val="0"/>
      <w:marRight w:val="0"/>
      <w:marTop w:val="0"/>
      <w:marBottom w:val="0"/>
      <w:divBdr>
        <w:top w:val="none" w:sz="0" w:space="0" w:color="auto"/>
        <w:left w:val="none" w:sz="0" w:space="0" w:color="auto"/>
        <w:bottom w:val="none" w:sz="0" w:space="0" w:color="auto"/>
        <w:right w:val="none" w:sz="0" w:space="0" w:color="auto"/>
      </w:divBdr>
    </w:div>
    <w:div w:id="1810241431">
      <w:bodyDiv w:val="1"/>
      <w:marLeft w:val="0"/>
      <w:marRight w:val="0"/>
      <w:marTop w:val="0"/>
      <w:marBottom w:val="0"/>
      <w:divBdr>
        <w:top w:val="none" w:sz="0" w:space="0" w:color="auto"/>
        <w:left w:val="none" w:sz="0" w:space="0" w:color="auto"/>
        <w:bottom w:val="none" w:sz="0" w:space="0" w:color="auto"/>
        <w:right w:val="none" w:sz="0" w:space="0" w:color="auto"/>
      </w:divBdr>
    </w:div>
    <w:div w:id="1828938092">
      <w:bodyDiv w:val="1"/>
      <w:marLeft w:val="0"/>
      <w:marRight w:val="0"/>
      <w:marTop w:val="0"/>
      <w:marBottom w:val="0"/>
      <w:divBdr>
        <w:top w:val="none" w:sz="0" w:space="0" w:color="auto"/>
        <w:left w:val="none" w:sz="0" w:space="0" w:color="auto"/>
        <w:bottom w:val="none" w:sz="0" w:space="0" w:color="auto"/>
        <w:right w:val="none" w:sz="0" w:space="0" w:color="auto"/>
      </w:divBdr>
    </w:div>
    <w:div w:id="1832483769">
      <w:bodyDiv w:val="1"/>
      <w:marLeft w:val="0"/>
      <w:marRight w:val="0"/>
      <w:marTop w:val="0"/>
      <w:marBottom w:val="0"/>
      <w:divBdr>
        <w:top w:val="none" w:sz="0" w:space="0" w:color="auto"/>
        <w:left w:val="none" w:sz="0" w:space="0" w:color="auto"/>
        <w:bottom w:val="none" w:sz="0" w:space="0" w:color="auto"/>
        <w:right w:val="none" w:sz="0" w:space="0" w:color="auto"/>
      </w:divBdr>
    </w:div>
    <w:div w:id="1833333130">
      <w:bodyDiv w:val="1"/>
      <w:marLeft w:val="0"/>
      <w:marRight w:val="0"/>
      <w:marTop w:val="0"/>
      <w:marBottom w:val="0"/>
      <w:divBdr>
        <w:top w:val="none" w:sz="0" w:space="0" w:color="auto"/>
        <w:left w:val="none" w:sz="0" w:space="0" w:color="auto"/>
        <w:bottom w:val="none" w:sz="0" w:space="0" w:color="auto"/>
        <w:right w:val="none" w:sz="0" w:space="0" w:color="auto"/>
      </w:divBdr>
    </w:div>
    <w:div w:id="1850829243">
      <w:bodyDiv w:val="1"/>
      <w:marLeft w:val="0"/>
      <w:marRight w:val="0"/>
      <w:marTop w:val="0"/>
      <w:marBottom w:val="0"/>
      <w:divBdr>
        <w:top w:val="none" w:sz="0" w:space="0" w:color="auto"/>
        <w:left w:val="none" w:sz="0" w:space="0" w:color="auto"/>
        <w:bottom w:val="none" w:sz="0" w:space="0" w:color="auto"/>
        <w:right w:val="none" w:sz="0" w:space="0" w:color="auto"/>
      </w:divBdr>
    </w:div>
    <w:div w:id="1866015349">
      <w:bodyDiv w:val="1"/>
      <w:marLeft w:val="0"/>
      <w:marRight w:val="0"/>
      <w:marTop w:val="0"/>
      <w:marBottom w:val="0"/>
      <w:divBdr>
        <w:top w:val="none" w:sz="0" w:space="0" w:color="auto"/>
        <w:left w:val="none" w:sz="0" w:space="0" w:color="auto"/>
        <w:bottom w:val="none" w:sz="0" w:space="0" w:color="auto"/>
        <w:right w:val="none" w:sz="0" w:space="0" w:color="auto"/>
      </w:divBdr>
    </w:div>
    <w:div w:id="1868517753">
      <w:bodyDiv w:val="1"/>
      <w:marLeft w:val="0"/>
      <w:marRight w:val="0"/>
      <w:marTop w:val="0"/>
      <w:marBottom w:val="0"/>
      <w:divBdr>
        <w:top w:val="none" w:sz="0" w:space="0" w:color="auto"/>
        <w:left w:val="none" w:sz="0" w:space="0" w:color="auto"/>
        <w:bottom w:val="none" w:sz="0" w:space="0" w:color="auto"/>
        <w:right w:val="none" w:sz="0" w:space="0" w:color="auto"/>
      </w:divBdr>
    </w:div>
    <w:div w:id="1878349245">
      <w:bodyDiv w:val="1"/>
      <w:marLeft w:val="0"/>
      <w:marRight w:val="0"/>
      <w:marTop w:val="0"/>
      <w:marBottom w:val="0"/>
      <w:divBdr>
        <w:top w:val="none" w:sz="0" w:space="0" w:color="auto"/>
        <w:left w:val="none" w:sz="0" w:space="0" w:color="auto"/>
        <w:bottom w:val="none" w:sz="0" w:space="0" w:color="auto"/>
        <w:right w:val="none" w:sz="0" w:space="0" w:color="auto"/>
      </w:divBdr>
    </w:div>
    <w:div w:id="1883203452">
      <w:bodyDiv w:val="1"/>
      <w:marLeft w:val="0"/>
      <w:marRight w:val="0"/>
      <w:marTop w:val="0"/>
      <w:marBottom w:val="0"/>
      <w:divBdr>
        <w:top w:val="none" w:sz="0" w:space="0" w:color="auto"/>
        <w:left w:val="none" w:sz="0" w:space="0" w:color="auto"/>
        <w:bottom w:val="none" w:sz="0" w:space="0" w:color="auto"/>
        <w:right w:val="none" w:sz="0" w:space="0" w:color="auto"/>
      </w:divBdr>
    </w:div>
    <w:div w:id="1885170650">
      <w:bodyDiv w:val="1"/>
      <w:marLeft w:val="0"/>
      <w:marRight w:val="0"/>
      <w:marTop w:val="0"/>
      <w:marBottom w:val="0"/>
      <w:divBdr>
        <w:top w:val="none" w:sz="0" w:space="0" w:color="auto"/>
        <w:left w:val="none" w:sz="0" w:space="0" w:color="auto"/>
        <w:bottom w:val="none" w:sz="0" w:space="0" w:color="auto"/>
        <w:right w:val="none" w:sz="0" w:space="0" w:color="auto"/>
      </w:divBdr>
    </w:div>
    <w:div w:id="1886140301">
      <w:bodyDiv w:val="1"/>
      <w:marLeft w:val="0"/>
      <w:marRight w:val="0"/>
      <w:marTop w:val="0"/>
      <w:marBottom w:val="0"/>
      <w:divBdr>
        <w:top w:val="none" w:sz="0" w:space="0" w:color="auto"/>
        <w:left w:val="none" w:sz="0" w:space="0" w:color="auto"/>
        <w:bottom w:val="none" w:sz="0" w:space="0" w:color="auto"/>
        <w:right w:val="none" w:sz="0" w:space="0" w:color="auto"/>
      </w:divBdr>
    </w:div>
    <w:div w:id="1896889988">
      <w:bodyDiv w:val="1"/>
      <w:marLeft w:val="0"/>
      <w:marRight w:val="0"/>
      <w:marTop w:val="0"/>
      <w:marBottom w:val="0"/>
      <w:divBdr>
        <w:top w:val="none" w:sz="0" w:space="0" w:color="auto"/>
        <w:left w:val="none" w:sz="0" w:space="0" w:color="auto"/>
        <w:bottom w:val="none" w:sz="0" w:space="0" w:color="auto"/>
        <w:right w:val="none" w:sz="0" w:space="0" w:color="auto"/>
      </w:divBdr>
    </w:div>
    <w:div w:id="1897474580">
      <w:bodyDiv w:val="1"/>
      <w:marLeft w:val="0"/>
      <w:marRight w:val="0"/>
      <w:marTop w:val="0"/>
      <w:marBottom w:val="0"/>
      <w:divBdr>
        <w:top w:val="none" w:sz="0" w:space="0" w:color="auto"/>
        <w:left w:val="none" w:sz="0" w:space="0" w:color="auto"/>
        <w:bottom w:val="none" w:sz="0" w:space="0" w:color="auto"/>
        <w:right w:val="none" w:sz="0" w:space="0" w:color="auto"/>
      </w:divBdr>
    </w:div>
    <w:div w:id="1906406212">
      <w:bodyDiv w:val="1"/>
      <w:marLeft w:val="0"/>
      <w:marRight w:val="0"/>
      <w:marTop w:val="0"/>
      <w:marBottom w:val="0"/>
      <w:divBdr>
        <w:top w:val="none" w:sz="0" w:space="0" w:color="auto"/>
        <w:left w:val="none" w:sz="0" w:space="0" w:color="auto"/>
        <w:bottom w:val="none" w:sz="0" w:space="0" w:color="auto"/>
        <w:right w:val="none" w:sz="0" w:space="0" w:color="auto"/>
      </w:divBdr>
    </w:div>
    <w:div w:id="1916891380">
      <w:bodyDiv w:val="1"/>
      <w:marLeft w:val="0"/>
      <w:marRight w:val="0"/>
      <w:marTop w:val="0"/>
      <w:marBottom w:val="0"/>
      <w:divBdr>
        <w:top w:val="none" w:sz="0" w:space="0" w:color="auto"/>
        <w:left w:val="none" w:sz="0" w:space="0" w:color="auto"/>
        <w:bottom w:val="none" w:sz="0" w:space="0" w:color="auto"/>
        <w:right w:val="none" w:sz="0" w:space="0" w:color="auto"/>
      </w:divBdr>
    </w:div>
    <w:div w:id="1925718080">
      <w:bodyDiv w:val="1"/>
      <w:marLeft w:val="0"/>
      <w:marRight w:val="0"/>
      <w:marTop w:val="0"/>
      <w:marBottom w:val="0"/>
      <w:divBdr>
        <w:top w:val="none" w:sz="0" w:space="0" w:color="auto"/>
        <w:left w:val="none" w:sz="0" w:space="0" w:color="auto"/>
        <w:bottom w:val="none" w:sz="0" w:space="0" w:color="auto"/>
        <w:right w:val="none" w:sz="0" w:space="0" w:color="auto"/>
      </w:divBdr>
    </w:div>
    <w:div w:id="1928222142">
      <w:bodyDiv w:val="1"/>
      <w:marLeft w:val="0"/>
      <w:marRight w:val="0"/>
      <w:marTop w:val="0"/>
      <w:marBottom w:val="0"/>
      <w:divBdr>
        <w:top w:val="none" w:sz="0" w:space="0" w:color="auto"/>
        <w:left w:val="none" w:sz="0" w:space="0" w:color="auto"/>
        <w:bottom w:val="none" w:sz="0" w:space="0" w:color="auto"/>
        <w:right w:val="none" w:sz="0" w:space="0" w:color="auto"/>
      </w:divBdr>
    </w:div>
    <w:div w:id="1931501219">
      <w:bodyDiv w:val="1"/>
      <w:marLeft w:val="0"/>
      <w:marRight w:val="0"/>
      <w:marTop w:val="0"/>
      <w:marBottom w:val="0"/>
      <w:divBdr>
        <w:top w:val="none" w:sz="0" w:space="0" w:color="auto"/>
        <w:left w:val="none" w:sz="0" w:space="0" w:color="auto"/>
        <w:bottom w:val="none" w:sz="0" w:space="0" w:color="auto"/>
        <w:right w:val="none" w:sz="0" w:space="0" w:color="auto"/>
      </w:divBdr>
    </w:div>
    <w:div w:id="1942684682">
      <w:bodyDiv w:val="1"/>
      <w:marLeft w:val="0"/>
      <w:marRight w:val="0"/>
      <w:marTop w:val="0"/>
      <w:marBottom w:val="0"/>
      <w:divBdr>
        <w:top w:val="none" w:sz="0" w:space="0" w:color="auto"/>
        <w:left w:val="none" w:sz="0" w:space="0" w:color="auto"/>
        <w:bottom w:val="none" w:sz="0" w:space="0" w:color="auto"/>
        <w:right w:val="none" w:sz="0" w:space="0" w:color="auto"/>
      </w:divBdr>
    </w:div>
    <w:div w:id="1943797939">
      <w:bodyDiv w:val="1"/>
      <w:marLeft w:val="0"/>
      <w:marRight w:val="0"/>
      <w:marTop w:val="0"/>
      <w:marBottom w:val="0"/>
      <w:divBdr>
        <w:top w:val="none" w:sz="0" w:space="0" w:color="auto"/>
        <w:left w:val="none" w:sz="0" w:space="0" w:color="auto"/>
        <w:bottom w:val="none" w:sz="0" w:space="0" w:color="auto"/>
        <w:right w:val="none" w:sz="0" w:space="0" w:color="auto"/>
      </w:divBdr>
      <w:divsChild>
        <w:div w:id="265965988">
          <w:marLeft w:val="1800"/>
          <w:marRight w:val="0"/>
          <w:marTop w:val="58"/>
          <w:marBottom w:val="0"/>
          <w:divBdr>
            <w:top w:val="none" w:sz="0" w:space="0" w:color="auto"/>
            <w:left w:val="none" w:sz="0" w:space="0" w:color="auto"/>
            <w:bottom w:val="none" w:sz="0" w:space="0" w:color="auto"/>
            <w:right w:val="none" w:sz="0" w:space="0" w:color="auto"/>
          </w:divBdr>
        </w:div>
        <w:div w:id="931594566">
          <w:marLeft w:val="1800"/>
          <w:marRight w:val="0"/>
          <w:marTop w:val="58"/>
          <w:marBottom w:val="0"/>
          <w:divBdr>
            <w:top w:val="none" w:sz="0" w:space="0" w:color="auto"/>
            <w:left w:val="none" w:sz="0" w:space="0" w:color="auto"/>
            <w:bottom w:val="none" w:sz="0" w:space="0" w:color="auto"/>
            <w:right w:val="none" w:sz="0" w:space="0" w:color="auto"/>
          </w:divBdr>
        </w:div>
        <w:div w:id="997341459">
          <w:marLeft w:val="1800"/>
          <w:marRight w:val="0"/>
          <w:marTop w:val="58"/>
          <w:marBottom w:val="0"/>
          <w:divBdr>
            <w:top w:val="none" w:sz="0" w:space="0" w:color="auto"/>
            <w:left w:val="none" w:sz="0" w:space="0" w:color="auto"/>
            <w:bottom w:val="none" w:sz="0" w:space="0" w:color="auto"/>
            <w:right w:val="none" w:sz="0" w:space="0" w:color="auto"/>
          </w:divBdr>
        </w:div>
      </w:divsChild>
    </w:div>
    <w:div w:id="1955167550">
      <w:bodyDiv w:val="1"/>
      <w:marLeft w:val="0"/>
      <w:marRight w:val="0"/>
      <w:marTop w:val="0"/>
      <w:marBottom w:val="0"/>
      <w:divBdr>
        <w:top w:val="none" w:sz="0" w:space="0" w:color="auto"/>
        <w:left w:val="none" w:sz="0" w:space="0" w:color="auto"/>
        <w:bottom w:val="none" w:sz="0" w:space="0" w:color="auto"/>
        <w:right w:val="none" w:sz="0" w:space="0" w:color="auto"/>
      </w:divBdr>
    </w:div>
    <w:div w:id="1955676369">
      <w:bodyDiv w:val="1"/>
      <w:marLeft w:val="0"/>
      <w:marRight w:val="0"/>
      <w:marTop w:val="0"/>
      <w:marBottom w:val="0"/>
      <w:divBdr>
        <w:top w:val="none" w:sz="0" w:space="0" w:color="auto"/>
        <w:left w:val="none" w:sz="0" w:space="0" w:color="auto"/>
        <w:bottom w:val="none" w:sz="0" w:space="0" w:color="auto"/>
        <w:right w:val="none" w:sz="0" w:space="0" w:color="auto"/>
      </w:divBdr>
    </w:div>
    <w:div w:id="1967420070">
      <w:bodyDiv w:val="1"/>
      <w:marLeft w:val="0"/>
      <w:marRight w:val="0"/>
      <w:marTop w:val="0"/>
      <w:marBottom w:val="0"/>
      <w:divBdr>
        <w:top w:val="none" w:sz="0" w:space="0" w:color="auto"/>
        <w:left w:val="none" w:sz="0" w:space="0" w:color="auto"/>
        <w:bottom w:val="none" w:sz="0" w:space="0" w:color="auto"/>
        <w:right w:val="none" w:sz="0" w:space="0" w:color="auto"/>
      </w:divBdr>
    </w:div>
    <w:div w:id="1975599950">
      <w:bodyDiv w:val="1"/>
      <w:marLeft w:val="0"/>
      <w:marRight w:val="0"/>
      <w:marTop w:val="0"/>
      <w:marBottom w:val="0"/>
      <w:divBdr>
        <w:top w:val="none" w:sz="0" w:space="0" w:color="auto"/>
        <w:left w:val="none" w:sz="0" w:space="0" w:color="auto"/>
        <w:bottom w:val="none" w:sz="0" w:space="0" w:color="auto"/>
        <w:right w:val="none" w:sz="0" w:space="0" w:color="auto"/>
      </w:divBdr>
    </w:div>
    <w:div w:id="1977106141">
      <w:bodyDiv w:val="1"/>
      <w:marLeft w:val="0"/>
      <w:marRight w:val="0"/>
      <w:marTop w:val="0"/>
      <w:marBottom w:val="0"/>
      <w:divBdr>
        <w:top w:val="none" w:sz="0" w:space="0" w:color="auto"/>
        <w:left w:val="none" w:sz="0" w:space="0" w:color="auto"/>
        <w:bottom w:val="none" w:sz="0" w:space="0" w:color="auto"/>
        <w:right w:val="none" w:sz="0" w:space="0" w:color="auto"/>
      </w:divBdr>
    </w:div>
    <w:div w:id="1982151835">
      <w:bodyDiv w:val="1"/>
      <w:marLeft w:val="0"/>
      <w:marRight w:val="0"/>
      <w:marTop w:val="0"/>
      <w:marBottom w:val="0"/>
      <w:divBdr>
        <w:top w:val="none" w:sz="0" w:space="0" w:color="auto"/>
        <w:left w:val="none" w:sz="0" w:space="0" w:color="auto"/>
        <w:bottom w:val="none" w:sz="0" w:space="0" w:color="auto"/>
        <w:right w:val="none" w:sz="0" w:space="0" w:color="auto"/>
      </w:divBdr>
    </w:div>
    <w:div w:id="2011373397">
      <w:bodyDiv w:val="1"/>
      <w:marLeft w:val="0"/>
      <w:marRight w:val="0"/>
      <w:marTop w:val="0"/>
      <w:marBottom w:val="0"/>
      <w:divBdr>
        <w:top w:val="none" w:sz="0" w:space="0" w:color="auto"/>
        <w:left w:val="none" w:sz="0" w:space="0" w:color="auto"/>
        <w:bottom w:val="none" w:sz="0" w:space="0" w:color="auto"/>
        <w:right w:val="none" w:sz="0" w:space="0" w:color="auto"/>
      </w:divBdr>
      <w:divsChild>
        <w:div w:id="30157477">
          <w:marLeft w:val="0"/>
          <w:marRight w:val="0"/>
          <w:marTop w:val="0"/>
          <w:marBottom w:val="0"/>
          <w:divBdr>
            <w:top w:val="none" w:sz="0" w:space="0" w:color="auto"/>
            <w:left w:val="none" w:sz="0" w:space="0" w:color="auto"/>
            <w:bottom w:val="none" w:sz="0" w:space="0" w:color="auto"/>
            <w:right w:val="none" w:sz="0" w:space="0" w:color="auto"/>
          </w:divBdr>
          <w:divsChild>
            <w:div w:id="1701399394">
              <w:marLeft w:val="0"/>
              <w:marRight w:val="0"/>
              <w:marTop w:val="0"/>
              <w:marBottom w:val="0"/>
              <w:divBdr>
                <w:top w:val="none" w:sz="0" w:space="0" w:color="auto"/>
                <w:left w:val="none" w:sz="0" w:space="0" w:color="auto"/>
                <w:bottom w:val="none" w:sz="0" w:space="0" w:color="auto"/>
                <w:right w:val="none" w:sz="0" w:space="0" w:color="auto"/>
              </w:divBdr>
            </w:div>
          </w:divsChild>
        </w:div>
        <w:div w:id="72093697">
          <w:marLeft w:val="0"/>
          <w:marRight w:val="0"/>
          <w:marTop w:val="0"/>
          <w:marBottom w:val="0"/>
          <w:divBdr>
            <w:top w:val="none" w:sz="0" w:space="0" w:color="auto"/>
            <w:left w:val="none" w:sz="0" w:space="0" w:color="auto"/>
            <w:bottom w:val="none" w:sz="0" w:space="0" w:color="auto"/>
            <w:right w:val="none" w:sz="0" w:space="0" w:color="auto"/>
          </w:divBdr>
          <w:divsChild>
            <w:div w:id="1558203644">
              <w:marLeft w:val="0"/>
              <w:marRight w:val="0"/>
              <w:marTop w:val="0"/>
              <w:marBottom w:val="0"/>
              <w:divBdr>
                <w:top w:val="none" w:sz="0" w:space="0" w:color="auto"/>
                <w:left w:val="none" w:sz="0" w:space="0" w:color="auto"/>
                <w:bottom w:val="none" w:sz="0" w:space="0" w:color="auto"/>
                <w:right w:val="none" w:sz="0" w:space="0" w:color="auto"/>
              </w:divBdr>
            </w:div>
            <w:div w:id="2111391048">
              <w:marLeft w:val="0"/>
              <w:marRight w:val="0"/>
              <w:marTop w:val="0"/>
              <w:marBottom w:val="0"/>
              <w:divBdr>
                <w:top w:val="none" w:sz="0" w:space="0" w:color="auto"/>
                <w:left w:val="none" w:sz="0" w:space="0" w:color="auto"/>
                <w:bottom w:val="none" w:sz="0" w:space="0" w:color="auto"/>
                <w:right w:val="none" w:sz="0" w:space="0" w:color="auto"/>
              </w:divBdr>
            </w:div>
          </w:divsChild>
        </w:div>
        <w:div w:id="179392343">
          <w:marLeft w:val="0"/>
          <w:marRight w:val="0"/>
          <w:marTop w:val="0"/>
          <w:marBottom w:val="0"/>
          <w:divBdr>
            <w:top w:val="none" w:sz="0" w:space="0" w:color="auto"/>
            <w:left w:val="none" w:sz="0" w:space="0" w:color="auto"/>
            <w:bottom w:val="none" w:sz="0" w:space="0" w:color="auto"/>
            <w:right w:val="none" w:sz="0" w:space="0" w:color="auto"/>
          </w:divBdr>
          <w:divsChild>
            <w:div w:id="52505563">
              <w:marLeft w:val="0"/>
              <w:marRight w:val="0"/>
              <w:marTop w:val="0"/>
              <w:marBottom w:val="0"/>
              <w:divBdr>
                <w:top w:val="none" w:sz="0" w:space="0" w:color="auto"/>
                <w:left w:val="none" w:sz="0" w:space="0" w:color="auto"/>
                <w:bottom w:val="none" w:sz="0" w:space="0" w:color="auto"/>
                <w:right w:val="none" w:sz="0" w:space="0" w:color="auto"/>
              </w:divBdr>
            </w:div>
          </w:divsChild>
        </w:div>
        <w:div w:id="242878796">
          <w:marLeft w:val="0"/>
          <w:marRight w:val="0"/>
          <w:marTop w:val="0"/>
          <w:marBottom w:val="0"/>
          <w:divBdr>
            <w:top w:val="none" w:sz="0" w:space="0" w:color="auto"/>
            <w:left w:val="none" w:sz="0" w:space="0" w:color="auto"/>
            <w:bottom w:val="none" w:sz="0" w:space="0" w:color="auto"/>
            <w:right w:val="none" w:sz="0" w:space="0" w:color="auto"/>
          </w:divBdr>
          <w:divsChild>
            <w:div w:id="1511140585">
              <w:marLeft w:val="0"/>
              <w:marRight w:val="0"/>
              <w:marTop w:val="0"/>
              <w:marBottom w:val="0"/>
              <w:divBdr>
                <w:top w:val="none" w:sz="0" w:space="0" w:color="auto"/>
                <w:left w:val="none" w:sz="0" w:space="0" w:color="auto"/>
                <w:bottom w:val="none" w:sz="0" w:space="0" w:color="auto"/>
                <w:right w:val="none" w:sz="0" w:space="0" w:color="auto"/>
              </w:divBdr>
            </w:div>
          </w:divsChild>
        </w:div>
        <w:div w:id="402263089">
          <w:marLeft w:val="0"/>
          <w:marRight w:val="0"/>
          <w:marTop w:val="0"/>
          <w:marBottom w:val="0"/>
          <w:divBdr>
            <w:top w:val="none" w:sz="0" w:space="0" w:color="auto"/>
            <w:left w:val="none" w:sz="0" w:space="0" w:color="auto"/>
            <w:bottom w:val="none" w:sz="0" w:space="0" w:color="auto"/>
            <w:right w:val="none" w:sz="0" w:space="0" w:color="auto"/>
          </w:divBdr>
          <w:divsChild>
            <w:div w:id="1096289488">
              <w:marLeft w:val="0"/>
              <w:marRight w:val="0"/>
              <w:marTop w:val="0"/>
              <w:marBottom w:val="0"/>
              <w:divBdr>
                <w:top w:val="none" w:sz="0" w:space="0" w:color="auto"/>
                <w:left w:val="none" w:sz="0" w:space="0" w:color="auto"/>
                <w:bottom w:val="none" w:sz="0" w:space="0" w:color="auto"/>
                <w:right w:val="none" w:sz="0" w:space="0" w:color="auto"/>
              </w:divBdr>
            </w:div>
          </w:divsChild>
        </w:div>
        <w:div w:id="1119374944">
          <w:marLeft w:val="0"/>
          <w:marRight w:val="0"/>
          <w:marTop w:val="0"/>
          <w:marBottom w:val="0"/>
          <w:divBdr>
            <w:top w:val="none" w:sz="0" w:space="0" w:color="auto"/>
            <w:left w:val="none" w:sz="0" w:space="0" w:color="auto"/>
            <w:bottom w:val="none" w:sz="0" w:space="0" w:color="auto"/>
            <w:right w:val="none" w:sz="0" w:space="0" w:color="auto"/>
          </w:divBdr>
          <w:divsChild>
            <w:div w:id="226765777">
              <w:marLeft w:val="0"/>
              <w:marRight w:val="0"/>
              <w:marTop w:val="0"/>
              <w:marBottom w:val="0"/>
              <w:divBdr>
                <w:top w:val="none" w:sz="0" w:space="0" w:color="auto"/>
                <w:left w:val="none" w:sz="0" w:space="0" w:color="auto"/>
                <w:bottom w:val="none" w:sz="0" w:space="0" w:color="auto"/>
                <w:right w:val="none" w:sz="0" w:space="0" w:color="auto"/>
              </w:divBdr>
            </w:div>
            <w:div w:id="2110853446">
              <w:marLeft w:val="0"/>
              <w:marRight w:val="0"/>
              <w:marTop w:val="0"/>
              <w:marBottom w:val="0"/>
              <w:divBdr>
                <w:top w:val="none" w:sz="0" w:space="0" w:color="auto"/>
                <w:left w:val="none" w:sz="0" w:space="0" w:color="auto"/>
                <w:bottom w:val="none" w:sz="0" w:space="0" w:color="auto"/>
                <w:right w:val="none" w:sz="0" w:space="0" w:color="auto"/>
              </w:divBdr>
            </w:div>
          </w:divsChild>
        </w:div>
        <w:div w:id="1121806913">
          <w:marLeft w:val="0"/>
          <w:marRight w:val="0"/>
          <w:marTop w:val="0"/>
          <w:marBottom w:val="0"/>
          <w:divBdr>
            <w:top w:val="none" w:sz="0" w:space="0" w:color="auto"/>
            <w:left w:val="none" w:sz="0" w:space="0" w:color="auto"/>
            <w:bottom w:val="none" w:sz="0" w:space="0" w:color="auto"/>
            <w:right w:val="none" w:sz="0" w:space="0" w:color="auto"/>
          </w:divBdr>
          <w:divsChild>
            <w:div w:id="2110345864">
              <w:marLeft w:val="0"/>
              <w:marRight w:val="0"/>
              <w:marTop w:val="0"/>
              <w:marBottom w:val="0"/>
              <w:divBdr>
                <w:top w:val="none" w:sz="0" w:space="0" w:color="auto"/>
                <w:left w:val="none" w:sz="0" w:space="0" w:color="auto"/>
                <w:bottom w:val="none" w:sz="0" w:space="0" w:color="auto"/>
                <w:right w:val="none" w:sz="0" w:space="0" w:color="auto"/>
              </w:divBdr>
            </w:div>
          </w:divsChild>
        </w:div>
        <w:div w:id="1221358456">
          <w:marLeft w:val="0"/>
          <w:marRight w:val="0"/>
          <w:marTop w:val="0"/>
          <w:marBottom w:val="0"/>
          <w:divBdr>
            <w:top w:val="none" w:sz="0" w:space="0" w:color="auto"/>
            <w:left w:val="none" w:sz="0" w:space="0" w:color="auto"/>
            <w:bottom w:val="none" w:sz="0" w:space="0" w:color="auto"/>
            <w:right w:val="none" w:sz="0" w:space="0" w:color="auto"/>
          </w:divBdr>
          <w:divsChild>
            <w:div w:id="734936711">
              <w:marLeft w:val="0"/>
              <w:marRight w:val="0"/>
              <w:marTop w:val="0"/>
              <w:marBottom w:val="0"/>
              <w:divBdr>
                <w:top w:val="none" w:sz="0" w:space="0" w:color="auto"/>
                <w:left w:val="none" w:sz="0" w:space="0" w:color="auto"/>
                <w:bottom w:val="none" w:sz="0" w:space="0" w:color="auto"/>
                <w:right w:val="none" w:sz="0" w:space="0" w:color="auto"/>
              </w:divBdr>
            </w:div>
          </w:divsChild>
        </w:div>
        <w:div w:id="1301182194">
          <w:marLeft w:val="0"/>
          <w:marRight w:val="0"/>
          <w:marTop w:val="0"/>
          <w:marBottom w:val="0"/>
          <w:divBdr>
            <w:top w:val="none" w:sz="0" w:space="0" w:color="auto"/>
            <w:left w:val="none" w:sz="0" w:space="0" w:color="auto"/>
            <w:bottom w:val="none" w:sz="0" w:space="0" w:color="auto"/>
            <w:right w:val="none" w:sz="0" w:space="0" w:color="auto"/>
          </w:divBdr>
          <w:divsChild>
            <w:div w:id="1758398810">
              <w:marLeft w:val="0"/>
              <w:marRight w:val="0"/>
              <w:marTop w:val="0"/>
              <w:marBottom w:val="0"/>
              <w:divBdr>
                <w:top w:val="none" w:sz="0" w:space="0" w:color="auto"/>
                <w:left w:val="none" w:sz="0" w:space="0" w:color="auto"/>
                <w:bottom w:val="none" w:sz="0" w:space="0" w:color="auto"/>
                <w:right w:val="none" w:sz="0" w:space="0" w:color="auto"/>
              </w:divBdr>
            </w:div>
          </w:divsChild>
        </w:div>
        <w:div w:id="1690256105">
          <w:marLeft w:val="0"/>
          <w:marRight w:val="0"/>
          <w:marTop w:val="0"/>
          <w:marBottom w:val="0"/>
          <w:divBdr>
            <w:top w:val="none" w:sz="0" w:space="0" w:color="auto"/>
            <w:left w:val="none" w:sz="0" w:space="0" w:color="auto"/>
            <w:bottom w:val="none" w:sz="0" w:space="0" w:color="auto"/>
            <w:right w:val="none" w:sz="0" w:space="0" w:color="auto"/>
          </w:divBdr>
          <w:divsChild>
            <w:div w:id="1380128722">
              <w:marLeft w:val="0"/>
              <w:marRight w:val="0"/>
              <w:marTop w:val="0"/>
              <w:marBottom w:val="0"/>
              <w:divBdr>
                <w:top w:val="none" w:sz="0" w:space="0" w:color="auto"/>
                <w:left w:val="none" w:sz="0" w:space="0" w:color="auto"/>
                <w:bottom w:val="none" w:sz="0" w:space="0" w:color="auto"/>
                <w:right w:val="none" w:sz="0" w:space="0" w:color="auto"/>
              </w:divBdr>
            </w:div>
          </w:divsChild>
        </w:div>
        <w:div w:id="1698458374">
          <w:marLeft w:val="0"/>
          <w:marRight w:val="0"/>
          <w:marTop w:val="0"/>
          <w:marBottom w:val="0"/>
          <w:divBdr>
            <w:top w:val="none" w:sz="0" w:space="0" w:color="auto"/>
            <w:left w:val="none" w:sz="0" w:space="0" w:color="auto"/>
            <w:bottom w:val="none" w:sz="0" w:space="0" w:color="auto"/>
            <w:right w:val="none" w:sz="0" w:space="0" w:color="auto"/>
          </w:divBdr>
          <w:divsChild>
            <w:div w:id="1645810518">
              <w:marLeft w:val="0"/>
              <w:marRight w:val="0"/>
              <w:marTop w:val="0"/>
              <w:marBottom w:val="0"/>
              <w:divBdr>
                <w:top w:val="none" w:sz="0" w:space="0" w:color="auto"/>
                <w:left w:val="none" w:sz="0" w:space="0" w:color="auto"/>
                <w:bottom w:val="none" w:sz="0" w:space="0" w:color="auto"/>
                <w:right w:val="none" w:sz="0" w:space="0" w:color="auto"/>
              </w:divBdr>
            </w:div>
          </w:divsChild>
        </w:div>
        <w:div w:id="1728185584">
          <w:marLeft w:val="0"/>
          <w:marRight w:val="0"/>
          <w:marTop w:val="0"/>
          <w:marBottom w:val="0"/>
          <w:divBdr>
            <w:top w:val="none" w:sz="0" w:space="0" w:color="auto"/>
            <w:left w:val="none" w:sz="0" w:space="0" w:color="auto"/>
            <w:bottom w:val="none" w:sz="0" w:space="0" w:color="auto"/>
            <w:right w:val="none" w:sz="0" w:space="0" w:color="auto"/>
          </w:divBdr>
          <w:divsChild>
            <w:div w:id="1605184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4432722">
      <w:bodyDiv w:val="1"/>
      <w:marLeft w:val="0"/>
      <w:marRight w:val="0"/>
      <w:marTop w:val="0"/>
      <w:marBottom w:val="0"/>
      <w:divBdr>
        <w:top w:val="none" w:sz="0" w:space="0" w:color="auto"/>
        <w:left w:val="none" w:sz="0" w:space="0" w:color="auto"/>
        <w:bottom w:val="none" w:sz="0" w:space="0" w:color="auto"/>
        <w:right w:val="none" w:sz="0" w:space="0" w:color="auto"/>
      </w:divBdr>
    </w:div>
    <w:div w:id="2036496666">
      <w:bodyDiv w:val="1"/>
      <w:marLeft w:val="0"/>
      <w:marRight w:val="0"/>
      <w:marTop w:val="0"/>
      <w:marBottom w:val="0"/>
      <w:divBdr>
        <w:top w:val="none" w:sz="0" w:space="0" w:color="auto"/>
        <w:left w:val="none" w:sz="0" w:space="0" w:color="auto"/>
        <w:bottom w:val="none" w:sz="0" w:space="0" w:color="auto"/>
        <w:right w:val="none" w:sz="0" w:space="0" w:color="auto"/>
      </w:divBdr>
      <w:divsChild>
        <w:div w:id="367141290">
          <w:marLeft w:val="0"/>
          <w:marRight w:val="0"/>
          <w:marTop w:val="0"/>
          <w:marBottom w:val="0"/>
          <w:divBdr>
            <w:top w:val="none" w:sz="0" w:space="0" w:color="auto"/>
            <w:left w:val="none" w:sz="0" w:space="0" w:color="auto"/>
            <w:bottom w:val="none" w:sz="0" w:space="0" w:color="auto"/>
            <w:right w:val="none" w:sz="0" w:space="0" w:color="auto"/>
          </w:divBdr>
        </w:div>
        <w:div w:id="767506493">
          <w:marLeft w:val="0"/>
          <w:marRight w:val="0"/>
          <w:marTop w:val="0"/>
          <w:marBottom w:val="0"/>
          <w:divBdr>
            <w:top w:val="none" w:sz="0" w:space="0" w:color="auto"/>
            <w:left w:val="none" w:sz="0" w:space="0" w:color="auto"/>
            <w:bottom w:val="none" w:sz="0" w:space="0" w:color="auto"/>
            <w:right w:val="none" w:sz="0" w:space="0" w:color="auto"/>
          </w:divBdr>
        </w:div>
        <w:div w:id="1818764328">
          <w:marLeft w:val="0"/>
          <w:marRight w:val="0"/>
          <w:marTop w:val="0"/>
          <w:marBottom w:val="0"/>
          <w:divBdr>
            <w:top w:val="none" w:sz="0" w:space="0" w:color="auto"/>
            <w:left w:val="none" w:sz="0" w:space="0" w:color="auto"/>
            <w:bottom w:val="none" w:sz="0" w:space="0" w:color="auto"/>
            <w:right w:val="none" w:sz="0" w:space="0" w:color="auto"/>
          </w:divBdr>
        </w:div>
        <w:div w:id="2146120634">
          <w:marLeft w:val="0"/>
          <w:marRight w:val="0"/>
          <w:marTop w:val="0"/>
          <w:marBottom w:val="0"/>
          <w:divBdr>
            <w:top w:val="none" w:sz="0" w:space="0" w:color="auto"/>
            <w:left w:val="none" w:sz="0" w:space="0" w:color="auto"/>
            <w:bottom w:val="none" w:sz="0" w:space="0" w:color="auto"/>
            <w:right w:val="none" w:sz="0" w:space="0" w:color="auto"/>
          </w:divBdr>
        </w:div>
      </w:divsChild>
    </w:div>
    <w:div w:id="2042507770">
      <w:bodyDiv w:val="1"/>
      <w:marLeft w:val="0"/>
      <w:marRight w:val="0"/>
      <w:marTop w:val="0"/>
      <w:marBottom w:val="0"/>
      <w:divBdr>
        <w:top w:val="none" w:sz="0" w:space="0" w:color="auto"/>
        <w:left w:val="none" w:sz="0" w:space="0" w:color="auto"/>
        <w:bottom w:val="none" w:sz="0" w:space="0" w:color="auto"/>
        <w:right w:val="none" w:sz="0" w:space="0" w:color="auto"/>
      </w:divBdr>
    </w:div>
    <w:div w:id="2042707500">
      <w:bodyDiv w:val="1"/>
      <w:marLeft w:val="0"/>
      <w:marRight w:val="0"/>
      <w:marTop w:val="0"/>
      <w:marBottom w:val="0"/>
      <w:divBdr>
        <w:top w:val="none" w:sz="0" w:space="0" w:color="auto"/>
        <w:left w:val="none" w:sz="0" w:space="0" w:color="auto"/>
        <w:bottom w:val="none" w:sz="0" w:space="0" w:color="auto"/>
        <w:right w:val="none" w:sz="0" w:space="0" w:color="auto"/>
      </w:divBdr>
    </w:div>
    <w:div w:id="2044013640">
      <w:bodyDiv w:val="1"/>
      <w:marLeft w:val="0"/>
      <w:marRight w:val="0"/>
      <w:marTop w:val="0"/>
      <w:marBottom w:val="0"/>
      <w:divBdr>
        <w:top w:val="none" w:sz="0" w:space="0" w:color="auto"/>
        <w:left w:val="none" w:sz="0" w:space="0" w:color="auto"/>
        <w:bottom w:val="none" w:sz="0" w:space="0" w:color="auto"/>
        <w:right w:val="none" w:sz="0" w:space="0" w:color="auto"/>
      </w:divBdr>
    </w:div>
    <w:div w:id="2047098520">
      <w:bodyDiv w:val="1"/>
      <w:marLeft w:val="0"/>
      <w:marRight w:val="0"/>
      <w:marTop w:val="0"/>
      <w:marBottom w:val="0"/>
      <w:divBdr>
        <w:top w:val="none" w:sz="0" w:space="0" w:color="auto"/>
        <w:left w:val="none" w:sz="0" w:space="0" w:color="auto"/>
        <w:bottom w:val="none" w:sz="0" w:space="0" w:color="auto"/>
        <w:right w:val="none" w:sz="0" w:space="0" w:color="auto"/>
      </w:divBdr>
    </w:div>
    <w:div w:id="2056075341">
      <w:bodyDiv w:val="1"/>
      <w:marLeft w:val="0"/>
      <w:marRight w:val="0"/>
      <w:marTop w:val="0"/>
      <w:marBottom w:val="0"/>
      <w:divBdr>
        <w:top w:val="none" w:sz="0" w:space="0" w:color="auto"/>
        <w:left w:val="none" w:sz="0" w:space="0" w:color="auto"/>
        <w:bottom w:val="none" w:sz="0" w:space="0" w:color="auto"/>
        <w:right w:val="none" w:sz="0" w:space="0" w:color="auto"/>
      </w:divBdr>
    </w:div>
    <w:div w:id="2056076003">
      <w:bodyDiv w:val="1"/>
      <w:marLeft w:val="0"/>
      <w:marRight w:val="0"/>
      <w:marTop w:val="0"/>
      <w:marBottom w:val="0"/>
      <w:divBdr>
        <w:top w:val="none" w:sz="0" w:space="0" w:color="auto"/>
        <w:left w:val="none" w:sz="0" w:space="0" w:color="auto"/>
        <w:bottom w:val="none" w:sz="0" w:space="0" w:color="auto"/>
        <w:right w:val="none" w:sz="0" w:space="0" w:color="auto"/>
      </w:divBdr>
    </w:div>
    <w:div w:id="2056659012">
      <w:bodyDiv w:val="1"/>
      <w:marLeft w:val="0"/>
      <w:marRight w:val="0"/>
      <w:marTop w:val="0"/>
      <w:marBottom w:val="0"/>
      <w:divBdr>
        <w:top w:val="none" w:sz="0" w:space="0" w:color="auto"/>
        <w:left w:val="none" w:sz="0" w:space="0" w:color="auto"/>
        <w:bottom w:val="none" w:sz="0" w:space="0" w:color="auto"/>
        <w:right w:val="none" w:sz="0" w:space="0" w:color="auto"/>
      </w:divBdr>
    </w:div>
    <w:div w:id="2057582510">
      <w:bodyDiv w:val="1"/>
      <w:marLeft w:val="0"/>
      <w:marRight w:val="0"/>
      <w:marTop w:val="0"/>
      <w:marBottom w:val="0"/>
      <w:divBdr>
        <w:top w:val="none" w:sz="0" w:space="0" w:color="auto"/>
        <w:left w:val="none" w:sz="0" w:space="0" w:color="auto"/>
        <w:bottom w:val="none" w:sz="0" w:space="0" w:color="auto"/>
        <w:right w:val="none" w:sz="0" w:space="0" w:color="auto"/>
      </w:divBdr>
    </w:div>
    <w:div w:id="2079984060">
      <w:bodyDiv w:val="1"/>
      <w:marLeft w:val="0"/>
      <w:marRight w:val="0"/>
      <w:marTop w:val="0"/>
      <w:marBottom w:val="0"/>
      <w:divBdr>
        <w:top w:val="none" w:sz="0" w:space="0" w:color="auto"/>
        <w:left w:val="none" w:sz="0" w:space="0" w:color="auto"/>
        <w:bottom w:val="none" w:sz="0" w:space="0" w:color="auto"/>
        <w:right w:val="none" w:sz="0" w:space="0" w:color="auto"/>
      </w:divBdr>
    </w:div>
    <w:div w:id="2083091307">
      <w:bodyDiv w:val="1"/>
      <w:marLeft w:val="0"/>
      <w:marRight w:val="0"/>
      <w:marTop w:val="0"/>
      <w:marBottom w:val="0"/>
      <w:divBdr>
        <w:top w:val="none" w:sz="0" w:space="0" w:color="auto"/>
        <w:left w:val="none" w:sz="0" w:space="0" w:color="auto"/>
        <w:bottom w:val="none" w:sz="0" w:space="0" w:color="auto"/>
        <w:right w:val="none" w:sz="0" w:space="0" w:color="auto"/>
      </w:divBdr>
    </w:div>
    <w:div w:id="2084373504">
      <w:bodyDiv w:val="1"/>
      <w:marLeft w:val="0"/>
      <w:marRight w:val="0"/>
      <w:marTop w:val="0"/>
      <w:marBottom w:val="0"/>
      <w:divBdr>
        <w:top w:val="none" w:sz="0" w:space="0" w:color="auto"/>
        <w:left w:val="none" w:sz="0" w:space="0" w:color="auto"/>
        <w:bottom w:val="none" w:sz="0" w:space="0" w:color="auto"/>
        <w:right w:val="none" w:sz="0" w:space="0" w:color="auto"/>
      </w:divBdr>
    </w:div>
    <w:div w:id="2089765726">
      <w:bodyDiv w:val="1"/>
      <w:marLeft w:val="0"/>
      <w:marRight w:val="0"/>
      <w:marTop w:val="0"/>
      <w:marBottom w:val="0"/>
      <w:divBdr>
        <w:top w:val="none" w:sz="0" w:space="0" w:color="auto"/>
        <w:left w:val="none" w:sz="0" w:space="0" w:color="auto"/>
        <w:bottom w:val="none" w:sz="0" w:space="0" w:color="auto"/>
        <w:right w:val="none" w:sz="0" w:space="0" w:color="auto"/>
      </w:divBdr>
    </w:div>
    <w:div w:id="2089956411">
      <w:bodyDiv w:val="1"/>
      <w:marLeft w:val="0"/>
      <w:marRight w:val="0"/>
      <w:marTop w:val="0"/>
      <w:marBottom w:val="0"/>
      <w:divBdr>
        <w:top w:val="none" w:sz="0" w:space="0" w:color="auto"/>
        <w:left w:val="none" w:sz="0" w:space="0" w:color="auto"/>
        <w:bottom w:val="none" w:sz="0" w:space="0" w:color="auto"/>
        <w:right w:val="none" w:sz="0" w:space="0" w:color="auto"/>
      </w:divBdr>
    </w:div>
    <w:div w:id="2092583144">
      <w:bodyDiv w:val="1"/>
      <w:marLeft w:val="0"/>
      <w:marRight w:val="0"/>
      <w:marTop w:val="0"/>
      <w:marBottom w:val="0"/>
      <w:divBdr>
        <w:top w:val="none" w:sz="0" w:space="0" w:color="auto"/>
        <w:left w:val="none" w:sz="0" w:space="0" w:color="auto"/>
        <w:bottom w:val="none" w:sz="0" w:space="0" w:color="auto"/>
        <w:right w:val="none" w:sz="0" w:space="0" w:color="auto"/>
      </w:divBdr>
    </w:div>
    <w:div w:id="2095085420">
      <w:bodyDiv w:val="1"/>
      <w:marLeft w:val="0"/>
      <w:marRight w:val="0"/>
      <w:marTop w:val="0"/>
      <w:marBottom w:val="0"/>
      <w:divBdr>
        <w:top w:val="none" w:sz="0" w:space="0" w:color="auto"/>
        <w:left w:val="none" w:sz="0" w:space="0" w:color="auto"/>
        <w:bottom w:val="none" w:sz="0" w:space="0" w:color="auto"/>
        <w:right w:val="none" w:sz="0" w:space="0" w:color="auto"/>
      </w:divBdr>
    </w:div>
    <w:div w:id="2103258580">
      <w:bodyDiv w:val="1"/>
      <w:marLeft w:val="0"/>
      <w:marRight w:val="0"/>
      <w:marTop w:val="0"/>
      <w:marBottom w:val="0"/>
      <w:divBdr>
        <w:top w:val="none" w:sz="0" w:space="0" w:color="auto"/>
        <w:left w:val="none" w:sz="0" w:space="0" w:color="auto"/>
        <w:bottom w:val="none" w:sz="0" w:space="0" w:color="auto"/>
        <w:right w:val="none" w:sz="0" w:space="0" w:color="auto"/>
      </w:divBdr>
    </w:div>
    <w:div w:id="2105297715">
      <w:bodyDiv w:val="1"/>
      <w:marLeft w:val="0"/>
      <w:marRight w:val="0"/>
      <w:marTop w:val="0"/>
      <w:marBottom w:val="0"/>
      <w:divBdr>
        <w:top w:val="none" w:sz="0" w:space="0" w:color="auto"/>
        <w:left w:val="none" w:sz="0" w:space="0" w:color="auto"/>
        <w:bottom w:val="none" w:sz="0" w:space="0" w:color="auto"/>
        <w:right w:val="none" w:sz="0" w:space="0" w:color="auto"/>
      </w:divBdr>
    </w:div>
    <w:div w:id="2119983137">
      <w:bodyDiv w:val="1"/>
      <w:marLeft w:val="0"/>
      <w:marRight w:val="0"/>
      <w:marTop w:val="0"/>
      <w:marBottom w:val="0"/>
      <w:divBdr>
        <w:top w:val="none" w:sz="0" w:space="0" w:color="auto"/>
        <w:left w:val="none" w:sz="0" w:space="0" w:color="auto"/>
        <w:bottom w:val="none" w:sz="0" w:space="0" w:color="auto"/>
        <w:right w:val="none" w:sz="0" w:space="0" w:color="auto"/>
      </w:divBdr>
    </w:div>
    <w:div w:id="2122069730">
      <w:bodyDiv w:val="1"/>
      <w:marLeft w:val="0"/>
      <w:marRight w:val="0"/>
      <w:marTop w:val="0"/>
      <w:marBottom w:val="0"/>
      <w:divBdr>
        <w:top w:val="none" w:sz="0" w:space="0" w:color="auto"/>
        <w:left w:val="none" w:sz="0" w:space="0" w:color="auto"/>
        <w:bottom w:val="none" w:sz="0" w:space="0" w:color="auto"/>
        <w:right w:val="none" w:sz="0" w:space="0" w:color="auto"/>
      </w:divBdr>
    </w:div>
    <w:div w:id="2125146346">
      <w:bodyDiv w:val="1"/>
      <w:marLeft w:val="0"/>
      <w:marRight w:val="0"/>
      <w:marTop w:val="0"/>
      <w:marBottom w:val="0"/>
      <w:divBdr>
        <w:top w:val="none" w:sz="0" w:space="0" w:color="auto"/>
        <w:left w:val="none" w:sz="0" w:space="0" w:color="auto"/>
        <w:bottom w:val="none" w:sz="0" w:space="0" w:color="auto"/>
        <w:right w:val="none" w:sz="0" w:space="0" w:color="auto"/>
      </w:divBdr>
    </w:div>
    <w:div w:id="2128238079">
      <w:bodyDiv w:val="1"/>
      <w:marLeft w:val="0"/>
      <w:marRight w:val="0"/>
      <w:marTop w:val="0"/>
      <w:marBottom w:val="0"/>
      <w:divBdr>
        <w:top w:val="none" w:sz="0" w:space="0" w:color="auto"/>
        <w:left w:val="none" w:sz="0" w:space="0" w:color="auto"/>
        <w:bottom w:val="none" w:sz="0" w:space="0" w:color="auto"/>
        <w:right w:val="none" w:sz="0" w:space="0" w:color="auto"/>
      </w:divBdr>
    </w:div>
    <w:div w:id="2128624232">
      <w:bodyDiv w:val="1"/>
      <w:marLeft w:val="0"/>
      <w:marRight w:val="0"/>
      <w:marTop w:val="0"/>
      <w:marBottom w:val="0"/>
      <w:divBdr>
        <w:top w:val="none" w:sz="0" w:space="0" w:color="auto"/>
        <w:left w:val="none" w:sz="0" w:space="0" w:color="auto"/>
        <w:bottom w:val="none" w:sz="0" w:space="0" w:color="auto"/>
        <w:right w:val="none" w:sz="0" w:space="0" w:color="auto"/>
      </w:divBdr>
    </w:div>
    <w:div w:id="213490448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footer" Target="footer2.xml"/><Relationship Id="rId26" Type="http://schemas.openxmlformats.org/officeDocument/2006/relationships/image" Target="media/image10.png"/><Relationship Id="rId39" Type="http://schemas.openxmlformats.org/officeDocument/2006/relationships/chart" Target="charts/chart6.xml"/><Relationship Id="rId21" Type="http://schemas.openxmlformats.org/officeDocument/2006/relationships/hyperlink" Target="https://www.osp.org.pl/hosting/katalog.php?id_w=10&amp;id_p=223&amp;id_g=2647" TargetMode="External"/><Relationship Id="rId34" Type="http://schemas.openxmlformats.org/officeDocument/2006/relationships/chart" Target="charts/chart5.xml"/><Relationship Id="rId42" Type="http://schemas.openxmlformats.org/officeDocument/2006/relationships/chart" Target="charts/chart8.xml"/><Relationship Id="rId47" Type="http://schemas.openxmlformats.org/officeDocument/2006/relationships/image" Target="media/image16.jpeg"/><Relationship Id="rId50" Type="http://schemas.openxmlformats.org/officeDocument/2006/relationships/image" Target="media/image17.png"/><Relationship Id="rId55" Type="http://schemas.openxmlformats.org/officeDocument/2006/relationships/header" Target="header4.xml"/><Relationship Id="rId63" Type="http://schemas.openxmlformats.org/officeDocument/2006/relationships/image" Target="media/image21.png"/><Relationship Id="rId7" Type="http://schemas.openxmlformats.org/officeDocument/2006/relationships/settings" Target="settings.xml"/><Relationship Id="rId71" Type="http://schemas.microsoft.com/office/2016/09/relationships/commentsIds" Target="commentsIds.xml"/><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8.png"/><Relationship Id="rId32" Type="http://schemas.openxmlformats.org/officeDocument/2006/relationships/chart" Target="charts/chart4.xml"/><Relationship Id="rId37" Type="http://schemas.openxmlformats.org/officeDocument/2006/relationships/hyperlink" Target="https://pl.wikipedia.org/wiki/Obj%C4%99to%C5%9B%C4%87_skokowa" TargetMode="External"/><Relationship Id="rId40" Type="http://schemas.openxmlformats.org/officeDocument/2006/relationships/hyperlink" Target="https://pl.wikipedia.org/wiki/Silnik_spalinowy" TargetMode="External"/><Relationship Id="rId45" Type="http://schemas.openxmlformats.org/officeDocument/2006/relationships/chart" Target="charts/chart9.xml"/><Relationship Id="rId53" Type="http://schemas.openxmlformats.org/officeDocument/2006/relationships/chart" Target="charts/chart11.xml"/><Relationship Id="rId58" Type="http://schemas.openxmlformats.org/officeDocument/2006/relationships/chart" Target="charts/chart12.xml"/><Relationship Id="rId66"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image" Target="media/image7.jpeg"/><Relationship Id="rId28" Type="http://schemas.openxmlformats.org/officeDocument/2006/relationships/chart" Target="charts/chart2.xml"/><Relationship Id="rId36" Type="http://schemas.openxmlformats.org/officeDocument/2006/relationships/hyperlink" Target="https://pl.wikipedia.org/wiki/Silnik_spalinowy" TargetMode="External"/><Relationship Id="rId49" Type="http://schemas.openxmlformats.org/officeDocument/2006/relationships/hyperlink" Target="https://m.facebook.com/miastostalowawola/" TargetMode="External"/><Relationship Id="rId57" Type="http://schemas.openxmlformats.org/officeDocument/2006/relationships/footer" Target="footer3.xml"/><Relationship Id="rId61" Type="http://schemas.openxmlformats.org/officeDocument/2006/relationships/chart" Target="charts/chart15.xml"/><Relationship Id="rId10" Type="http://schemas.openxmlformats.org/officeDocument/2006/relationships/endnotes" Target="endnotes.xml"/><Relationship Id="rId19" Type="http://schemas.openxmlformats.org/officeDocument/2006/relationships/image" Target="media/image4.png"/><Relationship Id="rId31" Type="http://schemas.openxmlformats.org/officeDocument/2006/relationships/chart" Target="charts/chart3.xml"/><Relationship Id="rId44" Type="http://schemas.openxmlformats.org/officeDocument/2006/relationships/image" Target="media/image14.jpeg"/><Relationship Id="rId52" Type="http://schemas.openxmlformats.org/officeDocument/2006/relationships/chart" Target="charts/chart10.xml"/><Relationship Id="rId60" Type="http://schemas.openxmlformats.org/officeDocument/2006/relationships/chart" Target="charts/chart14.xml"/><Relationship Id="rId65" Type="http://schemas.openxmlformats.org/officeDocument/2006/relationships/image" Target="media/image23.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image" Target="media/image6.png"/><Relationship Id="rId27" Type="http://schemas.openxmlformats.org/officeDocument/2006/relationships/chart" Target="charts/chart1.xml"/><Relationship Id="rId30" Type="http://schemas.openxmlformats.org/officeDocument/2006/relationships/image" Target="media/image12.jpeg"/><Relationship Id="rId35" Type="http://schemas.openxmlformats.org/officeDocument/2006/relationships/hyperlink" Target="https://pl.wikipedia.org/wiki/Pojazd_ko%C5%82owy" TargetMode="External"/><Relationship Id="rId43" Type="http://schemas.openxmlformats.org/officeDocument/2006/relationships/image" Target="media/image13.png"/><Relationship Id="rId48" Type="http://schemas.openxmlformats.org/officeDocument/2006/relationships/hyperlink" Target="https://www.stalowawola.pl/" TargetMode="External"/><Relationship Id="rId56" Type="http://schemas.openxmlformats.org/officeDocument/2006/relationships/header" Target="header5.xml"/><Relationship Id="rId64" Type="http://schemas.openxmlformats.org/officeDocument/2006/relationships/image" Target="media/image22.png"/><Relationship Id="rId8" Type="http://schemas.openxmlformats.org/officeDocument/2006/relationships/webSettings" Target="webSettings.xml"/><Relationship Id="rId51" Type="http://schemas.openxmlformats.org/officeDocument/2006/relationships/image" Target="media/image18.jpe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eader" Target="header3.xml"/><Relationship Id="rId25" Type="http://schemas.openxmlformats.org/officeDocument/2006/relationships/image" Target="media/image9.png"/><Relationship Id="rId33" Type="http://schemas.openxmlformats.org/officeDocument/2006/relationships/hyperlink" Target="https://pl.wikipedia.org/wiki/Transport" TargetMode="External"/><Relationship Id="rId38" Type="http://schemas.openxmlformats.org/officeDocument/2006/relationships/hyperlink" Target="https://pl.wikipedia.org/wiki/Silnik_elektryczny" TargetMode="External"/><Relationship Id="rId46" Type="http://schemas.openxmlformats.org/officeDocument/2006/relationships/image" Target="media/image15.png"/><Relationship Id="rId59" Type="http://schemas.openxmlformats.org/officeDocument/2006/relationships/chart" Target="charts/chart13.xml"/><Relationship Id="rId67" Type="http://schemas.openxmlformats.org/officeDocument/2006/relationships/theme" Target="theme/theme1.xml"/><Relationship Id="rId20" Type="http://schemas.openxmlformats.org/officeDocument/2006/relationships/image" Target="media/image5.png"/><Relationship Id="rId41" Type="http://schemas.openxmlformats.org/officeDocument/2006/relationships/chart" Target="charts/chart7.xml"/><Relationship Id="rId54" Type="http://schemas.openxmlformats.org/officeDocument/2006/relationships/image" Target="media/image19.png"/><Relationship Id="rId62" Type="http://schemas.openxmlformats.org/officeDocument/2006/relationships/chart" Target="charts/chart16.xml"/></Relationships>
</file>

<file path=word/_rels/footer3.xml.rels><?xml version="1.0" encoding="UTF-8" standalone="yes"?>
<Relationships xmlns="http://schemas.openxmlformats.org/package/2006/relationships"><Relationship Id="rId1" Type="http://schemas.openxmlformats.org/officeDocument/2006/relationships/image" Target="media/image20.emf"/></Relationships>
</file>

<file path=word/_rels/footnotes.xml.rels><?xml version="1.0" encoding="UTF-8" standalone="yes"?>
<Relationships xmlns="http://schemas.openxmlformats.org/package/2006/relationships"><Relationship Id="rId3" Type="http://schemas.openxmlformats.org/officeDocument/2006/relationships/hyperlink" Target="http://prawo.sejm.gov.pl/isap.nsf/DocDetails.xsp?id=WDU20180001990" TargetMode="External"/><Relationship Id="rId2" Type="http://schemas.openxmlformats.org/officeDocument/2006/relationships/hyperlink" Target="http://prawo.sejm.gov.pl/isap.nsf/DocDetails.xsp?id=WDU20180001990" TargetMode="External"/><Relationship Id="rId1" Type="http://schemas.openxmlformats.org/officeDocument/2006/relationships/hyperlink" Target="https://powietrze.gios.gov.pl/pjp/content/annual_assessment_air_acceptable_level" TargetMode="External"/></Relationships>
</file>

<file path=word/_rels/header5.xml.rels><?xml version="1.0" encoding="UTF-8" standalone="yes"?>
<Relationships xmlns="http://schemas.openxmlformats.org/package/2006/relationships"><Relationship Id="rId1" Type="http://schemas.openxmlformats.org/officeDocument/2006/relationships/image" Target="media/image20.emf"/></Relationships>
</file>

<file path=word/charts/_rels/chart1.xml.rels><?xml version="1.0" encoding="UTF-8" standalone="yes"?>
<Relationships xmlns="http://schemas.openxmlformats.org/package/2006/relationships"><Relationship Id="rId1" Type="http://schemas.openxmlformats.org/officeDocument/2006/relationships/oleObject" Target="Zeszyt1" TargetMode="External"/></Relationships>
</file>

<file path=word/charts/_rels/chart10.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1.xml"/><Relationship Id="rId1" Type="http://schemas.microsoft.com/office/2011/relationships/chartStyle" Target="style1.xml"/></Relationships>
</file>

<file path=word/charts/_rels/chart11.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2.xml"/><Relationship Id="rId1" Type="http://schemas.microsoft.com/office/2011/relationships/chartStyle" Target="style2.xml"/></Relationships>
</file>

<file path=word/charts/_rels/chart12.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3.xml"/><Relationship Id="rId1" Type="http://schemas.microsoft.com/office/2011/relationships/chartStyle" Target="style3.xml"/></Relationships>
</file>

<file path=word/charts/_rels/chart13.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4.xml"/><Relationship Id="rId1" Type="http://schemas.microsoft.com/office/2011/relationships/chartStyle" Target="style4.xml"/></Relationships>
</file>

<file path=word/charts/_rels/chart14.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5.xml"/><Relationship Id="rId1" Type="http://schemas.microsoft.com/office/2011/relationships/chartStyle" Target="style5.xml"/></Relationships>
</file>

<file path=word/charts/_rels/chart15.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6.xml"/><Relationship Id="rId1" Type="http://schemas.microsoft.com/office/2011/relationships/chartStyle" Target="style6.xml"/></Relationships>
</file>

<file path=word/charts/_rels/chart16.xml.rels><?xml version="1.0" encoding="UTF-8" standalone="yes"?>
<Relationships xmlns="http://schemas.openxmlformats.org/package/2006/relationships"><Relationship Id="rId1" Type="http://schemas.openxmlformats.org/officeDocument/2006/relationships/oleObject" Target="file:///C:\Users\oskar.bienko\Downloads\SWOT.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Zeszyt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Miko&#322;aj\Downloads\Tabor%20autobusowy.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Zeszyt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files\klienci\Stalowa%20Wola\714-0174%20Strategia%20Rozwoju%20Elektromobilno&#347;ci%20Stalowa%20Wola\Dane\CEPIK\DSP_V_6520_236_2020_AUDYTEL_STALOWA_WOLA_do%20analiz.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files\klienci\Stalowa%20Wola\714-0174%20Strategia%20Rozwoju%20Elektromobilno&#347;ci%20Stalowa%20Wola\Dane\CEPIK\DSP_V_6520_236_2020_AUDYTEL_STALOWA_WOLA_do%20analiz.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files\klienci\Stalowa%20Wola\714-0174%20Strategia%20Rozwoju%20Elektromobilno&#347;ci%20Stalowa%20Wola\Dane\CEPIK\DSP_V_6520_236_2020_AUDYTEL_STALOWA_WOLA_do%20analiz.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files\klienci\Stalowa%20Wola\714-0174%20Strategia%20Rozwoju%20Elektromobilno&#347;ci%20Stalowa%20Wola\Dane\CEPIK\DSP_V_6520_236_2020_AUDYTEL_STALOWA_WOLA_do%20analiz.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rafal.kakareka\Desktop\SRE%20Stalowa%20Wol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plotArea>
      <c:layout/>
      <c:pieChart>
        <c:varyColors val="1"/>
        <c:ser>
          <c:idx val="0"/>
          <c:order val="0"/>
          <c:dPt>
            <c:idx val="0"/>
            <c:bubble3D val="0"/>
            <c:spPr>
              <a:solidFill>
                <a:srgbClr val="002060"/>
              </a:solidFill>
            </c:spPr>
            <c:extLst xmlns:c16r2="http://schemas.microsoft.com/office/drawing/2015/06/chart">
              <c:ext xmlns:c16="http://schemas.microsoft.com/office/drawing/2014/chart" uri="{C3380CC4-5D6E-409C-BE32-E72D297353CC}">
                <c16:uniqueId val="{00000001-AC9E-4C17-802F-382ECE63DB40}"/>
              </c:ext>
            </c:extLst>
          </c:dPt>
          <c:dPt>
            <c:idx val="1"/>
            <c:bubble3D val="0"/>
            <c:extLst xmlns:c16r2="http://schemas.microsoft.com/office/drawing/2015/06/chart">
              <c:ext xmlns:c16="http://schemas.microsoft.com/office/drawing/2014/chart" uri="{C3380CC4-5D6E-409C-BE32-E72D297353CC}">
                <c16:uniqueId val="{00000003-AC9E-4C17-802F-382ECE63DB40}"/>
              </c:ext>
            </c:extLst>
          </c:dPt>
          <c:dPt>
            <c:idx val="2"/>
            <c:bubble3D val="0"/>
            <c:spPr>
              <a:solidFill>
                <a:srgbClr val="FFC000"/>
              </a:solidFill>
            </c:spPr>
            <c:extLst xmlns:c16r2="http://schemas.microsoft.com/office/drawing/2015/06/chart">
              <c:ext xmlns:c16="http://schemas.microsoft.com/office/drawing/2014/chart" uri="{C3380CC4-5D6E-409C-BE32-E72D297353CC}">
                <c16:uniqueId val="{00000005-AC9E-4C17-802F-382ECE63DB40}"/>
              </c:ext>
            </c:extLst>
          </c:dPt>
          <c:dPt>
            <c:idx val="3"/>
            <c:bubble3D val="0"/>
            <c:spPr>
              <a:solidFill>
                <a:srgbClr val="92D050"/>
              </a:solidFill>
            </c:spPr>
            <c:extLst xmlns:c16r2="http://schemas.microsoft.com/office/drawing/2015/06/chart">
              <c:ext xmlns:c16="http://schemas.microsoft.com/office/drawing/2014/chart" uri="{C3380CC4-5D6E-409C-BE32-E72D297353CC}">
                <c16:uniqueId val="{00000007-AC9E-4C17-802F-382ECE63DB40}"/>
              </c:ext>
            </c:extLst>
          </c:dPt>
          <c:dPt>
            <c:idx val="4"/>
            <c:bubble3D val="0"/>
            <c:spPr>
              <a:solidFill>
                <a:srgbClr val="C00000"/>
              </a:solidFill>
            </c:spPr>
            <c:extLst xmlns:c16r2="http://schemas.microsoft.com/office/drawing/2015/06/chart">
              <c:ext xmlns:c16="http://schemas.microsoft.com/office/drawing/2014/chart" uri="{C3380CC4-5D6E-409C-BE32-E72D297353CC}">
                <c16:uniqueId val="{00000009-AC9E-4C17-802F-382ECE63DB40}"/>
              </c:ext>
            </c:extLst>
          </c:dPt>
          <c:dLbls>
            <c:spPr>
              <a:noFill/>
              <a:ln>
                <a:noFill/>
              </a:ln>
              <a:effectLst/>
            </c:spPr>
            <c:txPr>
              <a:bodyPr rot="0" vert="horz"/>
              <a:lstStyle/>
              <a:p>
                <a:pPr>
                  <a:defRPr/>
                </a:pPr>
                <a:endParaRPr lang="pl-PL"/>
              </a:p>
            </c:txPr>
            <c:dLblPos val="outEnd"/>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Arkusz1!$G$41:$G$45</c:f>
              <c:strCache>
                <c:ptCount val="5"/>
                <c:pt idx="0">
                  <c:v>Energia elektryczna</c:v>
                </c:pt>
                <c:pt idx="1">
                  <c:v>Gaz</c:v>
                </c:pt>
                <c:pt idx="2">
                  <c:v>Paliwa transportowe</c:v>
                </c:pt>
                <c:pt idx="3">
                  <c:v>Paliwa opałowe</c:v>
                </c:pt>
                <c:pt idx="4">
                  <c:v>Ciepło systemowe</c:v>
                </c:pt>
              </c:strCache>
            </c:strRef>
          </c:cat>
          <c:val>
            <c:numRef>
              <c:f>Arkusz1!$L$41:$L$45</c:f>
              <c:numCache>
                <c:formatCode>0.0</c:formatCode>
                <c:ptCount val="5"/>
                <c:pt idx="0">
                  <c:v>22.885068401016401</c:v>
                </c:pt>
                <c:pt idx="1">
                  <c:v>38.294466363182288</c:v>
                </c:pt>
                <c:pt idx="2">
                  <c:v>18.258125187676796</c:v>
                </c:pt>
                <c:pt idx="3">
                  <c:v>8.4180932955557264</c:v>
                </c:pt>
                <c:pt idx="4">
                  <c:v>12.144246752568792</c:v>
                </c:pt>
              </c:numCache>
            </c:numRef>
          </c:val>
          <c:extLst xmlns:c16r2="http://schemas.microsoft.com/office/drawing/2015/06/chart">
            <c:ext xmlns:c16="http://schemas.microsoft.com/office/drawing/2014/chart" uri="{C3380CC4-5D6E-409C-BE32-E72D297353CC}">
              <c16:uniqueId val="{0000000A-AC9E-4C17-802F-382ECE63DB40}"/>
            </c:ext>
          </c:extLst>
        </c:ser>
        <c:dLbls>
          <c:showLegendKey val="0"/>
          <c:showVal val="0"/>
          <c:showCatName val="0"/>
          <c:showSerName val="0"/>
          <c:showPercent val="1"/>
          <c:showBubbleSize val="0"/>
          <c:showLeaderLines val="1"/>
        </c:dLbls>
        <c:firstSliceAng val="0"/>
      </c:pieChart>
    </c:plotArea>
    <c:legend>
      <c:legendPos val="r"/>
      <c:overlay val="0"/>
      <c:txPr>
        <a:bodyPr rot="0" vert="horz"/>
        <a:lstStyle/>
        <a:p>
          <a:pPr>
            <a:defRPr/>
          </a:pPr>
          <a:endParaRPr lang="pl-PL"/>
        </a:p>
      </c:txPr>
    </c:legend>
    <c:plotVisOnly val="1"/>
    <c:dispBlanksAs val="gap"/>
    <c:showDLblsOverMax val="0"/>
  </c:chart>
  <c:spPr>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960" b="1" i="0" u="none" strike="noStrike" kern="1200" baseline="0">
                <a:solidFill>
                  <a:sysClr val="windowText" lastClr="000000"/>
                </a:solidFill>
                <a:latin typeface="+mn-lt"/>
                <a:ea typeface="+mn-ea"/>
                <a:cs typeface="+mn-cs"/>
              </a:defRPr>
            </a:pPr>
            <a:r>
              <a:rPr lang="pl-PL">
                <a:solidFill>
                  <a:sysClr val="windowText" lastClr="000000"/>
                </a:solidFill>
              </a:rPr>
              <a:t>Liczba punktów ładowania małej mocy do 22 kW </a:t>
            </a:r>
            <a:endParaRPr lang="en-US">
              <a:solidFill>
                <a:sysClr val="windowText" lastClr="000000"/>
              </a:solidFill>
            </a:endParaRPr>
          </a:p>
        </c:rich>
      </c:tx>
      <c:layout>
        <c:manualLayout>
          <c:xMode val="edge"/>
          <c:yMode val="edge"/>
          <c:x val="0.1173882000382136"/>
          <c:y val="0"/>
        </c:manualLayout>
      </c:layout>
      <c:overlay val="0"/>
      <c:spPr>
        <a:noFill/>
        <a:ln>
          <a:noFill/>
        </a:ln>
        <a:effectLst/>
      </c:spPr>
      <c:txPr>
        <a:bodyPr rot="0" spcFirstLastPara="1" vertOverflow="ellipsis" vert="horz" wrap="square" anchor="ctr" anchorCtr="1"/>
        <a:lstStyle/>
        <a:p>
          <a:pPr>
            <a:defRPr sz="960" b="1" i="0" u="none" strike="noStrike" kern="1200" baseline="0">
              <a:solidFill>
                <a:sysClr val="windowText" lastClr="000000"/>
              </a:solidFill>
              <a:latin typeface="+mn-lt"/>
              <a:ea typeface="+mn-ea"/>
              <a:cs typeface="+mn-cs"/>
            </a:defRPr>
          </a:pPr>
          <a:endParaRPr lang="pl-PL"/>
        </a:p>
      </c:txPr>
    </c:title>
    <c:autoTitleDeleted val="0"/>
    <c:plotArea>
      <c:layout/>
      <c:barChart>
        <c:barDir val="col"/>
        <c:grouping val="clustered"/>
        <c:varyColors val="0"/>
        <c:ser>
          <c:idx val="1"/>
          <c:order val="0"/>
          <c:tx>
            <c:strRef>
              <c:f>Arkusz1!$C$4</c:f>
              <c:strCache>
                <c:ptCount val="1"/>
                <c:pt idx="0">
                  <c:v>liczba </c:v>
                </c:pt>
              </c:strCache>
            </c:strRef>
          </c:tx>
          <c:spPr>
            <a:solidFill>
              <a:schemeClr val="accent1">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Arkusz1!$B$5:$B$7</c:f>
              <c:numCache>
                <c:formatCode>General</c:formatCode>
                <c:ptCount val="3"/>
                <c:pt idx="0">
                  <c:v>2016</c:v>
                </c:pt>
                <c:pt idx="1">
                  <c:v>2019</c:v>
                </c:pt>
                <c:pt idx="2">
                  <c:v>2020</c:v>
                </c:pt>
              </c:numCache>
            </c:numRef>
          </c:cat>
          <c:val>
            <c:numRef>
              <c:f>Arkusz1!$C$5:$C$7</c:f>
              <c:numCache>
                <c:formatCode>General</c:formatCode>
                <c:ptCount val="3"/>
                <c:pt idx="0">
                  <c:v>290</c:v>
                </c:pt>
                <c:pt idx="1">
                  <c:v>971</c:v>
                </c:pt>
                <c:pt idx="2">
                  <c:v>6000</c:v>
                </c:pt>
              </c:numCache>
            </c:numRef>
          </c:val>
          <c:extLst xmlns:c16r2="http://schemas.microsoft.com/office/drawing/2015/06/chart">
            <c:ext xmlns:c16="http://schemas.microsoft.com/office/drawing/2014/chart" uri="{C3380CC4-5D6E-409C-BE32-E72D297353CC}">
              <c16:uniqueId val="{00000000-78EC-45FD-BEBF-8ABC69D5D2A7}"/>
            </c:ext>
          </c:extLst>
        </c:ser>
        <c:dLbls>
          <c:showLegendKey val="0"/>
          <c:showVal val="0"/>
          <c:showCatName val="0"/>
          <c:showSerName val="0"/>
          <c:showPercent val="0"/>
          <c:showBubbleSize val="0"/>
        </c:dLbls>
        <c:gapWidth val="219"/>
        <c:overlap val="-27"/>
        <c:axId val="386242448"/>
        <c:axId val="386241272"/>
      </c:barChart>
      <c:catAx>
        <c:axId val="386242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pl-PL"/>
          </a:p>
        </c:txPr>
        <c:crossAx val="386241272"/>
        <c:crosses val="autoZero"/>
        <c:auto val="1"/>
        <c:lblAlgn val="ctr"/>
        <c:lblOffset val="100"/>
        <c:noMultiLvlLbl val="0"/>
      </c:catAx>
      <c:valAx>
        <c:axId val="386241272"/>
        <c:scaling>
          <c:orientation val="minMax"/>
          <c:max val="6000"/>
        </c:scaling>
        <c:delete val="0"/>
        <c:axPos val="l"/>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pl-PL"/>
          </a:p>
        </c:txPr>
        <c:crossAx val="386242448"/>
        <c:crosses val="autoZero"/>
        <c:crossBetween val="between"/>
      </c:valAx>
      <c:spPr>
        <a:noFill/>
        <a:ln>
          <a:noFill/>
        </a:ln>
        <a:effectLst/>
      </c:spPr>
    </c:plotArea>
    <c:plotVisOnly val="1"/>
    <c:dispBlanksAs val="gap"/>
    <c:showDLblsOverMax val="0"/>
  </c:chart>
  <c:spPr>
    <a:solidFill>
      <a:schemeClr val="bg1"/>
    </a:solidFill>
    <a:ln w="9525" cap="flat" cmpd="sng" algn="ctr">
      <a:noFill/>
      <a:prstDash val="solid"/>
      <a:round/>
    </a:ln>
    <a:effectLst/>
  </c:spPr>
  <c:txPr>
    <a:bodyPr/>
    <a:lstStyle/>
    <a:p>
      <a:pPr>
        <a:defRPr sz="800"/>
      </a:pPr>
      <a:endParaRPr lang="pl-P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960" b="1" i="0" u="none" strike="noStrike" kern="1200" baseline="0">
                <a:solidFill>
                  <a:sysClr val="windowText" lastClr="000000"/>
                </a:solidFill>
                <a:latin typeface="+mn-lt"/>
                <a:ea typeface="+mn-ea"/>
                <a:cs typeface="+mn-cs"/>
              </a:defRPr>
            </a:pPr>
            <a:r>
              <a:rPr lang="pl-PL">
                <a:solidFill>
                  <a:sysClr val="windowText" lastClr="000000"/>
                </a:solidFill>
              </a:rPr>
              <a:t>Liczba punktów ładowania dużej mocy powyżej 22 kW</a:t>
            </a:r>
            <a:endParaRPr lang="en-US">
              <a:solidFill>
                <a:sysClr val="windowText" lastClr="000000"/>
              </a:solidFill>
            </a:endParaRPr>
          </a:p>
        </c:rich>
      </c:tx>
      <c:overlay val="0"/>
      <c:spPr>
        <a:noFill/>
        <a:ln>
          <a:noFill/>
        </a:ln>
        <a:effectLst/>
      </c:spPr>
      <c:txPr>
        <a:bodyPr rot="0" spcFirstLastPara="1" vertOverflow="ellipsis" vert="horz" wrap="square" anchor="ctr" anchorCtr="1"/>
        <a:lstStyle/>
        <a:p>
          <a:pPr>
            <a:defRPr sz="960" b="1" i="0" u="none" strike="noStrike" kern="1200" baseline="0">
              <a:solidFill>
                <a:sysClr val="windowText" lastClr="000000"/>
              </a:solidFill>
              <a:latin typeface="+mn-lt"/>
              <a:ea typeface="+mn-ea"/>
              <a:cs typeface="+mn-cs"/>
            </a:defRPr>
          </a:pPr>
          <a:endParaRPr lang="pl-PL"/>
        </a:p>
      </c:txPr>
    </c:title>
    <c:autoTitleDeleted val="0"/>
    <c:plotArea>
      <c:layout/>
      <c:barChart>
        <c:barDir val="col"/>
        <c:grouping val="clustered"/>
        <c:varyColors val="0"/>
        <c:ser>
          <c:idx val="1"/>
          <c:order val="0"/>
          <c:tx>
            <c:strRef>
              <c:f>Arkusz1!$E$4</c:f>
              <c:strCache>
                <c:ptCount val="1"/>
                <c:pt idx="0">
                  <c:v>liczba </c:v>
                </c:pt>
              </c:strCache>
            </c:strRef>
          </c:tx>
          <c:spPr>
            <a:solidFill>
              <a:schemeClr val="accent1">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Arkusz1!$D$5:$D$7</c:f>
              <c:numCache>
                <c:formatCode>General</c:formatCode>
                <c:ptCount val="3"/>
                <c:pt idx="0">
                  <c:v>2016</c:v>
                </c:pt>
                <c:pt idx="1">
                  <c:v>2019</c:v>
                </c:pt>
                <c:pt idx="2">
                  <c:v>2020</c:v>
                </c:pt>
              </c:numCache>
            </c:numRef>
          </c:cat>
          <c:val>
            <c:numRef>
              <c:f>Arkusz1!$E$5:$E$7</c:f>
              <c:numCache>
                <c:formatCode>General</c:formatCode>
                <c:ptCount val="3"/>
                <c:pt idx="0">
                  <c:v>34</c:v>
                </c:pt>
                <c:pt idx="1">
                  <c:v>486</c:v>
                </c:pt>
                <c:pt idx="2">
                  <c:v>400</c:v>
                </c:pt>
              </c:numCache>
            </c:numRef>
          </c:val>
          <c:extLst xmlns:c16r2="http://schemas.microsoft.com/office/drawing/2015/06/chart">
            <c:ext xmlns:c16="http://schemas.microsoft.com/office/drawing/2014/chart" uri="{C3380CC4-5D6E-409C-BE32-E72D297353CC}">
              <c16:uniqueId val="{00000000-FFBA-4378-9C7C-387BD14770A0}"/>
            </c:ext>
          </c:extLst>
        </c:ser>
        <c:dLbls>
          <c:showLegendKey val="0"/>
          <c:showVal val="0"/>
          <c:showCatName val="0"/>
          <c:showSerName val="0"/>
          <c:showPercent val="0"/>
          <c:showBubbleSize val="0"/>
        </c:dLbls>
        <c:gapWidth val="219"/>
        <c:overlap val="-27"/>
        <c:axId val="386240488"/>
        <c:axId val="361289192"/>
      </c:barChart>
      <c:catAx>
        <c:axId val="386240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pl-PL"/>
          </a:p>
        </c:txPr>
        <c:crossAx val="361289192"/>
        <c:crosses val="autoZero"/>
        <c:auto val="1"/>
        <c:lblAlgn val="ctr"/>
        <c:lblOffset val="100"/>
        <c:noMultiLvlLbl val="0"/>
      </c:catAx>
      <c:valAx>
        <c:axId val="361289192"/>
        <c:scaling>
          <c:orientation val="minMax"/>
          <c:max val="500"/>
        </c:scaling>
        <c:delete val="0"/>
        <c:axPos val="l"/>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pl-PL"/>
          </a:p>
        </c:txPr>
        <c:crossAx val="386240488"/>
        <c:crosses val="autoZero"/>
        <c:crossBetween val="between"/>
      </c:valAx>
      <c:spPr>
        <a:noFill/>
        <a:ln>
          <a:noFill/>
        </a:ln>
        <a:effectLst/>
      </c:spPr>
    </c:plotArea>
    <c:plotVisOnly val="1"/>
    <c:dispBlanksAs val="gap"/>
    <c:showDLblsOverMax val="0"/>
  </c:chart>
  <c:spPr>
    <a:solidFill>
      <a:schemeClr val="bg1"/>
    </a:solidFill>
    <a:ln w="9525" cap="flat" cmpd="sng" algn="ctr">
      <a:noFill/>
      <a:prstDash val="solid"/>
      <a:round/>
    </a:ln>
    <a:effectLst/>
  </c:spPr>
  <c:txPr>
    <a:bodyPr/>
    <a:lstStyle/>
    <a:p>
      <a:pPr>
        <a:defRPr sz="800"/>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Arkusz1!$C$25</c:f>
              <c:strCache>
                <c:ptCount val="1"/>
                <c:pt idx="0">
                  <c:v>Sprecyzowane plany rozwojowe miasta</c:v>
                </c:pt>
              </c:strCache>
            </c:strRef>
          </c:tx>
          <c:spPr>
            <a:solidFill>
              <a:srgbClr val="C00000"/>
            </a:solidFill>
            <a:ln>
              <a:noFill/>
            </a:ln>
            <a:effectLst/>
          </c:spPr>
          <c:invertIfNegative val="0"/>
          <c:cat>
            <c:strRef>
              <c:f>Arkusz1!$D$24:$F$24</c:f>
              <c:strCache>
                <c:ptCount val="3"/>
                <c:pt idx="0">
                  <c:v>Dziś</c:v>
                </c:pt>
                <c:pt idx="1">
                  <c:v>Jutro</c:v>
                </c:pt>
                <c:pt idx="2">
                  <c:v>Pojutrze</c:v>
                </c:pt>
              </c:strCache>
            </c:strRef>
          </c:cat>
          <c:val>
            <c:numRef>
              <c:f>Arkusz1!$D$25:$F$25</c:f>
              <c:numCache>
                <c:formatCode>General</c:formatCode>
                <c:ptCount val="3"/>
                <c:pt idx="0">
                  <c:v>8</c:v>
                </c:pt>
                <c:pt idx="1">
                  <c:v>8</c:v>
                </c:pt>
                <c:pt idx="2">
                  <c:v>9</c:v>
                </c:pt>
              </c:numCache>
            </c:numRef>
          </c:val>
          <c:extLst xmlns:c16r2="http://schemas.microsoft.com/office/drawing/2015/06/chart">
            <c:ext xmlns:c16="http://schemas.microsoft.com/office/drawing/2014/chart" uri="{C3380CC4-5D6E-409C-BE32-E72D297353CC}">
              <c16:uniqueId val="{00000000-40A1-4F7D-844F-5AB9FFAFAF52}"/>
            </c:ext>
          </c:extLst>
        </c:ser>
        <c:ser>
          <c:idx val="1"/>
          <c:order val="1"/>
          <c:tx>
            <c:strRef>
              <c:f>Arkusz1!$C$26</c:f>
              <c:strCache>
                <c:ptCount val="1"/>
                <c:pt idx="0">
                  <c:v>Doświadczenie w realizacji projektów infrastrukturalnych</c:v>
                </c:pt>
              </c:strCache>
            </c:strRef>
          </c:tx>
          <c:spPr>
            <a:solidFill>
              <a:srgbClr val="FFC000"/>
            </a:solidFill>
            <a:ln>
              <a:noFill/>
            </a:ln>
            <a:effectLst/>
          </c:spPr>
          <c:invertIfNegative val="0"/>
          <c:cat>
            <c:strRef>
              <c:f>Arkusz1!$D$24:$F$24</c:f>
              <c:strCache>
                <c:ptCount val="3"/>
                <c:pt idx="0">
                  <c:v>Dziś</c:v>
                </c:pt>
                <c:pt idx="1">
                  <c:v>Jutro</c:v>
                </c:pt>
                <c:pt idx="2">
                  <c:v>Pojutrze</c:v>
                </c:pt>
              </c:strCache>
            </c:strRef>
          </c:cat>
          <c:val>
            <c:numRef>
              <c:f>Arkusz1!$D$26:$F$26</c:f>
              <c:numCache>
                <c:formatCode>General</c:formatCode>
                <c:ptCount val="3"/>
                <c:pt idx="0">
                  <c:v>6</c:v>
                </c:pt>
                <c:pt idx="1">
                  <c:v>8</c:v>
                </c:pt>
                <c:pt idx="2">
                  <c:v>10</c:v>
                </c:pt>
              </c:numCache>
            </c:numRef>
          </c:val>
          <c:extLst xmlns:c16r2="http://schemas.microsoft.com/office/drawing/2015/06/chart">
            <c:ext xmlns:c16="http://schemas.microsoft.com/office/drawing/2014/chart" uri="{C3380CC4-5D6E-409C-BE32-E72D297353CC}">
              <c16:uniqueId val="{00000001-40A1-4F7D-844F-5AB9FFAFAF52}"/>
            </c:ext>
          </c:extLst>
        </c:ser>
        <c:ser>
          <c:idx val="2"/>
          <c:order val="2"/>
          <c:tx>
            <c:strRef>
              <c:f>Arkusz1!$C$27</c:f>
              <c:strCache>
                <c:ptCount val="1"/>
                <c:pt idx="0">
                  <c:v>Dobre skomunikowanie miasta z otoczeniem</c:v>
                </c:pt>
              </c:strCache>
            </c:strRef>
          </c:tx>
          <c:spPr>
            <a:solidFill>
              <a:srgbClr val="0070C0"/>
            </a:solidFill>
            <a:ln>
              <a:noFill/>
            </a:ln>
            <a:effectLst/>
          </c:spPr>
          <c:invertIfNegative val="0"/>
          <c:cat>
            <c:strRef>
              <c:f>Arkusz1!$D$24:$F$24</c:f>
              <c:strCache>
                <c:ptCount val="3"/>
                <c:pt idx="0">
                  <c:v>Dziś</c:v>
                </c:pt>
                <c:pt idx="1">
                  <c:v>Jutro</c:v>
                </c:pt>
                <c:pt idx="2">
                  <c:v>Pojutrze</c:v>
                </c:pt>
              </c:strCache>
            </c:strRef>
          </c:cat>
          <c:val>
            <c:numRef>
              <c:f>Arkusz1!$D$27:$F$27</c:f>
              <c:numCache>
                <c:formatCode>General</c:formatCode>
                <c:ptCount val="3"/>
                <c:pt idx="0">
                  <c:v>5</c:v>
                </c:pt>
                <c:pt idx="1">
                  <c:v>7</c:v>
                </c:pt>
                <c:pt idx="2">
                  <c:v>10</c:v>
                </c:pt>
              </c:numCache>
            </c:numRef>
          </c:val>
          <c:extLst xmlns:c16r2="http://schemas.microsoft.com/office/drawing/2015/06/chart">
            <c:ext xmlns:c16="http://schemas.microsoft.com/office/drawing/2014/chart" uri="{C3380CC4-5D6E-409C-BE32-E72D297353CC}">
              <c16:uniqueId val="{00000002-40A1-4F7D-844F-5AB9FFAFAF52}"/>
            </c:ext>
          </c:extLst>
        </c:ser>
        <c:ser>
          <c:idx val="3"/>
          <c:order val="3"/>
          <c:tx>
            <c:strRef>
              <c:f>Arkusz1!$C$28</c:f>
              <c:strCache>
                <c:ptCount val="1"/>
                <c:pt idx="0">
                  <c:v>Silne środowisko biznesu, doświadczenie we współpracy</c:v>
                </c:pt>
              </c:strCache>
            </c:strRef>
          </c:tx>
          <c:spPr>
            <a:solidFill>
              <a:srgbClr val="92D050"/>
            </a:solidFill>
            <a:ln>
              <a:noFill/>
            </a:ln>
            <a:effectLst/>
          </c:spPr>
          <c:invertIfNegative val="0"/>
          <c:cat>
            <c:strRef>
              <c:f>Arkusz1!$D$24:$F$24</c:f>
              <c:strCache>
                <c:ptCount val="3"/>
                <c:pt idx="0">
                  <c:v>Dziś</c:v>
                </c:pt>
                <c:pt idx="1">
                  <c:v>Jutro</c:v>
                </c:pt>
                <c:pt idx="2">
                  <c:v>Pojutrze</c:v>
                </c:pt>
              </c:strCache>
            </c:strRef>
          </c:cat>
          <c:val>
            <c:numRef>
              <c:f>Arkusz1!$D$28:$F$28</c:f>
              <c:numCache>
                <c:formatCode>General</c:formatCode>
                <c:ptCount val="3"/>
                <c:pt idx="0">
                  <c:v>3</c:v>
                </c:pt>
                <c:pt idx="1">
                  <c:v>5</c:v>
                </c:pt>
                <c:pt idx="2">
                  <c:v>8</c:v>
                </c:pt>
              </c:numCache>
            </c:numRef>
          </c:val>
          <c:extLst xmlns:c16r2="http://schemas.microsoft.com/office/drawing/2015/06/chart">
            <c:ext xmlns:c16="http://schemas.microsoft.com/office/drawing/2014/chart" uri="{C3380CC4-5D6E-409C-BE32-E72D297353CC}">
              <c16:uniqueId val="{00000003-40A1-4F7D-844F-5AB9FFAFAF52}"/>
            </c:ext>
          </c:extLst>
        </c:ser>
        <c:dLbls>
          <c:showLegendKey val="0"/>
          <c:showVal val="0"/>
          <c:showCatName val="0"/>
          <c:showSerName val="0"/>
          <c:showPercent val="0"/>
          <c:showBubbleSize val="0"/>
        </c:dLbls>
        <c:gapWidth val="219"/>
        <c:overlap val="-27"/>
        <c:axId val="361289976"/>
        <c:axId val="361290368"/>
      </c:barChart>
      <c:catAx>
        <c:axId val="361289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61290368"/>
        <c:crosses val="autoZero"/>
        <c:auto val="1"/>
        <c:lblAlgn val="ctr"/>
        <c:lblOffset val="100"/>
        <c:noMultiLvlLbl val="0"/>
      </c:catAx>
      <c:valAx>
        <c:axId val="3612903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61289976"/>
        <c:crosses val="autoZero"/>
        <c:crossBetween val="between"/>
      </c:valAx>
      <c:spPr>
        <a:noFill/>
        <a:ln>
          <a:noFill/>
        </a:ln>
        <a:effectLst/>
      </c:spPr>
    </c:plotArea>
    <c:legend>
      <c:legendPos val="r"/>
      <c:layout>
        <c:manualLayout>
          <c:xMode val="edge"/>
          <c:yMode val="edge"/>
          <c:x val="0.64963250181962551"/>
          <c:y val="0.10834912585079409"/>
          <c:w val="0.33692212002911398"/>
          <c:h val="0.7550531607277902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6580927384076991E-2"/>
          <c:y val="4.6634877948145491E-2"/>
          <c:w val="0.90286351706036749"/>
          <c:h val="0.30966329208848897"/>
        </c:manualLayout>
      </c:layout>
      <c:barChart>
        <c:barDir val="col"/>
        <c:grouping val="clustered"/>
        <c:varyColors val="0"/>
        <c:ser>
          <c:idx val="0"/>
          <c:order val="0"/>
          <c:tx>
            <c:strRef>
              <c:f>Arkusz1!$C$10</c:f>
              <c:strCache>
                <c:ptCount val="1"/>
                <c:pt idx="0">
                  <c:v>Niska efektywność przewoźnika transportu zbiorowego w stosunku do podróży indywidualnych</c:v>
                </c:pt>
              </c:strCache>
            </c:strRef>
          </c:tx>
          <c:spPr>
            <a:solidFill>
              <a:srgbClr val="C00000"/>
            </a:solidFill>
            <a:ln>
              <a:noFill/>
            </a:ln>
            <a:effectLst/>
          </c:spPr>
          <c:invertIfNegative val="0"/>
          <c:cat>
            <c:strRef>
              <c:f>Arkusz1!$D$9:$F$9</c:f>
              <c:strCache>
                <c:ptCount val="3"/>
                <c:pt idx="0">
                  <c:v>Dziś</c:v>
                </c:pt>
                <c:pt idx="1">
                  <c:v>Jutro</c:v>
                </c:pt>
                <c:pt idx="2">
                  <c:v>Pojutrze</c:v>
                </c:pt>
              </c:strCache>
            </c:strRef>
          </c:cat>
          <c:val>
            <c:numRef>
              <c:f>Arkusz1!$D$10:$F$10</c:f>
              <c:numCache>
                <c:formatCode>General</c:formatCode>
                <c:ptCount val="3"/>
                <c:pt idx="0">
                  <c:v>3</c:v>
                </c:pt>
                <c:pt idx="1">
                  <c:v>5</c:v>
                </c:pt>
                <c:pt idx="2">
                  <c:v>8</c:v>
                </c:pt>
              </c:numCache>
            </c:numRef>
          </c:val>
          <c:extLst xmlns:c16r2="http://schemas.microsoft.com/office/drawing/2015/06/chart">
            <c:ext xmlns:c16="http://schemas.microsoft.com/office/drawing/2014/chart" uri="{C3380CC4-5D6E-409C-BE32-E72D297353CC}">
              <c16:uniqueId val="{00000000-58F0-474D-BC50-E0F3D7E3679B}"/>
            </c:ext>
          </c:extLst>
        </c:ser>
        <c:ser>
          <c:idx val="1"/>
          <c:order val="1"/>
          <c:tx>
            <c:strRef>
              <c:f>Arkusz1!$C$11</c:f>
              <c:strCache>
                <c:ptCount val="1"/>
                <c:pt idx="0">
                  <c:v>Występujący momentami zły stan infrastruktury w zakresie dróg (m. in. niski wskaźnik utwardzenia), możliwe trudności z przystosowaniem parametrów technicznych do obecnych i przyszłych potrzeb i wymogów sprawnego świadczenia usług</c:v>
                </c:pt>
              </c:strCache>
            </c:strRef>
          </c:tx>
          <c:spPr>
            <a:solidFill>
              <a:srgbClr val="FFC000"/>
            </a:solidFill>
            <a:ln>
              <a:noFill/>
            </a:ln>
            <a:effectLst/>
          </c:spPr>
          <c:invertIfNegative val="0"/>
          <c:cat>
            <c:strRef>
              <c:f>Arkusz1!$D$9:$F$9</c:f>
              <c:strCache>
                <c:ptCount val="3"/>
                <c:pt idx="0">
                  <c:v>Dziś</c:v>
                </c:pt>
                <c:pt idx="1">
                  <c:v>Jutro</c:v>
                </c:pt>
                <c:pt idx="2">
                  <c:v>Pojutrze</c:v>
                </c:pt>
              </c:strCache>
            </c:strRef>
          </c:cat>
          <c:val>
            <c:numRef>
              <c:f>Arkusz1!$D$11:$F$11</c:f>
              <c:numCache>
                <c:formatCode>General</c:formatCode>
                <c:ptCount val="3"/>
                <c:pt idx="0">
                  <c:v>8</c:v>
                </c:pt>
                <c:pt idx="1">
                  <c:v>5</c:v>
                </c:pt>
                <c:pt idx="2">
                  <c:v>3</c:v>
                </c:pt>
              </c:numCache>
            </c:numRef>
          </c:val>
          <c:extLst xmlns:c16r2="http://schemas.microsoft.com/office/drawing/2015/06/chart">
            <c:ext xmlns:c16="http://schemas.microsoft.com/office/drawing/2014/chart" uri="{C3380CC4-5D6E-409C-BE32-E72D297353CC}">
              <c16:uniqueId val="{00000001-58F0-474D-BC50-E0F3D7E3679B}"/>
            </c:ext>
          </c:extLst>
        </c:ser>
        <c:ser>
          <c:idx val="2"/>
          <c:order val="2"/>
          <c:tx>
            <c:strRef>
              <c:f>Arkusz1!$C$12</c:f>
              <c:strCache>
                <c:ptCount val="1"/>
                <c:pt idx="0">
                  <c:v>Rozbieżności zapisów dokumentów strategicznych i planistycznych gminy </c:v>
                </c:pt>
              </c:strCache>
            </c:strRef>
          </c:tx>
          <c:spPr>
            <a:solidFill>
              <a:srgbClr val="0070C0"/>
            </a:solidFill>
            <a:ln>
              <a:noFill/>
            </a:ln>
            <a:effectLst/>
          </c:spPr>
          <c:invertIfNegative val="0"/>
          <c:cat>
            <c:strRef>
              <c:f>Arkusz1!$D$9:$F$9</c:f>
              <c:strCache>
                <c:ptCount val="3"/>
                <c:pt idx="0">
                  <c:v>Dziś</c:v>
                </c:pt>
                <c:pt idx="1">
                  <c:v>Jutro</c:v>
                </c:pt>
                <c:pt idx="2">
                  <c:v>Pojutrze</c:v>
                </c:pt>
              </c:strCache>
            </c:strRef>
          </c:cat>
          <c:val>
            <c:numRef>
              <c:f>Arkusz1!$D$12:$F$12</c:f>
              <c:numCache>
                <c:formatCode>General</c:formatCode>
                <c:ptCount val="3"/>
                <c:pt idx="0">
                  <c:v>8</c:v>
                </c:pt>
                <c:pt idx="1">
                  <c:v>6</c:v>
                </c:pt>
                <c:pt idx="2">
                  <c:v>3</c:v>
                </c:pt>
              </c:numCache>
            </c:numRef>
          </c:val>
          <c:extLst xmlns:c16r2="http://schemas.microsoft.com/office/drawing/2015/06/chart">
            <c:ext xmlns:c16="http://schemas.microsoft.com/office/drawing/2014/chart" uri="{C3380CC4-5D6E-409C-BE32-E72D297353CC}">
              <c16:uniqueId val="{00000002-58F0-474D-BC50-E0F3D7E3679B}"/>
            </c:ext>
          </c:extLst>
        </c:ser>
        <c:ser>
          <c:idx val="3"/>
          <c:order val="3"/>
          <c:tx>
            <c:strRef>
              <c:f>Arkusz1!$C$13</c:f>
              <c:strCache>
                <c:ptCount val="1"/>
                <c:pt idx="0">
                  <c:v>Niewystarczające doświadczenie w realizacjach projektów związanych z dynamicznie rozwijającą się elektromobilnością i smart city</c:v>
                </c:pt>
              </c:strCache>
            </c:strRef>
          </c:tx>
          <c:spPr>
            <a:solidFill>
              <a:srgbClr val="92D050"/>
            </a:solidFill>
            <a:ln>
              <a:noFill/>
            </a:ln>
            <a:effectLst/>
          </c:spPr>
          <c:invertIfNegative val="0"/>
          <c:cat>
            <c:strRef>
              <c:f>Arkusz1!$D$9:$F$9</c:f>
              <c:strCache>
                <c:ptCount val="3"/>
                <c:pt idx="0">
                  <c:v>Dziś</c:v>
                </c:pt>
                <c:pt idx="1">
                  <c:v>Jutro</c:v>
                </c:pt>
                <c:pt idx="2">
                  <c:v>Pojutrze</c:v>
                </c:pt>
              </c:strCache>
            </c:strRef>
          </c:cat>
          <c:val>
            <c:numRef>
              <c:f>Arkusz1!$D$13:$F$13</c:f>
              <c:numCache>
                <c:formatCode>General</c:formatCode>
                <c:ptCount val="3"/>
                <c:pt idx="0">
                  <c:v>8</c:v>
                </c:pt>
                <c:pt idx="1">
                  <c:v>6</c:v>
                </c:pt>
                <c:pt idx="2">
                  <c:v>4</c:v>
                </c:pt>
              </c:numCache>
            </c:numRef>
          </c:val>
          <c:extLst xmlns:c16r2="http://schemas.microsoft.com/office/drawing/2015/06/chart">
            <c:ext xmlns:c16="http://schemas.microsoft.com/office/drawing/2014/chart" uri="{C3380CC4-5D6E-409C-BE32-E72D297353CC}">
              <c16:uniqueId val="{00000003-58F0-474D-BC50-E0F3D7E3679B}"/>
            </c:ext>
          </c:extLst>
        </c:ser>
        <c:dLbls>
          <c:showLegendKey val="0"/>
          <c:showVal val="0"/>
          <c:showCatName val="0"/>
          <c:showSerName val="0"/>
          <c:showPercent val="0"/>
          <c:showBubbleSize val="0"/>
        </c:dLbls>
        <c:gapWidth val="219"/>
        <c:overlap val="-27"/>
        <c:axId val="361291152"/>
        <c:axId val="361288800"/>
      </c:barChart>
      <c:catAx>
        <c:axId val="361291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61288800"/>
        <c:crosses val="autoZero"/>
        <c:auto val="1"/>
        <c:lblAlgn val="ctr"/>
        <c:lblOffset val="100"/>
        <c:noMultiLvlLbl val="0"/>
      </c:catAx>
      <c:valAx>
        <c:axId val="3612888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61291152"/>
        <c:crosses val="autoZero"/>
        <c:crossBetween val="between"/>
        <c:majorUnit val="2"/>
      </c:valAx>
      <c:spPr>
        <a:noFill/>
        <a:ln>
          <a:noFill/>
        </a:ln>
        <a:effectLst/>
      </c:spPr>
    </c:plotArea>
    <c:legend>
      <c:legendPos val="b"/>
      <c:legendEntry>
        <c:idx val="0"/>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legendEntry>
      <c:legendEntry>
        <c:idx val="1"/>
        <c:txPr>
          <a:bodyPr rot="0" spcFirstLastPara="1" vertOverflow="ellipsis" vert="horz" wrap="square" anchor="ctr" anchorCtr="1"/>
          <a:lstStyle/>
          <a:p>
            <a:pPr>
              <a:defRPr sz="770" b="0" i="0" u="none" strike="noStrike" kern="1200" baseline="0">
                <a:solidFill>
                  <a:schemeClr val="tx1">
                    <a:lumMod val="65000"/>
                    <a:lumOff val="35000"/>
                  </a:schemeClr>
                </a:solidFill>
                <a:latin typeface="+mn-lt"/>
                <a:ea typeface="+mn-ea"/>
                <a:cs typeface="+mn-cs"/>
              </a:defRPr>
            </a:pPr>
            <a:endParaRPr lang="pl-PL"/>
          </a:p>
        </c:txPr>
      </c:legendEntry>
      <c:legendEntry>
        <c:idx val="2"/>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legendEntry>
      <c:legendEntry>
        <c:idx val="3"/>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legendEntry>
      <c:layout>
        <c:manualLayout>
          <c:xMode val="edge"/>
          <c:yMode val="edge"/>
          <c:x val="4.4742729306487695E-3"/>
          <c:y val="0.45300719762970804"/>
          <c:w val="0.9924194542796243"/>
          <c:h val="0.5023616165626354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6014698162729656E-2"/>
          <c:y val="5.8666666666666666E-2"/>
          <c:w val="0.55176307961504822"/>
          <c:h val="0.80547611548556441"/>
        </c:manualLayout>
      </c:layout>
      <c:barChart>
        <c:barDir val="col"/>
        <c:grouping val="clustered"/>
        <c:varyColors val="0"/>
        <c:ser>
          <c:idx val="0"/>
          <c:order val="0"/>
          <c:tx>
            <c:strRef>
              <c:f>Arkusz1!$C$60</c:f>
              <c:strCache>
                <c:ptCount val="1"/>
                <c:pt idx="0">
                  <c:v>Możliwość finansowania inwestycji ze źródeł zewnętrznych</c:v>
                </c:pt>
              </c:strCache>
            </c:strRef>
          </c:tx>
          <c:spPr>
            <a:solidFill>
              <a:srgbClr val="C00000"/>
            </a:solidFill>
            <a:ln>
              <a:noFill/>
            </a:ln>
            <a:effectLst/>
          </c:spPr>
          <c:invertIfNegative val="0"/>
          <c:cat>
            <c:strRef>
              <c:f>Arkusz1!$D$59:$F$59</c:f>
              <c:strCache>
                <c:ptCount val="3"/>
                <c:pt idx="0">
                  <c:v>Dziś</c:v>
                </c:pt>
                <c:pt idx="1">
                  <c:v>Jutro</c:v>
                </c:pt>
                <c:pt idx="2">
                  <c:v>Pojutrze</c:v>
                </c:pt>
              </c:strCache>
            </c:strRef>
          </c:cat>
          <c:val>
            <c:numRef>
              <c:f>Arkusz1!$D$60:$F$60</c:f>
              <c:numCache>
                <c:formatCode>General</c:formatCode>
                <c:ptCount val="3"/>
                <c:pt idx="0">
                  <c:v>5</c:v>
                </c:pt>
                <c:pt idx="1">
                  <c:v>8</c:v>
                </c:pt>
                <c:pt idx="2">
                  <c:v>5</c:v>
                </c:pt>
              </c:numCache>
            </c:numRef>
          </c:val>
          <c:extLst xmlns:c16r2="http://schemas.microsoft.com/office/drawing/2015/06/chart">
            <c:ext xmlns:c16="http://schemas.microsoft.com/office/drawing/2014/chart" uri="{C3380CC4-5D6E-409C-BE32-E72D297353CC}">
              <c16:uniqueId val="{00000000-D343-482C-8728-F8F45E19E241}"/>
            </c:ext>
          </c:extLst>
        </c:ser>
        <c:ser>
          <c:idx val="1"/>
          <c:order val="1"/>
          <c:tx>
            <c:strRef>
              <c:f>Arkusz1!$C$61</c:f>
              <c:strCache>
                <c:ptCount val="1"/>
                <c:pt idx="0">
                  <c:v>Polityka transportowa w miastach ukierunkowana na wzrost znaczenia transportu zbiorowego </c:v>
                </c:pt>
              </c:strCache>
            </c:strRef>
          </c:tx>
          <c:spPr>
            <a:solidFill>
              <a:srgbClr val="FFC000"/>
            </a:solidFill>
            <a:ln>
              <a:noFill/>
            </a:ln>
            <a:effectLst/>
          </c:spPr>
          <c:invertIfNegative val="0"/>
          <c:cat>
            <c:strRef>
              <c:f>Arkusz1!$D$59:$F$59</c:f>
              <c:strCache>
                <c:ptCount val="3"/>
                <c:pt idx="0">
                  <c:v>Dziś</c:v>
                </c:pt>
                <c:pt idx="1">
                  <c:v>Jutro</c:v>
                </c:pt>
                <c:pt idx="2">
                  <c:v>Pojutrze</c:v>
                </c:pt>
              </c:strCache>
            </c:strRef>
          </c:cat>
          <c:val>
            <c:numRef>
              <c:f>Arkusz1!$D$61:$F$61</c:f>
              <c:numCache>
                <c:formatCode>General</c:formatCode>
                <c:ptCount val="3"/>
                <c:pt idx="0">
                  <c:v>5</c:v>
                </c:pt>
                <c:pt idx="1">
                  <c:v>7</c:v>
                </c:pt>
                <c:pt idx="2">
                  <c:v>8</c:v>
                </c:pt>
              </c:numCache>
            </c:numRef>
          </c:val>
          <c:extLst xmlns:c16r2="http://schemas.microsoft.com/office/drawing/2015/06/chart">
            <c:ext xmlns:c16="http://schemas.microsoft.com/office/drawing/2014/chart" uri="{C3380CC4-5D6E-409C-BE32-E72D297353CC}">
              <c16:uniqueId val="{00000001-D343-482C-8728-F8F45E19E241}"/>
            </c:ext>
          </c:extLst>
        </c:ser>
        <c:ser>
          <c:idx val="2"/>
          <c:order val="2"/>
          <c:tx>
            <c:strRef>
              <c:f>Arkusz1!$C$62</c:f>
              <c:strCache>
                <c:ptCount val="1"/>
                <c:pt idx="0">
                  <c:v>Klimat społeczny sprzyjający inwestycjom</c:v>
                </c:pt>
              </c:strCache>
            </c:strRef>
          </c:tx>
          <c:spPr>
            <a:solidFill>
              <a:srgbClr val="0070C0"/>
            </a:solidFill>
            <a:ln>
              <a:noFill/>
            </a:ln>
            <a:effectLst/>
          </c:spPr>
          <c:invertIfNegative val="0"/>
          <c:cat>
            <c:strRef>
              <c:f>Arkusz1!$D$59:$F$59</c:f>
              <c:strCache>
                <c:ptCount val="3"/>
                <c:pt idx="0">
                  <c:v>Dziś</c:v>
                </c:pt>
                <c:pt idx="1">
                  <c:v>Jutro</c:v>
                </c:pt>
                <c:pt idx="2">
                  <c:v>Pojutrze</c:v>
                </c:pt>
              </c:strCache>
            </c:strRef>
          </c:cat>
          <c:val>
            <c:numRef>
              <c:f>Arkusz1!$D$62:$F$62</c:f>
              <c:numCache>
                <c:formatCode>General</c:formatCode>
                <c:ptCount val="3"/>
                <c:pt idx="0">
                  <c:v>6</c:v>
                </c:pt>
                <c:pt idx="1">
                  <c:v>7</c:v>
                </c:pt>
                <c:pt idx="2">
                  <c:v>8</c:v>
                </c:pt>
              </c:numCache>
            </c:numRef>
          </c:val>
          <c:extLst xmlns:c16r2="http://schemas.microsoft.com/office/drawing/2015/06/chart">
            <c:ext xmlns:c16="http://schemas.microsoft.com/office/drawing/2014/chart" uri="{C3380CC4-5D6E-409C-BE32-E72D297353CC}">
              <c16:uniqueId val="{00000002-D343-482C-8728-F8F45E19E241}"/>
            </c:ext>
          </c:extLst>
        </c:ser>
        <c:ser>
          <c:idx val="3"/>
          <c:order val="3"/>
          <c:tx>
            <c:strRef>
              <c:f>Arkusz1!$C$63</c:f>
              <c:strCache>
                <c:ptCount val="1"/>
                <c:pt idx="0">
                  <c:v>Rozwinięta sieć dróg i ścieżek rowerowych wraz z planami budowy kolejnych</c:v>
                </c:pt>
              </c:strCache>
            </c:strRef>
          </c:tx>
          <c:spPr>
            <a:solidFill>
              <a:srgbClr val="92D050"/>
            </a:solidFill>
            <a:ln>
              <a:noFill/>
            </a:ln>
            <a:effectLst/>
          </c:spPr>
          <c:invertIfNegative val="0"/>
          <c:cat>
            <c:strRef>
              <c:f>Arkusz1!$D$59:$F$59</c:f>
              <c:strCache>
                <c:ptCount val="3"/>
                <c:pt idx="0">
                  <c:v>Dziś</c:v>
                </c:pt>
                <c:pt idx="1">
                  <c:v>Jutro</c:v>
                </c:pt>
                <c:pt idx="2">
                  <c:v>Pojutrze</c:v>
                </c:pt>
              </c:strCache>
            </c:strRef>
          </c:cat>
          <c:val>
            <c:numRef>
              <c:f>Arkusz1!$D$63:$F$63</c:f>
              <c:numCache>
                <c:formatCode>General</c:formatCode>
                <c:ptCount val="3"/>
                <c:pt idx="0">
                  <c:v>3</c:v>
                </c:pt>
                <c:pt idx="1">
                  <c:v>5</c:v>
                </c:pt>
                <c:pt idx="2">
                  <c:v>7</c:v>
                </c:pt>
              </c:numCache>
            </c:numRef>
          </c:val>
          <c:extLst xmlns:c16r2="http://schemas.microsoft.com/office/drawing/2015/06/chart">
            <c:ext xmlns:c16="http://schemas.microsoft.com/office/drawing/2014/chart" uri="{C3380CC4-5D6E-409C-BE32-E72D297353CC}">
              <c16:uniqueId val="{00000003-D343-482C-8728-F8F45E19E241}"/>
            </c:ext>
          </c:extLst>
        </c:ser>
        <c:dLbls>
          <c:showLegendKey val="0"/>
          <c:showVal val="0"/>
          <c:showCatName val="0"/>
          <c:showSerName val="0"/>
          <c:showPercent val="0"/>
          <c:showBubbleSize val="0"/>
        </c:dLbls>
        <c:gapWidth val="219"/>
        <c:overlap val="-27"/>
        <c:axId val="361288408"/>
        <c:axId val="554720104"/>
      </c:barChart>
      <c:catAx>
        <c:axId val="361288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54720104"/>
        <c:crosses val="autoZero"/>
        <c:auto val="1"/>
        <c:lblAlgn val="ctr"/>
        <c:lblOffset val="100"/>
        <c:noMultiLvlLbl val="0"/>
      </c:catAx>
      <c:valAx>
        <c:axId val="5547201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61288408"/>
        <c:crosses val="autoZero"/>
        <c:crossBetween val="between"/>
      </c:valAx>
      <c:spPr>
        <a:noFill/>
        <a:ln>
          <a:noFill/>
        </a:ln>
        <a:effectLst/>
      </c:spPr>
    </c:plotArea>
    <c:legend>
      <c:legendPos val="r"/>
      <c:layout>
        <c:manualLayout>
          <c:xMode val="edge"/>
          <c:yMode val="edge"/>
          <c:x val="0.61437147856517937"/>
          <c:y val="8.6802274715660557E-2"/>
          <c:w val="0.36956430446194227"/>
          <c:h val="0.8146175328083991"/>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1223841272714477E-2"/>
          <c:y val="5.0925925925925923E-2"/>
          <c:w val="0.88498825351749066"/>
          <c:h val="0.45213352918041211"/>
        </c:manualLayout>
      </c:layout>
      <c:barChart>
        <c:barDir val="col"/>
        <c:grouping val="clustered"/>
        <c:varyColors val="0"/>
        <c:ser>
          <c:idx val="0"/>
          <c:order val="0"/>
          <c:tx>
            <c:strRef>
              <c:f>Arkusz1!$C$40</c:f>
              <c:strCache>
                <c:ptCount val="1"/>
                <c:pt idx="0">
                  <c:v>Niejasna sytuacja co do wsparcia finansowego </c:v>
                </c:pt>
              </c:strCache>
            </c:strRef>
          </c:tx>
          <c:spPr>
            <a:solidFill>
              <a:srgbClr val="C00000"/>
            </a:solidFill>
            <a:ln>
              <a:noFill/>
            </a:ln>
            <a:effectLst/>
          </c:spPr>
          <c:invertIfNegative val="0"/>
          <c:cat>
            <c:strRef>
              <c:f>Arkusz1!$D$39:$F$39</c:f>
              <c:strCache>
                <c:ptCount val="3"/>
                <c:pt idx="0">
                  <c:v>Dziś</c:v>
                </c:pt>
                <c:pt idx="1">
                  <c:v>Jutro</c:v>
                </c:pt>
                <c:pt idx="2">
                  <c:v>Pojutrze</c:v>
                </c:pt>
              </c:strCache>
            </c:strRef>
          </c:cat>
          <c:val>
            <c:numRef>
              <c:f>Arkusz1!$D$40:$F$40</c:f>
              <c:numCache>
                <c:formatCode>General</c:formatCode>
                <c:ptCount val="3"/>
                <c:pt idx="0">
                  <c:v>2</c:v>
                </c:pt>
                <c:pt idx="1">
                  <c:v>8</c:v>
                </c:pt>
                <c:pt idx="2">
                  <c:v>9</c:v>
                </c:pt>
              </c:numCache>
            </c:numRef>
          </c:val>
          <c:extLst xmlns:c16r2="http://schemas.microsoft.com/office/drawing/2015/06/chart">
            <c:ext xmlns:c16="http://schemas.microsoft.com/office/drawing/2014/chart" uri="{C3380CC4-5D6E-409C-BE32-E72D297353CC}">
              <c16:uniqueId val="{00000000-4525-4129-B997-BD1BBE4D054A}"/>
            </c:ext>
          </c:extLst>
        </c:ser>
        <c:ser>
          <c:idx val="1"/>
          <c:order val="1"/>
          <c:tx>
            <c:strRef>
              <c:f>Arkusz1!$C$41</c:f>
              <c:strCache>
                <c:ptCount val="1"/>
                <c:pt idx="0">
                  <c:v>Konflikty środowiskowe i opór społeczny podczas procesu planowania i realizacji inwestycji </c:v>
                </c:pt>
              </c:strCache>
            </c:strRef>
          </c:tx>
          <c:spPr>
            <a:solidFill>
              <a:srgbClr val="FFC000"/>
            </a:solidFill>
            <a:ln>
              <a:noFill/>
            </a:ln>
            <a:effectLst/>
          </c:spPr>
          <c:invertIfNegative val="0"/>
          <c:cat>
            <c:strRef>
              <c:f>Arkusz1!$D$39:$F$39</c:f>
              <c:strCache>
                <c:ptCount val="3"/>
                <c:pt idx="0">
                  <c:v>Dziś</c:v>
                </c:pt>
                <c:pt idx="1">
                  <c:v>Jutro</c:v>
                </c:pt>
                <c:pt idx="2">
                  <c:v>Pojutrze</c:v>
                </c:pt>
              </c:strCache>
            </c:strRef>
          </c:cat>
          <c:val>
            <c:numRef>
              <c:f>Arkusz1!$D$41:$F$41</c:f>
              <c:numCache>
                <c:formatCode>General</c:formatCode>
                <c:ptCount val="3"/>
                <c:pt idx="0">
                  <c:v>5</c:v>
                </c:pt>
                <c:pt idx="1">
                  <c:v>6</c:v>
                </c:pt>
                <c:pt idx="2">
                  <c:v>7</c:v>
                </c:pt>
              </c:numCache>
            </c:numRef>
          </c:val>
          <c:extLst xmlns:c16r2="http://schemas.microsoft.com/office/drawing/2015/06/chart">
            <c:ext xmlns:c16="http://schemas.microsoft.com/office/drawing/2014/chart" uri="{C3380CC4-5D6E-409C-BE32-E72D297353CC}">
              <c16:uniqueId val="{00000001-4525-4129-B997-BD1BBE4D054A}"/>
            </c:ext>
          </c:extLst>
        </c:ser>
        <c:ser>
          <c:idx val="2"/>
          <c:order val="2"/>
          <c:tx>
            <c:strRef>
              <c:f>Arkusz1!$C$42</c:f>
              <c:strCache>
                <c:ptCount val="1"/>
                <c:pt idx="0">
                  <c:v>Niejasna sytuacja wsparcia unijnego </c:v>
                </c:pt>
              </c:strCache>
            </c:strRef>
          </c:tx>
          <c:spPr>
            <a:solidFill>
              <a:srgbClr val="0070C0"/>
            </a:solidFill>
            <a:ln>
              <a:noFill/>
            </a:ln>
            <a:effectLst/>
          </c:spPr>
          <c:invertIfNegative val="0"/>
          <c:cat>
            <c:strRef>
              <c:f>Arkusz1!$D$39:$F$39</c:f>
              <c:strCache>
                <c:ptCount val="3"/>
                <c:pt idx="0">
                  <c:v>Dziś</c:v>
                </c:pt>
                <c:pt idx="1">
                  <c:v>Jutro</c:v>
                </c:pt>
                <c:pt idx="2">
                  <c:v>Pojutrze</c:v>
                </c:pt>
              </c:strCache>
            </c:strRef>
          </c:cat>
          <c:val>
            <c:numRef>
              <c:f>Arkusz1!$D$42:$F$42</c:f>
              <c:numCache>
                <c:formatCode>General</c:formatCode>
                <c:ptCount val="3"/>
                <c:pt idx="0">
                  <c:v>8</c:v>
                </c:pt>
                <c:pt idx="1">
                  <c:v>7</c:v>
                </c:pt>
                <c:pt idx="2">
                  <c:v>6</c:v>
                </c:pt>
              </c:numCache>
            </c:numRef>
          </c:val>
          <c:extLst xmlns:c16r2="http://schemas.microsoft.com/office/drawing/2015/06/chart">
            <c:ext xmlns:c16="http://schemas.microsoft.com/office/drawing/2014/chart" uri="{C3380CC4-5D6E-409C-BE32-E72D297353CC}">
              <c16:uniqueId val="{00000002-4525-4129-B997-BD1BBE4D054A}"/>
            </c:ext>
          </c:extLst>
        </c:ser>
        <c:ser>
          <c:idx val="3"/>
          <c:order val="3"/>
          <c:tx>
            <c:strRef>
              <c:f>Arkusz1!$C$43</c:f>
              <c:strCache>
                <c:ptCount val="1"/>
                <c:pt idx="0">
                  <c:v>Możliwe niepowodzenie części projektów związanych z elektrycznymi pojazdami transportu osobistego w gminie</c:v>
                </c:pt>
              </c:strCache>
            </c:strRef>
          </c:tx>
          <c:spPr>
            <a:solidFill>
              <a:srgbClr val="92D050"/>
            </a:solidFill>
            <a:ln>
              <a:noFill/>
            </a:ln>
            <a:effectLst/>
          </c:spPr>
          <c:invertIfNegative val="0"/>
          <c:cat>
            <c:strRef>
              <c:f>Arkusz1!$D$39:$F$39</c:f>
              <c:strCache>
                <c:ptCount val="3"/>
                <c:pt idx="0">
                  <c:v>Dziś</c:v>
                </c:pt>
                <c:pt idx="1">
                  <c:v>Jutro</c:v>
                </c:pt>
                <c:pt idx="2">
                  <c:v>Pojutrze</c:v>
                </c:pt>
              </c:strCache>
            </c:strRef>
          </c:cat>
          <c:val>
            <c:numRef>
              <c:f>Arkusz1!$D$43:$F$43</c:f>
              <c:numCache>
                <c:formatCode>General</c:formatCode>
                <c:ptCount val="3"/>
                <c:pt idx="0">
                  <c:v>8</c:v>
                </c:pt>
                <c:pt idx="1">
                  <c:v>5</c:v>
                </c:pt>
                <c:pt idx="2">
                  <c:v>4</c:v>
                </c:pt>
              </c:numCache>
            </c:numRef>
          </c:val>
          <c:extLst xmlns:c16r2="http://schemas.microsoft.com/office/drawing/2015/06/chart">
            <c:ext xmlns:c16="http://schemas.microsoft.com/office/drawing/2014/chart" uri="{C3380CC4-5D6E-409C-BE32-E72D297353CC}">
              <c16:uniqueId val="{00000003-4525-4129-B997-BD1BBE4D054A}"/>
            </c:ext>
          </c:extLst>
        </c:ser>
        <c:dLbls>
          <c:showLegendKey val="0"/>
          <c:showVal val="0"/>
          <c:showCatName val="0"/>
          <c:showSerName val="0"/>
          <c:showPercent val="0"/>
          <c:showBubbleSize val="0"/>
        </c:dLbls>
        <c:gapWidth val="219"/>
        <c:overlap val="-27"/>
        <c:axId val="554718144"/>
        <c:axId val="554719320"/>
      </c:barChart>
      <c:catAx>
        <c:axId val="554718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54719320"/>
        <c:crosses val="autoZero"/>
        <c:auto val="1"/>
        <c:lblAlgn val="ctr"/>
        <c:lblOffset val="100"/>
        <c:noMultiLvlLbl val="0"/>
      </c:catAx>
      <c:valAx>
        <c:axId val="5547193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54718144"/>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legendEntry>
      <c:legendEntry>
        <c:idx val="1"/>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legendEntry>
      <c:legendEntry>
        <c:idx val="2"/>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legendEntry>
      <c:legendEntry>
        <c:idx val="3"/>
        <c:txPr>
          <a:bodyPr rot="0" spcFirstLastPara="1" vertOverflow="ellipsis" vert="horz" wrap="square" anchor="ctr" anchorCtr="1"/>
          <a:lstStyle/>
          <a:p>
            <a:pPr>
              <a:defRPr sz="790" b="0" i="0" u="none" strike="noStrike" kern="1200" baseline="0">
                <a:solidFill>
                  <a:schemeClr val="tx1">
                    <a:lumMod val="65000"/>
                    <a:lumOff val="35000"/>
                  </a:schemeClr>
                </a:solidFill>
                <a:latin typeface="+mn-lt"/>
                <a:ea typeface="+mn-ea"/>
                <a:cs typeface="+mn-cs"/>
              </a:defRPr>
            </a:pPr>
            <a:endParaRPr lang="pl-PL"/>
          </a:p>
        </c:txPr>
      </c:legendEntry>
      <c:layout>
        <c:manualLayout>
          <c:xMode val="edge"/>
          <c:yMode val="edge"/>
          <c:x val="9.0460823544597912E-4"/>
          <c:y val="0.59539952001412666"/>
          <c:w val="0.99909539176455398"/>
          <c:h val="0.3842131059584403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manualLayout>
          <c:layoutTarget val="inner"/>
          <c:xMode val="edge"/>
          <c:yMode val="edge"/>
          <c:x val="0.10844821320411871"/>
          <c:y val="6.9510268562401265E-2"/>
          <c:w val="0.68950911905242618"/>
          <c:h val="0.72430794491920736"/>
        </c:manualLayout>
      </c:layout>
      <c:barChart>
        <c:barDir val="col"/>
        <c:grouping val="clustered"/>
        <c:varyColors val="0"/>
        <c:ser>
          <c:idx val="0"/>
          <c:order val="0"/>
          <c:tx>
            <c:strRef>
              <c:f>'Arkusz2 (5)'!$A$27</c:f>
              <c:strCache>
                <c:ptCount val="1"/>
                <c:pt idx="0">
                  <c:v>Silne strony</c:v>
                </c:pt>
              </c:strCache>
            </c:strRef>
          </c:tx>
          <c:spPr>
            <a:solidFill>
              <a:srgbClr val="C00000"/>
            </a:solidFill>
            <a:ln>
              <a:noFill/>
            </a:ln>
            <a:effectLst/>
          </c:spPr>
          <c:invertIfNegative val="0"/>
          <c:cat>
            <c:strRef>
              <c:f>'Arkusz2 (5)'!$B$26:$D$26</c:f>
              <c:strCache>
                <c:ptCount val="3"/>
                <c:pt idx="0">
                  <c:v>Dziś</c:v>
                </c:pt>
                <c:pt idx="1">
                  <c:v>Jutro</c:v>
                </c:pt>
                <c:pt idx="2">
                  <c:v>Pojutrze</c:v>
                </c:pt>
              </c:strCache>
            </c:strRef>
          </c:cat>
          <c:val>
            <c:numRef>
              <c:f>'Arkusz2 (5)'!$B$27:$D$27</c:f>
              <c:numCache>
                <c:formatCode>General</c:formatCode>
                <c:ptCount val="3"/>
                <c:pt idx="0">
                  <c:v>22</c:v>
                </c:pt>
                <c:pt idx="1">
                  <c:v>28</c:v>
                </c:pt>
                <c:pt idx="2">
                  <c:v>37</c:v>
                </c:pt>
              </c:numCache>
            </c:numRef>
          </c:val>
          <c:extLst xmlns:c16r2="http://schemas.microsoft.com/office/drawing/2015/06/chart">
            <c:ext xmlns:c16="http://schemas.microsoft.com/office/drawing/2014/chart" uri="{C3380CC4-5D6E-409C-BE32-E72D297353CC}">
              <c16:uniqueId val="{00000000-E4FE-46D8-89F0-F04FB26B9B2F}"/>
            </c:ext>
          </c:extLst>
        </c:ser>
        <c:ser>
          <c:idx val="1"/>
          <c:order val="1"/>
          <c:tx>
            <c:strRef>
              <c:f>'Arkusz2 (5)'!$A$28</c:f>
              <c:strCache>
                <c:ptCount val="1"/>
                <c:pt idx="0">
                  <c:v>Słabe strony</c:v>
                </c:pt>
              </c:strCache>
            </c:strRef>
          </c:tx>
          <c:spPr>
            <a:solidFill>
              <a:srgbClr val="FFC000"/>
            </a:solidFill>
            <a:ln>
              <a:noFill/>
            </a:ln>
            <a:effectLst/>
          </c:spPr>
          <c:invertIfNegative val="0"/>
          <c:cat>
            <c:strRef>
              <c:f>'Arkusz2 (5)'!$B$26:$D$26</c:f>
              <c:strCache>
                <c:ptCount val="3"/>
                <c:pt idx="0">
                  <c:v>Dziś</c:v>
                </c:pt>
                <c:pt idx="1">
                  <c:v>Jutro</c:v>
                </c:pt>
                <c:pt idx="2">
                  <c:v>Pojutrze</c:v>
                </c:pt>
              </c:strCache>
            </c:strRef>
          </c:cat>
          <c:val>
            <c:numRef>
              <c:f>'Arkusz2 (5)'!$B$28:$D$28</c:f>
              <c:numCache>
                <c:formatCode>General</c:formatCode>
                <c:ptCount val="3"/>
                <c:pt idx="0">
                  <c:v>27</c:v>
                </c:pt>
                <c:pt idx="1">
                  <c:v>22</c:v>
                </c:pt>
                <c:pt idx="2">
                  <c:v>18</c:v>
                </c:pt>
              </c:numCache>
            </c:numRef>
          </c:val>
          <c:extLst xmlns:c16r2="http://schemas.microsoft.com/office/drawing/2015/06/chart">
            <c:ext xmlns:c16="http://schemas.microsoft.com/office/drawing/2014/chart" uri="{C3380CC4-5D6E-409C-BE32-E72D297353CC}">
              <c16:uniqueId val="{00000001-E4FE-46D8-89F0-F04FB26B9B2F}"/>
            </c:ext>
          </c:extLst>
        </c:ser>
        <c:ser>
          <c:idx val="2"/>
          <c:order val="2"/>
          <c:tx>
            <c:strRef>
              <c:f>'Arkusz2 (5)'!$A$29</c:f>
              <c:strCache>
                <c:ptCount val="1"/>
                <c:pt idx="0">
                  <c:v>Szanse</c:v>
                </c:pt>
              </c:strCache>
            </c:strRef>
          </c:tx>
          <c:spPr>
            <a:solidFill>
              <a:schemeClr val="accent1"/>
            </a:solidFill>
            <a:ln>
              <a:noFill/>
            </a:ln>
            <a:effectLst/>
          </c:spPr>
          <c:invertIfNegative val="0"/>
          <c:cat>
            <c:strRef>
              <c:f>'Arkusz2 (5)'!$B$26:$D$26</c:f>
              <c:strCache>
                <c:ptCount val="3"/>
                <c:pt idx="0">
                  <c:v>Dziś</c:v>
                </c:pt>
                <c:pt idx="1">
                  <c:v>Jutro</c:v>
                </c:pt>
                <c:pt idx="2">
                  <c:v>Pojutrze</c:v>
                </c:pt>
              </c:strCache>
            </c:strRef>
          </c:cat>
          <c:val>
            <c:numRef>
              <c:f>'Arkusz2 (5)'!$B$29:$D$29</c:f>
              <c:numCache>
                <c:formatCode>General</c:formatCode>
                <c:ptCount val="3"/>
                <c:pt idx="0">
                  <c:v>19</c:v>
                </c:pt>
                <c:pt idx="1">
                  <c:v>27</c:v>
                </c:pt>
                <c:pt idx="2">
                  <c:v>28</c:v>
                </c:pt>
              </c:numCache>
            </c:numRef>
          </c:val>
          <c:extLst xmlns:c16r2="http://schemas.microsoft.com/office/drawing/2015/06/chart">
            <c:ext xmlns:c16="http://schemas.microsoft.com/office/drawing/2014/chart" uri="{C3380CC4-5D6E-409C-BE32-E72D297353CC}">
              <c16:uniqueId val="{00000002-E4FE-46D8-89F0-F04FB26B9B2F}"/>
            </c:ext>
          </c:extLst>
        </c:ser>
        <c:ser>
          <c:idx val="3"/>
          <c:order val="3"/>
          <c:tx>
            <c:strRef>
              <c:f>'Arkusz2 (5)'!$A$30</c:f>
              <c:strCache>
                <c:ptCount val="1"/>
                <c:pt idx="0">
                  <c:v>Zagrożenia</c:v>
                </c:pt>
              </c:strCache>
            </c:strRef>
          </c:tx>
          <c:spPr>
            <a:solidFill>
              <a:srgbClr val="92D050"/>
            </a:solidFill>
            <a:ln>
              <a:noFill/>
            </a:ln>
            <a:effectLst/>
          </c:spPr>
          <c:invertIfNegative val="0"/>
          <c:cat>
            <c:strRef>
              <c:f>'Arkusz2 (5)'!$B$26:$D$26</c:f>
              <c:strCache>
                <c:ptCount val="3"/>
                <c:pt idx="0">
                  <c:v>Dziś</c:v>
                </c:pt>
                <c:pt idx="1">
                  <c:v>Jutro</c:v>
                </c:pt>
                <c:pt idx="2">
                  <c:v>Pojutrze</c:v>
                </c:pt>
              </c:strCache>
            </c:strRef>
          </c:cat>
          <c:val>
            <c:numRef>
              <c:f>'Arkusz2 (5)'!$B$30:$D$30</c:f>
              <c:numCache>
                <c:formatCode>General</c:formatCode>
                <c:ptCount val="3"/>
                <c:pt idx="0">
                  <c:v>23</c:v>
                </c:pt>
                <c:pt idx="1">
                  <c:v>26</c:v>
                </c:pt>
                <c:pt idx="2">
                  <c:v>26</c:v>
                </c:pt>
              </c:numCache>
            </c:numRef>
          </c:val>
          <c:extLst xmlns:c16r2="http://schemas.microsoft.com/office/drawing/2015/06/chart">
            <c:ext xmlns:c16="http://schemas.microsoft.com/office/drawing/2014/chart" uri="{C3380CC4-5D6E-409C-BE32-E72D297353CC}">
              <c16:uniqueId val="{00000003-E4FE-46D8-89F0-F04FB26B9B2F}"/>
            </c:ext>
          </c:extLst>
        </c:ser>
        <c:dLbls>
          <c:showLegendKey val="0"/>
          <c:showVal val="0"/>
          <c:showCatName val="0"/>
          <c:showSerName val="0"/>
          <c:showPercent val="0"/>
          <c:showBubbleSize val="0"/>
        </c:dLbls>
        <c:gapWidth val="219"/>
        <c:overlap val="-27"/>
        <c:axId val="554720888"/>
        <c:axId val="554718928"/>
      </c:barChart>
      <c:catAx>
        <c:axId val="55472088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b="1"/>
                  <a:t>czas</a:t>
                </a:r>
              </a:p>
            </c:rich>
          </c:tx>
          <c:layout>
            <c:manualLayout>
              <c:xMode val="edge"/>
              <c:yMode val="edge"/>
              <c:x val="0.4191827026646795"/>
              <c:y val="0.91415657380176873"/>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54718928"/>
        <c:crosses val="autoZero"/>
        <c:auto val="1"/>
        <c:lblAlgn val="ctr"/>
        <c:lblOffset val="100"/>
        <c:noMultiLvlLbl val="0"/>
      </c:catAx>
      <c:valAx>
        <c:axId val="554718928"/>
        <c:scaling>
          <c:orientation val="minMax"/>
        </c:scaling>
        <c:delete val="0"/>
        <c:axPos val="l"/>
        <c:majorGridlines>
          <c:spPr>
            <a:ln w="9525" cap="flat"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b="1"/>
                  <a:t>punkty</a:t>
                </a:r>
              </a:p>
            </c:rich>
          </c:tx>
          <c:overlay val="0"/>
          <c:spPr>
            <a:noFill/>
            <a:ln>
              <a:noFill/>
            </a:ln>
            <a:effectLst/>
          </c:spPr>
        </c:title>
        <c:numFmt formatCode="General"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54720888"/>
        <c:crosses val="autoZero"/>
        <c:crossBetween val="between"/>
      </c:valAx>
      <c:spPr>
        <a:noFill/>
        <a:ln>
          <a:noFill/>
        </a:ln>
        <a:effectLst/>
      </c:spPr>
    </c:plotArea>
    <c:legend>
      <c:legendPos val="r"/>
      <c:layout>
        <c:manualLayout>
          <c:xMode val="edge"/>
          <c:yMode val="edge"/>
          <c:x val="0.82074935504856761"/>
          <c:y val="0.28729136346108397"/>
          <c:w val="0.16557543127621868"/>
          <c:h val="0.4949270440720976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pieChart>
        <c:varyColors val="1"/>
        <c:ser>
          <c:idx val="0"/>
          <c:order val="0"/>
          <c:dPt>
            <c:idx val="0"/>
            <c:bubble3D val="0"/>
            <c:spPr>
              <a:solidFill>
                <a:srgbClr val="002060"/>
              </a:solidFill>
              <a:ln w="19050">
                <a:solidFill>
                  <a:schemeClr val="lt1"/>
                </a:solidFill>
              </a:ln>
              <a:effectLst/>
            </c:spPr>
            <c:extLst xmlns:c16r2="http://schemas.microsoft.com/office/drawing/2015/06/chart">
              <c:ext xmlns:c16="http://schemas.microsoft.com/office/drawing/2014/chart" uri="{C3380CC4-5D6E-409C-BE32-E72D297353CC}">
                <c16:uniqueId val="{00000001-991B-45A2-835B-14D2513B0442}"/>
              </c:ext>
            </c:extLst>
          </c:dPt>
          <c:dPt>
            <c:idx val="1"/>
            <c:bubble3D val="0"/>
            <c:explosion val="1"/>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3-991B-45A2-835B-14D2513B0442}"/>
              </c:ext>
            </c:extLst>
          </c:dPt>
          <c:dPt>
            <c:idx val="2"/>
            <c:bubble3D val="0"/>
            <c:spPr>
              <a:solidFill>
                <a:srgbClr val="FFC000"/>
              </a:solidFill>
              <a:ln w="19050">
                <a:solidFill>
                  <a:schemeClr val="lt1"/>
                </a:solidFill>
              </a:ln>
              <a:effectLst/>
            </c:spPr>
            <c:extLst xmlns:c16r2="http://schemas.microsoft.com/office/drawing/2015/06/chart">
              <c:ext xmlns:c16="http://schemas.microsoft.com/office/drawing/2014/chart" uri="{C3380CC4-5D6E-409C-BE32-E72D297353CC}">
                <c16:uniqueId val="{00000005-991B-45A2-835B-14D2513B0442}"/>
              </c:ext>
            </c:extLst>
          </c:dPt>
          <c:dPt>
            <c:idx val="3"/>
            <c:bubble3D val="0"/>
            <c:spPr>
              <a:solidFill>
                <a:srgbClr val="92D050"/>
              </a:solidFill>
              <a:ln w="19050">
                <a:solidFill>
                  <a:schemeClr val="lt1"/>
                </a:solidFill>
              </a:ln>
              <a:effectLst/>
            </c:spPr>
            <c:extLst xmlns:c16r2="http://schemas.microsoft.com/office/drawing/2015/06/chart">
              <c:ext xmlns:c16="http://schemas.microsoft.com/office/drawing/2014/chart" uri="{C3380CC4-5D6E-409C-BE32-E72D297353CC}">
                <c16:uniqueId val="{00000007-991B-45A2-835B-14D2513B0442}"/>
              </c:ext>
            </c:extLst>
          </c:dPt>
          <c:dPt>
            <c:idx val="4"/>
            <c:bubble3D val="0"/>
            <c:spPr>
              <a:solidFill>
                <a:srgbClr val="C00000"/>
              </a:solidFill>
              <a:ln w="19050">
                <a:solidFill>
                  <a:schemeClr val="lt1"/>
                </a:solidFill>
              </a:ln>
              <a:effectLst/>
            </c:spPr>
            <c:extLst xmlns:c16r2="http://schemas.microsoft.com/office/drawing/2015/06/chart">
              <c:ext xmlns:c16="http://schemas.microsoft.com/office/drawing/2014/chart" uri="{C3380CC4-5D6E-409C-BE32-E72D297353CC}">
                <c16:uniqueId val="{00000009-991B-45A2-835B-14D2513B044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Arkusz1!$G$41:$G$45</c:f>
              <c:strCache>
                <c:ptCount val="5"/>
                <c:pt idx="0">
                  <c:v>Energia elektryczna</c:v>
                </c:pt>
                <c:pt idx="1">
                  <c:v>Gaz</c:v>
                </c:pt>
                <c:pt idx="2">
                  <c:v>Paliwa transportowe</c:v>
                </c:pt>
                <c:pt idx="3">
                  <c:v>Paliwa opałowe</c:v>
                </c:pt>
                <c:pt idx="4">
                  <c:v>Ciepło systemowe</c:v>
                </c:pt>
              </c:strCache>
            </c:strRef>
          </c:cat>
          <c:val>
            <c:numRef>
              <c:f>Arkusz1!$I$41:$I$45</c:f>
              <c:numCache>
                <c:formatCode>0.0</c:formatCode>
                <c:ptCount val="5"/>
                <c:pt idx="0">
                  <c:v>48.870502603431504</c:v>
                </c:pt>
                <c:pt idx="1">
                  <c:v>20.237968086373307</c:v>
                </c:pt>
                <c:pt idx="2">
                  <c:v>12.273137264004994</c:v>
                </c:pt>
                <c:pt idx="3">
                  <c:v>7.8105367391375164</c:v>
                </c:pt>
                <c:pt idx="4">
                  <c:v>10.807855307052662</c:v>
                </c:pt>
              </c:numCache>
            </c:numRef>
          </c:val>
          <c:extLst xmlns:c16r2="http://schemas.microsoft.com/office/drawing/2015/06/chart">
            <c:ext xmlns:c16="http://schemas.microsoft.com/office/drawing/2014/chart" uri="{C3380CC4-5D6E-409C-BE32-E72D297353CC}">
              <c16:uniqueId val="{0000000A-991B-45A2-835B-14D2513B0442}"/>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'Strona 0'!$F$46:$F$50</c:f>
              <c:numCache>
                <c:formatCode>General</c:formatCode>
                <c:ptCount val="5"/>
                <c:pt idx="0">
                  <c:v>2005</c:v>
                </c:pt>
                <c:pt idx="1">
                  <c:v>2007</c:v>
                </c:pt>
                <c:pt idx="2">
                  <c:v>2010</c:v>
                </c:pt>
                <c:pt idx="3">
                  <c:v>2016</c:v>
                </c:pt>
                <c:pt idx="4">
                  <c:v>2018</c:v>
                </c:pt>
              </c:numCache>
            </c:numRef>
          </c:cat>
          <c:val>
            <c:numRef>
              <c:f>'Strona 0'!$G$46:$G$50</c:f>
              <c:numCache>
                <c:formatCode>General</c:formatCode>
                <c:ptCount val="5"/>
                <c:pt idx="0">
                  <c:v>4</c:v>
                </c:pt>
                <c:pt idx="1">
                  <c:v>1</c:v>
                </c:pt>
                <c:pt idx="2">
                  <c:v>8</c:v>
                </c:pt>
                <c:pt idx="3">
                  <c:v>3</c:v>
                </c:pt>
                <c:pt idx="4">
                  <c:v>19</c:v>
                </c:pt>
              </c:numCache>
            </c:numRef>
          </c:val>
          <c:extLst xmlns:c16r2="http://schemas.microsoft.com/office/drawing/2015/06/chart">
            <c:ext xmlns:c16="http://schemas.microsoft.com/office/drawing/2014/chart" uri="{C3380CC4-5D6E-409C-BE32-E72D297353CC}">
              <c16:uniqueId val="{00000000-8244-45BF-AC26-3127D6FCB6D6}"/>
            </c:ext>
          </c:extLst>
        </c:ser>
        <c:dLbls>
          <c:showLegendKey val="0"/>
          <c:showVal val="0"/>
          <c:showCatName val="0"/>
          <c:showSerName val="0"/>
          <c:showPercent val="0"/>
          <c:showBubbleSize val="0"/>
        </c:dLbls>
        <c:gapWidth val="150"/>
        <c:axId val="106966640"/>
        <c:axId val="544847440"/>
      </c:barChart>
      <c:catAx>
        <c:axId val="106966640"/>
        <c:scaling>
          <c:orientation val="minMax"/>
        </c:scaling>
        <c:delete val="0"/>
        <c:axPos val="b"/>
        <c:numFmt formatCode="General" sourceLinked="1"/>
        <c:majorTickMark val="out"/>
        <c:minorTickMark val="none"/>
        <c:tickLblPos val="nextTo"/>
        <c:crossAx val="544847440"/>
        <c:crosses val="autoZero"/>
        <c:auto val="1"/>
        <c:lblAlgn val="ctr"/>
        <c:lblOffset val="100"/>
        <c:noMultiLvlLbl val="0"/>
      </c:catAx>
      <c:valAx>
        <c:axId val="544847440"/>
        <c:scaling>
          <c:orientation val="minMax"/>
        </c:scaling>
        <c:delete val="0"/>
        <c:axPos val="l"/>
        <c:majorGridlines/>
        <c:numFmt formatCode="General" sourceLinked="1"/>
        <c:majorTickMark val="out"/>
        <c:minorTickMark val="none"/>
        <c:tickLblPos val="nextTo"/>
        <c:crossAx val="106966640"/>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11"/>
    </mc:Choice>
    <mc:Fallback>
      <c:style val="11"/>
    </mc:Fallback>
  </mc:AlternateContent>
  <c:chart>
    <c:autoTitleDeleted val="1"/>
    <c:plotArea>
      <c:layout/>
      <c:pieChart>
        <c:varyColors val="1"/>
        <c:ser>
          <c:idx val="0"/>
          <c:order val="0"/>
          <c:tx>
            <c:strRef>
              <c:f>Arkusz1!$H$14:$L$14</c:f>
              <c:strCache>
                <c:ptCount val="1"/>
                <c:pt idx="0">
                  <c:v>11,4% 2,9% 25,7% 31,4% 28,6%</c:v>
                </c:pt>
              </c:strCache>
            </c:strRef>
          </c:tx>
          <c:dPt>
            <c:idx val="0"/>
            <c:bubble3D val="0"/>
            <c:spPr>
              <a:solidFill>
                <a:srgbClr val="C00000"/>
              </a:solidFill>
            </c:spPr>
            <c:extLst xmlns:c16r2="http://schemas.microsoft.com/office/drawing/2015/06/chart">
              <c:ext xmlns:c16="http://schemas.microsoft.com/office/drawing/2014/chart" uri="{C3380CC4-5D6E-409C-BE32-E72D297353CC}">
                <c16:uniqueId val="{00000000-BCB4-43F8-A692-96EE5AEFCD0D}"/>
              </c:ext>
            </c:extLst>
          </c:dPt>
          <c:dPt>
            <c:idx val="1"/>
            <c:bubble3D val="0"/>
            <c:spPr>
              <a:solidFill>
                <a:srgbClr val="FFC000"/>
              </a:solidFill>
              <a:ln>
                <a:solidFill>
                  <a:schemeClr val="accent1"/>
                </a:solidFill>
              </a:ln>
            </c:spPr>
            <c:extLst xmlns:c16r2="http://schemas.microsoft.com/office/drawing/2015/06/chart">
              <c:ext xmlns:c16="http://schemas.microsoft.com/office/drawing/2014/chart" uri="{C3380CC4-5D6E-409C-BE32-E72D297353CC}">
                <c16:uniqueId val="{00000001-BCB4-43F8-A692-96EE5AEFCD0D}"/>
              </c:ext>
            </c:extLst>
          </c:dPt>
          <c:dPt>
            <c:idx val="3"/>
            <c:bubble3D val="0"/>
            <c:spPr>
              <a:solidFill>
                <a:srgbClr val="002060"/>
              </a:solidFill>
            </c:spPr>
            <c:extLst xmlns:c16r2="http://schemas.microsoft.com/office/drawing/2015/06/chart">
              <c:ext xmlns:c16="http://schemas.microsoft.com/office/drawing/2014/chart" uri="{C3380CC4-5D6E-409C-BE32-E72D297353CC}">
                <c16:uniqueId val="{00000003-BCB4-43F8-A692-96EE5AEFCD0D}"/>
              </c:ext>
            </c:extLst>
          </c:dPt>
          <c:dPt>
            <c:idx val="4"/>
            <c:bubble3D val="0"/>
            <c:spPr>
              <a:solidFill>
                <a:srgbClr val="92D050"/>
              </a:solidFill>
            </c:spPr>
            <c:extLst xmlns:c16r2="http://schemas.microsoft.com/office/drawing/2015/06/chart">
              <c:ext xmlns:c16="http://schemas.microsoft.com/office/drawing/2014/chart" uri="{C3380CC4-5D6E-409C-BE32-E72D297353CC}">
                <c16:uniqueId val="{00000004-BCB4-43F8-A692-96EE5AEFCD0D}"/>
              </c:ext>
            </c:extLst>
          </c:dPt>
          <c:dLbls>
            <c:dLbl>
              <c:idx val="0"/>
              <c:layout>
                <c:manualLayout>
                  <c:x val="-5.0040463692038496E-3"/>
                  <c:y val="1.223623863626043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BCB4-43F8-A692-96EE5AEFCD0D}"/>
                </c:ext>
                <c:ext xmlns:c15="http://schemas.microsoft.com/office/drawing/2012/chart" uri="{CE6537A1-D6FC-4f65-9D91-7224C49458BB}"/>
              </c:extLst>
            </c:dLbl>
            <c:dLbl>
              <c:idx val="1"/>
              <c:layout>
                <c:manualLayout>
                  <c:x val="2.5210301837270341E-2"/>
                  <c:y val="-4.6412191555640324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CB4-43F8-A692-96EE5AEFCD0D}"/>
                </c:ext>
                <c:ext xmlns:c15="http://schemas.microsoft.com/office/drawing/2012/chart" uri="{CE6537A1-D6FC-4f65-9D91-7224C49458BB}"/>
              </c:extLst>
            </c:dLbl>
            <c:dLbl>
              <c:idx val="2"/>
              <c:layout>
                <c:manualLayout>
                  <c:x val="-4.2066929133858268E-3"/>
                  <c:y val="8.522972690697400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BCB4-43F8-A692-96EE5AEFCD0D}"/>
                </c:ext>
                <c:ext xmlns:c15="http://schemas.microsoft.com/office/drawing/2012/chart" uri="{CE6537A1-D6FC-4f65-9D91-7224C49458BB}"/>
              </c:extLst>
            </c:dLbl>
            <c:dLbl>
              <c:idx val="3"/>
              <c:layout>
                <c:manualLayout>
                  <c:x val="-4.554035433070866E-2"/>
                  <c:y val="-4.727533625770827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CB4-43F8-A692-96EE5AEFCD0D}"/>
                </c:ext>
                <c:ext xmlns:c15="http://schemas.microsoft.com/office/drawing/2012/chart" uri="{CE6537A1-D6FC-4f65-9D91-7224C49458BB}"/>
              </c:extLst>
            </c:dLbl>
            <c:dLbl>
              <c:idx val="4"/>
              <c:layout>
                <c:manualLayout>
                  <c:x val="-4.7505468066491689E-2"/>
                  <c:y val="1.431163665095496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BCB4-43F8-A692-96EE5AEFCD0D}"/>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Arkusz1!$H$12:$L$12</c:f>
              <c:strCache>
                <c:ptCount val="5"/>
                <c:pt idx="0">
                  <c:v>EURO III</c:v>
                </c:pt>
                <c:pt idx="1">
                  <c:v>EURO IV</c:v>
                </c:pt>
                <c:pt idx="2">
                  <c:v>EURO V</c:v>
                </c:pt>
                <c:pt idx="3">
                  <c:v>EURO VI</c:v>
                </c:pt>
                <c:pt idx="4">
                  <c:v>BEV</c:v>
                </c:pt>
              </c:strCache>
            </c:strRef>
          </c:cat>
          <c:val>
            <c:numRef>
              <c:f>Arkusz1!$H$14:$L$14</c:f>
              <c:numCache>
                <c:formatCode>0.0%</c:formatCode>
                <c:ptCount val="5"/>
                <c:pt idx="0">
                  <c:v>0.11428571428571428</c:v>
                </c:pt>
                <c:pt idx="1">
                  <c:v>2.8571428571428571E-2</c:v>
                </c:pt>
                <c:pt idx="2">
                  <c:v>0.25714285714285712</c:v>
                </c:pt>
                <c:pt idx="3">
                  <c:v>0.31428571428571428</c:v>
                </c:pt>
                <c:pt idx="4">
                  <c:v>0.2857142857142857</c:v>
                </c:pt>
              </c:numCache>
            </c:numRef>
          </c:val>
          <c:extLst xmlns:c16r2="http://schemas.microsoft.com/office/drawing/2015/06/chart">
            <c:ext xmlns:c16="http://schemas.microsoft.com/office/drawing/2014/chart" uri="{C3380CC4-5D6E-409C-BE32-E72D297353CC}">
              <c16:uniqueId val="{00000005-BCB4-43F8-A692-96EE5AEFCD0D}"/>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Arkusz3!$A$9:$A$13</c:f>
              <c:strCache>
                <c:ptCount val="5"/>
                <c:pt idx="0">
                  <c:v>1958-1980</c:v>
                </c:pt>
                <c:pt idx="1">
                  <c:v>1981-1990</c:v>
                </c:pt>
                <c:pt idx="2">
                  <c:v>1991-2000</c:v>
                </c:pt>
                <c:pt idx="3">
                  <c:v>2001-2010</c:v>
                </c:pt>
                <c:pt idx="4">
                  <c:v>2011-2019</c:v>
                </c:pt>
              </c:strCache>
            </c:strRef>
          </c:cat>
          <c:val>
            <c:numRef>
              <c:f>Arkusz3!$B$9:$B$13</c:f>
              <c:numCache>
                <c:formatCode>General</c:formatCode>
                <c:ptCount val="5"/>
                <c:pt idx="0">
                  <c:v>117</c:v>
                </c:pt>
                <c:pt idx="1">
                  <c:v>322</c:v>
                </c:pt>
                <c:pt idx="2">
                  <c:v>83</c:v>
                </c:pt>
                <c:pt idx="3">
                  <c:v>375</c:v>
                </c:pt>
                <c:pt idx="4">
                  <c:v>230</c:v>
                </c:pt>
              </c:numCache>
            </c:numRef>
          </c:val>
          <c:extLst xmlns:c16r2="http://schemas.microsoft.com/office/drawing/2015/06/chart">
            <c:ext xmlns:c16="http://schemas.microsoft.com/office/drawing/2014/chart" uri="{C3380CC4-5D6E-409C-BE32-E72D297353CC}">
              <c16:uniqueId val="{00000000-0AD6-4788-AADE-EBED5F0F1671}"/>
            </c:ext>
          </c:extLst>
        </c:ser>
        <c:dLbls>
          <c:showLegendKey val="0"/>
          <c:showVal val="0"/>
          <c:showCatName val="0"/>
          <c:showSerName val="0"/>
          <c:showPercent val="0"/>
          <c:showBubbleSize val="0"/>
        </c:dLbls>
        <c:gapWidth val="219"/>
        <c:overlap val="-27"/>
        <c:axId val="544847048"/>
        <c:axId val="544849400"/>
      </c:barChart>
      <c:catAx>
        <c:axId val="544847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44849400"/>
        <c:crosses val="autoZero"/>
        <c:auto val="1"/>
        <c:lblAlgn val="ctr"/>
        <c:lblOffset val="100"/>
        <c:noMultiLvlLbl val="0"/>
      </c:catAx>
      <c:valAx>
        <c:axId val="5448494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448470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Arkusz3!$A$3:$A$7</c:f>
              <c:strCache>
                <c:ptCount val="5"/>
                <c:pt idx="0">
                  <c:v>1936-1980</c:v>
                </c:pt>
                <c:pt idx="1">
                  <c:v>1981-1990</c:v>
                </c:pt>
                <c:pt idx="2">
                  <c:v>1991-2000</c:v>
                </c:pt>
                <c:pt idx="3">
                  <c:v>2001-2010</c:v>
                </c:pt>
                <c:pt idx="4">
                  <c:v>2011-2019</c:v>
                </c:pt>
              </c:strCache>
            </c:strRef>
          </c:cat>
          <c:val>
            <c:numRef>
              <c:f>Arkusz3!$B$3:$B$7</c:f>
              <c:numCache>
                <c:formatCode>General</c:formatCode>
                <c:ptCount val="5"/>
                <c:pt idx="0">
                  <c:v>518</c:v>
                </c:pt>
                <c:pt idx="1">
                  <c:v>425</c:v>
                </c:pt>
                <c:pt idx="2">
                  <c:v>295</c:v>
                </c:pt>
                <c:pt idx="3">
                  <c:v>522</c:v>
                </c:pt>
                <c:pt idx="4">
                  <c:v>226</c:v>
                </c:pt>
              </c:numCache>
            </c:numRef>
          </c:val>
          <c:extLst xmlns:c16r2="http://schemas.microsoft.com/office/drawing/2015/06/chart">
            <c:ext xmlns:c16="http://schemas.microsoft.com/office/drawing/2014/chart" uri="{C3380CC4-5D6E-409C-BE32-E72D297353CC}">
              <c16:uniqueId val="{00000000-86FF-4B1E-B738-643084BA89D6}"/>
            </c:ext>
          </c:extLst>
        </c:ser>
        <c:dLbls>
          <c:showLegendKey val="0"/>
          <c:showVal val="0"/>
          <c:showCatName val="0"/>
          <c:showSerName val="0"/>
          <c:showPercent val="0"/>
          <c:showBubbleSize val="0"/>
        </c:dLbls>
        <c:gapWidth val="219"/>
        <c:overlap val="-27"/>
        <c:axId val="544848224"/>
        <c:axId val="544847832"/>
      </c:barChart>
      <c:catAx>
        <c:axId val="544848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44847832"/>
        <c:crosses val="autoZero"/>
        <c:auto val="1"/>
        <c:lblAlgn val="ctr"/>
        <c:lblOffset val="100"/>
        <c:noMultiLvlLbl val="0"/>
      </c:catAx>
      <c:valAx>
        <c:axId val="5448478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448482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Arkusz3!$A$15:$A$19</c:f>
              <c:strCache>
                <c:ptCount val="5"/>
                <c:pt idx="0">
                  <c:v>1938-1980</c:v>
                </c:pt>
                <c:pt idx="1">
                  <c:v>1981-1990</c:v>
                </c:pt>
                <c:pt idx="2">
                  <c:v>1991-2000</c:v>
                </c:pt>
                <c:pt idx="3">
                  <c:v>2001-2010</c:v>
                </c:pt>
                <c:pt idx="4">
                  <c:v>2011-2020</c:v>
                </c:pt>
              </c:strCache>
            </c:strRef>
          </c:cat>
          <c:val>
            <c:numRef>
              <c:f>Arkusz3!$B$15:$B$19</c:f>
              <c:numCache>
                <c:formatCode>General</c:formatCode>
                <c:ptCount val="5"/>
                <c:pt idx="0">
                  <c:v>2090</c:v>
                </c:pt>
                <c:pt idx="1">
                  <c:v>2284</c:v>
                </c:pt>
                <c:pt idx="2">
                  <c:v>5932</c:v>
                </c:pt>
                <c:pt idx="3">
                  <c:v>12052</c:v>
                </c:pt>
                <c:pt idx="4">
                  <c:v>5538</c:v>
                </c:pt>
              </c:numCache>
            </c:numRef>
          </c:val>
          <c:extLst xmlns:c16r2="http://schemas.microsoft.com/office/drawing/2015/06/chart">
            <c:ext xmlns:c16="http://schemas.microsoft.com/office/drawing/2014/chart" uri="{C3380CC4-5D6E-409C-BE32-E72D297353CC}">
              <c16:uniqueId val="{00000000-42FF-4A33-BC2E-E1C02EDF6723}"/>
            </c:ext>
          </c:extLst>
        </c:ser>
        <c:dLbls>
          <c:showLegendKey val="0"/>
          <c:showVal val="0"/>
          <c:showCatName val="0"/>
          <c:showSerName val="0"/>
          <c:showPercent val="0"/>
          <c:showBubbleSize val="0"/>
        </c:dLbls>
        <c:gapWidth val="219"/>
        <c:overlap val="-27"/>
        <c:axId val="544849008"/>
        <c:axId val="386240096"/>
      </c:barChart>
      <c:catAx>
        <c:axId val="544849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86240096"/>
        <c:crosses val="autoZero"/>
        <c:auto val="1"/>
        <c:lblAlgn val="ctr"/>
        <c:lblOffset val="100"/>
        <c:noMultiLvlLbl val="0"/>
      </c:catAx>
      <c:valAx>
        <c:axId val="386240096"/>
        <c:scaling>
          <c:orientation val="minMax"/>
          <c:max val="1250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448490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pieChart>
        <c:varyColors val="1"/>
        <c:ser>
          <c:idx val="0"/>
          <c:order val="0"/>
          <c:spPr>
            <a:solidFill>
              <a:srgbClr val="92D050"/>
            </a:solidFill>
          </c:spPr>
          <c:dPt>
            <c:idx val="0"/>
            <c:bubble3D val="0"/>
            <c:spPr>
              <a:solidFill>
                <a:srgbClr val="92D050"/>
              </a:solidFill>
              <a:ln w="19050">
                <a:solidFill>
                  <a:schemeClr val="lt1"/>
                </a:solidFill>
              </a:ln>
              <a:effectLst/>
            </c:spPr>
            <c:extLst xmlns:c16r2="http://schemas.microsoft.com/office/drawing/2015/06/chart">
              <c:ext xmlns:c16="http://schemas.microsoft.com/office/drawing/2014/chart" uri="{C3380CC4-5D6E-409C-BE32-E72D297353CC}">
                <c16:uniqueId val="{00000001-4D76-4CEC-ADB0-5BED460064EC}"/>
              </c:ext>
            </c:extLst>
          </c:dPt>
          <c:dPt>
            <c:idx val="1"/>
            <c:bubble3D val="0"/>
            <c:spPr>
              <a:solidFill>
                <a:srgbClr val="C00000"/>
              </a:solidFill>
              <a:ln w="19050">
                <a:solidFill>
                  <a:schemeClr val="lt1"/>
                </a:solidFill>
              </a:ln>
              <a:effectLst/>
            </c:spPr>
            <c:extLst xmlns:c16r2="http://schemas.microsoft.com/office/drawing/2015/06/chart">
              <c:ext xmlns:c16="http://schemas.microsoft.com/office/drawing/2014/chart" uri="{C3380CC4-5D6E-409C-BE32-E72D297353CC}">
                <c16:uniqueId val="{00000003-4D76-4CEC-ADB0-5BED460064EC}"/>
              </c:ext>
            </c:extLst>
          </c:dPt>
          <c:dPt>
            <c:idx val="2"/>
            <c:bubble3D val="0"/>
            <c:spPr>
              <a:solidFill>
                <a:srgbClr val="002060"/>
              </a:solidFill>
              <a:ln w="19050">
                <a:solidFill>
                  <a:schemeClr val="lt1"/>
                </a:solidFill>
              </a:ln>
              <a:effectLst/>
            </c:spPr>
            <c:extLst xmlns:c16r2="http://schemas.microsoft.com/office/drawing/2015/06/chart">
              <c:ext xmlns:c16="http://schemas.microsoft.com/office/drawing/2014/chart" uri="{C3380CC4-5D6E-409C-BE32-E72D297353CC}">
                <c16:uniqueId val="{00000005-4D76-4CEC-ADB0-5BED460064EC}"/>
              </c:ext>
            </c:extLst>
          </c:dPt>
          <c:dPt>
            <c:idx val="3"/>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7-4D76-4CEC-ADB0-5BED460064EC}"/>
              </c:ext>
            </c:extLst>
          </c:dPt>
          <c:dPt>
            <c:idx val="4"/>
            <c:bubble3D val="0"/>
            <c:spPr>
              <a:solidFill>
                <a:srgbClr val="FFC000"/>
              </a:solidFill>
              <a:ln w="19050">
                <a:solidFill>
                  <a:schemeClr val="lt1"/>
                </a:solidFill>
              </a:ln>
              <a:effectLst/>
            </c:spPr>
            <c:extLst xmlns:c16r2="http://schemas.microsoft.com/office/drawing/2015/06/chart">
              <c:ext xmlns:c16="http://schemas.microsoft.com/office/drawing/2014/chart" uri="{C3380CC4-5D6E-409C-BE32-E72D297353CC}">
                <c16:uniqueId val="{00000009-4D76-4CEC-ADB0-5BED460064EC}"/>
              </c:ext>
            </c:extLst>
          </c:dPt>
          <c:dLbls>
            <c:dLbl>
              <c:idx val="0"/>
              <c:layout>
                <c:manualLayout>
                  <c:x val="1.8092045425014943E-3"/>
                  <c:y val="5.367459950518287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4D76-4CEC-ADB0-5BED460064EC}"/>
                </c:ext>
                <c:ext xmlns:c15="http://schemas.microsoft.com/office/drawing/2012/chart" uri="{CE6537A1-D6FC-4f65-9D91-7224C49458BB}"/>
              </c:extLst>
            </c:dLbl>
            <c:dLbl>
              <c:idx val="1"/>
              <c:layout>
                <c:manualLayout>
                  <c:x val="9.9436085340817541E-4"/>
                  <c:y val="-2.055220461852846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4D76-4CEC-ADB0-5BED460064EC}"/>
                </c:ext>
                <c:ext xmlns:c15="http://schemas.microsoft.com/office/drawing/2012/chart" uri="{CE6537A1-D6FC-4f65-9D91-7224C49458BB}"/>
              </c:extLst>
            </c:dLbl>
            <c:dLbl>
              <c:idx val="2"/>
              <c:layout>
                <c:manualLayout>
                  <c:x val="7.2064863179231303E-2"/>
                  <c:y val="3.006702266205966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4D76-4CEC-ADB0-5BED460064EC}"/>
                </c:ext>
                <c:ext xmlns:c15="http://schemas.microsoft.com/office/drawing/2012/chart" uri="{CE6537A1-D6FC-4f65-9D91-7224C49458BB}"/>
              </c:extLst>
            </c:dLbl>
            <c:dLbl>
              <c:idx val="3"/>
              <c:layout>
                <c:manualLayout>
                  <c:x val="-1.8709492996543748E-2"/>
                  <c:y val="-8.996001228219481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4D76-4CEC-ADB0-5BED460064EC}"/>
                </c:ext>
                <c:ext xmlns:c15="http://schemas.microsoft.com/office/drawing/2012/chart" uri="{CE6537A1-D6FC-4f65-9D91-7224C49458BB}"/>
              </c:extLst>
            </c:dLbl>
            <c:dLbl>
              <c:idx val="4"/>
              <c:layout>
                <c:manualLayout>
                  <c:x val="-1.0279150749720641E-2"/>
                  <c:y val="-2.904244768597112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4D76-4CEC-ADB0-5BED460064E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Arkusz5!$E$3:$E$7</c:f>
              <c:strCache>
                <c:ptCount val="5"/>
                <c:pt idx="0">
                  <c:v>Norma EURO 6</c:v>
                </c:pt>
                <c:pt idx="1">
                  <c:v>Norma EURO 5</c:v>
                </c:pt>
                <c:pt idx="2">
                  <c:v>Norma EURO 4</c:v>
                </c:pt>
                <c:pt idx="3">
                  <c:v>Norma EURO 3</c:v>
                </c:pt>
                <c:pt idx="4">
                  <c:v>Pozostałe</c:v>
                </c:pt>
              </c:strCache>
            </c:strRef>
          </c:cat>
          <c:val>
            <c:numRef>
              <c:f>Arkusz5!$F$3:$F$7</c:f>
              <c:numCache>
                <c:formatCode>General</c:formatCode>
                <c:ptCount val="5"/>
                <c:pt idx="0">
                  <c:v>3945</c:v>
                </c:pt>
                <c:pt idx="1">
                  <c:v>3973</c:v>
                </c:pt>
                <c:pt idx="2">
                  <c:v>5657</c:v>
                </c:pt>
                <c:pt idx="3">
                  <c:v>6542</c:v>
                </c:pt>
                <c:pt idx="4">
                  <c:v>10892</c:v>
                </c:pt>
              </c:numCache>
            </c:numRef>
          </c:val>
          <c:extLst xmlns:c16r2="http://schemas.microsoft.com/office/drawing/2015/06/chart">
            <c:ext xmlns:c16="http://schemas.microsoft.com/office/drawing/2014/chart" uri="{C3380CC4-5D6E-409C-BE32-E72D297353CC}">
              <c16:uniqueId val="{0000000A-4D76-4CEC-ADB0-5BED460064EC}"/>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lgn="just">
        <a:defRPr/>
      </a:pPr>
      <a:endParaRPr lang="pl-PL"/>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0"/>
    <c:plotArea>
      <c:layout>
        <c:manualLayout>
          <c:layoutTarget val="inner"/>
          <c:xMode val="edge"/>
          <c:yMode val="edge"/>
          <c:x val="0.17161732712566244"/>
          <c:y val="4.1841285420059035E-2"/>
          <c:w val="0.80004479821493701"/>
          <c:h val="0.74138133583160459"/>
        </c:manualLayout>
      </c:layout>
      <c:scatterChart>
        <c:scatterStyle val="smoothMarker"/>
        <c:varyColors val="0"/>
        <c:ser>
          <c:idx val="0"/>
          <c:order val="0"/>
          <c:tx>
            <c:strRef>
              <c:f>'Wariantowa prognoza'!$B$1</c:f>
              <c:strCache>
                <c:ptCount val="1"/>
                <c:pt idx="0">
                  <c:v>Wariant 0</c:v>
                </c:pt>
              </c:strCache>
            </c:strRef>
          </c:tx>
          <c:spPr>
            <a:ln w="47625" cap="rnd" cmpd="sng" algn="ctr">
              <a:solidFill>
                <a:srgbClr val="C00000"/>
              </a:solidFill>
              <a:prstDash val="solid"/>
              <a:round/>
            </a:ln>
            <a:effectLst/>
          </c:spPr>
          <c:marker>
            <c:symbol val="none"/>
          </c:marker>
          <c:xVal>
            <c:numRef>
              <c:f>'Wariantowa prognoza'!$A$2:$A$22</c:f>
              <c:numCache>
                <c:formatCode>General</c:formatCode>
                <c:ptCount val="21"/>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pt idx="16">
                  <c:v>2036</c:v>
                </c:pt>
                <c:pt idx="17">
                  <c:v>2037</c:v>
                </c:pt>
                <c:pt idx="18">
                  <c:v>2038</c:v>
                </c:pt>
                <c:pt idx="19">
                  <c:v>2039</c:v>
                </c:pt>
                <c:pt idx="20">
                  <c:v>2040</c:v>
                </c:pt>
              </c:numCache>
            </c:numRef>
          </c:xVal>
          <c:yVal>
            <c:numRef>
              <c:f>'Wariantowa prognoza'!$B$2:$B$22</c:f>
              <c:numCache>
                <c:formatCode>#,##0</c:formatCode>
                <c:ptCount val="21"/>
                <c:pt idx="0">
                  <c:v>432267.56000017101</c:v>
                </c:pt>
                <c:pt idx="1">
                  <c:v>434428.89780017181</c:v>
                </c:pt>
                <c:pt idx="2">
                  <c:v>436601.04228917259</c:v>
                </c:pt>
                <c:pt idx="3">
                  <c:v>438784.04750061838</c:v>
                </c:pt>
                <c:pt idx="4">
                  <c:v>440977.96773812146</c:v>
                </c:pt>
                <c:pt idx="5">
                  <c:v>443182.85757681204</c:v>
                </c:pt>
                <c:pt idx="6">
                  <c:v>444512.40614954242</c:v>
                </c:pt>
                <c:pt idx="7">
                  <c:v>445845.94336799101</c:v>
                </c:pt>
                <c:pt idx="8">
                  <c:v>447183.48119809496</c:v>
                </c:pt>
                <c:pt idx="9">
                  <c:v>448525.03164168919</c:v>
                </c:pt>
                <c:pt idx="10">
                  <c:v>449870.60673661419</c:v>
                </c:pt>
                <c:pt idx="11">
                  <c:v>451220.21855682397</c:v>
                </c:pt>
                <c:pt idx="12">
                  <c:v>452573.87921249442</c:v>
                </c:pt>
                <c:pt idx="13">
                  <c:v>453931.60085013183</c:v>
                </c:pt>
                <c:pt idx="14">
                  <c:v>455293.39565268217</c:v>
                </c:pt>
                <c:pt idx="15">
                  <c:v>456659.27583964018</c:v>
                </c:pt>
                <c:pt idx="16">
                  <c:v>458029.25366715906</c:v>
                </c:pt>
                <c:pt idx="17">
                  <c:v>459403.34142816049</c:v>
                </c:pt>
                <c:pt idx="18">
                  <c:v>460781.55145244492</c:v>
                </c:pt>
                <c:pt idx="19">
                  <c:v>462163.89610680222</c:v>
                </c:pt>
                <c:pt idx="20">
                  <c:v>463550.38779512257</c:v>
                </c:pt>
              </c:numCache>
            </c:numRef>
          </c:yVal>
          <c:smooth val="1"/>
          <c:extLst xmlns:c16r2="http://schemas.microsoft.com/office/drawing/2015/06/chart">
            <c:ext xmlns:c16="http://schemas.microsoft.com/office/drawing/2014/chart" uri="{C3380CC4-5D6E-409C-BE32-E72D297353CC}">
              <c16:uniqueId val="{00000000-FA5F-4762-885E-025A0B4241DB}"/>
            </c:ext>
          </c:extLst>
        </c:ser>
        <c:ser>
          <c:idx val="1"/>
          <c:order val="1"/>
          <c:tx>
            <c:strRef>
              <c:f>'Wariantowa prognoza'!$C$1</c:f>
              <c:strCache>
                <c:ptCount val="1"/>
                <c:pt idx="0">
                  <c:v>Wariant 1</c:v>
                </c:pt>
              </c:strCache>
            </c:strRef>
          </c:tx>
          <c:spPr>
            <a:ln w="47625" cap="rnd" cmpd="sng" algn="ctr">
              <a:solidFill>
                <a:srgbClr val="92D050"/>
              </a:solidFill>
              <a:prstDash val="solid"/>
              <a:round/>
            </a:ln>
            <a:effectLst/>
          </c:spPr>
          <c:marker>
            <c:symbol val="none"/>
          </c:marker>
          <c:xVal>
            <c:numRef>
              <c:f>'Wariantowa prognoza'!$A$2:$A$22</c:f>
              <c:numCache>
                <c:formatCode>General</c:formatCode>
                <c:ptCount val="21"/>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pt idx="16">
                  <c:v>2036</c:v>
                </c:pt>
                <c:pt idx="17">
                  <c:v>2037</c:v>
                </c:pt>
                <c:pt idx="18">
                  <c:v>2038</c:v>
                </c:pt>
                <c:pt idx="19">
                  <c:v>2039</c:v>
                </c:pt>
                <c:pt idx="20">
                  <c:v>2040</c:v>
                </c:pt>
              </c:numCache>
            </c:numRef>
          </c:xVal>
          <c:yVal>
            <c:numRef>
              <c:f>'Wariantowa prognoza'!$C$2:$C$22</c:f>
              <c:numCache>
                <c:formatCode>#,##0</c:formatCode>
                <c:ptCount val="21"/>
                <c:pt idx="0">
                  <c:v>432267.56000017101</c:v>
                </c:pt>
                <c:pt idx="1">
                  <c:v>434863.3266979719</c:v>
                </c:pt>
                <c:pt idx="2">
                  <c:v>437474.6809747931</c:v>
                </c:pt>
                <c:pt idx="3">
                  <c:v>440101.71643404668</c:v>
                </c:pt>
                <c:pt idx="4">
                  <c:v>442744.52724123304</c:v>
                </c:pt>
                <c:pt idx="5">
                  <c:v>445403.20812731655</c:v>
                </c:pt>
                <c:pt idx="6">
                  <c:v>447186.15716945013</c:v>
                </c:pt>
                <c:pt idx="7">
                  <c:v>448976.24335659936</c:v>
                </c:pt>
                <c:pt idx="8">
                  <c:v>450458.26903829514</c:v>
                </c:pt>
                <c:pt idx="9">
                  <c:v>451945.18673856359</c:v>
                </c:pt>
                <c:pt idx="10">
                  <c:v>453437.01260546886</c:v>
                </c:pt>
                <c:pt idx="11">
                  <c:v>454933.76284037816</c:v>
                </c:pt>
                <c:pt idx="12">
                  <c:v>456435.45369813789</c:v>
                </c:pt>
                <c:pt idx="13">
                  <c:v>457942.10148725001</c:v>
                </c:pt>
                <c:pt idx="14">
                  <c:v>459453.72257004917</c:v>
                </c:pt>
                <c:pt idx="15">
                  <c:v>460970.33336288057</c:v>
                </c:pt>
                <c:pt idx="16">
                  <c:v>462491.95033627807</c:v>
                </c:pt>
                <c:pt idx="17">
                  <c:v>464018.59001514304</c:v>
                </c:pt>
                <c:pt idx="18">
                  <c:v>465550.26897892397</c:v>
                </c:pt>
                <c:pt idx="19">
                  <c:v>467087.00386179646</c:v>
                </c:pt>
                <c:pt idx="20">
                  <c:v>468628.81135284383</c:v>
                </c:pt>
              </c:numCache>
            </c:numRef>
          </c:yVal>
          <c:smooth val="1"/>
          <c:extLst xmlns:c16r2="http://schemas.microsoft.com/office/drawing/2015/06/chart">
            <c:ext xmlns:c16="http://schemas.microsoft.com/office/drawing/2014/chart" uri="{C3380CC4-5D6E-409C-BE32-E72D297353CC}">
              <c16:uniqueId val="{00000001-FA5F-4762-885E-025A0B4241DB}"/>
            </c:ext>
          </c:extLst>
        </c:ser>
        <c:ser>
          <c:idx val="2"/>
          <c:order val="2"/>
          <c:tx>
            <c:strRef>
              <c:f>'Wariantowa prognoza'!$D$1</c:f>
              <c:strCache>
                <c:ptCount val="1"/>
                <c:pt idx="0">
                  <c:v>Wariant 2</c:v>
                </c:pt>
              </c:strCache>
            </c:strRef>
          </c:tx>
          <c:spPr>
            <a:ln w="47625" cap="rnd" cmpd="sng" algn="ctr">
              <a:solidFill>
                <a:schemeClr val="accent1"/>
              </a:solidFill>
              <a:prstDash val="solid"/>
              <a:round/>
            </a:ln>
            <a:effectLst/>
          </c:spPr>
          <c:marker>
            <c:symbol val="none"/>
          </c:marker>
          <c:xVal>
            <c:numRef>
              <c:f>'Wariantowa prognoza'!$A$2:$A$22</c:f>
              <c:numCache>
                <c:formatCode>General</c:formatCode>
                <c:ptCount val="21"/>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pt idx="16">
                  <c:v>2036</c:v>
                </c:pt>
                <c:pt idx="17">
                  <c:v>2037</c:v>
                </c:pt>
                <c:pt idx="18">
                  <c:v>2038</c:v>
                </c:pt>
                <c:pt idx="19">
                  <c:v>2039</c:v>
                </c:pt>
                <c:pt idx="20">
                  <c:v>2040</c:v>
                </c:pt>
              </c:numCache>
            </c:numRef>
          </c:xVal>
          <c:yVal>
            <c:numRef>
              <c:f>'Wariantowa prognoza'!$D$2:$D$22</c:f>
              <c:numCache>
                <c:formatCode>#,##0</c:formatCode>
                <c:ptCount val="21"/>
                <c:pt idx="0">
                  <c:v>432267.56000017101</c:v>
                </c:pt>
                <c:pt idx="1">
                  <c:v>435297.75559577218</c:v>
                </c:pt>
                <c:pt idx="2">
                  <c:v>438349.19286249852</c:v>
                </c:pt>
                <c:pt idx="3">
                  <c:v>441422.02070446458</c:v>
                </c:pt>
                <c:pt idx="4">
                  <c:v>444516.38906960282</c:v>
                </c:pt>
                <c:pt idx="5">
                  <c:v>447632.44895698066</c:v>
                </c:pt>
                <c:pt idx="6">
                  <c:v>449873.29699645931</c:v>
                </c:pt>
                <c:pt idx="7">
                  <c:v>452125.36272122356</c:v>
                </c:pt>
                <c:pt idx="8">
                  <c:v>453708.47967879189</c:v>
                </c:pt>
                <c:pt idx="9">
                  <c:v>455297.13992038713</c:v>
                </c:pt>
                <c:pt idx="10">
                  <c:v>456891.3628558183</c:v>
                </c:pt>
                <c:pt idx="11">
                  <c:v>458491.16796285787</c:v>
                </c:pt>
                <c:pt idx="12">
                  <c:v>460096.57478747977</c:v>
                </c:pt>
                <c:pt idx="13">
                  <c:v>461707.60294409806</c:v>
                </c:pt>
                <c:pt idx="14">
                  <c:v>463324.27211580676</c:v>
                </c:pt>
                <c:pt idx="15">
                  <c:v>464946.60205462016</c:v>
                </c:pt>
                <c:pt idx="16">
                  <c:v>466574.61258171435</c:v>
                </c:pt>
                <c:pt idx="17">
                  <c:v>468208.32358766912</c:v>
                </c:pt>
                <c:pt idx="18">
                  <c:v>469847.75503271125</c:v>
                </c:pt>
                <c:pt idx="19">
                  <c:v>471492.92694695818</c:v>
                </c:pt>
                <c:pt idx="20">
                  <c:v>473143.85943066288</c:v>
                </c:pt>
              </c:numCache>
            </c:numRef>
          </c:yVal>
          <c:smooth val="1"/>
          <c:extLst xmlns:c16r2="http://schemas.microsoft.com/office/drawing/2015/06/chart">
            <c:ext xmlns:c16="http://schemas.microsoft.com/office/drawing/2014/chart" uri="{C3380CC4-5D6E-409C-BE32-E72D297353CC}">
              <c16:uniqueId val="{00000002-FA5F-4762-885E-025A0B4241DB}"/>
            </c:ext>
          </c:extLst>
        </c:ser>
        <c:dLbls>
          <c:showLegendKey val="0"/>
          <c:showVal val="0"/>
          <c:showCatName val="0"/>
          <c:showSerName val="0"/>
          <c:showPercent val="0"/>
          <c:showBubbleSize val="0"/>
        </c:dLbls>
        <c:axId val="386240880"/>
        <c:axId val="386241664"/>
      </c:scatterChart>
      <c:valAx>
        <c:axId val="386240880"/>
        <c:scaling>
          <c:orientation val="minMax"/>
          <c:max val="2036"/>
          <c:min val="2020"/>
        </c:scaling>
        <c:delete val="0"/>
        <c:axPos val="b"/>
        <c:numFmt formatCode="General"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crossAx val="386241664"/>
        <c:crosses val="autoZero"/>
        <c:crossBetween val="midCat"/>
        <c:majorUnit val="1"/>
        <c:minorUnit val="1"/>
      </c:valAx>
      <c:valAx>
        <c:axId val="386241664"/>
        <c:scaling>
          <c:orientation val="minMax"/>
        </c:scaling>
        <c:delete val="0"/>
        <c:axPos val="l"/>
        <c:majorGridlines>
          <c:spPr>
            <a:ln w="9525" cap="flat" cmpd="sng" algn="ctr">
              <a:solidFill>
                <a:schemeClr val="tx1">
                  <a:tint val="75000"/>
                  <a:shade val="95000"/>
                  <a:satMod val="105000"/>
                </a:schemeClr>
              </a:solidFill>
              <a:prstDash val="solid"/>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a:t>Zapotrzebowanie na energię [MWh]</a:t>
                </a:r>
              </a:p>
            </c:rich>
          </c:tx>
          <c:overlay val="0"/>
          <c:spPr>
            <a:noFill/>
            <a:ln>
              <a:noFill/>
            </a:ln>
            <a:effectLst/>
          </c:spPr>
        </c:title>
        <c:numFmt formatCode="#,##0"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crossAx val="386240880"/>
        <c:crosses val="autoZero"/>
        <c:crossBetween val="midCat"/>
      </c:valAx>
      <c:spPr>
        <a:solidFill>
          <a:schemeClr val="bg1"/>
        </a:solidFill>
        <a:ln>
          <a:noFill/>
        </a:ln>
        <a:effectLst/>
      </c:spPr>
    </c:plotArea>
    <c:legend>
      <c:legendPos val="b"/>
      <c:layout>
        <c:manualLayout>
          <c:xMode val="edge"/>
          <c:yMode val="edge"/>
          <c:x val="0.20578659898917595"/>
          <c:y val="0.93339432035347258"/>
          <c:w val="0.57961137502440296"/>
          <c:h val="6.6605593968343979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noFill/>
      <a:prstDash val="solid"/>
      <a:round/>
    </a:ln>
    <a:effectLst/>
  </c:spPr>
  <c:txPr>
    <a:bodyPr/>
    <a:lstStyle/>
    <a:p>
      <a:pPr>
        <a:defRPr/>
      </a:pPr>
      <a:endParaRPr lang="pl-PL"/>
    </a:p>
  </c:txPr>
  <c:externalData r:id="rId1">
    <c:autoUpdate val="0"/>
  </c:externalData>
</c:chartSpace>
</file>

<file path=word/charts/colors1.xml><?xml version="1.0" encoding="utf-8"?>
<cs:colorStyle xmlns:cs="http://schemas.microsoft.com/office/drawing/2012/chartStyle" xmlns:a="http://schemas.openxmlformats.org/drawingml/2006/main" meth="withinLinearReversed" id="21">
  <a:schemeClr val="accent1"/>
</cs:colorStyle>
</file>

<file path=word/charts/colors2.xml><?xml version="1.0" encoding="utf-8"?>
<cs:colorStyle xmlns:cs="http://schemas.microsoft.com/office/drawing/2012/chartStyle" xmlns:a="http://schemas.openxmlformats.org/drawingml/2006/main" meth="withinLinearReversed" id="21">
  <a:schemeClr val="accent1"/>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5">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105">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Niestandardowy 9">
      <a:dk1>
        <a:srgbClr val="5F5F5F"/>
      </a:dk1>
      <a:lt1>
        <a:srgbClr val="FFFFFF"/>
      </a:lt1>
      <a:dk2>
        <a:srgbClr val="395EA9"/>
      </a:dk2>
      <a:lt2>
        <a:srgbClr val="FFFFFF"/>
      </a:lt2>
      <a:accent1>
        <a:srgbClr val="395EA9"/>
      </a:accent1>
      <a:accent2>
        <a:srgbClr val="395EA9"/>
      </a:accent2>
      <a:accent3>
        <a:srgbClr val="5F5F5F"/>
      </a:accent3>
      <a:accent4>
        <a:srgbClr val="7F7F7F"/>
      </a:accent4>
      <a:accent5>
        <a:srgbClr val="A5A5A5"/>
      </a:accent5>
      <a:accent6>
        <a:srgbClr val="DFDFDF"/>
      </a:accent6>
      <a:hlink>
        <a:srgbClr val="395EA9"/>
      </a:hlink>
      <a:folHlink>
        <a:srgbClr val="395EA9"/>
      </a:folHlink>
    </a:clrScheme>
    <a:fontScheme name="Audytel">
      <a:majorFont>
        <a:latin typeface="Verdana"/>
        <a:ea typeface=""/>
        <a:cs typeface=""/>
      </a:majorFont>
      <a:minorFont>
        <a:latin typeface="Verdana"/>
        <a:ea typeface=""/>
        <a:cs typeface=""/>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FE3477947A68974C91BE5118ED17CD3E" ma:contentTypeVersion="10" ma:contentTypeDescription="Utwórz nowy dokument." ma:contentTypeScope="" ma:versionID="57ede4ff388d4619314553a6dcc52d3c">
  <xsd:schema xmlns:xsd="http://www.w3.org/2001/XMLSchema" xmlns:xs="http://www.w3.org/2001/XMLSchema" xmlns:p="http://schemas.microsoft.com/office/2006/metadata/properties" xmlns:ns2="d20f9f45-6cff-4ff2-b852-36381b0e52bf" xmlns:ns3="f8d0bf82-844f-4447-942d-6b1c249cc21a" targetNamespace="http://schemas.microsoft.com/office/2006/metadata/properties" ma:root="true" ma:fieldsID="828a96447bdedd523132f4e54bab19a2" ns2:_="" ns3:_="">
    <xsd:import namespace="d20f9f45-6cff-4ff2-b852-36381b0e52bf"/>
    <xsd:import namespace="f8d0bf82-844f-4447-942d-6b1c249cc21a"/>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20f9f45-6cff-4ff2-b852-36381b0e52b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8d0bf82-844f-4447-942d-6b1c249cc21a" elementFormDefault="qualified">
    <xsd:import namespace="http://schemas.microsoft.com/office/2006/documentManagement/types"/>
    <xsd:import namespace="http://schemas.microsoft.com/office/infopath/2007/PartnerControls"/>
    <xsd:element name="SharedWithUsers" ma:index="16"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Udostępnione dla — szczegóły"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b:Source>
    <b:Tag>htt</b:Tag>
    <b:SourceType>Misc</b:SourceType>
    <b:Guid>{FD0EE5CA-917A-4541-BACB-EC180B547AB9}</b:Guid>
    <b:Title>https://www.ure.gov.pl/pl/energia-elektryczna/charakterystyka-rynku/8281,2018.html</b:Title>
    <b:RefOrder>1</b:RefOrder>
  </b:Source>
</b:Sources>
</file>

<file path=customXml/itemProps1.xml><?xml version="1.0" encoding="utf-8"?>
<ds:datastoreItem xmlns:ds="http://schemas.openxmlformats.org/officeDocument/2006/customXml" ds:itemID="{D1C74E10-ACAB-4B47-91E6-18553089E5B1}">
  <ds:schemaRefs>
    <ds:schemaRef ds:uri="http://schemas.microsoft.com/sharepoint/v3/contenttype/forms"/>
  </ds:schemaRefs>
</ds:datastoreItem>
</file>

<file path=customXml/itemProps2.xml><?xml version="1.0" encoding="utf-8"?>
<ds:datastoreItem xmlns:ds="http://schemas.openxmlformats.org/officeDocument/2006/customXml" ds:itemID="{0FF23386-42AD-4E63-8B42-E3DED8C7215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20f9f45-6cff-4ff2-b852-36381b0e52bf"/>
    <ds:schemaRef ds:uri="f8d0bf82-844f-4447-942d-6b1c249cc21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AC07921-DD62-4504-A6CE-ABC0FCDA9A0B}">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CCAB2C93-AF39-4D30-AA08-F48022B076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TotalTime>
  <Pages>122</Pages>
  <Words>35752</Words>
  <Characters>214513</Characters>
  <Application>Microsoft Office Word</Application>
  <DocSecurity>0</DocSecurity>
  <Lines>1787</Lines>
  <Paragraphs>499</Paragraphs>
  <ScaleCrop>false</ScaleCrop>
  <HeadingPairs>
    <vt:vector size="2" baseType="variant">
      <vt:variant>
        <vt:lpstr>Tytuł</vt:lpstr>
      </vt:variant>
      <vt:variant>
        <vt:i4>1</vt:i4>
      </vt:variant>
    </vt:vector>
  </HeadingPairs>
  <TitlesOfParts>
    <vt:vector size="1" baseType="lpstr">
      <vt:lpstr>Strategia rozwoju elektromobilnosci dla miasta Milanówek</vt:lpstr>
    </vt:vector>
  </TitlesOfParts>
  <Manager>michal.sikora@audytel.pl</Manager>
  <Company>Audytel S.A.</Company>
  <LinksUpToDate>false</LinksUpToDate>
  <CharactersWithSpaces>249766</CharactersWithSpaces>
  <SharedDoc>false</SharedDoc>
  <HLinks>
    <vt:vector size="642" baseType="variant">
      <vt:variant>
        <vt:i4>1245237</vt:i4>
      </vt:variant>
      <vt:variant>
        <vt:i4>758</vt:i4>
      </vt:variant>
      <vt:variant>
        <vt:i4>0</vt:i4>
      </vt:variant>
      <vt:variant>
        <vt:i4>5</vt:i4>
      </vt:variant>
      <vt:variant>
        <vt:lpwstr/>
      </vt:variant>
      <vt:variant>
        <vt:lpwstr>_Toc39651119</vt:lpwstr>
      </vt:variant>
      <vt:variant>
        <vt:i4>1179701</vt:i4>
      </vt:variant>
      <vt:variant>
        <vt:i4>752</vt:i4>
      </vt:variant>
      <vt:variant>
        <vt:i4>0</vt:i4>
      </vt:variant>
      <vt:variant>
        <vt:i4>5</vt:i4>
      </vt:variant>
      <vt:variant>
        <vt:lpwstr/>
      </vt:variant>
      <vt:variant>
        <vt:lpwstr>_Toc39651118</vt:lpwstr>
      </vt:variant>
      <vt:variant>
        <vt:i4>1900597</vt:i4>
      </vt:variant>
      <vt:variant>
        <vt:i4>746</vt:i4>
      </vt:variant>
      <vt:variant>
        <vt:i4>0</vt:i4>
      </vt:variant>
      <vt:variant>
        <vt:i4>5</vt:i4>
      </vt:variant>
      <vt:variant>
        <vt:lpwstr/>
      </vt:variant>
      <vt:variant>
        <vt:lpwstr>_Toc39651117</vt:lpwstr>
      </vt:variant>
      <vt:variant>
        <vt:i4>1835061</vt:i4>
      </vt:variant>
      <vt:variant>
        <vt:i4>740</vt:i4>
      </vt:variant>
      <vt:variant>
        <vt:i4>0</vt:i4>
      </vt:variant>
      <vt:variant>
        <vt:i4>5</vt:i4>
      </vt:variant>
      <vt:variant>
        <vt:lpwstr/>
      </vt:variant>
      <vt:variant>
        <vt:lpwstr>_Toc39651116</vt:lpwstr>
      </vt:variant>
      <vt:variant>
        <vt:i4>2031669</vt:i4>
      </vt:variant>
      <vt:variant>
        <vt:i4>731</vt:i4>
      </vt:variant>
      <vt:variant>
        <vt:i4>0</vt:i4>
      </vt:variant>
      <vt:variant>
        <vt:i4>5</vt:i4>
      </vt:variant>
      <vt:variant>
        <vt:lpwstr/>
      </vt:variant>
      <vt:variant>
        <vt:lpwstr>_Toc39651115</vt:lpwstr>
      </vt:variant>
      <vt:variant>
        <vt:i4>1966133</vt:i4>
      </vt:variant>
      <vt:variant>
        <vt:i4>725</vt:i4>
      </vt:variant>
      <vt:variant>
        <vt:i4>0</vt:i4>
      </vt:variant>
      <vt:variant>
        <vt:i4>5</vt:i4>
      </vt:variant>
      <vt:variant>
        <vt:lpwstr/>
      </vt:variant>
      <vt:variant>
        <vt:lpwstr>_Toc39651114</vt:lpwstr>
      </vt:variant>
      <vt:variant>
        <vt:i4>1638453</vt:i4>
      </vt:variant>
      <vt:variant>
        <vt:i4>719</vt:i4>
      </vt:variant>
      <vt:variant>
        <vt:i4>0</vt:i4>
      </vt:variant>
      <vt:variant>
        <vt:i4>5</vt:i4>
      </vt:variant>
      <vt:variant>
        <vt:lpwstr/>
      </vt:variant>
      <vt:variant>
        <vt:lpwstr>_Toc39651113</vt:lpwstr>
      </vt:variant>
      <vt:variant>
        <vt:i4>1572917</vt:i4>
      </vt:variant>
      <vt:variant>
        <vt:i4>713</vt:i4>
      </vt:variant>
      <vt:variant>
        <vt:i4>0</vt:i4>
      </vt:variant>
      <vt:variant>
        <vt:i4>5</vt:i4>
      </vt:variant>
      <vt:variant>
        <vt:lpwstr/>
      </vt:variant>
      <vt:variant>
        <vt:lpwstr>_Toc39651112</vt:lpwstr>
      </vt:variant>
      <vt:variant>
        <vt:i4>1769525</vt:i4>
      </vt:variant>
      <vt:variant>
        <vt:i4>707</vt:i4>
      </vt:variant>
      <vt:variant>
        <vt:i4>0</vt:i4>
      </vt:variant>
      <vt:variant>
        <vt:i4>5</vt:i4>
      </vt:variant>
      <vt:variant>
        <vt:lpwstr/>
      </vt:variant>
      <vt:variant>
        <vt:lpwstr>_Toc39651111</vt:lpwstr>
      </vt:variant>
      <vt:variant>
        <vt:i4>1703989</vt:i4>
      </vt:variant>
      <vt:variant>
        <vt:i4>701</vt:i4>
      </vt:variant>
      <vt:variant>
        <vt:i4>0</vt:i4>
      </vt:variant>
      <vt:variant>
        <vt:i4>5</vt:i4>
      </vt:variant>
      <vt:variant>
        <vt:lpwstr/>
      </vt:variant>
      <vt:variant>
        <vt:lpwstr>_Toc39651110</vt:lpwstr>
      </vt:variant>
      <vt:variant>
        <vt:i4>1245236</vt:i4>
      </vt:variant>
      <vt:variant>
        <vt:i4>695</vt:i4>
      </vt:variant>
      <vt:variant>
        <vt:i4>0</vt:i4>
      </vt:variant>
      <vt:variant>
        <vt:i4>5</vt:i4>
      </vt:variant>
      <vt:variant>
        <vt:lpwstr/>
      </vt:variant>
      <vt:variant>
        <vt:lpwstr>_Toc39651109</vt:lpwstr>
      </vt:variant>
      <vt:variant>
        <vt:i4>1179700</vt:i4>
      </vt:variant>
      <vt:variant>
        <vt:i4>689</vt:i4>
      </vt:variant>
      <vt:variant>
        <vt:i4>0</vt:i4>
      </vt:variant>
      <vt:variant>
        <vt:i4>5</vt:i4>
      </vt:variant>
      <vt:variant>
        <vt:lpwstr/>
      </vt:variant>
      <vt:variant>
        <vt:lpwstr>_Toc39651108</vt:lpwstr>
      </vt:variant>
      <vt:variant>
        <vt:i4>1900596</vt:i4>
      </vt:variant>
      <vt:variant>
        <vt:i4>683</vt:i4>
      </vt:variant>
      <vt:variant>
        <vt:i4>0</vt:i4>
      </vt:variant>
      <vt:variant>
        <vt:i4>5</vt:i4>
      </vt:variant>
      <vt:variant>
        <vt:lpwstr/>
      </vt:variant>
      <vt:variant>
        <vt:lpwstr>_Toc39651107</vt:lpwstr>
      </vt:variant>
      <vt:variant>
        <vt:i4>1835060</vt:i4>
      </vt:variant>
      <vt:variant>
        <vt:i4>677</vt:i4>
      </vt:variant>
      <vt:variant>
        <vt:i4>0</vt:i4>
      </vt:variant>
      <vt:variant>
        <vt:i4>5</vt:i4>
      </vt:variant>
      <vt:variant>
        <vt:lpwstr/>
      </vt:variant>
      <vt:variant>
        <vt:lpwstr>_Toc39651106</vt:lpwstr>
      </vt:variant>
      <vt:variant>
        <vt:i4>2031668</vt:i4>
      </vt:variant>
      <vt:variant>
        <vt:i4>671</vt:i4>
      </vt:variant>
      <vt:variant>
        <vt:i4>0</vt:i4>
      </vt:variant>
      <vt:variant>
        <vt:i4>5</vt:i4>
      </vt:variant>
      <vt:variant>
        <vt:lpwstr/>
      </vt:variant>
      <vt:variant>
        <vt:lpwstr>_Toc39651105</vt:lpwstr>
      </vt:variant>
      <vt:variant>
        <vt:i4>1966132</vt:i4>
      </vt:variant>
      <vt:variant>
        <vt:i4>665</vt:i4>
      </vt:variant>
      <vt:variant>
        <vt:i4>0</vt:i4>
      </vt:variant>
      <vt:variant>
        <vt:i4>5</vt:i4>
      </vt:variant>
      <vt:variant>
        <vt:lpwstr/>
      </vt:variant>
      <vt:variant>
        <vt:lpwstr>_Toc39651104</vt:lpwstr>
      </vt:variant>
      <vt:variant>
        <vt:i4>1638452</vt:i4>
      </vt:variant>
      <vt:variant>
        <vt:i4>659</vt:i4>
      </vt:variant>
      <vt:variant>
        <vt:i4>0</vt:i4>
      </vt:variant>
      <vt:variant>
        <vt:i4>5</vt:i4>
      </vt:variant>
      <vt:variant>
        <vt:lpwstr/>
      </vt:variant>
      <vt:variant>
        <vt:lpwstr>_Toc39651103</vt:lpwstr>
      </vt:variant>
      <vt:variant>
        <vt:i4>1572916</vt:i4>
      </vt:variant>
      <vt:variant>
        <vt:i4>653</vt:i4>
      </vt:variant>
      <vt:variant>
        <vt:i4>0</vt:i4>
      </vt:variant>
      <vt:variant>
        <vt:i4>5</vt:i4>
      </vt:variant>
      <vt:variant>
        <vt:lpwstr/>
      </vt:variant>
      <vt:variant>
        <vt:lpwstr>_Toc39651102</vt:lpwstr>
      </vt:variant>
      <vt:variant>
        <vt:i4>1769524</vt:i4>
      </vt:variant>
      <vt:variant>
        <vt:i4>647</vt:i4>
      </vt:variant>
      <vt:variant>
        <vt:i4>0</vt:i4>
      </vt:variant>
      <vt:variant>
        <vt:i4>5</vt:i4>
      </vt:variant>
      <vt:variant>
        <vt:lpwstr/>
      </vt:variant>
      <vt:variant>
        <vt:lpwstr>_Toc39651101</vt:lpwstr>
      </vt:variant>
      <vt:variant>
        <vt:i4>1703988</vt:i4>
      </vt:variant>
      <vt:variant>
        <vt:i4>641</vt:i4>
      </vt:variant>
      <vt:variant>
        <vt:i4>0</vt:i4>
      </vt:variant>
      <vt:variant>
        <vt:i4>5</vt:i4>
      </vt:variant>
      <vt:variant>
        <vt:lpwstr/>
      </vt:variant>
      <vt:variant>
        <vt:lpwstr>_Toc39651100</vt:lpwstr>
      </vt:variant>
      <vt:variant>
        <vt:i4>1179709</vt:i4>
      </vt:variant>
      <vt:variant>
        <vt:i4>635</vt:i4>
      </vt:variant>
      <vt:variant>
        <vt:i4>0</vt:i4>
      </vt:variant>
      <vt:variant>
        <vt:i4>5</vt:i4>
      </vt:variant>
      <vt:variant>
        <vt:lpwstr/>
      </vt:variant>
      <vt:variant>
        <vt:lpwstr>_Toc39651099</vt:lpwstr>
      </vt:variant>
      <vt:variant>
        <vt:i4>1245245</vt:i4>
      </vt:variant>
      <vt:variant>
        <vt:i4>629</vt:i4>
      </vt:variant>
      <vt:variant>
        <vt:i4>0</vt:i4>
      </vt:variant>
      <vt:variant>
        <vt:i4>5</vt:i4>
      </vt:variant>
      <vt:variant>
        <vt:lpwstr/>
      </vt:variant>
      <vt:variant>
        <vt:lpwstr>_Toc39651098</vt:lpwstr>
      </vt:variant>
      <vt:variant>
        <vt:i4>1835069</vt:i4>
      </vt:variant>
      <vt:variant>
        <vt:i4>623</vt:i4>
      </vt:variant>
      <vt:variant>
        <vt:i4>0</vt:i4>
      </vt:variant>
      <vt:variant>
        <vt:i4>5</vt:i4>
      </vt:variant>
      <vt:variant>
        <vt:lpwstr/>
      </vt:variant>
      <vt:variant>
        <vt:lpwstr>_Toc39651097</vt:lpwstr>
      </vt:variant>
      <vt:variant>
        <vt:i4>1900605</vt:i4>
      </vt:variant>
      <vt:variant>
        <vt:i4>617</vt:i4>
      </vt:variant>
      <vt:variant>
        <vt:i4>0</vt:i4>
      </vt:variant>
      <vt:variant>
        <vt:i4>5</vt:i4>
      </vt:variant>
      <vt:variant>
        <vt:lpwstr/>
      </vt:variant>
      <vt:variant>
        <vt:lpwstr>_Toc39651096</vt:lpwstr>
      </vt:variant>
      <vt:variant>
        <vt:i4>1966141</vt:i4>
      </vt:variant>
      <vt:variant>
        <vt:i4>611</vt:i4>
      </vt:variant>
      <vt:variant>
        <vt:i4>0</vt:i4>
      </vt:variant>
      <vt:variant>
        <vt:i4>5</vt:i4>
      </vt:variant>
      <vt:variant>
        <vt:lpwstr/>
      </vt:variant>
      <vt:variant>
        <vt:lpwstr>_Toc39651095</vt:lpwstr>
      </vt:variant>
      <vt:variant>
        <vt:i4>2031677</vt:i4>
      </vt:variant>
      <vt:variant>
        <vt:i4>605</vt:i4>
      </vt:variant>
      <vt:variant>
        <vt:i4>0</vt:i4>
      </vt:variant>
      <vt:variant>
        <vt:i4>5</vt:i4>
      </vt:variant>
      <vt:variant>
        <vt:lpwstr/>
      </vt:variant>
      <vt:variant>
        <vt:lpwstr>_Toc39651094</vt:lpwstr>
      </vt:variant>
      <vt:variant>
        <vt:i4>1572925</vt:i4>
      </vt:variant>
      <vt:variant>
        <vt:i4>599</vt:i4>
      </vt:variant>
      <vt:variant>
        <vt:i4>0</vt:i4>
      </vt:variant>
      <vt:variant>
        <vt:i4>5</vt:i4>
      </vt:variant>
      <vt:variant>
        <vt:lpwstr/>
      </vt:variant>
      <vt:variant>
        <vt:lpwstr>_Toc39651093</vt:lpwstr>
      </vt:variant>
      <vt:variant>
        <vt:i4>1638461</vt:i4>
      </vt:variant>
      <vt:variant>
        <vt:i4>593</vt:i4>
      </vt:variant>
      <vt:variant>
        <vt:i4>0</vt:i4>
      </vt:variant>
      <vt:variant>
        <vt:i4>5</vt:i4>
      </vt:variant>
      <vt:variant>
        <vt:lpwstr/>
      </vt:variant>
      <vt:variant>
        <vt:lpwstr>_Toc39651092</vt:lpwstr>
      </vt:variant>
      <vt:variant>
        <vt:i4>1703997</vt:i4>
      </vt:variant>
      <vt:variant>
        <vt:i4>587</vt:i4>
      </vt:variant>
      <vt:variant>
        <vt:i4>0</vt:i4>
      </vt:variant>
      <vt:variant>
        <vt:i4>5</vt:i4>
      </vt:variant>
      <vt:variant>
        <vt:lpwstr/>
      </vt:variant>
      <vt:variant>
        <vt:lpwstr>_Toc39651091</vt:lpwstr>
      </vt:variant>
      <vt:variant>
        <vt:i4>1769533</vt:i4>
      </vt:variant>
      <vt:variant>
        <vt:i4>581</vt:i4>
      </vt:variant>
      <vt:variant>
        <vt:i4>0</vt:i4>
      </vt:variant>
      <vt:variant>
        <vt:i4>5</vt:i4>
      </vt:variant>
      <vt:variant>
        <vt:lpwstr/>
      </vt:variant>
      <vt:variant>
        <vt:lpwstr>_Toc39651090</vt:lpwstr>
      </vt:variant>
      <vt:variant>
        <vt:i4>1179708</vt:i4>
      </vt:variant>
      <vt:variant>
        <vt:i4>575</vt:i4>
      </vt:variant>
      <vt:variant>
        <vt:i4>0</vt:i4>
      </vt:variant>
      <vt:variant>
        <vt:i4>5</vt:i4>
      </vt:variant>
      <vt:variant>
        <vt:lpwstr/>
      </vt:variant>
      <vt:variant>
        <vt:lpwstr>_Toc39651089</vt:lpwstr>
      </vt:variant>
      <vt:variant>
        <vt:i4>1245244</vt:i4>
      </vt:variant>
      <vt:variant>
        <vt:i4>569</vt:i4>
      </vt:variant>
      <vt:variant>
        <vt:i4>0</vt:i4>
      </vt:variant>
      <vt:variant>
        <vt:i4>5</vt:i4>
      </vt:variant>
      <vt:variant>
        <vt:lpwstr/>
      </vt:variant>
      <vt:variant>
        <vt:lpwstr>_Toc39651088</vt:lpwstr>
      </vt:variant>
      <vt:variant>
        <vt:i4>1835068</vt:i4>
      </vt:variant>
      <vt:variant>
        <vt:i4>563</vt:i4>
      </vt:variant>
      <vt:variant>
        <vt:i4>0</vt:i4>
      </vt:variant>
      <vt:variant>
        <vt:i4>5</vt:i4>
      </vt:variant>
      <vt:variant>
        <vt:lpwstr/>
      </vt:variant>
      <vt:variant>
        <vt:lpwstr>_Toc39651087</vt:lpwstr>
      </vt:variant>
      <vt:variant>
        <vt:i4>1900604</vt:i4>
      </vt:variant>
      <vt:variant>
        <vt:i4>557</vt:i4>
      </vt:variant>
      <vt:variant>
        <vt:i4>0</vt:i4>
      </vt:variant>
      <vt:variant>
        <vt:i4>5</vt:i4>
      </vt:variant>
      <vt:variant>
        <vt:lpwstr/>
      </vt:variant>
      <vt:variant>
        <vt:lpwstr>_Toc39651086</vt:lpwstr>
      </vt:variant>
      <vt:variant>
        <vt:i4>1966140</vt:i4>
      </vt:variant>
      <vt:variant>
        <vt:i4>551</vt:i4>
      </vt:variant>
      <vt:variant>
        <vt:i4>0</vt:i4>
      </vt:variant>
      <vt:variant>
        <vt:i4>5</vt:i4>
      </vt:variant>
      <vt:variant>
        <vt:lpwstr/>
      </vt:variant>
      <vt:variant>
        <vt:lpwstr>_Toc39651085</vt:lpwstr>
      </vt:variant>
      <vt:variant>
        <vt:i4>2031676</vt:i4>
      </vt:variant>
      <vt:variant>
        <vt:i4>545</vt:i4>
      </vt:variant>
      <vt:variant>
        <vt:i4>0</vt:i4>
      </vt:variant>
      <vt:variant>
        <vt:i4>5</vt:i4>
      </vt:variant>
      <vt:variant>
        <vt:lpwstr/>
      </vt:variant>
      <vt:variant>
        <vt:lpwstr>_Toc39651084</vt:lpwstr>
      </vt:variant>
      <vt:variant>
        <vt:i4>1572924</vt:i4>
      </vt:variant>
      <vt:variant>
        <vt:i4>539</vt:i4>
      </vt:variant>
      <vt:variant>
        <vt:i4>0</vt:i4>
      </vt:variant>
      <vt:variant>
        <vt:i4>5</vt:i4>
      </vt:variant>
      <vt:variant>
        <vt:lpwstr/>
      </vt:variant>
      <vt:variant>
        <vt:lpwstr>_Toc39651083</vt:lpwstr>
      </vt:variant>
      <vt:variant>
        <vt:i4>1638460</vt:i4>
      </vt:variant>
      <vt:variant>
        <vt:i4>533</vt:i4>
      </vt:variant>
      <vt:variant>
        <vt:i4>0</vt:i4>
      </vt:variant>
      <vt:variant>
        <vt:i4>5</vt:i4>
      </vt:variant>
      <vt:variant>
        <vt:lpwstr/>
      </vt:variant>
      <vt:variant>
        <vt:lpwstr>_Toc39651082</vt:lpwstr>
      </vt:variant>
      <vt:variant>
        <vt:i4>1703996</vt:i4>
      </vt:variant>
      <vt:variant>
        <vt:i4>527</vt:i4>
      </vt:variant>
      <vt:variant>
        <vt:i4>0</vt:i4>
      </vt:variant>
      <vt:variant>
        <vt:i4>5</vt:i4>
      </vt:variant>
      <vt:variant>
        <vt:lpwstr/>
      </vt:variant>
      <vt:variant>
        <vt:lpwstr>_Toc39651081</vt:lpwstr>
      </vt:variant>
      <vt:variant>
        <vt:i4>1769532</vt:i4>
      </vt:variant>
      <vt:variant>
        <vt:i4>518</vt:i4>
      </vt:variant>
      <vt:variant>
        <vt:i4>0</vt:i4>
      </vt:variant>
      <vt:variant>
        <vt:i4>5</vt:i4>
      </vt:variant>
      <vt:variant>
        <vt:lpwstr/>
      </vt:variant>
      <vt:variant>
        <vt:lpwstr>_Toc39651080</vt:lpwstr>
      </vt:variant>
      <vt:variant>
        <vt:i4>1179699</vt:i4>
      </vt:variant>
      <vt:variant>
        <vt:i4>512</vt:i4>
      </vt:variant>
      <vt:variant>
        <vt:i4>0</vt:i4>
      </vt:variant>
      <vt:variant>
        <vt:i4>5</vt:i4>
      </vt:variant>
      <vt:variant>
        <vt:lpwstr/>
      </vt:variant>
      <vt:variant>
        <vt:lpwstr>_Toc39651079</vt:lpwstr>
      </vt:variant>
      <vt:variant>
        <vt:i4>1245235</vt:i4>
      </vt:variant>
      <vt:variant>
        <vt:i4>506</vt:i4>
      </vt:variant>
      <vt:variant>
        <vt:i4>0</vt:i4>
      </vt:variant>
      <vt:variant>
        <vt:i4>5</vt:i4>
      </vt:variant>
      <vt:variant>
        <vt:lpwstr/>
      </vt:variant>
      <vt:variant>
        <vt:lpwstr>_Toc39651078</vt:lpwstr>
      </vt:variant>
      <vt:variant>
        <vt:i4>1835059</vt:i4>
      </vt:variant>
      <vt:variant>
        <vt:i4>500</vt:i4>
      </vt:variant>
      <vt:variant>
        <vt:i4>0</vt:i4>
      </vt:variant>
      <vt:variant>
        <vt:i4>5</vt:i4>
      </vt:variant>
      <vt:variant>
        <vt:lpwstr/>
      </vt:variant>
      <vt:variant>
        <vt:lpwstr>_Toc39651077</vt:lpwstr>
      </vt:variant>
      <vt:variant>
        <vt:i4>1900595</vt:i4>
      </vt:variant>
      <vt:variant>
        <vt:i4>494</vt:i4>
      </vt:variant>
      <vt:variant>
        <vt:i4>0</vt:i4>
      </vt:variant>
      <vt:variant>
        <vt:i4>5</vt:i4>
      </vt:variant>
      <vt:variant>
        <vt:lpwstr/>
      </vt:variant>
      <vt:variant>
        <vt:lpwstr>_Toc39651076</vt:lpwstr>
      </vt:variant>
      <vt:variant>
        <vt:i4>1966131</vt:i4>
      </vt:variant>
      <vt:variant>
        <vt:i4>488</vt:i4>
      </vt:variant>
      <vt:variant>
        <vt:i4>0</vt:i4>
      </vt:variant>
      <vt:variant>
        <vt:i4>5</vt:i4>
      </vt:variant>
      <vt:variant>
        <vt:lpwstr/>
      </vt:variant>
      <vt:variant>
        <vt:lpwstr>_Toc39651075</vt:lpwstr>
      </vt:variant>
      <vt:variant>
        <vt:i4>2031667</vt:i4>
      </vt:variant>
      <vt:variant>
        <vt:i4>482</vt:i4>
      </vt:variant>
      <vt:variant>
        <vt:i4>0</vt:i4>
      </vt:variant>
      <vt:variant>
        <vt:i4>5</vt:i4>
      </vt:variant>
      <vt:variant>
        <vt:lpwstr/>
      </vt:variant>
      <vt:variant>
        <vt:lpwstr>_Toc39651074</vt:lpwstr>
      </vt:variant>
      <vt:variant>
        <vt:i4>1572915</vt:i4>
      </vt:variant>
      <vt:variant>
        <vt:i4>476</vt:i4>
      </vt:variant>
      <vt:variant>
        <vt:i4>0</vt:i4>
      </vt:variant>
      <vt:variant>
        <vt:i4>5</vt:i4>
      </vt:variant>
      <vt:variant>
        <vt:lpwstr/>
      </vt:variant>
      <vt:variant>
        <vt:lpwstr>_Toc39651073</vt:lpwstr>
      </vt:variant>
      <vt:variant>
        <vt:i4>1638451</vt:i4>
      </vt:variant>
      <vt:variant>
        <vt:i4>470</vt:i4>
      </vt:variant>
      <vt:variant>
        <vt:i4>0</vt:i4>
      </vt:variant>
      <vt:variant>
        <vt:i4>5</vt:i4>
      </vt:variant>
      <vt:variant>
        <vt:lpwstr/>
      </vt:variant>
      <vt:variant>
        <vt:lpwstr>_Toc39651072</vt:lpwstr>
      </vt:variant>
      <vt:variant>
        <vt:i4>1703987</vt:i4>
      </vt:variant>
      <vt:variant>
        <vt:i4>464</vt:i4>
      </vt:variant>
      <vt:variant>
        <vt:i4>0</vt:i4>
      </vt:variant>
      <vt:variant>
        <vt:i4>5</vt:i4>
      </vt:variant>
      <vt:variant>
        <vt:lpwstr/>
      </vt:variant>
      <vt:variant>
        <vt:lpwstr>_Toc39651071</vt:lpwstr>
      </vt:variant>
      <vt:variant>
        <vt:i4>1769523</vt:i4>
      </vt:variant>
      <vt:variant>
        <vt:i4>458</vt:i4>
      </vt:variant>
      <vt:variant>
        <vt:i4>0</vt:i4>
      </vt:variant>
      <vt:variant>
        <vt:i4>5</vt:i4>
      </vt:variant>
      <vt:variant>
        <vt:lpwstr/>
      </vt:variant>
      <vt:variant>
        <vt:lpwstr>_Toc39651070</vt:lpwstr>
      </vt:variant>
      <vt:variant>
        <vt:i4>1179698</vt:i4>
      </vt:variant>
      <vt:variant>
        <vt:i4>452</vt:i4>
      </vt:variant>
      <vt:variant>
        <vt:i4>0</vt:i4>
      </vt:variant>
      <vt:variant>
        <vt:i4>5</vt:i4>
      </vt:variant>
      <vt:variant>
        <vt:lpwstr/>
      </vt:variant>
      <vt:variant>
        <vt:lpwstr>_Toc39651069</vt:lpwstr>
      </vt:variant>
      <vt:variant>
        <vt:i4>1245234</vt:i4>
      </vt:variant>
      <vt:variant>
        <vt:i4>446</vt:i4>
      </vt:variant>
      <vt:variant>
        <vt:i4>0</vt:i4>
      </vt:variant>
      <vt:variant>
        <vt:i4>5</vt:i4>
      </vt:variant>
      <vt:variant>
        <vt:lpwstr/>
      </vt:variant>
      <vt:variant>
        <vt:lpwstr>_Toc39651068</vt:lpwstr>
      </vt:variant>
      <vt:variant>
        <vt:i4>1835058</vt:i4>
      </vt:variant>
      <vt:variant>
        <vt:i4>440</vt:i4>
      </vt:variant>
      <vt:variant>
        <vt:i4>0</vt:i4>
      </vt:variant>
      <vt:variant>
        <vt:i4>5</vt:i4>
      </vt:variant>
      <vt:variant>
        <vt:lpwstr/>
      </vt:variant>
      <vt:variant>
        <vt:lpwstr>_Toc39651067</vt:lpwstr>
      </vt:variant>
      <vt:variant>
        <vt:i4>3014733</vt:i4>
      </vt:variant>
      <vt:variant>
        <vt:i4>333</vt:i4>
      </vt:variant>
      <vt:variant>
        <vt:i4>0</vt:i4>
      </vt:variant>
      <vt:variant>
        <vt:i4>5</vt:i4>
      </vt:variant>
      <vt:variant>
        <vt:lpwstr>https://pl.wikipedia.org/wiki/Silnik_spalinowy</vt:lpwstr>
      </vt:variant>
      <vt:variant>
        <vt:lpwstr/>
      </vt:variant>
      <vt:variant>
        <vt:i4>5046320</vt:i4>
      </vt:variant>
      <vt:variant>
        <vt:i4>327</vt:i4>
      </vt:variant>
      <vt:variant>
        <vt:i4>0</vt:i4>
      </vt:variant>
      <vt:variant>
        <vt:i4>5</vt:i4>
      </vt:variant>
      <vt:variant>
        <vt:lpwstr>https://pl.wikipedia.org/wiki/Silnik_elektryczny</vt:lpwstr>
      </vt:variant>
      <vt:variant>
        <vt:lpwstr/>
      </vt:variant>
      <vt:variant>
        <vt:i4>3735634</vt:i4>
      </vt:variant>
      <vt:variant>
        <vt:i4>324</vt:i4>
      </vt:variant>
      <vt:variant>
        <vt:i4>0</vt:i4>
      </vt:variant>
      <vt:variant>
        <vt:i4>5</vt:i4>
      </vt:variant>
      <vt:variant>
        <vt:lpwstr>https://pl.wikipedia.org/wiki/Obj%C4%99to%C5%9B%C4%87_skokowa</vt:lpwstr>
      </vt:variant>
      <vt:variant>
        <vt:lpwstr/>
      </vt:variant>
      <vt:variant>
        <vt:i4>3014733</vt:i4>
      </vt:variant>
      <vt:variant>
        <vt:i4>321</vt:i4>
      </vt:variant>
      <vt:variant>
        <vt:i4>0</vt:i4>
      </vt:variant>
      <vt:variant>
        <vt:i4>5</vt:i4>
      </vt:variant>
      <vt:variant>
        <vt:lpwstr>https://pl.wikipedia.org/wiki/Silnik_spalinowy</vt:lpwstr>
      </vt:variant>
      <vt:variant>
        <vt:lpwstr/>
      </vt:variant>
      <vt:variant>
        <vt:i4>1048626</vt:i4>
      </vt:variant>
      <vt:variant>
        <vt:i4>318</vt:i4>
      </vt:variant>
      <vt:variant>
        <vt:i4>0</vt:i4>
      </vt:variant>
      <vt:variant>
        <vt:i4>5</vt:i4>
      </vt:variant>
      <vt:variant>
        <vt:lpwstr>https://pl.wikipedia.org/wiki/Pojazd_ko%C5%82owy</vt:lpwstr>
      </vt:variant>
      <vt:variant>
        <vt:lpwstr/>
      </vt:variant>
      <vt:variant>
        <vt:i4>3211368</vt:i4>
      </vt:variant>
      <vt:variant>
        <vt:i4>312</vt:i4>
      </vt:variant>
      <vt:variant>
        <vt:i4>0</vt:i4>
      </vt:variant>
      <vt:variant>
        <vt:i4>5</vt:i4>
      </vt:variant>
      <vt:variant>
        <vt:lpwstr>https://pl.wikipedia.org/wiki/Transport</vt:lpwstr>
      </vt:variant>
      <vt:variant>
        <vt:lpwstr/>
      </vt:variant>
      <vt:variant>
        <vt:i4>1900594</vt:i4>
      </vt:variant>
      <vt:variant>
        <vt:i4>236</vt:i4>
      </vt:variant>
      <vt:variant>
        <vt:i4>0</vt:i4>
      </vt:variant>
      <vt:variant>
        <vt:i4>5</vt:i4>
      </vt:variant>
      <vt:variant>
        <vt:lpwstr/>
      </vt:variant>
      <vt:variant>
        <vt:lpwstr>_Toc39651066</vt:lpwstr>
      </vt:variant>
      <vt:variant>
        <vt:i4>1966130</vt:i4>
      </vt:variant>
      <vt:variant>
        <vt:i4>230</vt:i4>
      </vt:variant>
      <vt:variant>
        <vt:i4>0</vt:i4>
      </vt:variant>
      <vt:variant>
        <vt:i4>5</vt:i4>
      </vt:variant>
      <vt:variant>
        <vt:lpwstr/>
      </vt:variant>
      <vt:variant>
        <vt:lpwstr>_Toc39651065</vt:lpwstr>
      </vt:variant>
      <vt:variant>
        <vt:i4>2031666</vt:i4>
      </vt:variant>
      <vt:variant>
        <vt:i4>224</vt:i4>
      </vt:variant>
      <vt:variant>
        <vt:i4>0</vt:i4>
      </vt:variant>
      <vt:variant>
        <vt:i4>5</vt:i4>
      </vt:variant>
      <vt:variant>
        <vt:lpwstr/>
      </vt:variant>
      <vt:variant>
        <vt:lpwstr>_Toc39651064</vt:lpwstr>
      </vt:variant>
      <vt:variant>
        <vt:i4>1572914</vt:i4>
      </vt:variant>
      <vt:variant>
        <vt:i4>218</vt:i4>
      </vt:variant>
      <vt:variant>
        <vt:i4>0</vt:i4>
      </vt:variant>
      <vt:variant>
        <vt:i4>5</vt:i4>
      </vt:variant>
      <vt:variant>
        <vt:lpwstr/>
      </vt:variant>
      <vt:variant>
        <vt:lpwstr>_Toc39651063</vt:lpwstr>
      </vt:variant>
      <vt:variant>
        <vt:i4>1638450</vt:i4>
      </vt:variant>
      <vt:variant>
        <vt:i4>212</vt:i4>
      </vt:variant>
      <vt:variant>
        <vt:i4>0</vt:i4>
      </vt:variant>
      <vt:variant>
        <vt:i4>5</vt:i4>
      </vt:variant>
      <vt:variant>
        <vt:lpwstr/>
      </vt:variant>
      <vt:variant>
        <vt:lpwstr>_Toc39651062</vt:lpwstr>
      </vt:variant>
      <vt:variant>
        <vt:i4>1703986</vt:i4>
      </vt:variant>
      <vt:variant>
        <vt:i4>206</vt:i4>
      </vt:variant>
      <vt:variant>
        <vt:i4>0</vt:i4>
      </vt:variant>
      <vt:variant>
        <vt:i4>5</vt:i4>
      </vt:variant>
      <vt:variant>
        <vt:lpwstr/>
      </vt:variant>
      <vt:variant>
        <vt:lpwstr>_Toc39651061</vt:lpwstr>
      </vt:variant>
      <vt:variant>
        <vt:i4>1769522</vt:i4>
      </vt:variant>
      <vt:variant>
        <vt:i4>200</vt:i4>
      </vt:variant>
      <vt:variant>
        <vt:i4>0</vt:i4>
      </vt:variant>
      <vt:variant>
        <vt:i4>5</vt:i4>
      </vt:variant>
      <vt:variant>
        <vt:lpwstr/>
      </vt:variant>
      <vt:variant>
        <vt:lpwstr>_Toc39651060</vt:lpwstr>
      </vt:variant>
      <vt:variant>
        <vt:i4>1179697</vt:i4>
      </vt:variant>
      <vt:variant>
        <vt:i4>194</vt:i4>
      </vt:variant>
      <vt:variant>
        <vt:i4>0</vt:i4>
      </vt:variant>
      <vt:variant>
        <vt:i4>5</vt:i4>
      </vt:variant>
      <vt:variant>
        <vt:lpwstr/>
      </vt:variant>
      <vt:variant>
        <vt:lpwstr>_Toc39651059</vt:lpwstr>
      </vt:variant>
      <vt:variant>
        <vt:i4>1245233</vt:i4>
      </vt:variant>
      <vt:variant>
        <vt:i4>188</vt:i4>
      </vt:variant>
      <vt:variant>
        <vt:i4>0</vt:i4>
      </vt:variant>
      <vt:variant>
        <vt:i4>5</vt:i4>
      </vt:variant>
      <vt:variant>
        <vt:lpwstr/>
      </vt:variant>
      <vt:variant>
        <vt:lpwstr>_Toc39651058</vt:lpwstr>
      </vt:variant>
      <vt:variant>
        <vt:i4>1835057</vt:i4>
      </vt:variant>
      <vt:variant>
        <vt:i4>182</vt:i4>
      </vt:variant>
      <vt:variant>
        <vt:i4>0</vt:i4>
      </vt:variant>
      <vt:variant>
        <vt:i4>5</vt:i4>
      </vt:variant>
      <vt:variant>
        <vt:lpwstr/>
      </vt:variant>
      <vt:variant>
        <vt:lpwstr>_Toc39651057</vt:lpwstr>
      </vt:variant>
      <vt:variant>
        <vt:i4>1900593</vt:i4>
      </vt:variant>
      <vt:variant>
        <vt:i4>176</vt:i4>
      </vt:variant>
      <vt:variant>
        <vt:i4>0</vt:i4>
      </vt:variant>
      <vt:variant>
        <vt:i4>5</vt:i4>
      </vt:variant>
      <vt:variant>
        <vt:lpwstr/>
      </vt:variant>
      <vt:variant>
        <vt:lpwstr>_Toc39651056</vt:lpwstr>
      </vt:variant>
      <vt:variant>
        <vt:i4>1966129</vt:i4>
      </vt:variant>
      <vt:variant>
        <vt:i4>170</vt:i4>
      </vt:variant>
      <vt:variant>
        <vt:i4>0</vt:i4>
      </vt:variant>
      <vt:variant>
        <vt:i4>5</vt:i4>
      </vt:variant>
      <vt:variant>
        <vt:lpwstr/>
      </vt:variant>
      <vt:variant>
        <vt:lpwstr>_Toc39651055</vt:lpwstr>
      </vt:variant>
      <vt:variant>
        <vt:i4>2031665</vt:i4>
      </vt:variant>
      <vt:variant>
        <vt:i4>164</vt:i4>
      </vt:variant>
      <vt:variant>
        <vt:i4>0</vt:i4>
      </vt:variant>
      <vt:variant>
        <vt:i4>5</vt:i4>
      </vt:variant>
      <vt:variant>
        <vt:lpwstr/>
      </vt:variant>
      <vt:variant>
        <vt:lpwstr>_Toc39651054</vt:lpwstr>
      </vt:variant>
      <vt:variant>
        <vt:i4>1572913</vt:i4>
      </vt:variant>
      <vt:variant>
        <vt:i4>158</vt:i4>
      </vt:variant>
      <vt:variant>
        <vt:i4>0</vt:i4>
      </vt:variant>
      <vt:variant>
        <vt:i4>5</vt:i4>
      </vt:variant>
      <vt:variant>
        <vt:lpwstr/>
      </vt:variant>
      <vt:variant>
        <vt:lpwstr>_Toc39651053</vt:lpwstr>
      </vt:variant>
      <vt:variant>
        <vt:i4>1638449</vt:i4>
      </vt:variant>
      <vt:variant>
        <vt:i4>152</vt:i4>
      </vt:variant>
      <vt:variant>
        <vt:i4>0</vt:i4>
      </vt:variant>
      <vt:variant>
        <vt:i4>5</vt:i4>
      </vt:variant>
      <vt:variant>
        <vt:lpwstr/>
      </vt:variant>
      <vt:variant>
        <vt:lpwstr>_Toc39651052</vt:lpwstr>
      </vt:variant>
      <vt:variant>
        <vt:i4>1703985</vt:i4>
      </vt:variant>
      <vt:variant>
        <vt:i4>146</vt:i4>
      </vt:variant>
      <vt:variant>
        <vt:i4>0</vt:i4>
      </vt:variant>
      <vt:variant>
        <vt:i4>5</vt:i4>
      </vt:variant>
      <vt:variant>
        <vt:lpwstr/>
      </vt:variant>
      <vt:variant>
        <vt:lpwstr>_Toc39651051</vt:lpwstr>
      </vt:variant>
      <vt:variant>
        <vt:i4>1769521</vt:i4>
      </vt:variant>
      <vt:variant>
        <vt:i4>140</vt:i4>
      </vt:variant>
      <vt:variant>
        <vt:i4>0</vt:i4>
      </vt:variant>
      <vt:variant>
        <vt:i4>5</vt:i4>
      </vt:variant>
      <vt:variant>
        <vt:lpwstr/>
      </vt:variant>
      <vt:variant>
        <vt:lpwstr>_Toc39651050</vt:lpwstr>
      </vt:variant>
      <vt:variant>
        <vt:i4>1179696</vt:i4>
      </vt:variant>
      <vt:variant>
        <vt:i4>134</vt:i4>
      </vt:variant>
      <vt:variant>
        <vt:i4>0</vt:i4>
      </vt:variant>
      <vt:variant>
        <vt:i4>5</vt:i4>
      </vt:variant>
      <vt:variant>
        <vt:lpwstr/>
      </vt:variant>
      <vt:variant>
        <vt:lpwstr>_Toc39651049</vt:lpwstr>
      </vt:variant>
      <vt:variant>
        <vt:i4>1245232</vt:i4>
      </vt:variant>
      <vt:variant>
        <vt:i4>128</vt:i4>
      </vt:variant>
      <vt:variant>
        <vt:i4>0</vt:i4>
      </vt:variant>
      <vt:variant>
        <vt:i4>5</vt:i4>
      </vt:variant>
      <vt:variant>
        <vt:lpwstr/>
      </vt:variant>
      <vt:variant>
        <vt:lpwstr>_Toc39651048</vt:lpwstr>
      </vt:variant>
      <vt:variant>
        <vt:i4>1835056</vt:i4>
      </vt:variant>
      <vt:variant>
        <vt:i4>122</vt:i4>
      </vt:variant>
      <vt:variant>
        <vt:i4>0</vt:i4>
      </vt:variant>
      <vt:variant>
        <vt:i4>5</vt:i4>
      </vt:variant>
      <vt:variant>
        <vt:lpwstr/>
      </vt:variant>
      <vt:variant>
        <vt:lpwstr>_Toc39651047</vt:lpwstr>
      </vt:variant>
      <vt:variant>
        <vt:i4>1900592</vt:i4>
      </vt:variant>
      <vt:variant>
        <vt:i4>116</vt:i4>
      </vt:variant>
      <vt:variant>
        <vt:i4>0</vt:i4>
      </vt:variant>
      <vt:variant>
        <vt:i4>5</vt:i4>
      </vt:variant>
      <vt:variant>
        <vt:lpwstr/>
      </vt:variant>
      <vt:variant>
        <vt:lpwstr>_Toc39651046</vt:lpwstr>
      </vt:variant>
      <vt:variant>
        <vt:i4>1966128</vt:i4>
      </vt:variant>
      <vt:variant>
        <vt:i4>110</vt:i4>
      </vt:variant>
      <vt:variant>
        <vt:i4>0</vt:i4>
      </vt:variant>
      <vt:variant>
        <vt:i4>5</vt:i4>
      </vt:variant>
      <vt:variant>
        <vt:lpwstr/>
      </vt:variant>
      <vt:variant>
        <vt:lpwstr>_Toc39651045</vt:lpwstr>
      </vt:variant>
      <vt:variant>
        <vt:i4>2031664</vt:i4>
      </vt:variant>
      <vt:variant>
        <vt:i4>104</vt:i4>
      </vt:variant>
      <vt:variant>
        <vt:i4>0</vt:i4>
      </vt:variant>
      <vt:variant>
        <vt:i4>5</vt:i4>
      </vt:variant>
      <vt:variant>
        <vt:lpwstr/>
      </vt:variant>
      <vt:variant>
        <vt:lpwstr>_Toc39651044</vt:lpwstr>
      </vt:variant>
      <vt:variant>
        <vt:i4>1572912</vt:i4>
      </vt:variant>
      <vt:variant>
        <vt:i4>98</vt:i4>
      </vt:variant>
      <vt:variant>
        <vt:i4>0</vt:i4>
      </vt:variant>
      <vt:variant>
        <vt:i4>5</vt:i4>
      </vt:variant>
      <vt:variant>
        <vt:lpwstr/>
      </vt:variant>
      <vt:variant>
        <vt:lpwstr>_Toc39651043</vt:lpwstr>
      </vt:variant>
      <vt:variant>
        <vt:i4>1638448</vt:i4>
      </vt:variant>
      <vt:variant>
        <vt:i4>92</vt:i4>
      </vt:variant>
      <vt:variant>
        <vt:i4>0</vt:i4>
      </vt:variant>
      <vt:variant>
        <vt:i4>5</vt:i4>
      </vt:variant>
      <vt:variant>
        <vt:lpwstr/>
      </vt:variant>
      <vt:variant>
        <vt:lpwstr>_Toc39651042</vt:lpwstr>
      </vt:variant>
      <vt:variant>
        <vt:i4>1703984</vt:i4>
      </vt:variant>
      <vt:variant>
        <vt:i4>86</vt:i4>
      </vt:variant>
      <vt:variant>
        <vt:i4>0</vt:i4>
      </vt:variant>
      <vt:variant>
        <vt:i4>5</vt:i4>
      </vt:variant>
      <vt:variant>
        <vt:lpwstr/>
      </vt:variant>
      <vt:variant>
        <vt:lpwstr>_Toc39651041</vt:lpwstr>
      </vt:variant>
      <vt:variant>
        <vt:i4>1769520</vt:i4>
      </vt:variant>
      <vt:variant>
        <vt:i4>80</vt:i4>
      </vt:variant>
      <vt:variant>
        <vt:i4>0</vt:i4>
      </vt:variant>
      <vt:variant>
        <vt:i4>5</vt:i4>
      </vt:variant>
      <vt:variant>
        <vt:lpwstr/>
      </vt:variant>
      <vt:variant>
        <vt:lpwstr>_Toc39651040</vt:lpwstr>
      </vt:variant>
      <vt:variant>
        <vt:i4>1179703</vt:i4>
      </vt:variant>
      <vt:variant>
        <vt:i4>74</vt:i4>
      </vt:variant>
      <vt:variant>
        <vt:i4>0</vt:i4>
      </vt:variant>
      <vt:variant>
        <vt:i4>5</vt:i4>
      </vt:variant>
      <vt:variant>
        <vt:lpwstr/>
      </vt:variant>
      <vt:variant>
        <vt:lpwstr>_Toc39651039</vt:lpwstr>
      </vt:variant>
      <vt:variant>
        <vt:i4>1245239</vt:i4>
      </vt:variant>
      <vt:variant>
        <vt:i4>68</vt:i4>
      </vt:variant>
      <vt:variant>
        <vt:i4>0</vt:i4>
      </vt:variant>
      <vt:variant>
        <vt:i4>5</vt:i4>
      </vt:variant>
      <vt:variant>
        <vt:lpwstr/>
      </vt:variant>
      <vt:variant>
        <vt:lpwstr>_Toc39651038</vt:lpwstr>
      </vt:variant>
      <vt:variant>
        <vt:i4>1835063</vt:i4>
      </vt:variant>
      <vt:variant>
        <vt:i4>62</vt:i4>
      </vt:variant>
      <vt:variant>
        <vt:i4>0</vt:i4>
      </vt:variant>
      <vt:variant>
        <vt:i4>5</vt:i4>
      </vt:variant>
      <vt:variant>
        <vt:lpwstr/>
      </vt:variant>
      <vt:variant>
        <vt:lpwstr>_Toc39651037</vt:lpwstr>
      </vt:variant>
      <vt:variant>
        <vt:i4>1900599</vt:i4>
      </vt:variant>
      <vt:variant>
        <vt:i4>56</vt:i4>
      </vt:variant>
      <vt:variant>
        <vt:i4>0</vt:i4>
      </vt:variant>
      <vt:variant>
        <vt:i4>5</vt:i4>
      </vt:variant>
      <vt:variant>
        <vt:lpwstr/>
      </vt:variant>
      <vt:variant>
        <vt:lpwstr>_Toc39651036</vt:lpwstr>
      </vt:variant>
      <vt:variant>
        <vt:i4>1966135</vt:i4>
      </vt:variant>
      <vt:variant>
        <vt:i4>50</vt:i4>
      </vt:variant>
      <vt:variant>
        <vt:i4>0</vt:i4>
      </vt:variant>
      <vt:variant>
        <vt:i4>5</vt:i4>
      </vt:variant>
      <vt:variant>
        <vt:lpwstr/>
      </vt:variant>
      <vt:variant>
        <vt:lpwstr>_Toc39651035</vt:lpwstr>
      </vt:variant>
      <vt:variant>
        <vt:i4>2031671</vt:i4>
      </vt:variant>
      <vt:variant>
        <vt:i4>44</vt:i4>
      </vt:variant>
      <vt:variant>
        <vt:i4>0</vt:i4>
      </vt:variant>
      <vt:variant>
        <vt:i4>5</vt:i4>
      </vt:variant>
      <vt:variant>
        <vt:lpwstr/>
      </vt:variant>
      <vt:variant>
        <vt:lpwstr>_Toc39651034</vt:lpwstr>
      </vt:variant>
      <vt:variant>
        <vt:i4>1572919</vt:i4>
      </vt:variant>
      <vt:variant>
        <vt:i4>38</vt:i4>
      </vt:variant>
      <vt:variant>
        <vt:i4>0</vt:i4>
      </vt:variant>
      <vt:variant>
        <vt:i4>5</vt:i4>
      </vt:variant>
      <vt:variant>
        <vt:lpwstr/>
      </vt:variant>
      <vt:variant>
        <vt:lpwstr>_Toc39651033</vt:lpwstr>
      </vt:variant>
      <vt:variant>
        <vt:i4>1638455</vt:i4>
      </vt:variant>
      <vt:variant>
        <vt:i4>32</vt:i4>
      </vt:variant>
      <vt:variant>
        <vt:i4>0</vt:i4>
      </vt:variant>
      <vt:variant>
        <vt:i4>5</vt:i4>
      </vt:variant>
      <vt:variant>
        <vt:lpwstr/>
      </vt:variant>
      <vt:variant>
        <vt:lpwstr>_Toc39651032</vt:lpwstr>
      </vt:variant>
      <vt:variant>
        <vt:i4>1703991</vt:i4>
      </vt:variant>
      <vt:variant>
        <vt:i4>26</vt:i4>
      </vt:variant>
      <vt:variant>
        <vt:i4>0</vt:i4>
      </vt:variant>
      <vt:variant>
        <vt:i4>5</vt:i4>
      </vt:variant>
      <vt:variant>
        <vt:lpwstr/>
      </vt:variant>
      <vt:variant>
        <vt:lpwstr>_Toc39651031</vt:lpwstr>
      </vt:variant>
      <vt:variant>
        <vt:i4>1769527</vt:i4>
      </vt:variant>
      <vt:variant>
        <vt:i4>20</vt:i4>
      </vt:variant>
      <vt:variant>
        <vt:i4>0</vt:i4>
      </vt:variant>
      <vt:variant>
        <vt:i4>5</vt:i4>
      </vt:variant>
      <vt:variant>
        <vt:lpwstr/>
      </vt:variant>
      <vt:variant>
        <vt:lpwstr>_Toc39651030</vt:lpwstr>
      </vt:variant>
      <vt:variant>
        <vt:i4>1179702</vt:i4>
      </vt:variant>
      <vt:variant>
        <vt:i4>14</vt:i4>
      </vt:variant>
      <vt:variant>
        <vt:i4>0</vt:i4>
      </vt:variant>
      <vt:variant>
        <vt:i4>5</vt:i4>
      </vt:variant>
      <vt:variant>
        <vt:lpwstr/>
      </vt:variant>
      <vt:variant>
        <vt:lpwstr>_Toc39651029</vt:lpwstr>
      </vt:variant>
      <vt:variant>
        <vt:i4>1245238</vt:i4>
      </vt:variant>
      <vt:variant>
        <vt:i4>8</vt:i4>
      </vt:variant>
      <vt:variant>
        <vt:i4>0</vt:i4>
      </vt:variant>
      <vt:variant>
        <vt:i4>5</vt:i4>
      </vt:variant>
      <vt:variant>
        <vt:lpwstr/>
      </vt:variant>
      <vt:variant>
        <vt:lpwstr>_Toc39651028</vt:lpwstr>
      </vt:variant>
      <vt:variant>
        <vt:i4>1835062</vt:i4>
      </vt:variant>
      <vt:variant>
        <vt:i4>2</vt:i4>
      </vt:variant>
      <vt:variant>
        <vt:i4>0</vt:i4>
      </vt:variant>
      <vt:variant>
        <vt:i4>5</vt:i4>
      </vt:variant>
      <vt:variant>
        <vt:lpwstr/>
      </vt:variant>
      <vt:variant>
        <vt:lpwstr>_Toc39651027</vt:lpwstr>
      </vt:variant>
      <vt:variant>
        <vt:i4>262218</vt:i4>
      </vt:variant>
      <vt:variant>
        <vt:i4>12</vt:i4>
      </vt:variant>
      <vt:variant>
        <vt:i4>0</vt:i4>
      </vt:variant>
      <vt:variant>
        <vt:i4>5</vt:i4>
      </vt:variant>
      <vt:variant>
        <vt:lpwstr>http://www.green-projects.pl/2016/10/miasta-dla-rowerow-ranking-2016/</vt:lpwstr>
      </vt:variant>
      <vt:variant>
        <vt:lpwstr/>
      </vt:variant>
      <vt:variant>
        <vt:i4>6422580</vt:i4>
      </vt:variant>
      <vt:variant>
        <vt:i4>9</vt:i4>
      </vt:variant>
      <vt:variant>
        <vt:i4>0</vt:i4>
      </vt:variant>
      <vt:variant>
        <vt:i4>5</vt:i4>
      </vt:variant>
      <vt:variant>
        <vt:lpwstr>http://prawo.sejm.gov.pl/isap.nsf/DocDetails.xsp?id=WDU20180001990</vt:lpwstr>
      </vt:variant>
      <vt:variant>
        <vt:lpwstr/>
      </vt:variant>
      <vt:variant>
        <vt:i4>6422580</vt:i4>
      </vt:variant>
      <vt:variant>
        <vt:i4>6</vt:i4>
      </vt:variant>
      <vt:variant>
        <vt:i4>0</vt:i4>
      </vt:variant>
      <vt:variant>
        <vt:i4>5</vt:i4>
      </vt:variant>
      <vt:variant>
        <vt:lpwstr>http://prawo.sejm.gov.pl/isap.nsf/DocDetails.xsp?id=WDU20180001990</vt:lpwstr>
      </vt:variant>
      <vt:variant>
        <vt:lpwstr/>
      </vt:variant>
      <vt:variant>
        <vt:i4>196692</vt:i4>
      </vt:variant>
      <vt:variant>
        <vt:i4>3</vt:i4>
      </vt:variant>
      <vt:variant>
        <vt:i4>0</vt:i4>
      </vt:variant>
      <vt:variant>
        <vt:i4>5</vt:i4>
      </vt:variant>
      <vt:variant>
        <vt:lpwstr>https://powietrze.gios.gov.pl/pjp/content/annual_assessment_air_acceptable_level</vt:lpwstr>
      </vt:variant>
      <vt:variant>
        <vt:lpwstr/>
      </vt:variant>
      <vt:variant>
        <vt:i4>8323116</vt:i4>
      </vt:variant>
      <vt:variant>
        <vt:i4>0</vt:i4>
      </vt:variant>
      <vt:variant>
        <vt:i4>0</vt:i4>
      </vt:variant>
      <vt:variant>
        <vt:i4>5</vt:i4>
      </vt:variant>
      <vt:variant>
        <vt:lpwstr>https://www.volvobuses.com/en-en/news/2019/apr/electric-city-buses-increase-passenger-satisfaction.html</vt:lpwstr>
      </vt:variant>
      <vt:variant>
        <vt:lpwstr/>
      </vt:variant>
      <vt:variant>
        <vt:i4>7077908</vt:i4>
      </vt:variant>
      <vt:variant>
        <vt:i4>6</vt:i4>
      </vt:variant>
      <vt:variant>
        <vt:i4>0</vt:i4>
      </vt:variant>
      <vt:variant>
        <vt:i4>5</vt:i4>
      </vt:variant>
      <vt:variant>
        <vt:lpwstr>mailto:filip.branski@audytel.pl</vt:lpwstr>
      </vt:variant>
      <vt:variant>
        <vt:lpwstr/>
      </vt:variant>
      <vt:variant>
        <vt:i4>7077908</vt:i4>
      </vt:variant>
      <vt:variant>
        <vt:i4>3</vt:i4>
      </vt:variant>
      <vt:variant>
        <vt:i4>0</vt:i4>
      </vt:variant>
      <vt:variant>
        <vt:i4>5</vt:i4>
      </vt:variant>
      <vt:variant>
        <vt:lpwstr>mailto:filip.branski@audytel.pl</vt:lpwstr>
      </vt:variant>
      <vt:variant>
        <vt:lpwstr/>
      </vt:variant>
      <vt:variant>
        <vt:i4>7077908</vt:i4>
      </vt:variant>
      <vt:variant>
        <vt:i4>0</vt:i4>
      </vt:variant>
      <vt:variant>
        <vt:i4>0</vt:i4>
      </vt:variant>
      <vt:variant>
        <vt:i4>5</vt:i4>
      </vt:variant>
      <vt:variant>
        <vt:lpwstr>mailto:filip.branski@audytel.pl</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Strategia rozwoju elektromobilnosci dla miasta Milanówek</dc:title>
  <dc:creator>marta.wyzykowska@audytel.pl</dc:creator>
  <cp:lastModifiedBy>Pawel Kuznar</cp:lastModifiedBy>
  <cp:revision>6</cp:revision>
  <cp:lastPrinted>2020-08-06T10:17:00Z</cp:lastPrinted>
  <dcterms:created xsi:type="dcterms:W3CDTF">2020-07-15T12:52:00Z</dcterms:created>
  <dcterms:modified xsi:type="dcterms:W3CDTF">2020-08-06T10:52:00Z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Target">
    <vt:i4>32</vt:i4>
  </property>
  <property fmtid="{D5CDD505-2E9C-101B-9397-08002B2CF9AE}" pid="3" name="ContentTypeId">
    <vt:lpwstr>0x010100FE3477947A68974C91BE5118ED17CD3E</vt:lpwstr>
  </property>
</Properties>
</file>