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59E20" w14:textId="416C5831" w:rsidR="00BB7637" w:rsidRPr="00FA1C8F" w:rsidRDefault="00BB7637" w:rsidP="00BB7637">
      <w:pPr>
        <w:spacing w:line="360" w:lineRule="auto"/>
        <w:ind w:left="5669"/>
        <w:jc w:val="right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Projekt tekst jednolity</w:t>
      </w:r>
      <w:r w:rsidRPr="00FA1C8F">
        <w:rPr>
          <w:rFonts w:ascii="Times New Roman" w:hAnsi="Times New Roman" w:cs="Times New Roman"/>
          <w:sz w:val="24"/>
        </w:rPr>
        <w:t>/</w:t>
      </w:r>
    </w:p>
    <w:p w14:paraId="2EAFF7E9" w14:textId="77777777" w:rsidR="00BB7637" w:rsidRPr="00FA1C8F" w:rsidRDefault="00BB7637" w:rsidP="00BB7637">
      <w:pPr>
        <w:spacing w:line="360" w:lineRule="auto"/>
        <w:ind w:left="5669"/>
        <w:jc w:val="left"/>
        <w:rPr>
          <w:rFonts w:ascii="Times New Roman" w:hAnsi="Times New Roman" w:cs="Times New Roman"/>
          <w:sz w:val="24"/>
        </w:rPr>
      </w:pPr>
    </w:p>
    <w:p w14:paraId="2FC667A8" w14:textId="77777777" w:rsidR="00BB7637" w:rsidRPr="00FA1C8F" w:rsidRDefault="00BB7637" w:rsidP="00BB7637">
      <w:pPr>
        <w:keepNext/>
        <w:keepLines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A1C8F">
        <w:rPr>
          <w:rFonts w:ascii="Times New Roman" w:hAnsi="Times New Roman" w:cs="Times New Roman"/>
          <w:b/>
          <w:caps/>
          <w:sz w:val="24"/>
        </w:rPr>
        <w:t>Uchwała Nr ....................</w:t>
      </w:r>
      <w:r w:rsidRPr="00FA1C8F">
        <w:rPr>
          <w:rFonts w:ascii="Times New Roman" w:hAnsi="Times New Roman" w:cs="Times New Roman"/>
          <w:b/>
          <w:caps/>
          <w:sz w:val="24"/>
        </w:rPr>
        <w:br/>
      </w:r>
      <w:r w:rsidRPr="00FA1C8F">
        <w:rPr>
          <w:rFonts w:ascii="Times New Roman" w:eastAsia="Times New Roman" w:hAnsi="Times New Roman" w:cs="Times New Roman"/>
          <w:b/>
          <w:color w:val="000000"/>
          <w:sz w:val="24"/>
        </w:rPr>
        <w:t>RADY MIEJSKIEJ W STALOWEJ WOLI</w:t>
      </w:r>
    </w:p>
    <w:p w14:paraId="698372D8" w14:textId="77777777" w:rsidR="00BB7637" w:rsidRPr="00FA1C8F" w:rsidRDefault="00BB7637" w:rsidP="00BB7637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FA1C8F">
        <w:rPr>
          <w:rFonts w:ascii="Times New Roman" w:hAnsi="Times New Roman" w:cs="Times New Roman"/>
          <w:sz w:val="24"/>
        </w:rPr>
        <w:t>z dnia .................... 2024 r.</w:t>
      </w:r>
    </w:p>
    <w:p w14:paraId="72D9A800" w14:textId="77777777" w:rsidR="00BB7637" w:rsidRPr="00FA1C8F" w:rsidRDefault="00BB7637" w:rsidP="00BB7637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</w:p>
    <w:p w14:paraId="230EF88B" w14:textId="77777777" w:rsidR="00BB7637" w:rsidRPr="00FA1C8F" w:rsidRDefault="00BB7637" w:rsidP="00BB7637">
      <w:pPr>
        <w:keepNext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FA1C8F">
        <w:rPr>
          <w:rFonts w:ascii="Times New Roman" w:hAnsi="Times New Roman" w:cs="Times New Roman"/>
          <w:b/>
          <w:sz w:val="24"/>
        </w:rPr>
        <w:t>w sprawie powierzenia spółce  Miejski Zakład Budynków Sp. z o.o. zadań własnych Gminy Stalowa Wola</w:t>
      </w:r>
    </w:p>
    <w:p w14:paraId="1061BFBF" w14:textId="77777777" w:rsidR="00BB7637" w:rsidRPr="00FA1C8F" w:rsidRDefault="00BB7637" w:rsidP="00BB7637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1105AE4C" w14:textId="77777777" w:rsidR="00BB7637" w:rsidRPr="00FA1C8F" w:rsidRDefault="00BB7637" w:rsidP="00BB7637">
      <w:pPr>
        <w:keepLines/>
        <w:spacing w:line="360" w:lineRule="auto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Na podstawie art. 18 ust. 1 w zw. z art. 6 ust. 1 i 7 ust. 1 pkt 3, 5, 10, 12,15 ustawy z dnia 8 marca 1990 r. o samorządzie gminnym (Dz. U. z 2024 r. poz. 609 ze zm.) a także art. 2 i art. 4 ust. 1 pkt. 1 ustawy z dnia 20 grudnia 1996 r. o gospodarce komunalnej (Dz. U. z 2021 r. poz. 679), uchwala się, co następuje:</w:t>
      </w:r>
    </w:p>
    <w:p w14:paraId="21FC5E05" w14:textId="77777777" w:rsidR="00BB7637" w:rsidRPr="00FA1C8F" w:rsidRDefault="00BB7637" w:rsidP="00BB7637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69AFB96F" w14:textId="77777777" w:rsidR="00BB7637" w:rsidRDefault="00BB7637" w:rsidP="00BB7637">
      <w:pPr>
        <w:keepLines/>
        <w:spacing w:line="360" w:lineRule="auto"/>
        <w:ind w:left="993" w:hanging="653"/>
        <w:jc w:val="center"/>
        <w:rPr>
          <w:rFonts w:ascii="Times New Roman" w:hAnsi="Times New Roman" w:cs="Times New Roman"/>
          <w:b/>
          <w:sz w:val="24"/>
        </w:rPr>
      </w:pPr>
      <w:r w:rsidRPr="00FA1C8F">
        <w:rPr>
          <w:rFonts w:ascii="Times New Roman" w:hAnsi="Times New Roman" w:cs="Times New Roman"/>
          <w:b/>
          <w:sz w:val="24"/>
        </w:rPr>
        <w:t>§ 1</w:t>
      </w:r>
    </w:p>
    <w:p w14:paraId="1569CC71" w14:textId="77777777" w:rsidR="00BB7637" w:rsidRDefault="00BB7637" w:rsidP="00BB7637">
      <w:pPr>
        <w:keepLines/>
        <w:spacing w:line="360" w:lineRule="auto"/>
        <w:ind w:left="993" w:hanging="653"/>
        <w:jc w:val="center"/>
        <w:rPr>
          <w:rFonts w:ascii="Times New Roman" w:hAnsi="Times New Roman" w:cs="Times New Roman"/>
          <w:b/>
          <w:sz w:val="24"/>
        </w:rPr>
      </w:pPr>
    </w:p>
    <w:p w14:paraId="16D4BADC" w14:textId="77777777" w:rsidR="00BB7637" w:rsidRDefault="00BB7637" w:rsidP="00BB7637">
      <w:pPr>
        <w:keepLines/>
        <w:spacing w:line="360" w:lineRule="auto"/>
        <w:ind w:left="567" w:hanging="227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1.Powierza się spółce komunalnej pod firmą: Miejski Zakład Budynków Spółka z</w:t>
      </w:r>
      <w:r>
        <w:rPr>
          <w:rFonts w:ascii="Times New Roman" w:hAnsi="Times New Roman" w:cs="Times New Roman"/>
          <w:sz w:val="24"/>
        </w:rPr>
        <w:t> </w:t>
      </w:r>
      <w:r w:rsidRPr="00FA1C8F">
        <w:rPr>
          <w:rFonts w:ascii="Times New Roman" w:hAnsi="Times New Roman" w:cs="Times New Roman"/>
          <w:sz w:val="24"/>
        </w:rPr>
        <w:t>ograniczoną odpowiedzialnością z siedzibą w Stalowej Woli (dalej „Spółka”) realizację obowiązkowych zadań własnych Gminy Stalowa Wola,  w zakresie likwidacji owadów przenoszących choroby (dalej „Zad</w:t>
      </w:r>
      <w:r>
        <w:rPr>
          <w:rFonts w:ascii="Times New Roman" w:hAnsi="Times New Roman" w:cs="Times New Roman"/>
          <w:sz w:val="24"/>
        </w:rPr>
        <w:t>a</w:t>
      </w:r>
      <w:r w:rsidRPr="00FA1C8F">
        <w:rPr>
          <w:rFonts w:ascii="Times New Roman" w:hAnsi="Times New Roman" w:cs="Times New Roman"/>
          <w:sz w:val="24"/>
        </w:rPr>
        <w:t>nie”)</w:t>
      </w:r>
      <w:r>
        <w:rPr>
          <w:rFonts w:ascii="Times New Roman" w:hAnsi="Times New Roman" w:cs="Times New Roman"/>
          <w:sz w:val="24"/>
        </w:rPr>
        <w:t>.</w:t>
      </w:r>
    </w:p>
    <w:p w14:paraId="7A11390C" w14:textId="77777777" w:rsidR="00BB7637" w:rsidRDefault="00BB7637" w:rsidP="00BB7637">
      <w:pPr>
        <w:keepLines/>
        <w:spacing w:line="360" w:lineRule="auto"/>
        <w:ind w:left="567" w:hanging="227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2.</w:t>
      </w:r>
      <w:r w:rsidRPr="00FA1C8F">
        <w:rPr>
          <w:rFonts w:ascii="Times New Roman" w:hAnsi="Times New Roman" w:cs="Times New Roman"/>
          <w:sz w:val="24"/>
        </w:rPr>
        <w:tab/>
        <w:t>Zadanie, o którym mowa w ust. 1, ma charakter usługi publicznej, i będzie realizowane w szczególności z uwzględnieniem postanowień Decyzji Komisji Europejskiej z dnia 20</w:t>
      </w:r>
      <w:r>
        <w:rPr>
          <w:rFonts w:ascii="Times New Roman" w:hAnsi="Times New Roman" w:cs="Times New Roman"/>
          <w:sz w:val="24"/>
        </w:rPr>
        <w:t> </w:t>
      </w:r>
      <w:r w:rsidRPr="00FA1C8F">
        <w:rPr>
          <w:rFonts w:ascii="Times New Roman" w:hAnsi="Times New Roman" w:cs="Times New Roman"/>
          <w:sz w:val="24"/>
        </w:rPr>
        <w:t>grudnia 2011 r. (Dz. U. UE. L 7/3 z 2012 r.)</w:t>
      </w:r>
      <w:r>
        <w:rPr>
          <w:rFonts w:ascii="Times New Roman" w:hAnsi="Times New Roman" w:cs="Times New Roman"/>
          <w:sz w:val="24"/>
        </w:rPr>
        <w:t>.</w:t>
      </w:r>
    </w:p>
    <w:p w14:paraId="01C68B3B" w14:textId="79B1CC3B" w:rsidR="00BB7637" w:rsidRDefault="00BB7637" w:rsidP="00BB7637">
      <w:pPr>
        <w:keepLines/>
        <w:spacing w:line="360" w:lineRule="auto"/>
        <w:ind w:left="567" w:hanging="227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3.</w:t>
      </w:r>
      <w:r w:rsidRPr="00FA1C8F">
        <w:rPr>
          <w:rFonts w:ascii="Times New Roman" w:hAnsi="Times New Roman" w:cs="Times New Roman"/>
          <w:sz w:val="24"/>
        </w:rPr>
        <w:tab/>
        <w:t xml:space="preserve">Powierzenie  Zadania, następuje na czas określony, to jest od dnia 1 </w:t>
      </w:r>
      <w:r>
        <w:rPr>
          <w:rFonts w:ascii="Times New Roman" w:hAnsi="Times New Roman" w:cs="Times New Roman"/>
          <w:sz w:val="24"/>
        </w:rPr>
        <w:t>czerwca</w:t>
      </w:r>
      <w:r w:rsidRPr="00FA1C8F">
        <w:rPr>
          <w:rFonts w:ascii="Times New Roman" w:hAnsi="Times New Roman" w:cs="Times New Roman"/>
          <w:sz w:val="24"/>
        </w:rPr>
        <w:t xml:space="preserve"> 2024 r. do dnia 3</w:t>
      </w:r>
      <w:r>
        <w:rPr>
          <w:rFonts w:ascii="Times New Roman" w:hAnsi="Times New Roman" w:cs="Times New Roman"/>
          <w:sz w:val="24"/>
        </w:rPr>
        <w:t>1</w:t>
      </w:r>
      <w:r w:rsidRPr="00FA1C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maja</w:t>
      </w:r>
      <w:r w:rsidRPr="00FA1C8F">
        <w:rPr>
          <w:rFonts w:ascii="Times New Roman" w:hAnsi="Times New Roman" w:cs="Times New Roman"/>
          <w:sz w:val="24"/>
        </w:rPr>
        <w:t xml:space="preserve"> 2029 r.</w:t>
      </w:r>
    </w:p>
    <w:p w14:paraId="38D8124D" w14:textId="77777777" w:rsidR="00BB7637" w:rsidRPr="00FA1C8F" w:rsidRDefault="00BB7637" w:rsidP="00BB7637">
      <w:pPr>
        <w:keepLines/>
        <w:spacing w:line="360" w:lineRule="auto"/>
        <w:ind w:left="567" w:hanging="227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4.</w:t>
      </w:r>
      <w:r w:rsidRPr="00FA1C8F">
        <w:rPr>
          <w:rFonts w:ascii="Times New Roman" w:hAnsi="Times New Roman" w:cs="Times New Roman"/>
          <w:sz w:val="24"/>
        </w:rPr>
        <w:tab/>
        <w:t>Terytorium realizacji Zadania są granice Gminy Stalowa Wola (dalej „Gmina”).</w:t>
      </w:r>
    </w:p>
    <w:p w14:paraId="5442F2D5" w14:textId="77777777" w:rsidR="00BB7637" w:rsidRPr="00FA1C8F" w:rsidRDefault="00BB7637" w:rsidP="00BB7637">
      <w:pPr>
        <w:keepLines/>
        <w:spacing w:line="360" w:lineRule="auto"/>
        <w:ind w:firstLine="340"/>
        <w:rPr>
          <w:rFonts w:ascii="Times New Roman" w:hAnsi="Times New Roman" w:cs="Times New Roman"/>
          <w:b/>
          <w:sz w:val="24"/>
        </w:rPr>
      </w:pPr>
    </w:p>
    <w:p w14:paraId="276AC493" w14:textId="77777777" w:rsidR="00BB7637" w:rsidRDefault="00BB7637" w:rsidP="00BB7637">
      <w:pPr>
        <w:keepLines/>
        <w:spacing w:line="360" w:lineRule="auto"/>
        <w:ind w:left="1134" w:hanging="794"/>
        <w:jc w:val="center"/>
        <w:rPr>
          <w:rFonts w:ascii="Times New Roman" w:hAnsi="Times New Roman" w:cs="Times New Roman"/>
          <w:b/>
          <w:sz w:val="24"/>
        </w:rPr>
      </w:pPr>
      <w:r w:rsidRPr="00FA1C8F">
        <w:rPr>
          <w:rFonts w:ascii="Times New Roman" w:hAnsi="Times New Roman" w:cs="Times New Roman"/>
          <w:b/>
          <w:sz w:val="24"/>
        </w:rPr>
        <w:t>§ 2</w:t>
      </w:r>
    </w:p>
    <w:p w14:paraId="46040428" w14:textId="77777777" w:rsidR="00BB7637" w:rsidRDefault="00BB7637" w:rsidP="00BB7637">
      <w:pPr>
        <w:keepLines/>
        <w:spacing w:line="360" w:lineRule="auto"/>
        <w:ind w:left="1134" w:hanging="794"/>
        <w:jc w:val="center"/>
        <w:rPr>
          <w:rFonts w:ascii="Times New Roman" w:hAnsi="Times New Roman" w:cs="Times New Roman"/>
          <w:b/>
          <w:sz w:val="24"/>
        </w:rPr>
      </w:pPr>
    </w:p>
    <w:p w14:paraId="23205AAF" w14:textId="77777777" w:rsidR="00BB7637" w:rsidRPr="00FA1C8F" w:rsidRDefault="00BB7637" w:rsidP="00BB7637">
      <w:pPr>
        <w:keepLines/>
        <w:spacing w:line="360" w:lineRule="auto"/>
        <w:ind w:left="709" w:hanging="369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t>1. W związku z realizacją Zadania, Spółka może otrzymać od Gminy rekompensatę w</w:t>
      </w:r>
      <w:r>
        <w:rPr>
          <w:rFonts w:ascii="Times New Roman" w:hAnsi="Times New Roman" w:cs="Times New Roman"/>
          <w:sz w:val="24"/>
        </w:rPr>
        <w:t> </w:t>
      </w:r>
      <w:r w:rsidRPr="00FA1C8F">
        <w:rPr>
          <w:rFonts w:ascii="Times New Roman" w:hAnsi="Times New Roman" w:cs="Times New Roman"/>
          <w:sz w:val="24"/>
        </w:rPr>
        <w:t>należnej wysokości i wszelkich formach dopuszczalnych prawem Rzeczypospolitej Polskiej, gwarantującej płynność Spółki w całym okresie powierzenia.</w:t>
      </w:r>
    </w:p>
    <w:p w14:paraId="2B43B17C" w14:textId="77777777" w:rsidR="00BB7637" w:rsidRPr="00FA1C8F" w:rsidRDefault="00BB7637" w:rsidP="00BB7637">
      <w:pPr>
        <w:keepLines/>
        <w:spacing w:line="360" w:lineRule="auto"/>
        <w:ind w:left="567" w:hanging="283"/>
        <w:rPr>
          <w:rFonts w:ascii="Times New Roman" w:hAnsi="Times New Roman" w:cs="Times New Roman"/>
          <w:sz w:val="24"/>
        </w:rPr>
      </w:pPr>
      <w:r w:rsidRPr="00FA1C8F">
        <w:rPr>
          <w:rFonts w:ascii="Times New Roman" w:hAnsi="Times New Roman" w:cs="Times New Roman"/>
          <w:sz w:val="24"/>
        </w:rPr>
        <w:lastRenderedPageBreak/>
        <w:t>2.</w:t>
      </w:r>
      <w:r w:rsidRPr="00FA1C8F">
        <w:rPr>
          <w:rFonts w:ascii="Times New Roman" w:hAnsi="Times New Roman" w:cs="Times New Roman"/>
          <w:sz w:val="24"/>
        </w:rPr>
        <w:tab/>
        <w:t xml:space="preserve">Ustala się, że wysokość Rekompensaty będzie stanowiła kwotę na pokrycie uzasadnionych kosztów i wydatków na realizację powierzonego Zadania i nie przekroczy kwoty koniecznej do pokrycia kosztów netto Zadania z uwzględnieniem rozsądnego zysku, przy czym jednocześnie będzie stanowiła przysporzenie w wysokości nieprzekraczającej w skali roku limitu określonego w art. 2 ust. 1 lit a Decyzji Komisji Europejskiej z dnia 20 grudnia 2011 r. (Dz. U. UE. L 7/3 z 2012 r.). </w:t>
      </w:r>
    </w:p>
    <w:p w14:paraId="5EFCA794" w14:textId="77777777" w:rsidR="00BB7637" w:rsidRPr="00FA1C8F" w:rsidRDefault="00BB7637" w:rsidP="00BB7637">
      <w:pPr>
        <w:spacing w:line="360" w:lineRule="auto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1DB5C830" w14:textId="77777777" w:rsidR="00BB7637" w:rsidRDefault="00BB7637" w:rsidP="00BB7637">
      <w:pPr>
        <w:spacing w:line="360" w:lineRule="auto"/>
        <w:ind w:left="709" w:hanging="283"/>
        <w:jc w:val="center"/>
        <w:rPr>
          <w:rFonts w:ascii="Times New Roman" w:eastAsia="Calibri" w:hAnsi="Times New Roman" w:cs="Times New Roman"/>
          <w:bCs/>
          <w:color w:val="000000"/>
          <w:sz w:val="24"/>
        </w:rPr>
      </w:pPr>
      <w:r w:rsidRPr="00FA1C8F">
        <w:rPr>
          <w:rFonts w:ascii="Times New Roman" w:eastAsia="Calibri" w:hAnsi="Times New Roman" w:cs="Times New Roman"/>
          <w:b/>
          <w:color w:val="000000"/>
          <w:sz w:val="24"/>
        </w:rPr>
        <w:t>§3</w:t>
      </w:r>
    </w:p>
    <w:p w14:paraId="61CD90BC" w14:textId="77777777" w:rsidR="00BB7637" w:rsidRDefault="00BB7637" w:rsidP="00BB7637">
      <w:pPr>
        <w:spacing w:line="360" w:lineRule="auto"/>
        <w:ind w:left="709" w:hanging="283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26365816" w14:textId="77777777" w:rsidR="00BB7637" w:rsidRPr="00005BA2" w:rsidRDefault="00BB7637" w:rsidP="00BB7637">
      <w:pPr>
        <w:spacing w:line="360" w:lineRule="auto"/>
        <w:ind w:left="426"/>
        <w:rPr>
          <w:rFonts w:ascii="Times New Roman" w:eastAsia="Calibri" w:hAnsi="Times New Roman" w:cs="Times New Roman"/>
          <w:bCs/>
          <w:color w:val="000000"/>
          <w:sz w:val="24"/>
        </w:rPr>
      </w:pPr>
      <w:r w:rsidRPr="00005BA2">
        <w:rPr>
          <w:rFonts w:ascii="Times New Roman" w:eastAsia="Calibri" w:hAnsi="Times New Roman" w:cs="Times New Roman"/>
          <w:bCs/>
          <w:color w:val="000000"/>
          <w:sz w:val="24"/>
        </w:rPr>
        <w:t xml:space="preserve">Szczegółowy zakres powierzenia oraz zasady przekazywania spółce rekompensaty, zostaną określone w umowie wykonawczej. Umowa ta określi w szczególności: </w:t>
      </w:r>
    </w:p>
    <w:p w14:paraId="0DDE0B07" w14:textId="77777777" w:rsidR="00BB7637" w:rsidRPr="00005BA2" w:rsidRDefault="00BB7637" w:rsidP="00BB7637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5B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szczegółowe zasady obliczania, kontrolowania i rozliczania rekompensaty;</w:t>
      </w:r>
    </w:p>
    <w:p w14:paraId="1A59C684" w14:textId="77777777" w:rsidR="00BB7637" w:rsidRPr="00005BA2" w:rsidRDefault="00BB7637" w:rsidP="00BB7637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5B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zakres obowiązków Spółki związanych z prowadzeniem rozdzielonej rachunkowości oraz obowiązków sprawozdawczo-informacyjnych spółki;</w:t>
      </w:r>
    </w:p>
    <w:p w14:paraId="0121678F" w14:textId="77777777" w:rsidR="00BB7637" w:rsidRPr="00005BA2" w:rsidRDefault="00BB7637" w:rsidP="00BB7637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05BA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zakres monitorowania i kontroli przez Gminę realizacji przez spółkę powierzonego zadania. </w:t>
      </w:r>
    </w:p>
    <w:p w14:paraId="798E95DD" w14:textId="77777777" w:rsidR="00BB7637" w:rsidRDefault="00BB7637" w:rsidP="00BB7637">
      <w:pPr>
        <w:keepLines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A1C8F">
        <w:rPr>
          <w:rFonts w:ascii="Times New Roman" w:hAnsi="Times New Roman" w:cs="Times New Roman"/>
          <w:b/>
          <w:sz w:val="24"/>
        </w:rPr>
        <w:t>§ 4</w:t>
      </w:r>
    </w:p>
    <w:p w14:paraId="6E1832F9" w14:textId="77777777" w:rsidR="00BB7637" w:rsidRDefault="00BB7637" w:rsidP="00BB7637">
      <w:pPr>
        <w:keepLines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14:paraId="31687138" w14:textId="77777777" w:rsidR="00BB7637" w:rsidRPr="00FA1C8F" w:rsidRDefault="00BB7637" w:rsidP="00BB7637">
      <w:pPr>
        <w:keepLines/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u w:color="000000"/>
        </w:rPr>
      </w:pPr>
      <w:r w:rsidRPr="00FA1C8F">
        <w:rPr>
          <w:rFonts w:ascii="Times New Roman" w:hAnsi="Times New Roman" w:cs="Times New Roman"/>
          <w:color w:val="000000"/>
          <w:sz w:val="24"/>
          <w:u w:color="000000"/>
        </w:rPr>
        <w:t>Wykonanie uchwały powierza się Prezydentowi Miasta Stalowa Wola.</w:t>
      </w:r>
    </w:p>
    <w:p w14:paraId="0ECC4771" w14:textId="77777777" w:rsidR="00BB7637" w:rsidRDefault="00BB7637" w:rsidP="00BB7637">
      <w:pPr>
        <w:keepNext/>
        <w:keepLines/>
        <w:spacing w:line="360" w:lineRule="auto"/>
        <w:ind w:left="851" w:hanging="511"/>
        <w:jc w:val="center"/>
        <w:rPr>
          <w:rFonts w:ascii="Times New Roman" w:hAnsi="Times New Roman" w:cs="Times New Roman"/>
          <w:b/>
          <w:sz w:val="24"/>
        </w:rPr>
      </w:pPr>
    </w:p>
    <w:p w14:paraId="4DDD6236" w14:textId="77777777" w:rsidR="00BB7637" w:rsidRDefault="00BB7637" w:rsidP="00BB7637">
      <w:pPr>
        <w:keepNext/>
        <w:keepLines/>
        <w:spacing w:line="360" w:lineRule="auto"/>
        <w:ind w:left="851" w:hanging="511"/>
        <w:jc w:val="center"/>
        <w:rPr>
          <w:rFonts w:ascii="Times New Roman" w:hAnsi="Times New Roman" w:cs="Times New Roman"/>
          <w:b/>
          <w:sz w:val="24"/>
        </w:rPr>
      </w:pPr>
      <w:r w:rsidRPr="00FA1C8F">
        <w:rPr>
          <w:rFonts w:ascii="Times New Roman" w:hAnsi="Times New Roman" w:cs="Times New Roman"/>
          <w:b/>
          <w:sz w:val="24"/>
        </w:rPr>
        <w:t>§ 5</w:t>
      </w:r>
    </w:p>
    <w:p w14:paraId="410D993E" w14:textId="77777777" w:rsidR="00BB7637" w:rsidRDefault="00BB7637" w:rsidP="00BB7637">
      <w:pPr>
        <w:keepNext/>
        <w:keepLines/>
        <w:spacing w:line="360" w:lineRule="auto"/>
        <w:ind w:left="851" w:hanging="511"/>
        <w:rPr>
          <w:rFonts w:ascii="Times New Roman" w:hAnsi="Times New Roman" w:cs="Times New Roman"/>
          <w:b/>
          <w:sz w:val="24"/>
        </w:rPr>
      </w:pPr>
    </w:p>
    <w:p w14:paraId="41BCC161" w14:textId="77777777" w:rsidR="00BB7637" w:rsidRPr="00FA1C8F" w:rsidRDefault="00BB7637" w:rsidP="00BB7637">
      <w:pPr>
        <w:keepNext/>
        <w:keepLines/>
        <w:spacing w:line="360" w:lineRule="auto"/>
        <w:ind w:left="851" w:hanging="511"/>
        <w:rPr>
          <w:rFonts w:ascii="Times New Roman" w:hAnsi="Times New Roman" w:cs="Times New Roman"/>
          <w:sz w:val="24"/>
          <w:u w:color="000000"/>
        </w:rPr>
      </w:pPr>
      <w:r w:rsidRPr="00FA1C8F">
        <w:rPr>
          <w:rFonts w:ascii="Times New Roman" w:hAnsi="Times New Roman" w:cs="Times New Roman"/>
          <w:sz w:val="24"/>
          <w:u w:color="000000"/>
        </w:rPr>
        <w:t>Uchwała wchodzi w życie z dniem podjęcia.</w:t>
      </w:r>
    </w:p>
    <w:p w14:paraId="015388A0" w14:textId="77777777" w:rsidR="00BB7637" w:rsidRPr="00FA1C8F" w:rsidRDefault="00BB7637" w:rsidP="00BB7637">
      <w:pPr>
        <w:keepNext/>
        <w:keepLines/>
        <w:spacing w:line="360" w:lineRule="auto"/>
        <w:ind w:left="851" w:hanging="511"/>
        <w:rPr>
          <w:rFonts w:ascii="Times New Roman" w:hAnsi="Times New Roman" w:cs="Times New Roman"/>
          <w:sz w:val="24"/>
          <w:u w:color="000000"/>
        </w:rPr>
      </w:pPr>
    </w:p>
    <w:p w14:paraId="7CAD0231" w14:textId="77777777" w:rsidR="00BB7637" w:rsidRDefault="00BB7637" w:rsidP="00BB7637">
      <w:pPr>
        <w:keepNext/>
        <w:keepLines/>
        <w:spacing w:line="360" w:lineRule="auto"/>
        <w:ind w:left="851" w:hanging="511"/>
        <w:jc w:val="center"/>
        <w:rPr>
          <w:rFonts w:ascii="Times New Roman" w:hAnsi="Times New Roman" w:cs="Times New Roman"/>
          <w:b/>
          <w:sz w:val="24"/>
        </w:rPr>
      </w:pPr>
      <w:bookmarkStart w:id="1" w:name="_Hlk166138565"/>
      <w:r>
        <w:rPr>
          <w:rFonts w:ascii="Times New Roman" w:hAnsi="Times New Roman" w:cs="Times New Roman"/>
          <w:b/>
          <w:sz w:val="24"/>
        </w:rPr>
        <w:t>§ 6</w:t>
      </w:r>
    </w:p>
    <w:p w14:paraId="143A081E" w14:textId="77777777" w:rsidR="00BB7637" w:rsidRDefault="00BB7637" w:rsidP="00BB7637">
      <w:pPr>
        <w:keepNext/>
        <w:keepLines/>
        <w:spacing w:line="360" w:lineRule="auto"/>
        <w:ind w:left="851" w:hanging="511"/>
        <w:jc w:val="center"/>
        <w:rPr>
          <w:rFonts w:ascii="Times New Roman" w:hAnsi="Times New Roman" w:cs="Times New Roman"/>
          <w:b/>
          <w:sz w:val="24"/>
        </w:rPr>
      </w:pPr>
    </w:p>
    <w:p w14:paraId="11561EB9" w14:textId="77777777" w:rsidR="00BB7637" w:rsidRPr="00FA1C8F" w:rsidRDefault="00BB7637" w:rsidP="00BB7637">
      <w:pPr>
        <w:keepNext/>
        <w:keepLines/>
        <w:spacing w:line="360" w:lineRule="auto"/>
        <w:ind w:left="284"/>
        <w:rPr>
          <w:rFonts w:ascii="Times New Roman" w:hAnsi="Times New Roman" w:cs="Times New Roman"/>
          <w:sz w:val="24"/>
          <w:u w:color="000000"/>
        </w:rPr>
      </w:pPr>
      <w:r w:rsidRPr="00FA1C8F">
        <w:rPr>
          <w:rFonts w:ascii="Times New Roman" w:hAnsi="Times New Roman" w:cs="Times New Roman"/>
          <w:sz w:val="24"/>
        </w:rPr>
        <w:t xml:space="preserve">Traci moc uchwała </w:t>
      </w:r>
      <w:bookmarkEnd w:id="1"/>
      <w:r w:rsidRPr="00FA1C8F">
        <w:rPr>
          <w:rFonts w:ascii="Times New Roman" w:hAnsi="Times New Roman" w:cs="Times New Roman"/>
          <w:sz w:val="24"/>
        </w:rPr>
        <w:t>Nr LI/632/2022 Rady Miejskiej w Stalowej Woli z dnia 20 maja 2022 r. w sprawie powierzenia gminnej osobie prawnej – Miejskiemu Zakładowi Komunalnemu Spółce z ograniczoną odpowiedzialnością, wykonywania zadań własnych Miasta Stalowa Wola w zakresie likwidacji owadów przenoszących choroby.</w:t>
      </w:r>
    </w:p>
    <w:p w14:paraId="2FE55F0C" w14:textId="77777777" w:rsidR="00BB7637" w:rsidRPr="00FC6C3B" w:rsidRDefault="00BB7637" w:rsidP="00BB7637">
      <w:pPr>
        <w:keepNext/>
        <w:keepLines/>
        <w:spacing w:line="276" w:lineRule="auto"/>
        <w:ind w:firstLine="340"/>
        <w:rPr>
          <w:rFonts w:ascii="Cambria" w:hAnsi="Cambria"/>
          <w:color w:val="000000"/>
          <w:szCs w:val="22"/>
          <w:u w:color="000000"/>
        </w:rPr>
      </w:pPr>
    </w:p>
    <w:p w14:paraId="0D7C1FE9" w14:textId="77777777" w:rsidR="00BB7637" w:rsidRPr="00FC6C3B" w:rsidRDefault="00BB7637" w:rsidP="00BB7637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  <w:r w:rsidRPr="00FC6C3B">
        <w:rPr>
          <w:rFonts w:ascii="Cambria" w:hAnsi="Cambria"/>
          <w:color w:val="000000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B7637" w:rsidRPr="00FC6C3B" w14:paraId="59DC0887" w14:textId="77777777" w:rsidTr="007F09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0EB3C" w14:textId="77777777" w:rsidR="00BB7637" w:rsidRPr="00FC6C3B" w:rsidRDefault="00BB7637" w:rsidP="007F098B">
            <w:pPr>
              <w:keepNext/>
              <w:keepLines/>
              <w:spacing w:line="276" w:lineRule="auto"/>
              <w:jc w:val="left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D4279" w14:textId="77777777" w:rsidR="00BB7637" w:rsidRPr="00FC6C3B" w:rsidRDefault="00BB7637" w:rsidP="007F098B">
            <w:pPr>
              <w:keepNext/>
              <w:keepLines/>
              <w:spacing w:line="276" w:lineRule="auto"/>
              <w:ind w:left="1134" w:right="1134"/>
              <w:jc w:val="center"/>
              <w:rPr>
                <w:rFonts w:ascii="Cambria" w:hAnsi="Cambria"/>
                <w:color w:val="000000"/>
                <w:szCs w:val="22"/>
              </w:rPr>
            </w:pPr>
          </w:p>
        </w:tc>
      </w:tr>
    </w:tbl>
    <w:p w14:paraId="69400473" w14:textId="77777777" w:rsidR="00BB7637" w:rsidRPr="00FC6C3B" w:rsidRDefault="00BB7637" w:rsidP="00BB7637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</w:p>
    <w:p w14:paraId="57F78EB6" w14:textId="77777777" w:rsidR="00BB7637" w:rsidRPr="00FC6C3B" w:rsidRDefault="00BB7637" w:rsidP="00BB7637">
      <w:pPr>
        <w:keepNext/>
        <w:spacing w:line="276" w:lineRule="auto"/>
        <w:rPr>
          <w:rFonts w:ascii="Cambria" w:hAnsi="Cambria"/>
          <w:color w:val="000000"/>
          <w:szCs w:val="22"/>
          <w:u w:color="000000"/>
        </w:rPr>
      </w:pPr>
    </w:p>
    <w:p w14:paraId="4F2ABB47" w14:textId="77777777" w:rsidR="00BB7637" w:rsidRPr="00FC6C3B" w:rsidRDefault="00BB7637" w:rsidP="00BB7637">
      <w:pPr>
        <w:spacing w:line="276" w:lineRule="auto"/>
        <w:jc w:val="left"/>
        <w:rPr>
          <w:rFonts w:ascii="Cambria" w:eastAsia="Times New Roman" w:hAnsi="Cambria"/>
          <w:color w:val="000000"/>
          <w:szCs w:val="22"/>
          <w:shd w:val="clear" w:color="auto" w:fill="FFFFFF"/>
          <w:lang w:val="x-none" w:eastAsia="en-US" w:bidi="ar-SA"/>
        </w:rPr>
      </w:pPr>
    </w:p>
    <w:p w14:paraId="355F607F" w14:textId="77777777" w:rsidR="00BB7637" w:rsidRDefault="00BB7637" w:rsidP="00BB7637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FC6C3B">
        <w:rPr>
          <w:rFonts w:ascii="Cambria" w:eastAsia="Times New Roman" w:hAnsi="Cambria"/>
          <w:b/>
          <w:caps/>
          <w:color w:val="000000"/>
          <w:szCs w:val="22"/>
          <w:shd w:val="clear" w:color="auto" w:fill="FFFFFF"/>
          <w:lang w:val="x-none" w:eastAsia="en-US" w:bidi="ar-SA"/>
        </w:rPr>
        <w:br w:type="page"/>
      </w:r>
      <w:r w:rsidRPr="00FA1C8F"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  <w:lastRenderedPageBreak/>
        <w:t>uzasadnienie</w:t>
      </w:r>
    </w:p>
    <w:p w14:paraId="2705A97A" w14:textId="77777777" w:rsidR="00BB7637" w:rsidRPr="00FA1C8F" w:rsidRDefault="00BB7637" w:rsidP="00BB7637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hd w:val="clear" w:color="auto" w:fill="FFFFFF"/>
          <w:lang w:val="x-none" w:eastAsia="en-US" w:bidi="ar-SA"/>
        </w:rPr>
      </w:pPr>
    </w:p>
    <w:p w14:paraId="1F436FC9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Zgodnie z art. 7 ust. 1 ustawy z dnia 8 marca 1990 r. o samorządzie gminnym, zaspokajanie zbiorowych potrzeb wspólnoty należy do zadań własnych gminy. </w:t>
      </w: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br/>
        <w:t>W szczególności zadania własne obejmują ochronę zdrowia mieszkańców</w:t>
      </w:r>
      <w:r w:rsidRPr="00FA1C8F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>.</w:t>
      </w:r>
    </w:p>
    <w:p w14:paraId="792429EA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W ustawie z dnia 20 grudnia 1996 r. o gospodarce komunalnej zostały określone dopuszczalne formy organizacyjne wykonywania gospodarki komunalnej. Jedną </w:t>
      </w: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br/>
        <w:t xml:space="preserve">z możliwych form prowadzenia gospodarki komunalnej przez gminę jest spółka prawa handlowego. </w:t>
      </w:r>
    </w:p>
    <w:p w14:paraId="7B68E32D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Uchwała Rady o powierzeniu zadania własnego spółce komunalnej jest aktem władczym, mocą którego jednostronnie nakłada się na Spółkę </w:t>
      </w:r>
      <w:r w:rsidRPr="00FA1C8F">
        <w:rPr>
          <w:rFonts w:ascii="Times New Roman" w:hAnsi="Times New Roman" w:cs="Times New Roman"/>
          <w:sz w:val="24"/>
        </w:rPr>
        <w:t>Miejski Zakład Budynków Spółka z ograniczoną odpowiedzialnością z siedzibą w Stalowej Woli realizację zadań własnych Miasta.</w:t>
      </w:r>
    </w:p>
    <w:p w14:paraId="01E02838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Zgodnie z Decyzją Komisji Europejskiej z dnia 20 grudnia 2011 r. w sprawie stosowania art. 106 ust. 2 Traktatu o funkcjonowaniu Unii Europejskiej do pomocy państwa w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 </w:t>
      </w: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formie rekompensaty z tytułu świadczenia usług publicznych przyznawanej przedsiębiorstwom zobowiązanym do wykonywania usług świadczonych w ogólnym interesie gospodarczym niezbędne jest, aby spółka świadcząca usługi komunalne na rzecz gminy została zobowiązana do ich świadczenia mocą aktu o charakterze władczym, co uzasadnia konieczność podjęcia niniejszej uchwały. </w:t>
      </w:r>
    </w:p>
    <w:p w14:paraId="0F738AFE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  <w:lang w:eastAsia="en-US" w:bidi="ar-SA"/>
        </w:rPr>
        <w:t xml:space="preserve">Działalność spółki wskazuje, że została powołana w szczególnym celu realizacji zadań własnych Gminy. </w:t>
      </w: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Gmina Stalowa Wola posiada w spółce pośrednio 100% udziałów, sprawując nad nią kontrolę tak jak nad własnymi jednostkami. Przeważający zakres działalności spółka realizuje na rzecz Gminy Stalowa Wola. Tym samym spółka spełnia definicję podmiotu publicznego.</w:t>
      </w:r>
    </w:p>
    <w:p w14:paraId="5EA7F0EA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Dla wypełnienia wymogów art. 106 ust. 2  TFUE ustalona zgodnie z niniejszym aktem powierzenia rekompensata nie może przekraczać kwoty niezbędnej do pokrycia kosztów poniesionych w trakcie wywiązywania się z powierzonego zadania, przy uwzględnieniu uzyskiwanych przy tym przychodów i rozsądnego zysku. </w:t>
      </w:r>
    </w:p>
    <w:p w14:paraId="6BD22C27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W następstwie wykonania niniejszej uchwały zawarta zostanie umowa wykonawcza, która określi m. in. szczegółowy zakres powierzenia jak i zasady ustalenia rekompensaty z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 </w:t>
      </w: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 xml:space="preserve">tytułu wykonywania przez Spółkę powierzonego zakresu zadań jednostki samorządu terytorialnego odpowiednio do wymogów Decyzji Komisji Europejskiej z dnia 20 grudnia 2011r. (Dz. U. UE. L 7/3 z 2012 r.). </w:t>
      </w:r>
    </w:p>
    <w:p w14:paraId="78F4CAA0" w14:textId="77777777" w:rsidR="00BB7637" w:rsidRPr="00FA1C8F" w:rsidRDefault="00BB7637" w:rsidP="00BB763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</w:pPr>
      <w:r w:rsidRPr="00FA1C8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 w:bidi="ar-SA"/>
        </w:rPr>
        <w:t>W związku z powyższym podjęcie niniejszej uchwały jest w pełni zasadne.</w:t>
      </w:r>
    </w:p>
    <w:p w14:paraId="66B182A0" w14:textId="77777777" w:rsidR="005C68EE" w:rsidRPr="00BB7637" w:rsidRDefault="005C68EE">
      <w:pPr>
        <w:rPr>
          <w:rFonts w:ascii="Times New Roman" w:hAnsi="Times New Roman" w:cs="Times New Roman"/>
          <w:sz w:val="24"/>
        </w:rPr>
      </w:pPr>
    </w:p>
    <w:sectPr w:rsidR="005C68EE" w:rsidRPr="00BB7637" w:rsidSect="00BB7637">
      <w:pgSz w:w="11907" w:h="16839" w:code="9"/>
      <w:pgMar w:top="907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948E320-C7BE-4C71-8614-1AAFD8F426AE}"/>
  </w:docVars>
  <w:rsids>
    <w:rsidRoot w:val="00BB7637"/>
    <w:rsid w:val="00005BA2"/>
    <w:rsid w:val="00010E80"/>
    <w:rsid w:val="005C68EE"/>
    <w:rsid w:val="00B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8D58"/>
  <w15:chartTrackingRefBased/>
  <w15:docId w15:val="{7AC32545-C338-4934-B85C-CD6C6A1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637"/>
    <w:pPr>
      <w:spacing w:after="0" w:line="240" w:lineRule="auto"/>
      <w:jc w:val="both"/>
    </w:pPr>
    <w:rPr>
      <w:rFonts w:ascii="Arial" w:eastAsia="Arial" w:hAnsi="Arial" w:cs="Arial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BB7637"/>
  </w:style>
  <w:style w:type="paragraph" w:styleId="Akapitzlist">
    <w:name w:val="List Paragraph"/>
    <w:basedOn w:val="Normalny"/>
    <w:link w:val="AkapitzlistZnak"/>
    <w:uiPriority w:val="34"/>
    <w:qFormat/>
    <w:rsid w:val="00BB7637"/>
    <w:pPr>
      <w:suppressAutoHyphens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948E320-C7BE-4C71-8614-1AAFD8F426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Starzomczyk Katarzyna</dc:creator>
  <cp:keywords/>
  <dc:description/>
  <cp:lastModifiedBy>Aniela Kutyla</cp:lastModifiedBy>
  <cp:revision>2</cp:revision>
  <dcterms:created xsi:type="dcterms:W3CDTF">2024-05-27T09:44:00Z</dcterms:created>
  <dcterms:modified xsi:type="dcterms:W3CDTF">2024-05-28T05:51:00Z</dcterms:modified>
</cp:coreProperties>
</file>