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FFB71" w14:textId="38AA88FB" w:rsidR="0080100E" w:rsidRDefault="00D25FFB" w:rsidP="0080100E">
      <w:pPr>
        <w:spacing w:before="120" w:after="120"/>
        <w:jc w:val="center"/>
        <w:rPr>
          <w:rFonts w:ascii="Times New Roman" w:eastAsia="Times New Roman" w:hAnsi="Times New Roman" w:cs="Times New Roman"/>
          <w:b/>
          <w:iCs/>
          <w:sz w:val="24"/>
          <w:szCs w:val="24"/>
          <w:lang w:eastAsia="pl-PL"/>
        </w:rPr>
      </w:pPr>
      <w:r w:rsidRPr="0080100E">
        <w:rPr>
          <w:rFonts w:ascii="Times New Roman" w:eastAsia="Times New Roman" w:hAnsi="Times New Roman" w:cs="Times New Roman"/>
          <w:b/>
          <w:iCs/>
          <w:sz w:val="24"/>
          <w:szCs w:val="24"/>
          <w:lang w:eastAsia="pl-PL"/>
        </w:rPr>
        <w:t>A</w:t>
      </w:r>
      <w:r w:rsidR="0080100E">
        <w:rPr>
          <w:rFonts w:ascii="Times New Roman" w:eastAsia="Times New Roman" w:hAnsi="Times New Roman" w:cs="Times New Roman"/>
          <w:b/>
          <w:iCs/>
          <w:sz w:val="24"/>
          <w:szCs w:val="24"/>
          <w:lang w:eastAsia="pl-PL"/>
        </w:rPr>
        <w:t>UTOPOPRAWKA</w:t>
      </w:r>
    </w:p>
    <w:p w14:paraId="103E5403" w14:textId="77777777" w:rsidR="0080100E" w:rsidRDefault="00D25FFB" w:rsidP="0080100E">
      <w:pPr>
        <w:spacing w:before="120" w:after="120"/>
        <w:jc w:val="center"/>
        <w:rPr>
          <w:rFonts w:ascii="Times New Roman" w:eastAsia="Times New Roman" w:hAnsi="Times New Roman" w:cs="Times New Roman"/>
          <w:b/>
          <w:iCs/>
          <w:sz w:val="24"/>
          <w:szCs w:val="24"/>
          <w:lang w:eastAsia="pl-PL"/>
        </w:rPr>
      </w:pPr>
      <w:r w:rsidRPr="0080100E">
        <w:rPr>
          <w:rFonts w:ascii="Times New Roman" w:eastAsia="Times New Roman" w:hAnsi="Times New Roman" w:cs="Times New Roman"/>
          <w:b/>
          <w:iCs/>
          <w:sz w:val="24"/>
          <w:szCs w:val="24"/>
          <w:lang w:eastAsia="pl-PL"/>
        </w:rPr>
        <w:t>do projektu uchwały</w:t>
      </w:r>
      <w:r w:rsidR="0080100E" w:rsidRPr="0080100E">
        <w:rPr>
          <w:rFonts w:ascii="Times New Roman" w:eastAsia="Times New Roman" w:hAnsi="Times New Roman" w:cs="Times New Roman"/>
          <w:b/>
          <w:iCs/>
          <w:sz w:val="24"/>
          <w:szCs w:val="24"/>
          <w:lang w:eastAsia="pl-PL"/>
        </w:rPr>
        <w:t xml:space="preserve"> </w:t>
      </w:r>
      <w:r w:rsidRPr="0080100E">
        <w:rPr>
          <w:rFonts w:ascii="Times New Roman" w:eastAsia="Times New Roman" w:hAnsi="Times New Roman" w:cs="Times New Roman"/>
          <w:b/>
          <w:iCs/>
          <w:sz w:val="24"/>
          <w:szCs w:val="24"/>
          <w:lang w:eastAsia="pl-PL"/>
        </w:rPr>
        <w:t>Rady Miejskiej w Stalowej Woli</w:t>
      </w:r>
    </w:p>
    <w:p w14:paraId="7A7DC81C" w14:textId="77339093" w:rsidR="00D25FFB" w:rsidRPr="0080100E" w:rsidRDefault="00D25FFB" w:rsidP="0080100E">
      <w:pPr>
        <w:spacing w:before="120" w:after="120"/>
        <w:jc w:val="center"/>
        <w:rPr>
          <w:rFonts w:ascii="Times New Roman" w:eastAsia="Times New Roman" w:hAnsi="Times New Roman" w:cs="Times New Roman"/>
          <w:b/>
          <w:iCs/>
          <w:sz w:val="24"/>
          <w:szCs w:val="24"/>
          <w:lang w:eastAsia="pl-PL"/>
        </w:rPr>
      </w:pPr>
      <w:r w:rsidRPr="0080100E">
        <w:rPr>
          <w:rFonts w:ascii="Times New Roman" w:eastAsia="Times New Roman" w:hAnsi="Times New Roman" w:cs="Times New Roman"/>
          <w:b/>
          <w:iCs/>
          <w:sz w:val="24"/>
          <w:szCs w:val="24"/>
          <w:lang w:eastAsia="pl-PL"/>
        </w:rPr>
        <w:t xml:space="preserve">na sesję w dniu </w:t>
      </w:r>
      <w:r w:rsidR="0080100E" w:rsidRPr="0080100E">
        <w:rPr>
          <w:rFonts w:ascii="Times New Roman" w:eastAsia="Times New Roman" w:hAnsi="Times New Roman" w:cs="Times New Roman"/>
          <w:b/>
          <w:iCs/>
          <w:sz w:val="24"/>
          <w:szCs w:val="24"/>
          <w:lang w:eastAsia="pl-PL"/>
        </w:rPr>
        <w:t>20 września</w:t>
      </w:r>
      <w:r w:rsidR="00B91396" w:rsidRPr="0080100E">
        <w:rPr>
          <w:rFonts w:ascii="Times New Roman" w:eastAsia="Times New Roman" w:hAnsi="Times New Roman" w:cs="Times New Roman"/>
          <w:b/>
          <w:iCs/>
          <w:sz w:val="24"/>
          <w:szCs w:val="24"/>
          <w:lang w:eastAsia="pl-PL"/>
        </w:rPr>
        <w:t xml:space="preserve"> 2024</w:t>
      </w:r>
      <w:r w:rsidRPr="0080100E">
        <w:rPr>
          <w:rFonts w:ascii="Times New Roman" w:eastAsia="Times New Roman" w:hAnsi="Times New Roman" w:cs="Times New Roman"/>
          <w:b/>
          <w:iCs/>
          <w:sz w:val="24"/>
          <w:szCs w:val="24"/>
          <w:lang w:eastAsia="pl-PL"/>
        </w:rPr>
        <w:t xml:space="preserve"> roku</w:t>
      </w:r>
    </w:p>
    <w:p w14:paraId="3BDAAD1B" w14:textId="1FDFA46D" w:rsidR="00961EA9" w:rsidRPr="0080100E" w:rsidRDefault="0080100E" w:rsidP="0080100E">
      <w:pPr>
        <w:spacing w:before="120" w:after="120"/>
        <w:jc w:val="both"/>
        <w:rPr>
          <w:rFonts w:ascii="Times New Roman" w:eastAsia="Times New Roman" w:hAnsi="Times New Roman" w:cs="Times New Roman"/>
          <w:b/>
          <w:iCs/>
          <w:sz w:val="24"/>
          <w:szCs w:val="24"/>
          <w:lang w:eastAsia="pl-PL"/>
        </w:rPr>
      </w:pPr>
      <w:r w:rsidRPr="0080100E">
        <w:rPr>
          <w:rFonts w:ascii="Times New Roman" w:eastAsia="Times New Roman" w:hAnsi="Times New Roman" w:cs="Times New Roman"/>
          <w:b/>
          <w:iCs/>
          <w:sz w:val="24"/>
          <w:szCs w:val="24"/>
          <w:lang w:eastAsia="pl-PL"/>
        </w:rPr>
        <w:t>w sprawie wyrażenia zgody na złożenie wniosku aplikacyjnego i przystąpienie do realizacji projektu pod nazwą „Poprawa efektywności energetycznej szkół PSP Nr 9 i PSP Nr 11 w Stalowej Woli”</w:t>
      </w:r>
    </w:p>
    <w:p w14:paraId="772A4708" w14:textId="21633195" w:rsidR="00BE2594" w:rsidRDefault="00BE2594" w:rsidP="0080100E">
      <w:pPr>
        <w:spacing w:before="120" w:after="120"/>
        <w:jc w:val="both"/>
        <w:rPr>
          <w:rFonts w:ascii="Times New Roman" w:eastAsia="Times New Roman" w:hAnsi="Times New Roman" w:cs="Times New Roman"/>
          <w:iCs/>
          <w:sz w:val="24"/>
          <w:szCs w:val="24"/>
          <w:lang w:eastAsia="pl-PL"/>
        </w:rPr>
      </w:pPr>
      <w:r w:rsidRPr="0080100E">
        <w:rPr>
          <w:rFonts w:ascii="Times New Roman" w:eastAsia="Times New Roman" w:hAnsi="Times New Roman" w:cs="Times New Roman"/>
          <w:iCs/>
          <w:sz w:val="24"/>
          <w:szCs w:val="24"/>
          <w:lang w:eastAsia="pl-PL"/>
        </w:rPr>
        <w:t xml:space="preserve">W związku </w:t>
      </w:r>
      <w:r w:rsidR="0080100E">
        <w:rPr>
          <w:rFonts w:ascii="Times New Roman" w:eastAsia="Times New Roman" w:hAnsi="Times New Roman" w:cs="Times New Roman"/>
          <w:iCs/>
          <w:sz w:val="24"/>
          <w:szCs w:val="24"/>
          <w:lang w:eastAsia="pl-PL"/>
        </w:rPr>
        <w:t>z otrzymaniem kosztorysów inwestorskich dla zakresu prac przewidzianych w PSP Nr 9</w:t>
      </w:r>
      <w:r w:rsidR="00F12844">
        <w:rPr>
          <w:rFonts w:ascii="Times New Roman" w:eastAsia="Times New Roman" w:hAnsi="Times New Roman" w:cs="Times New Roman"/>
          <w:iCs/>
          <w:sz w:val="24"/>
          <w:szCs w:val="24"/>
          <w:lang w:eastAsia="pl-PL"/>
        </w:rPr>
        <w:t xml:space="preserve"> oraz zaktualizowanego </w:t>
      </w:r>
      <w:r w:rsidR="00CE0317">
        <w:rPr>
          <w:rFonts w:ascii="Times New Roman" w:eastAsia="Times New Roman" w:hAnsi="Times New Roman" w:cs="Times New Roman"/>
          <w:iCs/>
          <w:sz w:val="24"/>
          <w:szCs w:val="24"/>
          <w:lang w:eastAsia="pl-PL"/>
        </w:rPr>
        <w:t>audytu</w:t>
      </w:r>
      <w:r w:rsidR="00F12844">
        <w:rPr>
          <w:rFonts w:ascii="Times New Roman" w:eastAsia="Times New Roman" w:hAnsi="Times New Roman" w:cs="Times New Roman"/>
          <w:iCs/>
          <w:sz w:val="24"/>
          <w:szCs w:val="24"/>
          <w:lang w:eastAsia="pl-PL"/>
        </w:rPr>
        <w:t xml:space="preserve"> energetycznego dla PSP Nr 11</w:t>
      </w:r>
      <w:r w:rsidR="00CE0317">
        <w:rPr>
          <w:rFonts w:ascii="Times New Roman" w:eastAsia="Times New Roman" w:hAnsi="Times New Roman" w:cs="Times New Roman"/>
          <w:iCs/>
          <w:sz w:val="24"/>
          <w:szCs w:val="24"/>
          <w:lang w:eastAsia="pl-PL"/>
        </w:rPr>
        <w:t>,</w:t>
      </w:r>
      <w:r w:rsidR="0080100E">
        <w:rPr>
          <w:rFonts w:ascii="Times New Roman" w:eastAsia="Times New Roman" w:hAnsi="Times New Roman" w:cs="Times New Roman"/>
          <w:iCs/>
          <w:sz w:val="24"/>
          <w:szCs w:val="24"/>
          <w:lang w:eastAsia="pl-PL"/>
        </w:rPr>
        <w:t xml:space="preserve"> uzasadnienie do uchwały otrzymuje brzmienie:</w:t>
      </w:r>
    </w:p>
    <w:p w14:paraId="134E0754" w14:textId="77777777" w:rsidR="0080100E" w:rsidRDefault="0080100E" w:rsidP="0080100E">
      <w:pPr>
        <w:spacing w:before="120" w:after="120"/>
        <w:jc w:val="both"/>
        <w:rPr>
          <w:bCs/>
          <w:iCs/>
        </w:rPr>
      </w:pPr>
      <w:r>
        <w:rPr>
          <w:bCs/>
          <w:iCs/>
        </w:rPr>
        <w:t>Gmina Stalowa Wola planuje się ubiegać o dofinansowanie realizacji inwestycji pod nazwą „</w:t>
      </w:r>
      <w:r w:rsidRPr="00491B43">
        <w:rPr>
          <w:i/>
        </w:rPr>
        <w:t>Poprawa efektywności energetycznej szkół PSP Nr 9 i PSP Nr 11 w Stalowej Woli</w:t>
      </w:r>
      <w:r w:rsidRPr="00491B43">
        <w:rPr>
          <w:iCs/>
        </w:rPr>
        <w:t>” w</w:t>
      </w:r>
      <w:r>
        <w:rPr>
          <w:iCs/>
        </w:rPr>
        <w:t> </w:t>
      </w:r>
      <w:r w:rsidRPr="00491B43">
        <w:rPr>
          <w:iCs/>
        </w:rPr>
        <w:t>ramach programu priorytetowego „Wymiana źródeł ciepła i poprawa efektywności energetycznej szkół”</w:t>
      </w:r>
      <w:r>
        <w:rPr>
          <w:iCs/>
        </w:rPr>
        <w:t xml:space="preserve"> finansowanego z </w:t>
      </w:r>
      <w:r w:rsidRPr="00491B43">
        <w:rPr>
          <w:iCs/>
        </w:rPr>
        <w:t>Krajowego Planu Odbudowy i Zwiększania Odporności</w:t>
      </w:r>
      <w:r>
        <w:rPr>
          <w:iCs/>
        </w:rPr>
        <w:t xml:space="preserve"> (KPO).</w:t>
      </w:r>
    </w:p>
    <w:p w14:paraId="337BDCEF" w14:textId="77777777" w:rsidR="0080100E" w:rsidRPr="00491B43" w:rsidRDefault="0080100E" w:rsidP="0080100E">
      <w:pPr>
        <w:spacing w:before="120" w:after="120"/>
        <w:jc w:val="both"/>
        <w:rPr>
          <w:bCs/>
          <w:iCs/>
        </w:rPr>
      </w:pPr>
      <w:r w:rsidRPr="00491B43">
        <w:rPr>
          <w:bCs/>
          <w:iCs/>
        </w:rPr>
        <w:t>Jednym z załączników wymaganych przy złożeniu wniosku</w:t>
      </w:r>
      <w:r>
        <w:rPr>
          <w:bCs/>
          <w:iCs/>
        </w:rPr>
        <w:t xml:space="preserve"> </w:t>
      </w:r>
      <w:r w:rsidRPr="00491B43">
        <w:rPr>
          <w:bCs/>
          <w:iCs/>
        </w:rPr>
        <w:t xml:space="preserve">jest </w:t>
      </w:r>
      <w:r>
        <w:rPr>
          <w:bCs/>
          <w:iCs/>
        </w:rPr>
        <w:t>u</w:t>
      </w:r>
      <w:r w:rsidRPr="00491B43">
        <w:rPr>
          <w:bCs/>
          <w:iCs/>
        </w:rPr>
        <w:t>chwała</w:t>
      </w:r>
      <w:r>
        <w:rPr>
          <w:bCs/>
          <w:iCs/>
        </w:rPr>
        <w:t xml:space="preserve"> </w:t>
      </w:r>
      <w:r w:rsidRPr="00491B43">
        <w:rPr>
          <w:bCs/>
          <w:iCs/>
        </w:rPr>
        <w:t xml:space="preserve">Rady Gminy upoważniająca do złożenia wniosku o dofinansowanie i przyjęcia </w:t>
      </w:r>
      <w:r>
        <w:rPr>
          <w:bCs/>
          <w:iCs/>
        </w:rPr>
        <w:t xml:space="preserve">projektu </w:t>
      </w:r>
      <w:r w:rsidRPr="00491B43">
        <w:rPr>
          <w:bCs/>
          <w:iCs/>
        </w:rPr>
        <w:t>do realizacji</w:t>
      </w:r>
      <w:r>
        <w:rPr>
          <w:bCs/>
          <w:iCs/>
        </w:rPr>
        <w:t>.</w:t>
      </w:r>
    </w:p>
    <w:p w14:paraId="31D7983D" w14:textId="77777777" w:rsidR="0080100E" w:rsidRPr="00B70DC9" w:rsidRDefault="0080100E" w:rsidP="0080100E">
      <w:pPr>
        <w:spacing w:before="120" w:after="120"/>
        <w:jc w:val="both"/>
        <w:rPr>
          <w:b/>
          <w:bCs/>
          <w:iCs/>
        </w:rPr>
      </w:pPr>
      <w:r w:rsidRPr="00B70DC9">
        <w:rPr>
          <w:b/>
          <w:bCs/>
          <w:iCs/>
        </w:rPr>
        <w:t>Nabór wniosków rozpoczyna się w dniu 30 września 2024 r.. Wnioski o dofinansowanie będą rozpatrywane w kolejności wpływu do wyczerpania alokacji środków (1,3 mld zł).</w:t>
      </w:r>
    </w:p>
    <w:p w14:paraId="36F826B7" w14:textId="7C69F669" w:rsidR="0080100E" w:rsidRDefault="0080100E" w:rsidP="0080100E">
      <w:pPr>
        <w:spacing w:before="120" w:after="120"/>
        <w:jc w:val="both"/>
        <w:rPr>
          <w:iCs/>
        </w:rPr>
      </w:pPr>
      <w:r>
        <w:rPr>
          <w:iCs/>
        </w:rPr>
        <w:t>Dofinansowanie</w:t>
      </w:r>
      <w:r w:rsidRPr="001E33D3">
        <w:rPr>
          <w:iCs/>
        </w:rPr>
        <w:t xml:space="preserve"> wynosi do 100% wydatków kwalifikowanych z zastrzeżeniem, że jednostkowy koszt kwalifikowany wyrażony jako iloraz kosztów kwalifikowanych do powierzchni o</w:t>
      </w:r>
      <w:r>
        <w:rPr>
          <w:iCs/>
        </w:rPr>
        <w:t> </w:t>
      </w:r>
      <w:r w:rsidRPr="001E33D3">
        <w:rPr>
          <w:iCs/>
        </w:rPr>
        <w:t>regulowanej temperaturze powietrza nie może przekraczać wartości 1</w:t>
      </w:r>
      <w:r>
        <w:rPr>
          <w:iCs/>
        </w:rPr>
        <w:t> </w:t>
      </w:r>
      <w:r w:rsidRPr="001E33D3">
        <w:rPr>
          <w:iCs/>
        </w:rPr>
        <w:t>400 zł za 1 m</w:t>
      </w:r>
      <w:r w:rsidRPr="001E33D3">
        <w:rPr>
          <w:iCs/>
          <w:vertAlign w:val="superscript"/>
        </w:rPr>
        <w:t>2</w:t>
      </w:r>
      <w:r w:rsidRPr="001E33D3">
        <w:rPr>
          <w:iCs/>
        </w:rPr>
        <w:t xml:space="preserve"> powierzchni o regulowanej temperaturze powietrza</w:t>
      </w:r>
      <w:r>
        <w:rPr>
          <w:iCs/>
        </w:rPr>
        <w:t>. Podatek VAT jest w całości wydatkiem niekwalifikowanym.</w:t>
      </w:r>
    </w:p>
    <w:p w14:paraId="68F20A0D" w14:textId="7B8B3E28" w:rsidR="0080100E" w:rsidRDefault="0080100E" w:rsidP="0080100E">
      <w:pPr>
        <w:spacing w:before="120" w:after="120"/>
        <w:jc w:val="both"/>
        <w:rPr>
          <w:iCs/>
        </w:rPr>
      </w:pPr>
      <w:r>
        <w:rPr>
          <w:iCs/>
        </w:rPr>
        <w:t>W ramach projektu w</w:t>
      </w:r>
      <w:r w:rsidRPr="001E33D3">
        <w:rPr>
          <w:iCs/>
        </w:rPr>
        <w:t xml:space="preserve">ymagane jest </w:t>
      </w:r>
      <w:r>
        <w:rPr>
          <w:iCs/>
        </w:rPr>
        <w:t xml:space="preserve">również </w:t>
      </w:r>
      <w:r w:rsidRPr="001E33D3">
        <w:rPr>
          <w:iCs/>
        </w:rPr>
        <w:t>przeprowadzenie działań edukacyjnych, prozdrowotnych i/lub mających na celu podnoszenie świadomości użytkowników budynku w</w:t>
      </w:r>
      <w:r>
        <w:rPr>
          <w:iCs/>
        </w:rPr>
        <w:t> </w:t>
      </w:r>
      <w:r w:rsidRPr="001E33D3">
        <w:rPr>
          <w:iCs/>
        </w:rPr>
        <w:t>zakresie poprawy jakości powietrza i przeciwdziałania trendom zmian klimatycznych i</w:t>
      </w:r>
      <w:r>
        <w:rPr>
          <w:iCs/>
        </w:rPr>
        <w:t> </w:t>
      </w:r>
      <w:r w:rsidRPr="001E33D3">
        <w:rPr>
          <w:iCs/>
        </w:rPr>
        <w:t>wykorzystania OZE</w:t>
      </w:r>
      <w:r w:rsidR="00D12941">
        <w:rPr>
          <w:iCs/>
        </w:rPr>
        <w:t xml:space="preserve"> (maksymalnie </w:t>
      </w:r>
      <w:r w:rsidR="00D12941" w:rsidRPr="00D12941">
        <w:rPr>
          <w:iCs/>
        </w:rPr>
        <w:t>do 10% kosztów kwalifikowanych projektu</w:t>
      </w:r>
      <w:r w:rsidR="00D12941">
        <w:rPr>
          <w:iCs/>
        </w:rPr>
        <w:t>).</w:t>
      </w:r>
    </w:p>
    <w:p w14:paraId="2878912E" w14:textId="77777777" w:rsidR="0080100E" w:rsidRPr="00B70DC9" w:rsidRDefault="0080100E" w:rsidP="0080100E">
      <w:pPr>
        <w:spacing w:before="120" w:after="120"/>
        <w:jc w:val="both"/>
        <w:rPr>
          <w:b/>
          <w:bCs/>
          <w:iCs/>
        </w:rPr>
      </w:pPr>
      <w:r w:rsidRPr="00B70DC9">
        <w:rPr>
          <w:b/>
          <w:bCs/>
          <w:iCs/>
        </w:rPr>
        <w:t>Realizacja projektu musi zakończyć się w terminie do 30.06.2026 r.</w:t>
      </w:r>
    </w:p>
    <w:p w14:paraId="3466603D" w14:textId="77777777" w:rsidR="0080100E" w:rsidRPr="00FE05FE" w:rsidRDefault="0080100E" w:rsidP="0080100E">
      <w:pPr>
        <w:spacing w:before="120" w:after="120"/>
        <w:jc w:val="both"/>
        <w:rPr>
          <w:iCs/>
        </w:rPr>
      </w:pPr>
      <w:r w:rsidRPr="00FE05FE">
        <w:rPr>
          <w:iCs/>
        </w:rPr>
        <w:t>Przedmiotowy projekt obejmuje swym zakresem zwiększenie poprawy efektywności energetycznej dwóch szkół: PSP Nr 9 przy ul. Rozwadowskiej 10 oraz PSP Nr 11 (w tym SLO) przy ul. Wojska Polskiego 9 w Stalowej Woli.</w:t>
      </w:r>
    </w:p>
    <w:p w14:paraId="5686C56C" w14:textId="6B209A49" w:rsidR="0080100E" w:rsidRPr="002D6AAF" w:rsidRDefault="0080100E" w:rsidP="0080100E">
      <w:pPr>
        <w:spacing w:before="120" w:after="120"/>
        <w:jc w:val="both"/>
        <w:rPr>
          <w:iCs/>
        </w:rPr>
      </w:pPr>
      <w:r w:rsidRPr="00B70DC9">
        <w:rPr>
          <w:b/>
          <w:bCs/>
          <w:iCs/>
        </w:rPr>
        <w:lastRenderedPageBreak/>
        <w:t>Zakres planowanych pracy na PSP Nr 9 obejmuje:</w:t>
      </w:r>
      <w:r>
        <w:rPr>
          <w:iCs/>
        </w:rPr>
        <w:t xml:space="preserve"> d</w:t>
      </w:r>
      <w:r w:rsidRPr="00C8698A">
        <w:rPr>
          <w:iCs/>
        </w:rPr>
        <w:t>ocieplenie dachu</w:t>
      </w:r>
      <w:r>
        <w:rPr>
          <w:iCs/>
        </w:rPr>
        <w:t>, w</w:t>
      </w:r>
      <w:r w:rsidRPr="00C8698A">
        <w:rPr>
          <w:iCs/>
        </w:rPr>
        <w:t>ymian</w:t>
      </w:r>
      <w:r>
        <w:rPr>
          <w:iCs/>
        </w:rPr>
        <w:t>ę</w:t>
      </w:r>
      <w:r w:rsidRPr="00C8698A">
        <w:rPr>
          <w:iCs/>
        </w:rPr>
        <w:t xml:space="preserve"> stolarki okiennej</w:t>
      </w:r>
      <w:r>
        <w:rPr>
          <w:iCs/>
        </w:rPr>
        <w:t>, w</w:t>
      </w:r>
      <w:r w:rsidRPr="00C8698A">
        <w:rPr>
          <w:iCs/>
        </w:rPr>
        <w:t>ymian</w:t>
      </w:r>
      <w:r>
        <w:rPr>
          <w:iCs/>
        </w:rPr>
        <w:t>ę</w:t>
      </w:r>
      <w:r w:rsidRPr="00C8698A">
        <w:rPr>
          <w:iCs/>
        </w:rPr>
        <w:t xml:space="preserve"> stolarki drzwiowej</w:t>
      </w:r>
      <w:r>
        <w:rPr>
          <w:iCs/>
        </w:rPr>
        <w:t>, d</w:t>
      </w:r>
      <w:r w:rsidRPr="00C8698A">
        <w:rPr>
          <w:iCs/>
        </w:rPr>
        <w:t>ocieplenie stropodachu</w:t>
      </w:r>
      <w:r>
        <w:rPr>
          <w:iCs/>
        </w:rPr>
        <w:t>, d</w:t>
      </w:r>
      <w:r w:rsidRPr="00C8698A">
        <w:rPr>
          <w:iCs/>
        </w:rPr>
        <w:t>ocieplenie ścian zewnętrznych</w:t>
      </w:r>
      <w:r>
        <w:rPr>
          <w:iCs/>
        </w:rPr>
        <w:t>, z</w:t>
      </w:r>
      <w:r w:rsidRPr="00C8698A">
        <w:rPr>
          <w:iCs/>
        </w:rPr>
        <w:t>astosowanie OZE (panele fotowoltaiczne)</w:t>
      </w:r>
      <w:r>
        <w:rPr>
          <w:iCs/>
        </w:rPr>
        <w:t xml:space="preserve">. </w:t>
      </w:r>
      <w:r w:rsidRPr="00FE05FE">
        <w:rPr>
          <w:iCs/>
        </w:rPr>
        <w:t xml:space="preserve">Szacunkowa wartość planowanych prac wynosi </w:t>
      </w:r>
      <w:r w:rsidRPr="002D6AAF">
        <w:rPr>
          <w:iCs/>
        </w:rPr>
        <w:t>ok. </w:t>
      </w:r>
      <w:r w:rsidR="008D3F33" w:rsidRPr="002D6AAF">
        <w:rPr>
          <w:iCs/>
        </w:rPr>
        <w:t>3,9</w:t>
      </w:r>
      <w:r w:rsidRPr="002D6AAF">
        <w:rPr>
          <w:iCs/>
        </w:rPr>
        <w:t> mln zł</w:t>
      </w:r>
      <w:r w:rsidR="00D40DCE">
        <w:rPr>
          <w:iCs/>
        </w:rPr>
        <w:t xml:space="preserve"> brutto</w:t>
      </w:r>
      <w:r w:rsidRPr="002D6AAF">
        <w:rPr>
          <w:iCs/>
        </w:rPr>
        <w:t>. Szacuje się, że przeprowadzenie tych prac przyczyni się do oszczędności energii na poziomie ok. 48%.</w:t>
      </w:r>
    </w:p>
    <w:p w14:paraId="0B50A218" w14:textId="468C1D3F" w:rsidR="0080100E" w:rsidRPr="002D6AAF" w:rsidRDefault="0080100E" w:rsidP="0080100E">
      <w:pPr>
        <w:spacing w:before="120" w:after="120"/>
        <w:jc w:val="both"/>
        <w:rPr>
          <w:iCs/>
        </w:rPr>
      </w:pPr>
      <w:r w:rsidRPr="002D6AAF">
        <w:rPr>
          <w:b/>
          <w:bCs/>
          <w:iCs/>
        </w:rPr>
        <w:t>Zakres planowanych pracy na PSP Nr 11</w:t>
      </w:r>
      <w:r w:rsidRPr="002D6AAF">
        <w:rPr>
          <w:iCs/>
        </w:rPr>
        <w:t xml:space="preserve"> obejmuje: docieplenie stropodachu wentylowanego, ocieplenie ścian zewnętrznych piwnic, ocieplenie ścian zewnętrznych, wymianę luksferów na okna PCV, docieplenie dachu hali, wymianę drewnianych okien zewnętrznych na okna PCV, wymianę drzwi zewnętrznych, modernizację systemu C.O., zastosowanie OZE (panele fotowoltaiczne, pompa ciepła). Szacunkowa wartość planowanych prac wynosi ok. </w:t>
      </w:r>
      <w:r w:rsidR="00CE0317">
        <w:rPr>
          <w:iCs/>
        </w:rPr>
        <w:t>7,3</w:t>
      </w:r>
      <w:r w:rsidRPr="002D6AAF">
        <w:rPr>
          <w:iCs/>
        </w:rPr>
        <w:t xml:space="preserve"> mln zł. Szacuje się, że przeprowadzenie tych prac przyczyni się do oszczędności energii na poziomie ok. 55%.</w:t>
      </w:r>
    </w:p>
    <w:p w14:paraId="2F672EBD" w14:textId="3135CEC5" w:rsidR="0080100E" w:rsidRPr="00B70DC9" w:rsidRDefault="0080100E" w:rsidP="0080100E">
      <w:pPr>
        <w:spacing w:before="120" w:after="120"/>
        <w:jc w:val="both"/>
        <w:rPr>
          <w:b/>
          <w:bCs/>
          <w:iCs/>
        </w:rPr>
      </w:pPr>
      <w:r w:rsidRPr="002D6AAF">
        <w:rPr>
          <w:b/>
          <w:bCs/>
          <w:iCs/>
        </w:rPr>
        <w:t xml:space="preserve">Całkowita wartość projektu wynosi ok. </w:t>
      </w:r>
      <w:r w:rsidR="00CE0317">
        <w:rPr>
          <w:b/>
          <w:bCs/>
          <w:iCs/>
        </w:rPr>
        <w:t>11,2</w:t>
      </w:r>
      <w:r w:rsidRPr="002D6AAF">
        <w:rPr>
          <w:b/>
          <w:bCs/>
          <w:iCs/>
        </w:rPr>
        <w:t xml:space="preserve"> mln zł</w:t>
      </w:r>
      <w:r w:rsidR="007559B9">
        <w:rPr>
          <w:b/>
          <w:bCs/>
          <w:iCs/>
        </w:rPr>
        <w:t xml:space="preserve"> brutto (</w:t>
      </w:r>
      <w:r w:rsidR="007F671F">
        <w:rPr>
          <w:b/>
          <w:bCs/>
          <w:iCs/>
        </w:rPr>
        <w:t>ok. 9,1 mln netto)</w:t>
      </w:r>
      <w:r w:rsidRPr="002D6AAF">
        <w:rPr>
          <w:b/>
          <w:bCs/>
          <w:iCs/>
        </w:rPr>
        <w:t>.</w:t>
      </w:r>
    </w:p>
    <w:p w14:paraId="66B587F3" w14:textId="77777777" w:rsidR="00D25FFB" w:rsidRPr="0080100E" w:rsidRDefault="00D25FFB" w:rsidP="0080100E">
      <w:pPr>
        <w:spacing w:before="120" w:after="120"/>
        <w:jc w:val="both"/>
        <w:rPr>
          <w:rFonts w:ascii="Times New Roman" w:eastAsia="Times New Roman" w:hAnsi="Times New Roman" w:cs="Times New Roman"/>
          <w:iCs/>
          <w:sz w:val="24"/>
          <w:szCs w:val="24"/>
          <w:lang w:eastAsia="pl-PL"/>
        </w:rPr>
      </w:pPr>
    </w:p>
    <w:sectPr w:rsidR="00D25FFB" w:rsidRPr="008010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FB"/>
    <w:rsid w:val="00027E41"/>
    <w:rsid w:val="000608BA"/>
    <w:rsid w:val="00114657"/>
    <w:rsid w:val="00184CB7"/>
    <w:rsid w:val="001A4D87"/>
    <w:rsid w:val="001A6800"/>
    <w:rsid w:val="00245C11"/>
    <w:rsid w:val="0025784C"/>
    <w:rsid w:val="00294FCA"/>
    <w:rsid w:val="002A39F4"/>
    <w:rsid w:val="002D6AAF"/>
    <w:rsid w:val="00306F41"/>
    <w:rsid w:val="003B6AAC"/>
    <w:rsid w:val="00406E1B"/>
    <w:rsid w:val="004070B7"/>
    <w:rsid w:val="00422F23"/>
    <w:rsid w:val="00430362"/>
    <w:rsid w:val="00463098"/>
    <w:rsid w:val="004A0306"/>
    <w:rsid w:val="004C0D5F"/>
    <w:rsid w:val="005450AE"/>
    <w:rsid w:val="005F266F"/>
    <w:rsid w:val="006466B5"/>
    <w:rsid w:val="0065220E"/>
    <w:rsid w:val="006A0CBA"/>
    <w:rsid w:val="006B60C0"/>
    <w:rsid w:val="006C01F6"/>
    <w:rsid w:val="007559B9"/>
    <w:rsid w:val="007F671F"/>
    <w:rsid w:val="0080100E"/>
    <w:rsid w:val="00842222"/>
    <w:rsid w:val="00855980"/>
    <w:rsid w:val="0085683C"/>
    <w:rsid w:val="008B0B02"/>
    <w:rsid w:val="008D3F33"/>
    <w:rsid w:val="0091142A"/>
    <w:rsid w:val="009307A9"/>
    <w:rsid w:val="00947443"/>
    <w:rsid w:val="0095501B"/>
    <w:rsid w:val="00961EA9"/>
    <w:rsid w:val="009B6680"/>
    <w:rsid w:val="009E2653"/>
    <w:rsid w:val="009E3E29"/>
    <w:rsid w:val="00A62E33"/>
    <w:rsid w:val="00A97100"/>
    <w:rsid w:val="00AD2CC5"/>
    <w:rsid w:val="00AF0473"/>
    <w:rsid w:val="00B905D5"/>
    <w:rsid w:val="00B91396"/>
    <w:rsid w:val="00BE2594"/>
    <w:rsid w:val="00BF3DDD"/>
    <w:rsid w:val="00C34A7F"/>
    <w:rsid w:val="00C51E1E"/>
    <w:rsid w:val="00CA653B"/>
    <w:rsid w:val="00CA6547"/>
    <w:rsid w:val="00CB2BAB"/>
    <w:rsid w:val="00CB3C94"/>
    <w:rsid w:val="00CE0317"/>
    <w:rsid w:val="00D12941"/>
    <w:rsid w:val="00D25FFB"/>
    <w:rsid w:val="00D357DA"/>
    <w:rsid w:val="00D40DCE"/>
    <w:rsid w:val="00D7219F"/>
    <w:rsid w:val="00D83773"/>
    <w:rsid w:val="00D94306"/>
    <w:rsid w:val="00DC0DBF"/>
    <w:rsid w:val="00E11F32"/>
    <w:rsid w:val="00E31689"/>
    <w:rsid w:val="00E348AA"/>
    <w:rsid w:val="00E518CD"/>
    <w:rsid w:val="00E94648"/>
    <w:rsid w:val="00E97E16"/>
    <w:rsid w:val="00EB1F35"/>
    <w:rsid w:val="00EE4676"/>
    <w:rsid w:val="00F12844"/>
    <w:rsid w:val="00F553CF"/>
    <w:rsid w:val="00F56331"/>
    <w:rsid w:val="00F85D3A"/>
    <w:rsid w:val="00FA2E6C"/>
    <w:rsid w:val="00FC46CC"/>
    <w:rsid w:val="00FC64EA"/>
    <w:rsid w:val="00FE29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1307"/>
  <w15:chartTrackingRefBased/>
  <w15:docId w15:val="{41A7A7BF-F10E-4765-B1DF-EBF5A43C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57DA"/>
    <w:pPr>
      <w:spacing w:after="0" w:line="360" w:lineRule="auto"/>
    </w:pPr>
    <w:rPr>
      <w:rFonts w:ascii="Cambria"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04-Tredokumentu">
    <w:name w:val="004-Treść dokumentu"/>
    <w:basedOn w:val="Normalny"/>
    <w:link w:val="004-TredokumentuZnak"/>
    <w:qFormat/>
    <w:rsid w:val="00E97E16"/>
    <w:pPr>
      <w:spacing w:before="840"/>
      <w:ind w:firstLine="709"/>
      <w:contextualSpacing/>
      <w:jc w:val="both"/>
    </w:pPr>
  </w:style>
  <w:style w:type="character" w:customStyle="1" w:styleId="004-TredokumentuZnak">
    <w:name w:val="004-Treść dokumentu Znak"/>
    <w:basedOn w:val="Domylnaczcionkaakapitu"/>
    <w:link w:val="004-Tredokumentu"/>
    <w:rsid w:val="00E97E16"/>
    <w:rPr>
      <w:rFonts w:ascii="Cambria" w:hAnsi="Cambria"/>
    </w:rPr>
  </w:style>
  <w:style w:type="paragraph" w:customStyle="1" w:styleId="003-Interesant">
    <w:name w:val="003-Interesant"/>
    <w:basedOn w:val="Normalny"/>
    <w:link w:val="003-InteresantZnak"/>
    <w:qFormat/>
    <w:rsid w:val="00E97E16"/>
    <w:pPr>
      <w:spacing w:before="600"/>
      <w:ind w:left="5670" w:hanging="227"/>
      <w:contextualSpacing/>
    </w:pPr>
    <w:rPr>
      <w:b/>
    </w:rPr>
  </w:style>
  <w:style w:type="character" w:customStyle="1" w:styleId="003-InteresantZnak">
    <w:name w:val="003-Interesant Znak"/>
    <w:basedOn w:val="Domylnaczcionkaakapitu"/>
    <w:link w:val="003-Interesant"/>
    <w:rsid w:val="00E97E16"/>
    <w:rPr>
      <w:rFonts w:ascii="Cambria" w:hAnsi="Cambria"/>
      <w:b/>
    </w:rPr>
  </w:style>
  <w:style w:type="paragraph" w:customStyle="1" w:styleId="002-Znaksprawy">
    <w:name w:val="002-Znak sprawy"/>
    <w:basedOn w:val="Normalny"/>
    <w:link w:val="002-ZnaksprawyZnak"/>
    <w:qFormat/>
    <w:rsid w:val="006C01F6"/>
  </w:style>
  <w:style w:type="character" w:customStyle="1" w:styleId="002-ZnaksprawyZnak">
    <w:name w:val="002-Znak sprawy Znak"/>
    <w:basedOn w:val="Domylnaczcionkaakapitu"/>
    <w:link w:val="002-Znaksprawy"/>
    <w:rsid w:val="006C01F6"/>
    <w:rPr>
      <w:rFonts w:ascii="Cambria" w:hAnsi="Cambria"/>
    </w:rPr>
  </w:style>
  <w:style w:type="paragraph" w:customStyle="1" w:styleId="001-Miejscowoidata">
    <w:name w:val="001-Miejscowość i data"/>
    <w:basedOn w:val="Normalny"/>
    <w:link w:val="001-MiejscowoidataZnak"/>
    <w:qFormat/>
    <w:rsid w:val="006C01F6"/>
    <w:pPr>
      <w:jc w:val="right"/>
    </w:pPr>
  </w:style>
  <w:style w:type="character" w:customStyle="1" w:styleId="001-MiejscowoidataZnak">
    <w:name w:val="001-Miejscowość i data Znak"/>
    <w:basedOn w:val="Domylnaczcionkaakapitu"/>
    <w:link w:val="001-Miejscowoidata"/>
    <w:rsid w:val="006C01F6"/>
    <w:rPr>
      <w:rFonts w:ascii="Cambria" w:hAnsi="Cambria"/>
    </w:rPr>
  </w:style>
  <w:style w:type="paragraph" w:styleId="Tekstdymka">
    <w:name w:val="Balloon Text"/>
    <w:basedOn w:val="Normalny"/>
    <w:link w:val="TekstdymkaZnak"/>
    <w:uiPriority w:val="99"/>
    <w:semiHidden/>
    <w:unhideWhenUsed/>
    <w:rsid w:val="000608B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08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637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445</Words>
  <Characters>2671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Jadwiga Tabor</dc:creator>
  <cp:keywords/>
  <dc:description/>
  <cp:lastModifiedBy>Pasierb Diana</cp:lastModifiedBy>
  <cp:revision>12</cp:revision>
  <cp:lastPrinted>2024-04-25T06:14:00Z</cp:lastPrinted>
  <dcterms:created xsi:type="dcterms:W3CDTF">2024-09-16T08:59:00Z</dcterms:created>
  <dcterms:modified xsi:type="dcterms:W3CDTF">2024-09-16T12:06:00Z</dcterms:modified>
</cp:coreProperties>
</file>