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before="0" w:after="0"/>
        <w:ind w:left="0" w:right="0"/>
        <w:jc w:val="right"/>
        <w:rPr>
          <w:rFonts w:ascii="Times New Roman" w:eastAsia="Times New Roman" w:hAnsi="Times New Roman" w:cs="Times New Roman"/>
          <w:b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/>
          <w:i w:val="0"/>
          <w:sz w:val="20"/>
          <w:u w:val="none"/>
        </w:rPr>
        <w:t>Projekt</w:t>
      </w:r>
    </w:p>
    <w:p w:rsidR="00A77B3E">
      <w:pPr>
        <w:spacing w:before="0" w:after="0"/>
        <w:ind w:left="0" w:right="0"/>
        <w:jc w:val="right"/>
        <w:rPr>
          <w:rFonts w:ascii="Times New Roman" w:eastAsia="Times New Roman" w:hAnsi="Times New Roman" w:cs="Times New Roman"/>
          <w:b/>
          <w:i w:val="0"/>
          <w:sz w:val="20"/>
          <w:u w:val="none"/>
        </w:rPr>
      </w:pPr>
    </w:p>
    <w:p>
      <w:pPr>
        <w:spacing w:before="0" w:after="0"/>
        <w:ind w:left="0" w:right="0"/>
        <w:jc w:val="right"/>
      </w:pPr>
    </w:p>
    <w:p>
      <w:pPr>
        <w:spacing w:before="0" w:after="0" w:line="360" w:lineRule="auto"/>
        <w:ind w:left="0" w:righ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Uchwała</w:t>
      </w:r>
      <w:r>
        <w:rPr>
          <w:rFonts w:ascii="Times New Roman" w:eastAsia="Times New Roman" w:hAnsi="Times New Roman" w:cs="Times New Roman"/>
          <w:b/>
          <w:caps/>
          <w:sz w:val="24"/>
        </w:rPr>
        <w:t xml:space="preserve"> Nr </w:t>
      </w:r>
      <w:r>
        <w:rPr>
          <w:rFonts w:ascii="Times New Roman" w:eastAsia="Times New Roman" w:hAnsi="Times New Roman" w:cs="Times New Roman"/>
          <w:b/>
          <w:caps/>
          <w:sz w:val="24"/>
        </w:rPr>
        <w:t>....................</w:t>
      </w:r>
      <w:r>
        <w:rPr>
          <w:rFonts w:ascii="Times New Roman" w:eastAsia="Times New Roman" w:hAnsi="Times New Roman" w:cs="Times New Roman"/>
          <w:b/>
          <w:caps/>
          <w:sz w:val="24"/>
        </w:rPr>
        <w:br/>
      </w:r>
      <w:r>
        <w:rPr>
          <w:rFonts w:ascii="Times New Roman" w:eastAsia="Times New Roman" w:hAnsi="Times New Roman" w:cs="Times New Roman"/>
          <w:b/>
          <w:caps/>
          <w:sz w:val="24"/>
        </w:rPr>
        <w:t>Rady Miejskiej w Stalowej Woli</w:t>
      </w:r>
    </w:p>
    <w:p>
      <w:pPr>
        <w:spacing w:before="280" w:after="280" w:line="360" w:lineRule="auto"/>
        <w:ind w:left="0" w:righ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 w:val="0"/>
          <w:caps w:val="0"/>
          <w:sz w:val="24"/>
        </w:rPr>
        <w:t>z dnia .................... 2024 r.</w:t>
      </w:r>
    </w:p>
    <w:p>
      <w:pPr>
        <w:keepNext/>
        <w:spacing w:before="0" w:after="480" w:line="360" w:lineRule="auto"/>
        <w:ind w:left="0" w:right="0" w:firstLine="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4"/>
        </w:rPr>
        <w:t>w sprawie określenia stawki za 1 km przebiegu pojazdu, uwzględnianej przy obliczaniu zwrotu rodzicom kosztów przewozu dzieci, młodzieży, uczniów oraz rodziców</w:t>
      </w:r>
    </w:p>
    <w:p>
      <w:pPr>
        <w:keepNext w:val="0"/>
        <w:keepLines/>
        <w:spacing w:before="120" w:after="120" w:line="360" w:lineRule="auto"/>
        <w:ind w:left="0" w:right="0" w:firstLine="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Na podstawie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18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pkt.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15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dnia 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marca 1990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samorządzie gminnym (t.j.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609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ze zm.),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39a 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dnia 14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grudnia 2016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r. - Prawo oświatowe (t.j. 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737 ze zm.),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5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dnia 20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lipca 2000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ogłaszaniu aktów normatywnych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niektórych innych aktów prawnych (tj. 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2019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1461) oraz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br/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§ 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rozporządzenia Ministra Infrastruktury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dnia 25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marca 2002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r.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sprawie warunków ustalania oraz sposobu dokonywania zwrotu kosztów używania do celów służbowych samochodów osobowych, motocykli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motorowerów niebędących własnością pracodawcy (t.j. 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2002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r. Nr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27,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271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ze zm.)</w:t>
      </w:r>
    </w:p>
    <w:p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trike w:val="0"/>
          <w:color w:val="auto"/>
          <w:sz w:val="24"/>
          <w:u w:val="none"/>
        </w:rPr>
        <w:t>uchwala się, co następuje:</w:t>
      </w:r>
    </w:p>
    <w:p>
      <w:pPr>
        <w:keepNext/>
        <w:spacing w:before="280" w:line="360" w:lineRule="auto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§ 1. </w:t>
      </w:r>
    </w:p>
    <w:p>
      <w:pPr>
        <w:keepNext w:val="0"/>
        <w:keepLines/>
        <w:spacing w:before="120" w:after="120" w:line="360" w:lineRule="auto"/>
        <w:ind w:left="0" w:right="0" w:firstLine="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Określa się stawkę za 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kilometr przebiegu pojazdu, uwzględnianej przy obliczaniu zwrotu rodzicom kosztów przewozu dzieci, młodzieży, uczniów oraz rodziców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wysokości:</w:t>
      </w:r>
    </w:p>
    <w:p>
      <w:pPr>
        <w:keepNext w:val="0"/>
        <w:keepLines w:val="0"/>
        <w:spacing w:before="120" w:after="120" w:line="360" w:lineRule="auto"/>
        <w:ind w:left="340" w:right="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dla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pojazdu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pojemności skokowej silnika do 900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cm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superscript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 xml:space="preserve"> – 0,89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zł,</w:t>
      </w:r>
    </w:p>
    <w:p>
      <w:pPr>
        <w:keepNext w:val="0"/>
        <w:keepLines w:val="0"/>
        <w:spacing w:before="120" w:after="120" w:line="360" w:lineRule="auto"/>
        <w:ind w:left="340" w:right="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dla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pojazdu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pojemności skokowej silnika powyżej 900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cm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superscript"/>
        </w:rPr>
        <w:t xml:space="preserve">3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– 1,15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 xml:space="preserve">zł.  </w:t>
      </w:r>
    </w:p>
    <w:p>
      <w:pPr>
        <w:keepNext/>
        <w:spacing w:before="280" w:line="360" w:lineRule="auto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§ 2. </w:t>
      </w:r>
    </w:p>
    <w:p>
      <w:pPr>
        <w:keepNext w:val="0"/>
        <w:keepLines/>
        <w:spacing w:before="120" w:after="120" w:line="360" w:lineRule="auto"/>
        <w:ind w:left="0" w:right="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Traci moc Uchwała Nr LVIII/746/2022 Rady Miejskiej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Stalowej Woli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dnia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grudnia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2022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r.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sprawie określenia stawki za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km przebiegu pojazdu, uwzględnianej przy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obliczaniu zwrotu rodzicom kosztów przewozu dzieci, młodzieży, uczniów oraz rodziców.</w:t>
      </w:r>
    </w:p>
    <w:p>
      <w:pPr>
        <w:keepNext/>
        <w:spacing w:before="280" w:line="360" w:lineRule="auto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§ 3. </w:t>
      </w:r>
    </w:p>
    <w:p>
      <w:pPr>
        <w:keepNext w:val="0"/>
        <w:keepLines/>
        <w:spacing w:before="120" w:after="120" w:line="360" w:lineRule="auto"/>
        <w:ind w:left="0" w:right="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Wykonanie uchwały powierza się Prezydentowi Miasta Stalowej Woli.</w:t>
      </w:r>
    </w:p>
    <w:p>
      <w:pPr>
        <w:keepNext/>
        <w:spacing w:before="280" w:line="360" w:lineRule="auto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§ 4. </w:t>
      </w:r>
    </w:p>
    <w:p>
      <w:pPr>
        <w:keepNext w:val="0"/>
        <w:keepLines/>
        <w:spacing w:before="120" w:after="120" w:line="360" w:lineRule="auto"/>
        <w:ind w:left="0" w:right="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życie po upływie 14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dni od dnia ogłoszenia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Dzienniku Urzędowym Województwa Podkarpackiego,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mocą obowiązującą od dnia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września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r.</w:t>
      </w:r>
    </w:p>
    <w:sectPr>
      <w:footerReference w:type="default" r:id="rId4"/>
      <w:endnotePr>
        <w:numFmt w:val="decimal"/>
      </w:endnotePr>
      <w:pgSz w:w="11906" w:h="16838"/>
      <w:pgMar w:top="1134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425"/>
      <w:gridCol w:w="3213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42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EF095417-F423-49EB-8172-15E35D1C53FF. Projekt</w:t>
          </w:r>
        </w:p>
      </w:tc>
      <w:tc>
        <w:tcPr>
          <w:tcW w:w="321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left"/>
    </w:pPr>
    <w:rPr>
      <w:rFonts w:ascii="Times New Roman" w:eastAsia="Times New Roman" w:hAnsi="Times New Roman" w:cs="Times New Roman"/>
      <w:sz w:val="24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Stalowej Woli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określenia stawki za 1^km przebiegu pojazdu, uwzględnianej przy obliczaniu zwrotu rodzicom kosztów przewozu dzieci, młodzieży, uczniów oraz rodziców</dc:subject>
  <dc:creator>kaniol</dc:creator>
  <cp:lastModifiedBy>kaniol</cp:lastModifiedBy>
  <cp:revision>1</cp:revision>
  <dcterms:created xsi:type="dcterms:W3CDTF">2024-09-06T14:18:30Z</dcterms:created>
  <dcterms:modified xsi:type="dcterms:W3CDTF">2024-09-06T14:18:30Z</dcterms:modified>
  <cp:category>Akt prawny</cp:category>
</cp:coreProperties>
</file>