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E21" w:rsidRPr="0043423F" w:rsidRDefault="00335E21" w:rsidP="00046B6E">
      <w:pPr>
        <w:spacing w:before="26" w:after="240" w:line="360" w:lineRule="auto"/>
        <w:jc w:val="center"/>
        <w:rPr>
          <w:b/>
          <w:color w:val="000000"/>
        </w:rPr>
      </w:pPr>
      <w:r w:rsidRPr="0043423F">
        <w:rPr>
          <w:b/>
          <w:color w:val="000000"/>
        </w:rPr>
        <w:t>Uzasadnienie</w:t>
      </w:r>
    </w:p>
    <w:p w:rsidR="00335E21" w:rsidRDefault="00733337" w:rsidP="00046B6E">
      <w:pPr>
        <w:spacing w:before="80" w:after="0" w:line="360" w:lineRule="auto"/>
        <w:jc w:val="center"/>
        <w:rPr>
          <w:b/>
          <w:color w:val="000000"/>
        </w:rPr>
      </w:pPr>
      <w:r>
        <w:rPr>
          <w:b/>
          <w:color w:val="000000"/>
        </w:rPr>
        <w:t>d</w:t>
      </w:r>
      <w:bookmarkStart w:id="0" w:name="_GoBack"/>
      <w:bookmarkEnd w:id="0"/>
      <w:r w:rsidR="00300711">
        <w:rPr>
          <w:b/>
          <w:color w:val="000000"/>
        </w:rPr>
        <w:t>o</w:t>
      </w:r>
      <w:r>
        <w:rPr>
          <w:b/>
          <w:color w:val="000000"/>
        </w:rPr>
        <w:t xml:space="preserve"> projektu</w:t>
      </w:r>
      <w:r w:rsidR="00300711">
        <w:rPr>
          <w:b/>
          <w:color w:val="000000"/>
        </w:rPr>
        <w:t xml:space="preserve"> u</w:t>
      </w:r>
      <w:r w:rsidR="00335E21" w:rsidRPr="0043423F">
        <w:rPr>
          <w:b/>
          <w:color w:val="000000"/>
        </w:rPr>
        <w:t>chwały w sprawie uchwalenia Regulaminu utrzymania czystości i porządku na terenie Gminy Stalowa Wola</w:t>
      </w:r>
    </w:p>
    <w:p w:rsidR="00335E21" w:rsidRPr="00046B6E" w:rsidRDefault="00335E21" w:rsidP="00046B6E">
      <w:pPr>
        <w:spacing w:before="80" w:after="0" w:line="360" w:lineRule="auto"/>
        <w:jc w:val="both"/>
        <w:rPr>
          <w:szCs w:val="24"/>
        </w:rPr>
      </w:pPr>
      <w:r w:rsidRPr="004E251C">
        <w:rPr>
          <w:szCs w:val="24"/>
        </w:rPr>
        <w:t xml:space="preserve">Na </w:t>
      </w:r>
      <w:r w:rsidRPr="00046B6E">
        <w:rPr>
          <w:szCs w:val="24"/>
        </w:rPr>
        <w:t xml:space="preserve">podstawie art. 4 ust. 1 ustawy z dnia 13 września 1996 roku o utrzymaniu czystości </w:t>
      </w:r>
      <w:r w:rsidRPr="00046B6E">
        <w:rPr>
          <w:szCs w:val="24"/>
        </w:rPr>
        <w:br/>
        <w:t xml:space="preserve">i porządku w gminach (t.j. Dz. U. z 2024 r. poz. 399) Rada Miejska, po zasięgnięciu opinii powiatowego inspektora sanitarnego, uchwala regulamin utrzymania czystości i porządku na terenie gminy. W regulaminie określa się szczegółowe zasady utrzymania czystości </w:t>
      </w:r>
      <w:r w:rsidRPr="00046B6E">
        <w:rPr>
          <w:szCs w:val="24"/>
        </w:rPr>
        <w:br/>
        <w:t>i porządku w zakresie wynikającym z art. 4 ust. 2 ww. ustawy.</w:t>
      </w:r>
    </w:p>
    <w:p w:rsidR="00335E21" w:rsidRPr="00046B6E" w:rsidRDefault="00335E21" w:rsidP="00046B6E">
      <w:pPr>
        <w:spacing w:before="26" w:after="240" w:line="360" w:lineRule="auto"/>
        <w:jc w:val="both"/>
        <w:rPr>
          <w:szCs w:val="24"/>
        </w:rPr>
      </w:pPr>
      <w:r w:rsidRPr="00046B6E">
        <w:rPr>
          <w:szCs w:val="24"/>
          <w:shd w:val="clear" w:color="auto" w:fill="FFFFFF"/>
        </w:rPr>
        <w:t>W uchwale określono wymagania w zakresie utrzymania czystości i porządku na terenie nieruchomości, w tym obowiązek selektywnego zbierania wskazanych w regulaminie frakcji odpadów, określono rodzaje i minimalną pojemność pojemników i worków przeznaczonych do zbierania odpadów komunalnych na terenie nieruchomości i na drogach publicznych, wymagania dotyczące rozmieszc</w:t>
      </w:r>
      <w:r w:rsidR="00300711">
        <w:rPr>
          <w:szCs w:val="24"/>
          <w:shd w:val="clear" w:color="auto" w:fill="FFFFFF"/>
        </w:rPr>
        <w:t>zania tych pojemników i worków,</w:t>
      </w:r>
      <w:r w:rsidRPr="00046B6E">
        <w:rPr>
          <w:szCs w:val="24"/>
          <w:shd w:val="clear" w:color="auto" w:fill="FFFFFF"/>
        </w:rPr>
        <w:t xml:space="preserve"> ich utrzymania oraz wymagania dotyczące utrzymania miejsc gromadzenia odpadów, ustalono sposób </w:t>
      </w:r>
      <w:r w:rsidRPr="00046B6E">
        <w:rPr>
          <w:szCs w:val="24"/>
          <w:shd w:val="clear" w:color="auto" w:fill="FFFFFF"/>
        </w:rPr>
        <w:br/>
        <w:t xml:space="preserve">i częstotliwość pozbywania się odpadów komunalnych i nieczystości ciekłych z terenu nieruchomości. Ustalono zasady kompostowania bioodpadów na terenie nieruchomości zabudowanych budynkami mieszkalnymi jednorodzinnymi. Wprowadzono nadto wymagania wynikające z wojewódzkiego planu gospodarki odpadami w zakresie podejmowania przez mieszkańców działań zmierzających do ograniczenia ilości i objętości powstających odpadów. Regulamin określa obowiązki i wymagania ciążące na osobach utrzymujących zwierzęta domowe, wymagania dotyczące hodowli i utrzymania zwierząt gospodarskich na terenach wyłączonych z produkcji rolniczej i obszary podlegające obowiązkowej deratyzacji </w:t>
      </w:r>
      <w:r w:rsidRPr="00046B6E">
        <w:rPr>
          <w:szCs w:val="24"/>
          <w:shd w:val="clear" w:color="auto" w:fill="FFFFFF"/>
        </w:rPr>
        <w:br/>
        <w:t>i terminy jej przeprowadzenia.</w:t>
      </w:r>
      <w:r w:rsidR="00046B6E" w:rsidRPr="00046B6E">
        <w:rPr>
          <w:szCs w:val="24"/>
          <w:shd w:val="clear" w:color="auto" w:fill="FFFFFF"/>
        </w:rPr>
        <w:t xml:space="preserve"> Przygotowany projekt uchwały obejmuje także zmianę </w:t>
      </w:r>
      <w:r w:rsidR="00046B6E" w:rsidRPr="00046B6E">
        <w:rPr>
          <w:szCs w:val="24"/>
        </w:rPr>
        <w:t xml:space="preserve">średniego wskaźnika wytwarzania odpadów komunalnych przez okres między kolejnymi usługami wywozu  dla nieruchomości, na których nie zamieszkują mieszkańcy, a powstają </w:t>
      </w:r>
      <w:r w:rsidR="0068592A" w:rsidRPr="00046B6E">
        <w:rPr>
          <w:szCs w:val="24"/>
        </w:rPr>
        <w:t>odpady komunalne</w:t>
      </w:r>
      <w:r w:rsidR="00046B6E" w:rsidRPr="00046B6E">
        <w:rPr>
          <w:szCs w:val="24"/>
        </w:rPr>
        <w:t xml:space="preserve"> oraz minimalnych pojemności pojemników.</w:t>
      </w:r>
      <w:r w:rsidR="00046B6E" w:rsidRPr="00046B6E">
        <w:rPr>
          <w:sz w:val="16"/>
        </w:rPr>
        <w:t xml:space="preserve"> </w:t>
      </w:r>
      <w:r w:rsidR="00046B6E" w:rsidRPr="00046B6E">
        <w:rPr>
          <w:szCs w:val="24"/>
          <w:shd w:val="clear" w:color="auto" w:fill="FFFFFF"/>
        </w:rPr>
        <w:t xml:space="preserve">Doprecyzowano także zapisy dotyczące obowiązkowej deratyzacji oraz </w:t>
      </w:r>
      <w:r w:rsidR="00046B6E" w:rsidRPr="00046B6E">
        <w:rPr>
          <w:color w:val="000000"/>
          <w:u w:color="000000"/>
        </w:rPr>
        <w:t>zasad dotyczących częstotliwości i sposobu pozbywania się nieczystości ciekłych z terenu nieruchomości oraz z terenów przeznaczonych do użytku publicznego</w:t>
      </w:r>
      <w:r w:rsidR="002A3F00">
        <w:rPr>
          <w:color w:val="000000"/>
          <w:u w:color="000000"/>
        </w:rPr>
        <w:t>.</w:t>
      </w:r>
    </w:p>
    <w:p w:rsidR="000D74AA" w:rsidRDefault="00733337"/>
    <w:sectPr w:rsidR="000D7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21"/>
    <w:rsid w:val="00046B6E"/>
    <w:rsid w:val="002A3F00"/>
    <w:rsid w:val="00300711"/>
    <w:rsid w:val="00335E21"/>
    <w:rsid w:val="0068592A"/>
    <w:rsid w:val="00733337"/>
    <w:rsid w:val="009130B5"/>
    <w:rsid w:val="00DB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~"/>
  <w15:chartTrackingRefBased/>
  <w15:docId w15:val="{F1DB8C45-3D7D-4ED9-BFCB-DC608DCA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5E2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Żurawska</dc:creator>
  <cp:keywords/>
  <dc:description/>
  <cp:lastModifiedBy>Patrycja Żurawska</cp:lastModifiedBy>
  <cp:revision>9</cp:revision>
  <cp:lastPrinted>2024-10-10T07:53:00Z</cp:lastPrinted>
  <dcterms:created xsi:type="dcterms:W3CDTF">2024-09-04T11:02:00Z</dcterms:created>
  <dcterms:modified xsi:type="dcterms:W3CDTF">2024-10-10T07:53:00Z</dcterms:modified>
</cp:coreProperties>
</file>