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0C9FA" w14:textId="77777777" w:rsidR="00A425F6" w:rsidRDefault="00A425F6" w:rsidP="00F00E0C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Projekt </w:t>
      </w:r>
    </w:p>
    <w:p w14:paraId="0E1168C5" w14:textId="724D2B62" w:rsidR="00A425F6" w:rsidRDefault="00A425F6" w:rsidP="00F00E0C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UCHWAŁA NR</w:t>
      </w:r>
      <w:r w:rsidR="00C53B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IX</w:t>
      </w:r>
      <w:r w:rsidR="00F00E0C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53BDC">
        <w:rPr>
          <w:rFonts w:ascii="Times New Roman" w:hAnsi="Times New Roman" w:cs="Times New Roman"/>
          <w:i w:val="0"/>
          <w:iCs w:val="0"/>
          <w:sz w:val="24"/>
          <w:szCs w:val="24"/>
        </w:rPr>
        <w:t>…/2024</w:t>
      </w:r>
    </w:p>
    <w:p w14:paraId="4CED0516" w14:textId="77777777" w:rsidR="00A425F6" w:rsidRDefault="00A425F6" w:rsidP="00F00E0C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RADY MIEJSKIEJ W STALOWEJ WOLI</w:t>
      </w:r>
    </w:p>
    <w:p w14:paraId="3BE90DAF" w14:textId="77777777" w:rsidR="00A425F6" w:rsidRPr="00FF00AD" w:rsidRDefault="00A425F6" w:rsidP="00F00E0C">
      <w:pPr>
        <w:spacing w:line="360" w:lineRule="auto"/>
        <w:jc w:val="center"/>
        <w:rPr>
          <w:b/>
          <w:iCs/>
        </w:rPr>
      </w:pPr>
      <w:r>
        <w:rPr>
          <w:b/>
          <w:iCs/>
        </w:rPr>
        <w:t xml:space="preserve">  z dnia </w:t>
      </w:r>
      <w:r w:rsidR="00C53BDC">
        <w:rPr>
          <w:b/>
          <w:iCs/>
        </w:rPr>
        <w:t xml:space="preserve">20 grudnia 2024 r. </w:t>
      </w:r>
    </w:p>
    <w:p w14:paraId="76BED39A" w14:textId="77777777" w:rsidR="00A425F6" w:rsidRPr="00F87BD8" w:rsidRDefault="00A425F6" w:rsidP="00F00E0C">
      <w:pPr>
        <w:autoSpaceDE w:val="0"/>
        <w:autoSpaceDN w:val="0"/>
        <w:adjustRightInd w:val="0"/>
        <w:spacing w:before="480" w:after="480" w:line="360" w:lineRule="auto"/>
        <w:jc w:val="center"/>
        <w:rPr>
          <w:b/>
        </w:rPr>
      </w:pPr>
      <w:r w:rsidRPr="003211E7">
        <w:rPr>
          <w:b/>
        </w:rPr>
        <w:t xml:space="preserve">w </w:t>
      </w:r>
      <w:r w:rsidRPr="00F87BD8">
        <w:rPr>
          <w:b/>
        </w:rPr>
        <w:t>sprawie rozpatrzenia petycji</w:t>
      </w:r>
    </w:p>
    <w:p w14:paraId="11C8C3C4" w14:textId="77777777" w:rsidR="00A425F6" w:rsidRDefault="00A425F6" w:rsidP="00F00E0C">
      <w:pPr>
        <w:autoSpaceDE w:val="0"/>
        <w:autoSpaceDN w:val="0"/>
        <w:adjustRightInd w:val="0"/>
        <w:spacing w:line="360" w:lineRule="auto"/>
        <w:jc w:val="both"/>
      </w:pPr>
      <w:r w:rsidRPr="00C3591B">
        <w:t>Na podstawie art. 18</w:t>
      </w:r>
      <w:r>
        <w:t>b</w:t>
      </w:r>
      <w:r w:rsidRPr="00C3591B">
        <w:t xml:space="preserve"> ust. 1 ustawy z dnia 8 marca 1990r. o samorządzie gminnym </w:t>
      </w:r>
      <w:r w:rsidRPr="00335BC0">
        <w:t>(</w:t>
      </w:r>
      <w:proofErr w:type="spellStart"/>
      <w:r w:rsidRPr="00335BC0">
        <w:t>t.j</w:t>
      </w:r>
      <w:proofErr w:type="spellEnd"/>
      <w:r w:rsidRPr="00335BC0">
        <w:t xml:space="preserve">. </w:t>
      </w:r>
      <w:r>
        <w:t>Dz. U. z 2024r., poz. 1465 ze zm.</w:t>
      </w:r>
      <w:r w:rsidRPr="00335BC0">
        <w:t xml:space="preserve">) </w:t>
      </w:r>
      <w:r w:rsidRPr="00C3591B">
        <w:t xml:space="preserve">oraz </w:t>
      </w:r>
      <w:r>
        <w:t xml:space="preserve"> art. 9 ust. 2 i art. 13 ust. 1 ustawy z dnia </w:t>
      </w:r>
      <w:r w:rsidRPr="000A56F7">
        <w:t>11</w:t>
      </w:r>
      <w:r>
        <w:t> </w:t>
      </w:r>
      <w:r w:rsidRPr="000A56F7">
        <w:t>lipca</w:t>
      </w:r>
      <w:r>
        <w:t xml:space="preserve"> 2014r. o petycjach (Dz. U. </w:t>
      </w:r>
      <w:r>
        <w:br/>
        <w:t>z 2018r. poz. 870)</w:t>
      </w:r>
      <w:r w:rsidRPr="00C3591B">
        <w:t xml:space="preserve"> </w:t>
      </w:r>
    </w:p>
    <w:p w14:paraId="5E0B03C1" w14:textId="77777777" w:rsidR="00A425F6" w:rsidRPr="00C3591B" w:rsidRDefault="00A425F6" w:rsidP="00F00E0C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679BDCE0" w14:textId="77777777" w:rsidR="00A425F6" w:rsidRDefault="00A425F6" w:rsidP="00F00E0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3591B">
        <w:rPr>
          <w:b/>
        </w:rPr>
        <w:t>uchwala się, co następuje:</w:t>
      </w:r>
    </w:p>
    <w:p w14:paraId="61756E71" w14:textId="77777777" w:rsidR="00A425F6" w:rsidRPr="00C3591B" w:rsidRDefault="00A425F6" w:rsidP="00F00E0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11AC28F" w14:textId="77777777" w:rsidR="00A425F6" w:rsidRPr="00BE07F7" w:rsidRDefault="00A425F6" w:rsidP="00F00E0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07F7">
        <w:rPr>
          <w:b/>
        </w:rPr>
        <w:t>§ 1.</w:t>
      </w:r>
    </w:p>
    <w:p w14:paraId="2AA6DC2A" w14:textId="0ED23C33" w:rsidR="00A425F6" w:rsidRDefault="00A425F6" w:rsidP="00F00E0C">
      <w:pPr>
        <w:spacing w:line="360" w:lineRule="auto"/>
        <w:jc w:val="both"/>
      </w:pPr>
      <w:r>
        <w:t xml:space="preserve">Uznaje się, że petycja </w:t>
      </w:r>
      <w:r w:rsidRPr="00F87BD8">
        <w:t>wniesion</w:t>
      </w:r>
      <w:r>
        <w:t>a</w:t>
      </w:r>
      <w:r w:rsidRPr="00F87BD8">
        <w:t xml:space="preserve"> </w:t>
      </w:r>
      <w:r>
        <w:t xml:space="preserve">przez </w:t>
      </w:r>
      <w:r w:rsidR="00FB2AAB">
        <w:t xml:space="preserve">Fundację „Kedyw” </w:t>
      </w:r>
      <w:r w:rsidR="00E629E8">
        <w:t>w przedmiocie</w:t>
      </w:r>
      <w:r>
        <w:t xml:space="preserve"> natychmiastowej </w:t>
      </w:r>
      <w:r w:rsidRPr="00682FD4">
        <w:t>rozbiórki niezgodnego z ustawą dekomunizacyjną pomnika (tablicy) Zdzisława Malickiego oraz przywrócenia poprzedniej nazwy ulicy obecnie niezgodnej z ustawą dekomuniza</w:t>
      </w:r>
      <w:r>
        <w:t xml:space="preserve">cyjną ul. Zdzisława Malickiego, nie zasługuje na uwzględnienie. </w:t>
      </w:r>
    </w:p>
    <w:p w14:paraId="5E59069B" w14:textId="77777777" w:rsidR="00A425F6" w:rsidRDefault="00A425F6" w:rsidP="00F00E0C">
      <w:pPr>
        <w:autoSpaceDE w:val="0"/>
        <w:autoSpaceDN w:val="0"/>
        <w:adjustRightInd w:val="0"/>
        <w:spacing w:line="360" w:lineRule="auto"/>
        <w:jc w:val="both"/>
      </w:pPr>
    </w:p>
    <w:p w14:paraId="185F4FDD" w14:textId="77777777" w:rsidR="00A425F6" w:rsidRPr="00BE07F7" w:rsidRDefault="00A425F6" w:rsidP="00F00E0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07F7">
        <w:rPr>
          <w:b/>
        </w:rPr>
        <w:t>§ 2.</w:t>
      </w:r>
    </w:p>
    <w:p w14:paraId="1B8785D0" w14:textId="77777777" w:rsidR="00A425F6" w:rsidRDefault="00A425F6" w:rsidP="00F00E0C">
      <w:pPr>
        <w:autoSpaceDE w:val="0"/>
        <w:autoSpaceDN w:val="0"/>
        <w:adjustRightInd w:val="0"/>
        <w:spacing w:line="360" w:lineRule="auto"/>
        <w:jc w:val="both"/>
      </w:pPr>
      <w:r>
        <w:t>Uzasadnienie dla sposobu rozpatrzenia petycji stanowi załącznik do uchwały.</w:t>
      </w:r>
    </w:p>
    <w:p w14:paraId="39253CB4" w14:textId="77777777" w:rsidR="00A425F6" w:rsidRDefault="00A425F6" w:rsidP="00F00E0C">
      <w:pPr>
        <w:autoSpaceDE w:val="0"/>
        <w:autoSpaceDN w:val="0"/>
        <w:adjustRightInd w:val="0"/>
        <w:spacing w:line="360" w:lineRule="auto"/>
        <w:jc w:val="both"/>
      </w:pPr>
    </w:p>
    <w:p w14:paraId="64968B72" w14:textId="77777777" w:rsidR="00A425F6" w:rsidRPr="00BE07F7" w:rsidRDefault="00A425F6" w:rsidP="00F00E0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07F7">
        <w:rPr>
          <w:b/>
        </w:rPr>
        <w:t>§ 3.</w:t>
      </w:r>
    </w:p>
    <w:p w14:paraId="7E708E3E" w14:textId="77777777" w:rsidR="00A425F6" w:rsidRDefault="00A425F6" w:rsidP="00F00E0C">
      <w:pPr>
        <w:autoSpaceDE w:val="0"/>
        <w:autoSpaceDN w:val="0"/>
        <w:adjustRightInd w:val="0"/>
        <w:spacing w:line="360" w:lineRule="auto"/>
        <w:jc w:val="both"/>
      </w:pPr>
      <w:r>
        <w:t xml:space="preserve">O sposobie rozpatrzenia petycji Przewodniczący Rady Miejskiej w Stalowej Woli zawiadomi wnoszącego. </w:t>
      </w:r>
    </w:p>
    <w:p w14:paraId="3F0DEE10" w14:textId="77777777" w:rsidR="00A425F6" w:rsidRPr="00BE07F7" w:rsidRDefault="00A425F6" w:rsidP="00F00E0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07F7">
        <w:rPr>
          <w:b/>
        </w:rPr>
        <w:t>§ 4.</w:t>
      </w:r>
    </w:p>
    <w:p w14:paraId="1472BA4D" w14:textId="77777777" w:rsidR="00A425F6" w:rsidRPr="00C3591B" w:rsidRDefault="00A425F6" w:rsidP="00F00E0C">
      <w:pPr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14:paraId="1061D153" w14:textId="77777777" w:rsidR="00A425F6" w:rsidRDefault="00A425F6" w:rsidP="00F00E0C">
      <w:pPr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</w:p>
    <w:p w14:paraId="13A81D38" w14:textId="77777777" w:rsidR="00A425F6" w:rsidRDefault="00A425F6" w:rsidP="00F00E0C">
      <w:pPr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</w:p>
    <w:p w14:paraId="3375AC6F" w14:textId="77777777" w:rsidR="00A425F6" w:rsidRDefault="00A425F6" w:rsidP="00F00E0C">
      <w:pPr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</w:p>
    <w:p w14:paraId="4464F5EA" w14:textId="77777777" w:rsidR="00BD4246" w:rsidRDefault="00BD4246" w:rsidP="00F00E0C">
      <w:pPr>
        <w:tabs>
          <w:tab w:val="left" w:pos="4962"/>
        </w:tabs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</w:p>
    <w:p w14:paraId="703AF8CF" w14:textId="77777777" w:rsidR="004365C3" w:rsidRDefault="004365C3" w:rsidP="00F00E0C">
      <w:pPr>
        <w:tabs>
          <w:tab w:val="left" w:pos="4962"/>
        </w:tabs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</w:p>
    <w:p w14:paraId="2167FF22" w14:textId="77777777" w:rsidR="00A425F6" w:rsidRDefault="00A425F6" w:rsidP="00F00E0C">
      <w:pPr>
        <w:tabs>
          <w:tab w:val="left" w:pos="4962"/>
        </w:tabs>
        <w:suppressAutoHyphens/>
        <w:autoSpaceDN w:val="0"/>
        <w:spacing w:line="360" w:lineRule="auto"/>
        <w:ind w:left="5103"/>
        <w:textAlignment w:val="baseline"/>
        <w:rPr>
          <w:kern w:val="3"/>
          <w:lang w:eastAsia="zh-CN"/>
        </w:rPr>
      </w:pPr>
    </w:p>
    <w:p w14:paraId="2DB37E6A" w14:textId="458DF718" w:rsidR="00A425F6" w:rsidRPr="00BE71E3" w:rsidRDefault="00C30FFB" w:rsidP="00F00E0C">
      <w:pPr>
        <w:tabs>
          <w:tab w:val="left" w:pos="4962"/>
        </w:tabs>
        <w:suppressAutoHyphens/>
        <w:autoSpaceDN w:val="0"/>
        <w:spacing w:line="360" w:lineRule="auto"/>
        <w:ind w:left="5103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ab/>
        <w:t>Załącznik do U</w:t>
      </w:r>
      <w:r w:rsidR="00A425F6" w:rsidRPr="00BE71E3">
        <w:rPr>
          <w:kern w:val="3"/>
          <w:lang w:eastAsia="zh-CN"/>
        </w:rPr>
        <w:t xml:space="preserve">chwały Nr </w:t>
      </w:r>
      <w:r w:rsidR="00F00E0C">
        <w:rPr>
          <w:kern w:val="3"/>
          <w:lang w:eastAsia="zh-CN"/>
        </w:rPr>
        <w:t>IX/…/2024</w:t>
      </w:r>
    </w:p>
    <w:p w14:paraId="5A0571C9" w14:textId="77777777" w:rsidR="00A425F6" w:rsidRPr="00BE71E3" w:rsidRDefault="00C30FFB" w:rsidP="00F00E0C">
      <w:pPr>
        <w:tabs>
          <w:tab w:val="left" w:pos="4962"/>
        </w:tabs>
        <w:suppressAutoHyphens/>
        <w:autoSpaceDN w:val="0"/>
        <w:spacing w:line="360" w:lineRule="auto"/>
        <w:ind w:left="5103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ab/>
      </w:r>
      <w:r w:rsidR="00A425F6" w:rsidRPr="00BE71E3">
        <w:rPr>
          <w:kern w:val="3"/>
          <w:lang w:eastAsia="zh-CN"/>
        </w:rPr>
        <w:t xml:space="preserve">Rady Miejskiej w </w:t>
      </w:r>
      <w:r w:rsidR="00A425F6">
        <w:rPr>
          <w:kern w:val="3"/>
          <w:lang w:eastAsia="zh-CN"/>
        </w:rPr>
        <w:t>Stalowej Woli</w:t>
      </w:r>
    </w:p>
    <w:p w14:paraId="1DEB1E96" w14:textId="3EF2BE1A" w:rsidR="00A425F6" w:rsidRPr="00BE71E3" w:rsidRDefault="00C30FFB" w:rsidP="00F00E0C">
      <w:pPr>
        <w:tabs>
          <w:tab w:val="left" w:pos="4962"/>
        </w:tabs>
        <w:suppressAutoHyphens/>
        <w:autoSpaceDN w:val="0"/>
        <w:spacing w:line="360" w:lineRule="auto"/>
        <w:ind w:left="5103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ab/>
      </w:r>
      <w:r w:rsidR="00A425F6">
        <w:rPr>
          <w:kern w:val="3"/>
          <w:lang w:eastAsia="zh-CN"/>
        </w:rPr>
        <w:t xml:space="preserve">z dnia </w:t>
      </w:r>
      <w:r w:rsidR="0018722B">
        <w:rPr>
          <w:kern w:val="3"/>
          <w:lang w:eastAsia="zh-CN"/>
        </w:rPr>
        <w:t xml:space="preserve">20 grudnia 2024 r. </w:t>
      </w:r>
    </w:p>
    <w:p w14:paraId="60012FEA" w14:textId="77777777" w:rsidR="00A425F6" w:rsidRPr="00BE71E3" w:rsidRDefault="00A425F6" w:rsidP="00F00E0C">
      <w:pPr>
        <w:tabs>
          <w:tab w:val="left" w:pos="4962"/>
          <w:tab w:val="left" w:pos="8490"/>
        </w:tabs>
        <w:suppressAutoHyphens/>
        <w:autoSpaceDN w:val="0"/>
        <w:spacing w:line="360" w:lineRule="auto"/>
        <w:ind w:left="5103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ab/>
      </w:r>
    </w:p>
    <w:p w14:paraId="28981287" w14:textId="77777777" w:rsidR="00A425F6" w:rsidRPr="00E946FD" w:rsidRDefault="00A425F6" w:rsidP="00F00E0C">
      <w:pPr>
        <w:tabs>
          <w:tab w:val="left" w:pos="5670"/>
        </w:tabs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E946FD">
        <w:rPr>
          <w:kern w:val="3"/>
          <w:lang w:eastAsia="zh-CN"/>
        </w:rPr>
        <w:t>Zgodnie z art. 18b ustawy z dnia 8 marca 1990r. o samorządzie gminnym (</w:t>
      </w:r>
      <w:proofErr w:type="spellStart"/>
      <w:r w:rsidRPr="00E946FD">
        <w:rPr>
          <w:kern w:val="3"/>
          <w:lang w:eastAsia="zh-CN"/>
        </w:rPr>
        <w:t>t.j</w:t>
      </w:r>
      <w:proofErr w:type="spellEnd"/>
      <w:r w:rsidR="00C30FFB" w:rsidRPr="00E946FD">
        <w:rPr>
          <w:kern w:val="3"/>
          <w:lang w:eastAsia="zh-CN"/>
        </w:rPr>
        <w:t>. Dz.U. z 2024r. poz. 1465</w:t>
      </w:r>
      <w:r w:rsidRPr="00E946FD">
        <w:rPr>
          <w:kern w:val="3"/>
          <w:lang w:eastAsia="zh-CN"/>
        </w:rPr>
        <w:t xml:space="preserve"> ze zm.) rada gminy rozpatruje skargi na działania wójta i gminnych jednostek organizacyjnych, wnioski oraz petycje składane przez obywat</w:t>
      </w:r>
      <w:r w:rsidR="00C30FFB" w:rsidRPr="00E946FD">
        <w:rPr>
          <w:kern w:val="3"/>
          <w:lang w:eastAsia="zh-CN"/>
        </w:rPr>
        <w:t>eli, w tym celu powołuje komisje</w:t>
      </w:r>
      <w:r w:rsidRPr="00E946FD">
        <w:rPr>
          <w:kern w:val="3"/>
          <w:lang w:eastAsia="zh-CN"/>
        </w:rPr>
        <w:t xml:space="preserve"> skarg, wniosków </w:t>
      </w:r>
      <w:r w:rsidRPr="00E946FD">
        <w:rPr>
          <w:kern w:val="3"/>
          <w:lang w:eastAsia="zh-CN"/>
        </w:rPr>
        <w:br/>
        <w:t>i petycji.</w:t>
      </w:r>
    </w:p>
    <w:p w14:paraId="6D0B9BCF" w14:textId="77777777" w:rsidR="00A425F6" w:rsidRPr="00E946FD" w:rsidRDefault="00A425F6" w:rsidP="00F00E0C">
      <w:pPr>
        <w:tabs>
          <w:tab w:val="left" w:pos="5670"/>
        </w:tabs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</w:p>
    <w:p w14:paraId="71653B13" w14:textId="77777777" w:rsidR="00A425F6" w:rsidRPr="00E946FD" w:rsidRDefault="00A425F6" w:rsidP="00F00E0C">
      <w:pPr>
        <w:tabs>
          <w:tab w:val="left" w:pos="5670"/>
        </w:tabs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E946FD">
        <w:rPr>
          <w:kern w:val="3"/>
          <w:lang w:eastAsia="zh-CN"/>
        </w:rPr>
        <w:t xml:space="preserve">Komisja Skarg, Wniosków i Petycji Rady Miejskiej w Stalowej Woli została powołana Uchwałą </w:t>
      </w:r>
      <w:r w:rsidRPr="00E946FD">
        <w:rPr>
          <w:kern w:val="3"/>
          <w:lang w:eastAsia="zh-CN"/>
        </w:rPr>
        <w:br/>
        <w:t xml:space="preserve">Nr V/47/2019 Rady Miejskiej w Stalowej Woli z dnia 25 stycznia 2019r. </w:t>
      </w:r>
      <w:r w:rsidRPr="00E946FD">
        <w:t>w sprawie powołania Komisji Skarg, Wniosków i Petycji.</w:t>
      </w:r>
    </w:p>
    <w:p w14:paraId="539830E0" w14:textId="77777777" w:rsidR="00A425F6" w:rsidRPr="00E946FD" w:rsidRDefault="00A425F6" w:rsidP="00F00E0C">
      <w:pPr>
        <w:pStyle w:val="Standard"/>
        <w:spacing w:line="360" w:lineRule="auto"/>
        <w:jc w:val="both"/>
      </w:pPr>
    </w:p>
    <w:p w14:paraId="1097EDA6" w14:textId="66BFD567" w:rsidR="00C30FFB" w:rsidRPr="00E946FD" w:rsidRDefault="00A425F6" w:rsidP="00F00E0C">
      <w:pPr>
        <w:spacing w:line="360" w:lineRule="auto"/>
        <w:jc w:val="both"/>
      </w:pPr>
      <w:r w:rsidRPr="00E946FD">
        <w:t xml:space="preserve">Po zapoznaniu się z treścią petycji Komisja Skarg, Wniosków i Petycji, działając stosownie do zapisów § 94a-94c Statutu Miasta  - Uchwała Nr IX/105/07 Rady Miejskiej w Stalowej Woli z dnia 27 kwietnia 2007 r. w sprawie uchwalenia Statutu Miasta Stalowej Woli z </w:t>
      </w:r>
      <w:proofErr w:type="spellStart"/>
      <w:r w:rsidRPr="00E946FD">
        <w:t>późn</w:t>
      </w:r>
      <w:proofErr w:type="spellEnd"/>
      <w:r w:rsidRPr="00E946FD">
        <w:t xml:space="preserve">. zm. (Dz. Urz. Województwa Podkarpackiego z 2007 r. Nr 61, poz. 1540 z </w:t>
      </w:r>
      <w:proofErr w:type="spellStart"/>
      <w:r w:rsidRPr="00E946FD">
        <w:t>późn</w:t>
      </w:r>
      <w:proofErr w:type="spellEnd"/>
      <w:r w:rsidRPr="00E946FD">
        <w:t xml:space="preserve">. zm.) rozpatrzyła petycję </w:t>
      </w:r>
      <w:r w:rsidR="00FB2AAB">
        <w:t xml:space="preserve">Fundacji „Kedyw” </w:t>
      </w:r>
      <w:r w:rsidR="00C30FFB" w:rsidRPr="00E946FD">
        <w:t xml:space="preserve">dotyczącą natychmiastowej rozbiórki niezgodnego z ustawą dekomunizacyjną pomnika (tablicy) Zdzisława Malickiego oraz przywrócenia poprzedniej nazwy ulicy obecnie niezgodnej z ustawą dekomunizacyjną ul. Zdzisława Malickiego. </w:t>
      </w:r>
    </w:p>
    <w:p w14:paraId="2F84BED7" w14:textId="77777777" w:rsidR="00C30FFB" w:rsidRPr="00E946FD" w:rsidRDefault="00C30FFB" w:rsidP="00F00E0C">
      <w:pPr>
        <w:pStyle w:val="Standard"/>
        <w:spacing w:line="360" w:lineRule="auto"/>
        <w:jc w:val="both"/>
      </w:pPr>
    </w:p>
    <w:p w14:paraId="68BD7664" w14:textId="6F7C9577" w:rsidR="00E629E8" w:rsidRPr="00F00E0C" w:rsidRDefault="00E946FD" w:rsidP="00F00E0C">
      <w:pPr>
        <w:spacing w:line="360" w:lineRule="auto"/>
        <w:jc w:val="both"/>
      </w:pPr>
      <w:r w:rsidRPr="00E946FD">
        <w:t>Rozpatrując petycję, Komisja</w:t>
      </w:r>
      <w:r w:rsidR="00E629E8">
        <w:t xml:space="preserve"> w pierwszej kolejności </w:t>
      </w:r>
      <w:r w:rsidR="003B36D6">
        <w:t>odniosła się do</w:t>
      </w:r>
      <w:r w:rsidR="00717E52">
        <w:t xml:space="preserve"> brzmienia przepisu</w:t>
      </w:r>
      <w:r w:rsidR="003B36D6">
        <w:t xml:space="preserve"> art. 1 ust. 1 </w:t>
      </w:r>
      <w:r w:rsidR="00F00E0C">
        <w:br/>
      </w:r>
      <w:r w:rsidR="003B36D6">
        <w:t xml:space="preserve">i 2 Ustawy </w:t>
      </w:r>
      <w:r w:rsidR="00A34FEA">
        <w:t xml:space="preserve">z dnia 1 kwietnia 2016r. </w:t>
      </w:r>
      <w:r w:rsidR="00A34FEA" w:rsidRPr="00A34FEA">
        <w:t xml:space="preserve">o zakazie propagowania komunizmu lub innego ustroju totalitarnego przez nazwy jednostek organizacyjnych, jednostek pomocniczych gminy, budowli, obiektów i urządzeń użyteczności publicznej oraz pomniki </w:t>
      </w:r>
      <w:r w:rsidR="00E629E8" w:rsidRPr="00F00E0C">
        <w:t>w aspekcie poprawności odczytania zawartego w nim zakazu nadawania ulicom, obiektom nazw upamiętniających m.in. osoby, wydarzenia lub daty symbolizujące komunizm lub inny ustrój totalitarny, ani w inny sposób taki ustrój propagujące</w:t>
      </w:r>
      <w:r w:rsidR="003B36D6" w:rsidRPr="00F00E0C">
        <w:t>. Zgodnie z tym przepisem</w:t>
      </w:r>
      <w:r w:rsidR="00E629E8" w:rsidRPr="00F00E0C">
        <w:t xml:space="preserve"> symbol to przedmiot albo znak zastępujący, reprezentujący, oznaczający, przywodzący na myśl, jakieś pojęcie, czynność, przedmiot, widomy znak czegoś niewidzialnego. Tym samym, aby dana osoba</w:t>
      </w:r>
      <w:r w:rsidR="00F00E0C">
        <w:t>,</w:t>
      </w:r>
      <w:r w:rsidR="00E629E8" w:rsidRPr="00F00E0C">
        <w:t xml:space="preserve"> wydarzenie lub data mogły być uznane za symbol ustroju totalitarnego (np. komunizmu) musi zostać wykazane, że stanowi właśnie taki symbol. </w:t>
      </w:r>
      <w:r w:rsidR="003B36D6" w:rsidRPr="00F00E0C">
        <w:t>Osoba lub n</w:t>
      </w:r>
      <w:r w:rsidR="00E629E8" w:rsidRPr="00F00E0C">
        <w:t xml:space="preserve">azwa danego obiektu symbolizuje ustrój totalitarny, jeżeli jego oznaczenie jednoznacznie jest kojarzone z danym ustrojem, jest powszechnie rozpoznawalne i na tyle wyodrębnione, że samodzielne jej używanie pozwala na identyfikację z daną ideologią. </w:t>
      </w:r>
      <w:r w:rsidR="003B36D6" w:rsidRPr="00F00E0C">
        <w:t>Z</w:t>
      </w:r>
      <w:r w:rsidR="00E629E8" w:rsidRPr="00F00E0C">
        <w:t xml:space="preserve">godnie z utrwalonym orzecznictwem sądów </w:t>
      </w:r>
      <w:r w:rsidR="00E629E8" w:rsidRPr="00F00E0C">
        <w:lastRenderedPageBreak/>
        <w:t>administracyjnych, aby daną osobę uznać za symbol ustroju totalitarnego lub go propagującą</w:t>
      </w:r>
      <w:r w:rsidR="00F00E0C">
        <w:t>,</w:t>
      </w:r>
      <w:r w:rsidR="00E629E8" w:rsidRPr="00F00E0C">
        <w:t xml:space="preserve"> takie przeświadczenie musi istnieć w szeroko rozumianej świadomości społecznej i wywoływać w tej świadomości określone konotacje co do symbolizowania ustroju totalitarnego. </w:t>
      </w:r>
      <w:r w:rsidR="003B36D6" w:rsidRPr="00F00E0C">
        <w:t>Oznacza to, że</w:t>
      </w:r>
      <w:r w:rsidR="00E629E8" w:rsidRPr="00F00E0C">
        <w:t xml:space="preserve"> taka nazwa/osoba musi jednoznacznie kojarzyć się w odbiorze</w:t>
      </w:r>
      <w:r w:rsidR="00F00E0C">
        <w:t xml:space="preserve"> społecznym lokalnym i szerszym</w:t>
      </w:r>
      <w:r w:rsidR="00E629E8" w:rsidRPr="00F00E0C">
        <w:t xml:space="preserve"> </w:t>
      </w:r>
      <w:r w:rsidR="00F00E0C">
        <w:br/>
      </w:r>
      <w:r w:rsidR="00E629E8" w:rsidRPr="00F00E0C">
        <w:t>z symbolem ustroju totalitarnego. W doktrynie i orzecznictwie nie budzi też wątpliwości,</w:t>
      </w:r>
      <w:r w:rsidR="003B36D6" w:rsidRPr="00F00E0C">
        <w:t xml:space="preserve"> że</w:t>
      </w:r>
      <w:r w:rsidR="00E629E8" w:rsidRPr="00F00E0C">
        <w:t xml:space="preserve"> opinia Instytutu Pamięci Narodowej (dalej: opinia IPN), nie ma charakteru wiążącego i przesądzającego </w:t>
      </w:r>
      <w:r w:rsidR="00F00E0C">
        <w:br/>
      </w:r>
      <w:r w:rsidR="00E629E8" w:rsidRPr="00F00E0C">
        <w:t>o uznaniu danej nazwy</w:t>
      </w:r>
      <w:r w:rsidR="003B36D6" w:rsidRPr="00F00E0C">
        <w:t>/osoby</w:t>
      </w:r>
      <w:r w:rsidR="00E629E8" w:rsidRPr="00F00E0C">
        <w:t xml:space="preserve"> za symbol ustroju totalitarnego, a organ administracji powinien w tym zakresie przeprowadzić własne postępowanie</w:t>
      </w:r>
      <w:r w:rsidR="003B36D6" w:rsidRPr="00F00E0C">
        <w:t>.</w:t>
      </w:r>
    </w:p>
    <w:p w14:paraId="197EE5BA" w14:textId="77777777" w:rsidR="00F00E0C" w:rsidRDefault="00F00E0C" w:rsidP="00F00E0C">
      <w:pPr>
        <w:spacing w:line="360" w:lineRule="auto"/>
        <w:jc w:val="both"/>
      </w:pPr>
    </w:p>
    <w:p w14:paraId="1E9B4D01" w14:textId="3B74A24E" w:rsidR="00E946FD" w:rsidRPr="00717E52" w:rsidRDefault="00A34FEA" w:rsidP="00F00E0C">
      <w:pPr>
        <w:spacing w:line="360" w:lineRule="auto"/>
        <w:jc w:val="both"/>
      </w:pPr>
      <w:r>
        <w:t>Przenosząc</w:t>
      </w:r>
      <w:r w:rsidR="003B36D6">
        <w:t xml:space="preserve"> powyższe na grunt niniejszej sprawy w zakresie żądania zawartego w petycji Fundacji „Kedyw” należy zauważyć, że sprawa dotycząca uchwały w przedmiocie nadania nazwy ulicy Zdzisława Malickiego była przedmiotem orzekania przez</w:t>
      </w:r>
      <w:r w:rsidR="00E946FD" w:rsidRPr="00E946FD">
        <w:t xml:space="preserve"> Wojewódzki Sąd Administracyjn</w:t>
      </w:r>
      <w:r w:rsidR="003B36D6">
        <w:t>y</w:t>
      </w:r>
      <w:r w:rsidR="00E946FD" w:rsidRPr="00E946FD">
        <w:t xml:space="preserve"> </w:t>
      </w:r>
      <w:r w:rsidR="00F00E0C">
        <w:br/>
      </w:r>
      <w:r w:rsidR="00E946FD" w:rsidRPr="00E946FD">
        <w:t>w Rzeszowie</w:t>
      </w:r>
      <w:r w:rsidR="00F00E0C">
        <w:t>,</w:t>
      </w:r>
      <w:r w:rsidR="00E946FD" w:rsidRPr="00E946FD">
        <w:t xml:space="preserve"> </w:t>
      </w:r>
      <w:r w:rsidR="003B36D6">
        <w:t xml:space="preserve">który to wyrokiem </w:t>
      </w:r>
      <w:r>
        <w:t xml:space="preserve">z dnia </w:t>
      </w:r>
      <w:r w:rsidR="00E946FD" w:rsidRPr="00E946FD">
        <w:t>30 sierpnia 2022 roku</w:t>
      </w:r>
      <w:r w:rsidR="003B36D6">
        <w:t xml:space="preserve"> </w:t>
      </w:r>
      <w:r w:rsidR="00E946FD" w:rsidRPr="00E946FD">
        <w:t xml:space="preserve">oddalił skargę Wojewody Podkarpackiego na uchwałę </w:t>
      </w:r>
      <w:r w:rsidR="00241311">
        <w:t xml:space="preserve">NR XLV/513/2021 </w:t>
      </w:r>
      <w:r>
        <w:t xml:space="preserve">Rady </w:t>
      </w:r>
      <w:r w:rsidR="00E946FD" w:rsidRPr="00E946FD">
        <w:t>Mi</w:t>
      </w:r>
      <w:r>
        <w:t>ejskiej w</w:t>
      </w:r>
      <w:r w:rsidR="00E946FD" w:rsidRPr="00E946FD">
        <w:t xml:space="preserve"> Stalowej Woli w sprawie nadania nazwy ulicy na terenie Miasta Stalowej Woli im. Zdzisława Malickiego</w:t>
      </w:r>
      <w:r w:rsidR="003B36D6">
        <w:t xml:space="preserve">. Wojewódzki Sąd Administracyjny w Rzeszowie </w:t>
      </w:r>
      <w:r w:rsidR="00E946FD" w:rsidRPr="00E946FD">
        <w:t xml:space="preserve"> </w:t>
      </w:r>
      <w:r w:rsidR="003B36D6">
        <w:t>wskazał, że</w:t>
      </w:r>
      <w:r w:rsidR="00E946FD" w:rsidRPr="00E946FD">
        <w:t xml:space="preserve"> za </w:t>
      </w:r>
      <w:r w:rsidR="00E946FD" w:rsidRPr="00E946FD">
        <w:rPr>
          <w:color w:val="000000"/>
        </w:rPr>
        <w:t xml:space="preserve">osoby symbolizujące komunizm lub inny ustrój totalitarny lub też taki ustrój propagujące uznaje się tylko takie jednostki, które jednoznacznie są kojarzone z danym ustrojem, są powszechnie rozpoznawalne i na tyle wyodrębnione, że są identyfikowane z daną ideologią. </w:t>
      </w:r>
      <w:r w:rsidR="003B36D6">
        <w:t>W</w:t>
      </w:r>
      <w:r w:rsidR="00E946FD" w:rsidRPr="00E946FD">
        <w:rPr>
          <w:color w:val="000000"/>
        </w:rPr>
        <w:t xml:space="preserve"> uzasadnieniu </w:t>
      </w:r>
      <w:r w:rsidR="003B36D6">
        <w:rPr>
          <w:color w:val="000000"/>
        </w:rPr>
        <w:t xml:space="preserve">ww. </w:t>
      </w:r>
      <w:r w:rsidR="00E946FD" w:rsidRPr="00E946FD">
        <w:rPr>
          <w:color w:val="000000"/>
        </w:rPr>
        <w:t>wyroku Wojewódzki Sąd Administracyjny</w:t>
      </w:r>
      <w:r w:rsidR="003B36D6">
        <w:rPr>
          <w:color w:val="000000"/>
        </w:rPr>
        <w:t xml:space="preserve"> wskazał:</w:t>
      </w:r>
      <w:r w:rsidR="00E946FD" w:rsidRPr="00E946FD">
        <w:rPr>
          <w:color w:val="000000"/>
        </w:rPr>
        <w:t xml:space="preserve"> </w:t>
      </w:r>
      <w:r w:rsidR="00E946FD" w:rsidRPr="003B36D6">
        <w:rPr>
          <w:i/>
          <w:iCs/>
          <w:color w:val="000000"/>
        </w:rPr>
        <w:t xml:space="preserve">„Nie symbolizują komunizmu osoby wprawdzie związane z tym systemem, które jednak współcześnie nie są rozpoznawalne w tym charakterze w kręgach społecznych szerszych niż znawcy historii. Propagowanie danej idei lub systemu politycznego poprzez używanie symboli może mieć miejsce tylko wtedy, gdy znaczenie jest jasne i czytelne dla opinii społecznej. Chodzi więc o takie powiązanie danej osoby z systemem komunistycznym, że bez żadnych wątpliwości jest ona rozpoznawana w danym środowisku, np.: miasta, powiatu, czy województwa jako osoba związana </w:t>
      </w:r>
      <w:r w:rsidR="006D7E62">
        <w:rPr>
          <w:i/>
          <w:iCs/>
          <w:color w:val="000000"/>
        </w:rPr>
        <w:br/>
      </w:r>
      <w:r w:rsidR="00E946FD" w:rsidRPr="003B36D6">
        <w:rPr>
          <w:i/>
          <w:iCs/>
          <w:color w:val="000000"/>
        </w:rPr>
        <w:t xml:space="preserve">z tym systemem i działająca dla tej ściśle określonej ideologii, jednoznacznie z nim kojarzona i to </w:t>
      </w:r>
      <w:r w:rsidR="006D7E62">
        <w:rPr>
          <w:i/>
          <w:iCs/>
          <w:color w:val="000000"/>
        </w:rPr>
        <w:br/>
      </w:r>
      <w:bookmarkStart w:id="0" w:name="_GoBack"/>
      <w:bookmarkEnd w:id="0"/>
      <w:r w:rsidR="00E946FD" w:rsidRPr="003B36D6">
        <w:rPr>
          <w:i/>
          <w:iCs/>
          <w:color w:val="000000"/>
        </w:rPr>
        <w:t>w tym stopniu, że jest ona uznawana za symbol tamtego systemu</w:t>
      </w:r>
      <w:r w:rsidR="00E946FD" w:rsidRPr="00E946FD">
        <w:rPr>
          <w:color w:val="000000"/>
        </w:rPr>
        <w:t xml:space="preserve">”. </w:t>
      </w:r>
      <w:r w:rsidR="003B36D6">
        <w:t xml:space="preserve"> </w:t>
      </w:r>
      <w:r w:rsidR="00E946FD" w:rsidRPr="00E946FD">
        <w:rPr>
          <w:color w:val="000000"/>
        </w:rPr>
        <w:t>Sąd powołał się także w tym zakresie na wyrok NSA, który</w:t>
      </w:r>
      <w:r w:rsidR="00F00E0C">
        <w:rPr>
          <w:color w:val="000000"/>
        </w:rPr>
        <w:t xml:space="preserve"> stwierdził, że symbolizowanie </w:t>
      </w:r>
      <w:r w:rsidR="00E946FD" w:rsidRPr="00E946FD">
        <w:rPr>
          <w:color w:val="000000"/>
        </w:rPr>
        <w:t xml:space="preserve">i propagowanie w odniesieniu do osób wiązać należy z osobami publicznymi, odgrywającymi naczelną rolę w państwie komunistycznym </w:t>
      </w:r>
      <w:r w:rsidR="006D7E62">
        <w:rPr>
          <w:color w:val="000000"/>
        </w:rPr>
        <w:br/>
      </w:r>
      <w:r w:rsidR="00E946FD" w:rsidRPr="00E946FD">
        <w:rPr>
          <w:color w:val="000000"/>
        </w:rPr>
        <w:t>w przypadku przesłanki s</w:t>
      </w:r>
      <w:r w:rsidR="00F00E0C">
        <w:rPr>
          <w:color w:val="000000"/>
        </w:rPr>
        <w:t xml:space="preserve">ymbolizowania lub istotną rolę </w:t>
      </w:r>
      <w:r w:rsidR="00E946FD" w:rsidRPr="00E946FD">
        <w:rPr>
          <w:color w:val="000000"/>
        </w:rPr>
        <w:t xml:space="preserve">w tworzeniu, trwaniu, upowszechnianiu </w:t>
      </w:r>
      <w:r w:rsidR="006D7E62">
        <w:rPr>
          <w:color w:val="000000"/>
        </w:rPr>
        <w:br/>
      </w:r>
      <w:r w:rsidR="00E946FD" w:rsidRPr="00E946FD">
        <w:rPr>
          <w:color w:val="000000"/>
        </w:rPr>
        <w:t xml:space="preserve">i funkcjonowaniu idei tego państwa, czy ustroju totalitarnego w przypadku przesłanki propagowania. (por. wyrok NSA z dnia 7 września 2021 r., </w:t>
      </w:r>
      <w:r w:rsidR="00E946FD" w:rsidRPr="00E946FD">
        <w:rPr>
          <w:color w:val="1B1B1B"/>
        </w:rPr>
        <w:t>III OSK 2260/21</w:t>
      </w:r>
      <w:r w:rsidR="00E946FD" w:rsidRPr="00E946FD">
        <w:rPr>
          <w:color w:val="000000"/>
        </w:rPr>
        <w:t xml:space="preserve">). </w:t>
      </w:r>
      <w:r w:rsidR="00717E52">
        <w:rPr>
          <w:color w:val="000000"/>
        </w:rPr>
        <w:t>Powołany wyżej wyrok Wojewódzkiego Sądu Administracyjnego w Rzeszowie jest prawomocny.</w:t>
      </w:r>
    </w:p>
    <w:p w14:paraId="46E5DC48" w14:textId="7B7C3B50" w:rsidR="00E24398" w:rsidRDefault="00717E52" w:rsidP="00F00E0C">
      <w:pPr>
        <w:spacing w:before="25" w:line="360" w:lineRule="auto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241311">
        <w:rPr>
          <w:color w:val="000000"/>
        </w:rPr>
        <w:t xml:space="preserve"> </w:t>
      </w:r>
      <w:r w:rsidR="00A34FEA">
        <w:rPr>
          <w:color w:val="000000"/>
        </w:rPr>
        <w:t>zawiadomienia</w:t>
      </w:r>
      <w:r w:rsidR="00E629E8">
        <w:rPr>
          <w:color w:val="000000"/>
        </w:rPr>
        <w:t xml:space="preserve"> </w:t>
      </w:r>
      <w:r w:rsidR="00241311">
        <w:rPr>
          <w:color w:val="000000"/>
        </w:rPr>
        <w:t xml:space="preserve">Fundacji </w:t>
      </w:r>
      <w:r w:rsidR="00E629E8">
        <w:rPr>
          <w:color w:val="000000"/>
        </w:rPr>
        <w:t>„</w:t>
      </w:r>
      <w:r w:rsidR="00241311">
        <w:rPr>
          <w:color w:val="000000"/>
        </w:rPr>
        <w:t>Kedyw</w:t>
      </w:r>
      <w:r w:rsidR="00E629E8">
        <w:rPr>
          <w:color w:val="000000"/>
        </w:rPr>
        <w:t>”</w:t>
      </w:r>
      <w:r w:rsidR="00241311">
        <w:rPr>
          <w:color w:val="000000"/>
        </w:rPr>
        <w:t xml:space="preserve"> </w:t>
      </w:r>
      <w:r>
        <w:rPr>
          <w:color w:val="000000"/>
        </w:rPr>
        <w:t>toczyło się postepowanie</w:t>
      </w:r>
      <w:r w:rsidR="00A34FEA">
        <w:rPr>
          <w:color w:val="000000"/>
        </w:rPr>
        <w:t xml:space="preserve"> sprawdzające</w:t>
      </w:r>
      <w:r>
        <w:rPr>
          <w:color w:val="000000"/>
        </w:rPr>
        <w:t xml:space="preserve"> </w:t>
      </w:r>
      <w:r w:rsidR="00A34FEA">
        <w:rPr>
          <w:color w:val="000000"/>
        </w:rPr>
        <w:t>prowadzone</w:t>
      </w:r>
      <w:r>
        <w:rPr>
          <w:color w:val="000000"/>
        </w:rPr>
        <w:t xml:space="preserve"> pod nadzorem Prokuratury Rejonowej w Mielcu w zakresie podejrzenia </w:t>
      </w:r>
      <w:r w:rsidR="00A34FEA">
        <w:rPr>
          <w:color w:val="000000"/>
        </w:rPr>
        <w:t xml:space="preserve">możliwości </w:t>
      </w:r>
      <w:r>
        <w:rPr>
          <w:color w:val="000000"/>
        </w:rPr>
        <w:t>popełnienia przestępstwa z art.</w:t>
      </w:r>
      <w:r w:rsidR="00A34FEA">
        <w:rPr>
          <w:color w:val="000000"/>
        </w:rPr>
        <w:t xml:space="preserve"> 256 § 1 Kodeksu karnego</w:t>
      </w:r>
      <w:r>
        <w:rPr>
          <w:color w:val="000000"/>
        </w:rPr>
        <w:t xml:space="preserve">. Postanowieniem z dnia </w:t>
      </w:r>
      <w:r w:rsidR="00A34FEA">
        <w:rPr>
          <w:color w:val="000000"/>
        </w:rPr>
        <w:t>15 lutego 2024r.</w:t>
      </w:r>
      <w:r>
        <w:rPr>
          <w:color w:val="000000"/>
        </w:rPr>
        <w:t xml:space="preserve"> </w:t>
      </w:r>
      <w:r w:rsidR="00E24398">
        <w:rPr>
          <w:color w:val="000000"/>
        </w:rPr>
        <w:t xml:space="preserve">Prokuratora Rejonowa w Mielcu postanowiła odmówić wszczęcia dochodzenia w sprawie publicznego propagowania komunistycznego ustroju państwa </w:t>
      </w:r>
      <w:r w:rsidR="00F30653">
        <w:rPr>
          <w:color w:val="000000"/>
        </w:rPr>
        <w:t xml:space="preserve">poprzez przyjęcie uchwały Nr XLV/513/2021 </w:t>
      </w:r>
      <w:r w:rsidR="00F00E0C">
        <w:rPr>
          <w:color w:val="000000"/>
        </w:rPr>
        <w:br/>
      </w:r>
      <w:r w:rsidR="00F30653">
        <w:rPr>
          <w:color w:val="000000"/>
        </w:rPr>
        <w:t xml:space="preserve">w sprawie nadania ulicy położonej na terenie Miasta Stalowej Woli w brzmieniu „ulica Zdzisława Malickiego”, wobec stwierdzenia, że czyn nie zawiera znamion czynu zabronionego. </w:t>
      </w:r>
      <w:r w:rsidR="00B115A0">
        <w:rPr>
          <w:color w:val="000000"/>
        </w:rPr>
        <w:t xml:space="preserve">Prokuratura </w:t>
      </w:r>
      <w:r>
        <w:rPr>
          <w:color w:val="000000"/>
        </w:rPr>
        <w:t>wskazała, że</w:t>
      </w:r>
      <w:r w:rsidR="00B115A0">
        <w:rPr>
          <w:color w:val="000000"/>
        </w:rPr>
        <w:t xml:space="preserve"> wyżej wymienione zarzuty można rozpatrywać na gruncie postępowania administracyjnego, które toczyło się już w przedmiotowej sprawie i zostało zakończone prawomocnym wyrokiem Sądu Administracyjnego w Rzeszowie z dnia 30 sierpnia 2022 r. oddalającym skargę Wojewody Podkarpackiego na uchwałę Gminy Stalowa Wola z dnia 10 listopada 2021 r. Nr XLV/513/2021 w sprawie nadania nazwy ulicy na ternie Miasta Stalowej Woli. </w:t>
      </w:r>
    </w:p>
    <w:p w14:paraId="7B40837B" w14:textId="77777777" w:rsidR="00E24398" w:rsidRDefault="00E24398" w:rsidP="00F00E0C">
      <w:pPr>
        <w:spacing w:before="25" w:line="360" w:lineRule="auto"/>
        <w:jc w:val="both"/>
        <w:rPr>
          <w:color w:val="000000"/>
        </w:rPr>
      </w:pPr>
    </w:p>
    <w:p w14:paraId="7500F0E7" w14:textId="77777777" w:rsidR="00E946FD" w:rsidRPr="00E946FD" w:rsidRDefault="00E946FD" w:rsidP="00F00E0C">
      <w:pPr>
        <w:spacing w:before="25" w:line="360" w:lineRule="auto"/>
        <w:jc w:val="both"/>
      </w:pPr>
      <w:r w:rsidRPr="00E946FD">
        <w:rPr>
          <w:color w:val="000000"/>
        </w:rPr>
        <w:t xml:space="preserve">Zdaniem Komisji, </w:t>
      </w:r>
      <w:r w:rsidRPr="00E946FD">
        <w:rPr>
          <w:rFonts w:eastAsia="SimSun"/>
          <w:kern w:val="3"/>
          <w:lang w:eastAsia="zh-CN" w:bidi="hi-IN"/>
        </w:rPr>
        <w:t>w lokalnym środowisku o</w:t>
      </w:r>
      <w:r w:rsidRPr="00E946FD">
        <w:rPr>
          <w:color w:val="000000"/>
        </w:rPr>
        <w:t xml:space="preserve">soba Zdzisława Malickiego nie symbolizuje komunizmu i systemu władzy jaki w Polsce panował w latach 1944-1989. </w:t>
      </w:r>
      <w:r w:rsidRPr="00E946FD">
        <w:t>Dyrektor Zdzisław Malicki był i jest postrzegany przez mieszkańców Miasta Stalowej Woli i powiatu stalowowolskiego jako osoba niezwykle zasłużona dla rozwoju Huty i Miasta. Był również osobą, która w ciężkich czasach pomagała wielu ludziom. W czasie kiedy Zdzisław Malicki kierował zakładem, Stalowa Wola wyprzedziła inne</w:t>
      </w:r>
      <w:r w:rsidR="00C53BDC">
        <w:t xml:space="preserve"> miasta w liczbie mieszkańców w </w:t>
      </w:r>
      <w:r w:rsidRPr="00E946FD">
        <w:t xml:space="preserve">obecnym na tamten czas województwie rzeszowskim. </w:t>
      </w:r>
    </w:p>
    <w:p w14:paraId="4026CB6C" w14:textId="77777777" w:rsidR="00E946FD" w:rsidRPr="00E946FD" w:rsidRDefault="00E946FD" w:rsidP="00F00E0C">
      <w:pPr>
        <w:pStyle w:val="Standard"/>
        <w:spacing w:line="360" w:lineRule="auto"/>
        <w:jc w:val="both"/>
        <w:rPr>
          <w:rFonts w:eastAsia="Calibri"/>
        </w:rPr>
      </w:pPr>
    </w:p>
    <w:p w14:paraId="2B56D1AA" w14:textId="77777777" w:rsidR="00A425F6" w:rsidRDefault="00A425F6" w:rsidP="00F00E0C">
      <w:pPr>
        <w:pStyle w:val="Standard"/>
        <w:spacing w:line="360" w:lineRule="auto"/>
        <w:jc w:val="both"/>
      </w:pPr>
      <w:r w:rsidRPr="00E946FD">
        <w:t xml:space="preserve">Według zapisu </w:t>
      </w:r>
      <w:r w:rsidRPr="00E946FD">
        <w:rPr>
          <w:rFonts w:eastAsia="Calibri"/>
        </w:rPr>
        <w:t>§ 94b</w:t>
      </w:r>
      <w:r w:rsidRPr="00E946FD">
        <w:t xml:space="preserve">  ust. 2-4 Statutu Miasta Stalowej Woli, Komisja Skarg, Wniosków i Petycji przedstawiła Radzie Miejskiej opinię dotyczącą rozpatrywanej petycji, w formie uchwały. W związku z powyższym, mając na względzie stan faktyczny i prawny, podjęcie przez Radę Miejską uchwały przedmiotowej treści uznaje się za zasadne.</w:t>
      </w:r>
      <w:r w:rsidR="00F12A05">
        <w:t xml:space="preserve"> </w:t>
      </w:r>
    </w:p>
    <w:p w14:paraId="3CB64205" w14:textId="77777777" w:rsidR="00241311" w:rsidRDefault="00241311" w:rsidP="00F00E0C">
      <w:pPr>
        <w:pStyle w:val="Standard"/>
        <w:spacing w:line="360" w:lineRule="auto"/>
        <w:jc w:val="both"/>
      </w:pPr>
    </w:p>
    <w:p w14:paraId="370F9CCC" w14:textId="77777777" w:rsidR="00241311" w:rsidRPr="00E946FD" w:rsidRDefault="00241311" w:rsidP="00F00E0C">
      <w:pPr>
        <w:pStyle w:val="Standard"/>
        <w:spacing w:line="360" w:lineRule="auto"/>
        <w:jc w:val="both"/>
      </w:pPr>
      <w:r>
        <w:t xml:space="preserve">W świetle powyższego petycja odnośnie zmiany nazwy ulicy jak również usunięcia tablicy pamiątkowej nie zasługuje na uwzględnienie. </w:t>
      </w:r>
    </w:p>
    <w:p w14:paraId="6CFF15EC" w14:textId="77777777" w:rsidR="00A425F6" w:rsidRPr="00E87A71" w:rsidRDefault="00A425F6" w:rsidP="00F00E0C">
      <w:pPr>
        <w:spacing w:line="360" w:lineRule="auto"/>
        <w:ind w:firstLine="708"/>
        <w:jc w:val="both"/>
      </w:pPr>
    </w:p>
    <w:p w14:paraId="10F8FA72" w14:textId="77777777" w:rsidR="00A425F6" w:rsidRDefault="00A425F6" w:rsidP="00F00E0C">
      <w:pPr>
        <w:spacing w:line="360" w:lineRule="auto"/>
        <w:jc w:val="both"/>
      </w:pPr>
    </w:p>
    <w:p w14:paraId="3AAC96B2" w14:textId="77777777" w:rsidR="00A425F6" w:rsidRPr="00712761" w:rsidRDefault="00A425F6" w:rsidP="00F00E0C">
      <w:pPr>
        <w:spacing w:line="360" w:lineRule="auto"/>
        <w:ind w:firstLine="708"/>
        <w:jc w:val="both"/>
      </w:pPr>
    </w:p>
    <w:p w14:paraId="0A1DF5BF" w14:textId="77777777" w:rsidR="00A425F6" w:rsidRPr="00712761" w:rsidRDefault="00A425F6" w:rsidP="00F00E0C">
      <w:pPr>
        <w:spacing w:line="360" w:lineRule="auto"/>
        <w:ind w:firstLine="708"/>
      </w:pPr>
    </w:p>
    <w:p w14:paraId="3A695403" w14:textId="77777777" w:rsidR="00A425F6" w:rsidRDefault="00A425F6" w:rsidP="00F00E0C">
      <w:pPr>
        <w:tabs>
          <w:tab w:val="left" w:pos="5670"/>
        </w:tabs>
        <w:suppressAutoHyphens/>
        <w:autoSpaceDN w:val="0"/>
        <w:spacing w:line="360" w:lineRule="auto"/>
        <w:ind w:left="851"/>
        <w:jc w:val="both"/>
        <w:textAlignment w:val="baseline"/>
        <w:rPr>
          <w:kern w:val="3"/>
          <w:lang w:eastAsia="zh-CN"/>
        </w:rPr>
      </w:pPr>
    </w:p>
    <w:p w14:paraId="34E1622D" w14:textId="77777777" w:rsidR="00467E10" w:rsidRDefault="00467E10" w:rsidP="00F00E0C">
      <w:pPr>
        <w:spacing w:line="360" w:lineRule="auto"/>
      </w:pPr>
    </w:p>
    <w:sectPr w:rsidR="00467E10" w:rsidSect="0079771E">
      <w:pgSz w:w="11907" w:h="16840" w:code="9"/>
      <w:pgMar w:top="1418" w:right="992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2B0F"/>
    <w:multiLevelType w:val="hybridMultilevel"/>
    <w:tmpl w:val="139A586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2-09"/>
    <w:docVar w:name="LE_Links" w:val="{CF332468-D3B3-435D-9C69-22616ADD36DE}"/>
  </w:docVars>
  <w:rsids>
    <w:rsidRoot w:val="00A425F6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49CF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22B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209B0"/>
    <w:rsid w:val="00221267"/>
    <w:rsid w:val="00221518"/>
    <w:rsid w:val="00221F0A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311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6D6"/>
    <w:rsid w:val="003B3F88"/>
    <w:rsid w:val="003B4C3E"/>
    <w:rsid w:val="003B4D79"/>
    <w:rsid w:val="003B4DCA"/>
    <w:rsid w:val="003B5332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365C3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D7E62"/>
    <w:rsid w:val="006E10DB"/>
    <w:rsid w:val="006E1FD6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17E52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839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4FEA"/>
    <w:rsid w:val="00A35A92"/>
    <w:rsid w:val="00A3647B"/>
    <w:rsid w:val="00A3730F"/>
    <w:rsid w:val="00A41D3F"/>
    <w:rsid w:val="00A425F6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15A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246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0FFB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3BDC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398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29E8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46FD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C"/>
    <w:rsid w:val="00F00E0D"/>
    <w:rsid w:val="00F0155A"/>
    <w:rsid w:val="00F01BD7"/>
    <w:rsid w:val="00F05B08"/>
    <w:rsid w:val="00F062EA"/>
    <w:rsid w:val="00F108A3"/>
    <w:rsid w:val="00F11C61"/>
    <w:rsid w:val="00F127AB"/>
    <w:rsid w:val="00F12A05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0653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2AAB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D44E"/>
  <w15:chartTrackingRefBased/>
  <w15:docId w15:val="{3E1ECBB1-D078-48B6-9D7F-53DB6423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2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25F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andard">
    <w:name w:val="Standard"/>
    <w:rsid w:val="00A425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AA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629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2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332468-D3B3-435D-9C69-22616ADD36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6</cp:revision>
  <cp:lastPrinted>2024-12-12T08:48:00Z</cp:lastPrinted>
  <dcterms:created xsi:type="dcterms:W3CDTF">2024-12-16T12:59:00Z</dcterms:created>
  <dcterms:modified xsi:type="dcterms:W3CDTF">2024-12-16T13:13:00Z</dcterms:modified>
</cp:coreProperties>
</file>