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2025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w sprawie uchwalenia Regulaminu utrzymania czystości i porządku na terenie Gminy Stalowa Wola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 ze zm.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), oraz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gminach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399 ze zm.), po zasięgnięciu opinii Państwowego Powiatowego Inspektora Sanitarnego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Woli,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się,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VI/89/2024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października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uchwalenia Regulaminu utrzymania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porządku na terenie Gminy Stalowa Wola, zmienionej Uchwałą nr VIII/116/2024 Rady Miejskiej w Stalowej Woli z dnia 15 listopada 2024 r. w sprawie uchwalenia Regulaminu utrzymania czystości i porządku na terenie Gminy Stalowa wprowadza się zmianę:</w:t>
      </w:r>
    </w:p>
    <w:p>
      <w:pPr>
        <w:keepNext w:val="0"/>
        <w:keepLines w:val="0"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§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 3 otrzymuje brzmienie:</w:t>
      </w:r>
    </w:p>
    <w:p>
      <w:pPr>
        <w:keepNext w:val="0"/>
        <w:keepLines/>
        <w:spacing w:before="120" w:after="240" w:line="360" w:lineRule="auto"/>
        <w:ind w:left="34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Określa się średni wskaźnik wytwarzania odpadów komunalnych przez okres pomiędzy kolejnymi usługami wywozu oraz minimalną pojemność pojemników lub worków dla nieruchomości, na których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zamieszkują mieszkańcy,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powstają odpady komunalne,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poniższa tabelą:</w:t>
      </w:r>
    </w:p>
    <w:p>
      <w:pPr>
        <w:spacing w:before="0" w:after="0"/>
        <w:ind w:left="34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18"/>
        <w:gridCol w:w="960"/>
        <w:gridCol w:w="817"/>
        <w:gridCol w:w="817"/>
        <w:gridCol w:w="817"/>
        <w:gridCol w:w="817"/>
        <w:gridCol w:w="960"/>
        <w:gridCol w:w="817"/>
        <w:gridCol w:w="817"/>
        <w:gridCol w:w="817"/>
        <w:gridCol w:w="817"/>
        <w:gridCol w:w="84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0905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6"/>
              </w:rPr>
              <w:t>Średnie wskaźniki wytworzenia odpadów komunalnych przez okres między kolejnymi usługami wywozu  dla nieruchomości, na których nie zamieszkują mieszkańcy, a powstają odpady komunalne oraz minimalne pojemności pojemników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8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2"/>
              </w:rPr>
              <w:t>Rodzaj/charakter działalności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2"/>
              </w:rPr>
              <w:t>Jednostka przyporządkowana danemu charakterowi działalności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0"/>
              </w:rPr>
              <w:t>Średni wskaźnik wytworzenia zmieszanych odpadów komunalnych na jednostkę przyporządkowaną danemu charakterowi działalności [litr]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2"/>
              </w:rPr>
              <w:t>Minimalna pojemność pojemnika na odpady zmieszane [litr]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0"/>
              </w:rPr>
              <w:t>Średni wskaźnik wytworzenia odpadów papieru na jednostkę przyporządkowaną danemu charakterowi działalności [litr]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2"/>
              </w:rPr>
              <w:t>Minimalna pojemność pojemnika/ worka na papier [litr</w:t>
            </w:r>
            <w:r>
              <w:rPr>
                <w:b/>
                <w:sz w:val="10"/>
              </w:rPr>
              <w:t>]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0"/>
              </w:rPr>
              <w:t>Średni wskaźnik wytworzenia odpadów metali i tworzyw sztucznych na jednostkę przyporządkowaną danemu charakterowi działalności [litr]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2"/>
              </w:rPr>
              <w:t>Minimalna pojemność pojemnika/ worka na metale i tworzywa sztuczne [litr</w:t>
            </w:r>
            <w:r>
              <w:rPr>
                <w:b/>
                <w:sz w:val="10"/>
              </w:rPr>
              <w:t>]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0"/>
              </w:rPr>
              <w:t>Średni wskaźnik wytworzenia odpadów szkła na jednostkę przyporządkowaną danemu charakterowi działalności [litr]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2"/>
              </w:rPr>
              <w:t>Minimalna pojemność pojemnika/ worka na szkło [litr]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0"/>
              </w:rPr>
              <w:t>Średni wskaźnik wytworzenia bioodpadów na jednostkę przyporządkowaną danemu charakterowi działalności [litr]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2"/>
              </w:rPr>
              <w:t>Minimalna pojemność pojemnika/ worka na bioodpady [litr]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12"/>
              </w:rPr>
              <w:t>Żłobki i przedszkola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ilość zatrudnionych pracowników oraz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ilość dzieci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żłobku, przedszkolu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Szkoły, uczelnie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ilość zatrudnionych pracowników oraz</w:t>
            </w:r>
          </w:p>
          <w:p>
            <w:pPr>
              <w:jc w:val="center"/>
            </w:pPr>
            <w:r>
              <w:rPr>
                <w:b/>
                <w:sz w:val="10"/>
              </w:rPr>
              <w:t>ilość uczniów/ słuchaczy/studentów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Hotele, akademiki, szpitale, domy pomocy społecznej, domy dziecka, domy opieki, najem krótkoterminowy itp.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ilość zatrudnionych pracowników oraz ilość miejsc noclegowych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Cmentarze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powierzchnia [hektar]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5000</w:t>
            </w:r>
            <w:r>
              <w:rPr>
                <w:b/>
                <w:sz w:val="16"/>
                <w:vertAlign w:val="superscript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Lokale gastronomiczne, punkty gastronomiczne,</w:t>
            </w:r>
          </w:p>
          <w:p>
            <w:pPr>
              <w:jc w:val="center"/>
            </w:pPr>
            <w:r>
              <w:rPr>
                <w:b/>
                <w:sz w:val="10"/>
              </w:rPr>
              <w:t>w tym punkty z jedzeniem na wynos, domy weselne, restauracje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ilość miejsc konsumpcyjnych (także w tzw. „ogródkach”)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Myjnie samochodowe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ilość stanowisk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Ogrody działkowe w okresie od 1 marca do 31 października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ilość działek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Ogrody działkowe w okresie od 1 listopada do końca lutego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ilość działek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Zakłady usługowe, produkcyjne i biura, oraz magazyny</w:t>
            </w:r>
            <w:r>
              <w:rPr>
                <w:b/>
                <w:sz w:val="10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ilość pracowników</w:t>
            </w:r>
            <w:r>
              <w:rPr>
                <w:b/>
                <w:sz w:val="12"/>
                <w:vertAlign w:val="superscript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Salony fryzjerskie, kosmetyczne itp</w:t>
            </w:r>
            <w:r>
              <w:rPr>
                <w:b/>
                <w:sz w:val="10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ilość pracowników</w:t>
            </w:r>
            <w:r>
              <w:rPr>
                <w:b/>
                <w:sz w:val="12"/>
                <w:vertAlign w:val="superscript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Gabinety lekarskie, fizjoterapeutyczne masażu, gabinety weterynaryjne, pielęgnacji zwierząt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ilość pracowników</w:t>
            </w:r>
            <w:r>
              <w:rPr>
                <w:b/>
                <w:sz w:val="12"/>
                <w:vertAlign w:val="superscript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Lokale handlowe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powierzchnia całkowita</w:t>
            </w:r>
            <w:r>
              <w:rPr>
                <w:b/>
                <w:sz w:val="12"/>
                <w:vertAlign w:val="superscript"/>
              </w:rPr>
              <w:t>5</w:t>
            </w:r>
            <w:r>
              <w:rPr>
                <w:b/>
                <w:sz w:val="12"/>
              </w:rPr>
              <w:t xml:space="preserve"> w m</w:t>
            </w:r>
            <w:r>
              <w:rPr>
                <w:b/>
                <w:sz w:val="12"/>
                <w:vertAlign w:val="superscript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Targowiska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ilość miejsc handlowych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Pozostałe działalności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od działalności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</w:t>
            </w:r>
          </w:p>
        </w:tc>
      </w:tr>
    </w:tbl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odpady zmieszane – odpady pozostałe po segregacji (znicze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wkłady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parafiną, wieńce trwale złączone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tworzywami oraz metalem) na cmentarzu jest odpadem zmieszanym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cmentarzy,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powyżej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działek minimum pojemnik 1100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litrów,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magazynów należy zaliczyć hurtownie, lokale handlowo – magazynowe,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przez ilość pracowników rozumie się również samozatrudnienie przy jednoosobowej działalności gospodarczej,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5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 pojęciem powierzchni całkowitej lokalu handlowego należy rozumieć całkowitą powierzanie sprzedaży.</w:t>
      </w:r>
      <w:r>
        <w:rPr>
          <w:b w:val="0"/>
          <w:i w:val="0"/>
          <w:u w:val="none"/>
        </w:rPr>
        <w:t>”</w:t>
      </w:r>
      <w:r>
        <w:t>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Prezydentowi Miasta 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Województwa Podkarpackiego.</w:t>
      </w: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CF913D9C-0B40-4F83-A336-9C98A59FAACC.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uchwalenia Regulaminu utrzymania czystości i^porządku na terenie Gminy Stalowa Wola</dc:subject>
  <dc:creator>alukasiewicz</dc:creator>
  <cp:lastModifiedBy>alukasiewicz</cp:lastModifiedBy>
  <cp:revision>1</cp:revision>
  <dcterms:created xsi:type="dcterms:W3CDTF">2025-03-06T09:51:16Z</dcterms:created>
  <dcterms:modified xsi:type="dcterms:W3CDTF">2025-03-06T09:51:16Z</dcterms:modified>
  <cp:category>Akt prawny</cp:category>
</cp:coreProperties>
</file>