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D579"/>
  <w:body>
    <w:bookmarkStart w:id="0" w:name="_Toc35084023" w:displacedByCustomXml="next"/>
    <w:sdt>
      <w:sdtPr>
        <w:rPr>
          <w:rFonts w:ascii="Segoe UI" w:hAnsi="Segoe UI" w:cs="Segoe UI"/>
        </w:rPr>
        <w:id w:val="-806702051"/>
        <w:docPartObj>
          <w:docPartGallery w:val="Cover Pages"/>
          <w:docPartUnique/>
        </w:docPartObj>
      </w:sdtPr>
      <w:sdtContent>
        <w:bookmarkStart w:id="1" w:name="_Hlk175930529" w:displacedByCustomXml="prev"/>
        <w:bookmarkEnd w:id="1" w:displacedByCustomXml="prev"/>
        <w:p w14:paraId="4D6FAAB5" w14:textId="35DED3BD" w:rsidR="00157AC5" w:rsidRPr="00597CAA" w:rsidRDefault="00157AC5" w:rsidP="006E69DD">
          <w:pPr>
            <w:spacing w:after="0" w:line="276" w:lineRule="auto"/>
            <w:rPr>
              <w:rFonts w:ascii="Segoe UI" w:hAnsi="Segoe UI" w:cs="Segoe UI"/>
            </w:rPr>
          </w:pPr>
        </w:p>
        <w:tbl>
          <w:tblPr>
            <w:tblW w:w="9084" w:type="dxa"/>
            <w:tblLook w:val="04A0" w:firstRow="1" w:lastRow="0" w:firstColumn="1" w:lastColumn="0" w:noHBand="0" w:noVBand="1"/>
          </w:tblPr>
          <w:tblGrid>
            <w:gridCol w:w="2271"/>
            <w:gridCol w:w="2271"/>
            <w:gridCol w:w="2271"/>
            <w:gridCol w:w="2271"/>
          </w:tblGrid>
          <w:tr w:rsidR="006E69DD" w:rsidRPr="006C459E" w14:paraId="465A3187" w14:textId="5CA906AA" w:rsidTr="006E69DD">
            <w:trPr>
              <w:trHeight w:val="299"/>
            </w:trPr>
            <w:tc>
              <w:tcPr>
                <w:tcW w:w="2271" w:type="dxa"/>
                <w:shd w:val="clear" w:color="auto" w:fill="auto"/>
                <w:vAlign w:val="center"/>
              </w:tcPr>
              <w:p w14:paraId="5D910AE3" w14:textId="0628D77F" w:rsidR="006E69DD" w:rsidRPr="006C459E" w:rsidRDefault="00E01EE3" w:rsidP="00403564">
                <w:pPr>
                  <w:tabs>
                    <w:tab w:val="left" w:pos="4680"/>
                  </w:tabs>
                  <w:spacing w:after="0" w:line="240" w:lineRule="auto"/>
                  <w:jc w:val="center"/>
                  <w:rPr>
                    <w:rFonts w:ascii="Segoe UI" w:hAnsi="Segoe UI" w:cs="Segoe UI"/>
                    <w:color w:val="000080"/>
                    <w:sz w:val="15"/>
                    <w:szCs w:val="15"/>
                    <w:lang w:val="de-DE"/>
                  </w:rPr>
                </w:pPr>
                <w:r>
                  <w:fldChar w:fldCharType="begin"/>
                </w:r>
                <w:r w:rsidR="00B26B97">
                  <w:instrText xml:space="preserve"> INCLUDEPICTURE "C:\\Users\\maciejmichnej\\Library\\Group Containers\\UBF8T346G9.ms\\WebArchiveCopyPasteTempFiles\\com.microsoft.Word\\images?q=tbnANd9GcTZCZWq0VKqr27Ss3W9QSUZdL4Ek745QZGQNA&amp;s" \* MERGEFORMAT </w:instrText>
                </w:r>
                <w:r>
                  <w:fldChar w:fldCharType="separate"/>
                </w:r>
                <w:r>
                  <w:rPr>
                    <w:noProof/>
                  </w:rPr>
                  <w:drawing>
                    <wp:inline distT="0" distB="0" distL="0" distR="0" wp14:anchorId="74F98D52" wp14:editId="7C311E79">
                      <wp:extent cx="730961" cy="849600"/>
                      <wp:effectExtent l="0" t="0" r="5715" b="1905"/>
                      <wp:docPr id="1352912084" name="Obraz 20" descr="Herb Sandomierz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b Sandomierza – Wikipedia, wolna encyklopedia"/>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0961" cy="849600"/>
                              </a:xfrm>
                              <a:prstGeom prst="rect">
                                <a:avLst/>
                              </a:prstGeom>
                              <a:noFill/>
                              <a:ln>
                                <a:noFill/>
                              </a:ln>
                            </pic:spPr>
                          </pic:pic>
                        </a:graphicData>
                      </a:graphic>
                    </wp:inline>
                  </w:drawing>
                </w:r>
                <w:r>
                  <w:fldChar w:fldCharType="end"/>
                </w:r>
              </w:p>
            </w:tc>
            <w:tc>
              <w:tcPr>
                <w:tcW w:w="2271" w:type="dxa"/>
                <w:shd w:val="clear" w:color="auto" w:fill="auto"/>
                <w:vAlign w:val="bottom"/>
              </w:tcPr>
              <w:p w14:paraId="205B8D0B" w14:textId="0D0FBA88" w:rsidR="006E69DD" w:rsidRPr="006C459E" w:rsidRDefault="00E01EE3" w:rsidP="00403564">
                <w:pPr>
                  <w:tabs>
                    <w:tab w:val="left" w:pos="4680"/>
                  </w:tabs>
                  <w:spacing w:after="0" w:line="240" w:lineRule="auto"/>
                  <w:jc w:val="center"/>
                  <w:rPr>
                    <w:rFonts w:ascii="Segoe UI" w:hAnsi="Segoe UI" w:cs="Segoe UI"/>
                    <w:color w:val="000080"/>
                    <w:sz w:val="15"/>
                    <w:szCs w:val="15"/>
                    <w:lang w:val="de-DE"/>
                  </w:rPr>
                </w:pPr>
                <w:r>
                  <w:fldChar w:fldCharType="begin"/>
                </w:r>
                <w:r w:rsidR="00B26B97">
                  <w:instrText xml:space="preserve"> INCLUDEPICTURE "C:\\Users\\maciejmichnej\\Library\\Group Containers\\UBF8T346G9.ms\\WebArchiveCopyPasteTempFiles\\com.microsoft.Word\\images?q=tbnANd9GcSr7ZCgw7_abS4oHLnw8PCP1XXJvndwNL0ztw&amp;s" \* MERGEFORMAT </w:instrText>
                </w:r>
                <w:r>
                  <w:fldChar w:fldCharType="separate"/>
                </w:r>
                <w:r>
                  <w:rPr>
                    <w:noProof/>
                  </w:rPr>
                  <w:drawing>
                    <wp:inline distT="0" distB="0" distL="0" distR="0" wp14:anchorId="47CBD299" wp14:editId="134FEC83">
                      <wp:extent cx="760178" cy="849600"/>
                      <wp:effectExtent l="0" t="0" r="1905" b="1905"/>
                      <wp:docPr id="1027536175" name="Obraz 19" descr="Historia Tarnobrzeg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ia Tarnobrzega – Wikipedia, wolna encyklopedia"/>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0178" cy="849600"/>
                              </a:xfrm>
                              <a:prstGeom prst="rect">
                                <a:avLst/>
                              </a:prstGeom>
                              <a:noFill/>
                              <a:ln>
                                <a:noFill/>
                              </a:ln>
                            </pic:spPr>
                          </pic:pic>
                        </a:graphicData>
                      </a:graphic>
                    </wp:inline>
                  </w:drawing>
                </w:r>
                <w:r>
                  <w:fldChar w:fldCharType="end"/>
                </w:r>
              </w:p>
            </w:tc>
            <w:tc>
              <w:tcPr>
                <w:tcW w:w="2271" w:type="dxa"/>
                <w:vAlign w:val="bottom"/>
              </w:tcPr>
              <w:p w14:paraId="733EAC05" w14:textId="1466BF3C" w:rsidR="006E69DD" w:rsidRPr="006C459E" w:rsidRDefault="00E01EE3" w:rsidP="00403564">
                <w:pPr>
                  <w:tabs>
                    <w:tab w:val="left" w:pos="4680"/>
                  </w:tabs>
                  <w:spacing w:after="0" w:line="240" w:lineRule="auto"/>
                  <w:jc w:val="center"/>
                  <w:rPr>
                    <w:rFonts w:ascii="Segoe UI" w:eastAsia="Times New Roman" w:hAnsi="Segoe UI" w:cs="Segoe UI"/>
                    <w:b/>
                    <w:color w:val="000000"/>
                    <w:sz w:val="15"/>
                    <w:szCs w:val="15"/>
                    <w:lang w:eastAsia="de-DE"/>
                  </w:rPr>
                </w:pPr>
                <w:r>
                  <w:fldChar w:fldCharType="begin"/>
                </w:r>
                <w:r w:rsidR="00B26B97">
                  <w:instrText xml:space="preserve"> INCLUDEPICTURE "C:\\Users\\maciejmichnej\\Library\\Group Containers\\UBF8T346G9.ms\\WebArchiveCopyPasteTempFiles\\com.microsoft.Word\\Herb_Miasta_Stalowej_Woli.png" \* MERGEFORMAT </w:instrText>
                </w:r>
                <w:r>
                  <w:fldChar w:fldCharType="separate"/>
                </w:r>
                <w:r>
                  <w:rPr>
                    <w:noProof/>
                  </w:rPr>
                  <w:drawing>
                    <wp:inline distT="0" distB="0" distL="0" distR="0" wp14:anchorId="4A0B6537" wp14:editId="2365471D">
                      <wp:extent cx="584354" cy="849600"/>
                      <wp:effectExtent l="0" t="0" r="0" b="1905"/>
                      <wp:docPr id="73162247" name="Obraz 21" descr="Herb Stalowej Woli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rb Stalowej Woli – Wikipedia, wolna encykloped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4354" cy="849600"/>
                              </a:xfrm>
                              <a:prstGeom prst="rect">
                                <a:avLst/>
                              </a:prstGeom>
                              <a:noFill/>
                              <a:ln>
                                <a:noFill/>
                              </a:ln>
                            </pic:spPr>
                          </pic:pic>
                        </a:graphicData>
                      </a:graphic>
                    </wp:inline>
                  </w:drawing>
                </w:r>
                <w:r>
                  <w:fldChar w:fldCharType="end"/>
                </w:r>
              </w:p>
            </w:tc>
            <w:tc>
              <w:tcPr>
                <w:tcW w:w="2271" w:type="dxa"/>
              </w:tcPr>
              <w:p w14:paraId="5B719D18" w14:textId="11ED555B" w:rsidR="006E69DD" w:rsidRPr="006C459E" w:rsidRDefault="00E01EE3" w:rsidP="00403564">
                <w:pPr>
                  <w:tabs>
                    <w:tab w:val="left" w:pos="4680"/>
                  </w:tabs>
                  <w:spacing w:after="0" w:line="240" w:lineRule="auto"/>
                  <w:jc w:val="center"/>
                  <w:rPr>
                    <w:rFonts w:ascii="Segoe UI" w:eastAsia="Times New Roman" w:hAnsi="Segoe UI" w:cs="Segoe UI"/>
                    <w:b/>
                    <w:color w:val="000000"/>
                    <w:sz w:val="15"/>
                    <w:szCs w:val="15"/>
                    <w:lang w:eastAsia="de-DE"/>
                  </w:rPr>
                </w:pPr>
                <w:r>
                  <w:fldChar w:fldCharType="begin"/>
                </w:r>
                <w:r w:rsidR="00B26B97">
                  <w:instrText xml:space="preserve"> INCLUDEPICTURE "C:\\Users\\maciejmichnej\\Library\\Group Containers\\UBF8T346G9.ms\\WebArchiveCopyPasteTempFiles\\com.microsoft.Word\\1200px-POL_gmina_Nisko_COA.svg.png" \* MERGEFORMAT </w:instrText>
                </w:r>
                <w:r>
                  <w:fldChar w:fldCharType="separate"/>
                </w:r>
                <w:r>
                  <w:rPr>
                    <w:noProof/>
                  </w:rPr>
                  <w:drawing>
                    <wp:inline distT="0" distB="0" distL="0" distR="0" wp14:anchorId="65E84F03" wp14:editId="63C3AAAA">
                      <wp:extent cx="724236" cy="849600"/>
                      <wp:effectExtent l="0" t="0" r="0" b="1905"/>
                      <wp:docPr id="233693775" name="Obraz 22" descr="Herb Nisk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rb Niska – Wikipedia, wolna encykloped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4236" cy="849600"/>
                              </a:xfrm>
                              <a:prstGeom prst="rect">
                                <a:avLst/>
                              </a:prstGeom>
                              <a:noFill/>
                              <a:ln>
                                <a:noFill/>
                              </a:ln>
                            </pic:spPr>
                          </pic:pic>
                        </a:graphicData>
                      </a:graphic>
                    </wp:inline>
                  </w:drawing>
                </w:r>
                <w:r>
                  <w:fldChar w:fldCharType="end"/>
                </w:r>
              </w:p>
            </w:tc>
          </w:tr>
        </w:tbl>
        <w:p w14:paraId="74B8E0CC" w14:textId="216E72DF" w:rsidR="00625BBA" w:rsidRPr="00597CAA" w:rsidRDefault="00625BBA" w:rsidP="00177E91">
          <w:pPr>
            <w:spacing w:after="0" w:line="276" w:lineRule="auto"/>
            <w:rPr>
              <w:rFonts w:ascii="Segoe UI" w:hAnsi="Segoe UI" w:cs="Segoe UI"/>
              <w:b/>
              <w:bCs/>
              <w:color w:val="538135" w:themeColor="accent6" w:themeShade="BF"/>
              <w:sz w:val="40"/>
              <w:szCs w:val="40"/>
            </w:rPr>
          </w:pPr>
        </w:p>
        <w:p w14:paraId="00AD7E82" w14:textId="7BDE9793" w:rsidR="00106887" w:rsidRPr="00597CAA" w:rsidRDefault="00106887" w:rsidP="00177E91">
          <w:pPr>
            <w:spacing w:after="0" w:line="276" w:lineRule="auto"/>
            <w:rPr>
              <w:rFonts w:ascii="Segoe UI" w:hAnsi="Segoe UI" w:cs="Segoe UI"/>
              <w:b/>
              <w:bCs/>
              <w:color w:val="538135" w:themeColor="accent6" w:themeShade="BF"/>
              <w:sz w:val="40"/>
              <w:szCs w:val="40"/>
            </w:rPr>
          </w:pPr>
        </w:p>
        <w:p w14:paraId="51683FA8" w14:textId="3BAC0C4A" w:rsidR="00625BBA" w:rsidRPr="00597CAA" w:rsidRDefault="008D49B9" w:rsidP="008D49B9">
          <w:pPr>
            <w:spacing w:after="0" w:line="276" w:lineRule="auto"/>
            <w:jc w:val="center"/>
            <w:rPr>
              <w:rFonts w:ascii="Segoe UI" w:hAnsi="Segoe UI" w:cs="Segoe UI"/>
              <w:b/>
              <w:bCs/>
              <w:color w:val="FF4C00"/>
              <w:sz w:val="44"/>
              <w:szCs w:val="44"/>
            </w:rPr>
          </w:pPr>
          <w:r w:rsidRPr="00597CAA">
            <w:rPr>
              <w:rFonts w:ascii="Segoe UI" w:hAnsi="Segoe UI" w:cs="Segoe UI"/>
              <w:b/>
              <w:bCs/>
              <w:color w:val="FF4C00"/>
              <w:sz w:val="44"/>
              <w:szCs w:val="44"/>
            </w:rPr>
            <w:t>PLAN ZRÓWNOWAŻONEJ MOBILNOŚCI MIEJSKIEJ DLA MIEJSKIEGO OBSZARU FUNKCJONALNEGO CZWÓRMIASTA 203</w:t>
          </w:r>
          <w:r w:rsidR="00270CD6">
            <w:rPr>
              <w:rFonts w:ascii="Segoe UI" w:hAnsi="Segoe UI" w:cs="Segoe UI"/>
              <w:b/>
              <w:bCs/>
              <w:color w:val="FF4C00"/>
              <w:sz w:val="44"/>
              <w:szCs w:val="44"/>
            </w:rPr>
            <w:t>4</w:t>
          </w:r>
          <w:r w:rsidRPr="00597CAA">
            <w:rPr>
              <w:rFonts w:ascii="Segoe UI" w:hAnsi="Segoe UI" w:cs="Segoe UI"/>
              <w:b/>
              <w:bCs/>
              <w:color w:val="FF4C00"/>
              <w:sz w:val="44"/>
              <w:szCs w:val="44"/>
            </w:rPr>
            <w:t>+</w:t>
          </w:r>
        </w:p>
        <w:p w14:paraId="6323CACE" w14:textId="26EC18DB" w:rsidR="00625BBA" w:rsidRPr="00597CAA" w:rsidRDefault="00625BBA" w:rsidP="00177E91">
          <w:pPr>
            <w:spacing w:after="0" w:line="276" w:lineRule="auto"/>
            <w:jc w:val="center"/>
            <w:rPr>
              <w:rFonts w:ascii="Segoe UI" w:hAnsi="Segoe UI" w:cs="Segoe UI"/>
              <w:b/>
              <w:bCs/>
              <w:color w:val="000000" w:themeColor="text1"/>
              <w:sz w:val="40"/>
              <w:szCs w:val="40"/>
            </w:rPr>
          </w:pPr>
        </w:p>
        <w:p w14:paraId="53764BB7" w14:textId="77777777" w:rsidR="00106887" w:rsidRPr="00597CAA" w:rsidRDefault="00106887" w:rsidP="00177E91">
          <w:pPr>
            <w:spacing w:after="0" w:line="276" w:lineRule="auto"/>
            <w:jc w:val="center"/>
            <w:rPr>
              <w:rFonts w:ascii="Segoe UI" w:hAnsi="Segoe UI" w:cs="Segoe UI"/>
            </w:rPr>
          </w:pPr>
        </w:p>
        <w:p w14:paraId="745B9BCA" w14:textId="77777777" w:rsidR="00B33FBB" w:rsidRPr="00597CAA" w:rsidRDefault="00B33FBB" w:rsidP="00177E91">
          <w:pPr>
            <w:spacing w:after="0" w:line="276" w:lineRule="auto"/>
            <w:ind w:left="2124"/>
            <w:rPr>
              <w:rFonts w:ascii="Segoe UI" w:hAnsi="Segoe UI" w:cs="Segoe UI"/>
              <w:b/>
              <w:bCs/>
              <w:color w:val="FF4B00"/>
              <w:sz w:val="32"/>
              <w:szCs w:val="32"/>
            </w:rPr>
          </w:pPr>
        </w:p>
        <w:p w14:paraId="3930952E" w14:textId="77777777" w:rsidR="008D49B9" w:rsidRPr="00597CAA" w:rsidRDefault="008D49B9" w:rsidP="00177E91">
          <w:pPr>
            <w:spacing w:after="0" w:line="276" w:lineRule="auto"/>
            <w:ind w:left="2124"/>
            <w:rPr>
              <w:rFonts w:ascii="Segoe UI" w:hAnsi="Segoe UI" w:cs="Segoe UI"/>
              <w:b/>
              <w:bCs/>
              <w:color w:val="FF4B00"/>
              <w:sz w:val="32"/>
              <w:szCs w:val="32"/>
            </w:rPr>
          </w:pPr>
        </w:p>
        <w:p w14:paraId="4F6E787B" w14:textId="77777777" w:rsidR="008D49B9" w:rsidRPr="00597CAA" w:rsidRDefault="008D49B9" w:rsidP="00177E91">
          <w:pPr>
            <w:spacing w:after="0" w:line="276" w:lineRule="auto"/>
            <w:ind w:left="2124"/>
            <w:rPr>
              <w:rFonts w:ascii="Segoe UI" w:hAnsi="Segoe UI" w:cs="Segoe UI"/>
              <w:b/>
              <w:bCs/>
              <w:color w:val="FF4B00"/>
              <w:sz w:val="32"/>
              <w:szCs w:val="32"/>
            </w:rPr>
          </w:pPr>
        </w:p>
        <w:p w14:paraId="0F4B7D4D" w14:textId="77777777" w:rsidR="008D49B9" w:rsidRPr="00597CAA" w:rsidRDefault="008D49B9" w:rsidP="00177E91">
          <w:pPr>
            <w:spacing w:after="0" w:line="276" w:lineRule="auto"/>
            <w:ind w:left="2124"/>
            <w:rPr>
              <w:rFonts w:ascii="Segoe UI" w:hAnsi="Segoe UI" w:cs="Segoe UI"/>
              <w:b/>
              <w:bCs/>
              <w:color w:val="FF4B00"/>
              <w:sz w:val="32"/>
              <w:szCs w:val="32"/>
            </w:rPr>
          </w:pPr>
        </w:p>
        <w:p w14:paraId="623626FB" w14:textId="77777777" w:rsidR="008D49B9" w:rsidRPr="00597CAA" w:rsidRDefault="008D49B9" w:rsidP="00177E91">
          <w:pPr>
            <w:spacing w:after="0" w:line="276" w:lineRule="auto"/>
            <w:ind w:left="2124"/>
            <w:rPr>
              <w:rFonts w:ascii="Segoe UI" w:hAnsi="Segoe UI" w:cs="Segoe UI"/>
              <w:b/>
              <w:bCs/>
              <w:color w:val="FF4B00"/>
              <w:sz w:val="32"/>
              <w:szCs w:val="32"/>
            </w:rPr>
          </w:pPr>
        </w:p>
        <w:p w14:paraId="6FDA4C95" w14:textId="77777777" w:rsidR="008D49B9" w:rsidRPr="00597CAA" w:rsidRDefault="008D49B9" w:rsidP="00177E91">
          <w:pPr>
            <w:spacing w:after="0" w:line="276" w:lineRule="auto"/>
            <w:ind w:left="2124"/>
            <w:rPr>
              <w:rFonts w:ascii="Segoe UI" w:hAnsi="Segoe UI" w:cs="Segoe UI"/>
              <w:b/>
              <w:bCs/>
              <w:color w:val="FF4B00"/>
              <w:sz w:val="32"/>
              <w:szCs w:val="32"/>
            </w:rPr>
          </w:pPr>
        </w:p>
        <w:p w14:paraId="74164E6E" w14:textId="77777777" w:rsidR="008D49B9" w:rsidRPr="00597CAA" w:rsidRDefault="008D49B9" w:rsidP="00177E91">
          <w:pPr>
            <w:spacing w:after="0" w:line="276" w:lineRule="auto"/>
            <w:ind w:left="2124"/>
            <w:rPr>
              <w:rFonts w:ascii="Segoe UI" w:hAnsi="Segoe UI" w:cs="Segoe UI"/>
            </w:rPr>
          </w:pPr>
        </w:p>
        <w:p w14:paraId="45F8A744" w14:textId="77777777" w:rsidR="00C72E01" w:rsidRPr="00597CAA" w:rsidRDefault="00C72E01" w:rsidP="00177E91">
          <w:pPr>
            <w:spacing w:after="0" w:line="276" w:lineRule="auto"/>
            <w:ind w:left="2124"/>
            <w:rPr>
              <w:rFonts w:ascii="Segoe UI" w:hAnsi="Segoe UI" w:cs="Segoe UI"/>
            </w:rPr>
          </w:pPr>
        </w:p>
        <w:p w14:paraId="7A65A875" w14:textId="77777777" w:rsidR="00C72E01" w:rsidRPr="00597CAA" w:rsidRDefault="00C72E01" w:rsidP="00177E91">
          <w:pPr>
            <w:spacing w:after="0" w:line="276" w:lineRule="auto"/>
            <w:ind w:left="2124"/>
            <w:rPr>
              <w:rFonts w:ascii="Segoe UI" w:hAnsi="Segoe UI" w:cs="Segoe UI"/>
            </w:rPr>
          </w:pPr>
        </w:p>
        <w:p w14:paraId="2AD1D325" w14:textId="4E9DF9B3" w:rsidR="00E01EE3" w:rsidRDefault="00106887" w:rsidP="00E01EE3">
          <w:pPr>
            <w:tabs>
              <w:tab w:val="left" w:pos="6858"/>
            </w:tabs>
            <w:spacing w:after="0" w:line="276" w:lineRule="auto"/>
            <w:rPr>
              <w:rFonts w:ascii="Segoe UI" w:hAnsi="Segoe UI" w:cs="Segoe UI"/>
            </w:rPr>
          </w:pPr>
          <w:r w:rsidRPr="00597CAA">
            <w:rPr>
              <w:rFonts w:ascii="Segoe UI" w:hAnsi="Segoe UI" w:cs="Segoe UI"/>
            </w:rPr>
            <w:tab/>
          </w:r>
        </w:p>
        <w:p w14:paraId="7C7EC484" w14:textId="77777777" w:rsidR="00E01EE3" w:rsidRPr="00597CAA" w:rsidRDefault="00E01EE3" w:rsidP="00E01EE3">
          <w:pPr>
            <w:tabs>
              <w:tab w:val="left" w:pos="6858"/>
            </w:tabs>
            <w:spacing w:after="0" w:line="276" w:lineRule="auto"/>
            <w:rPr>
              <w:rFonts w:ascii="Segoe UI" w:hAnsi="Segoe UI" w:cs="Segoe UI"/>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A3F3A" w:rsidRPr="00597CAA" w14:paraId="4FFF0F5D" w14:textId="77777777" w:rsidTr="00CA0D74">
            <w:tc>
              <w:tcPr>
                <w:tcW w:w="9062" w:type="dxa"/>
                <w:vAlign w:val="center"/>
              </w:tcPr>
              <w:p w14:paraId="302CBF6D" w14:textId="77777777" w:rsidR="00682F82" w:rsidRDefault="00682F82" w:rsidP="00177E91">
                <w:pPr>
                  <w:spacing w:line="276" w:lineRule="auto"/>
                  <w:jc w:val="center"/>
                  <w:rPr>
                    <w:rFonts w:ascii="Segoe UI" w:hAnsi="Segoe UI" w:cs="Segoe UI"/>
                    <w:sz w:val="28"/>
                    <w:szCs w:val="28"/>
                  </w:rPr>
                </w:pPr>
              </w:p>
              <w:p w14:paraId="083F619D" w14:textId="77777777" w:rsidR="00682F82" w:rsidRDefault="00682F82" w:rsidP="00177E91">
                <w:pPr>
                  <w:spacing w:line="276" w:lineRule="auto"/>
                  <w:jc w:val="center"/>
                  <w:rPr>
                    <w:rFonts w:ascii="Segoe UI" w:hAnsi="Segoe UI" w:cs="Segoe UI"/>
                    <w:sz w:val="28"/>
                    <w:szCs w:val="28"/>
                  </w:rPr>
                </w:pPr>
              </w:p>
              <w:p w14:paraId="794EA4E4" w14:textId="77777777" w:rsidR="00682F82" w:rsidRDefault="00682F82" w:rsidP="00177E91">
                <w:pPr>
                  <w:spacing w:line="276" w:lineRule="auto"/>
                  <w:jc w:val="center"/>
                  <w:rPr>
                    <w:rFonts w:ascii="Segoe UI" w:hAnsi="Segoe UI" w:cs="Segoe UI"/>
                    <w:sz w:val="28"/>
                    <w:szCs w:val="28"/>
                  </w:rPr>
                </w:pPr>
              </w:p>
              <w:p w14:paraId="242C2C9B" w14:textId="77777777" w:rsidR="00682F82" w:rsidRDefault="00682F82" w:rsidP="00177E91">
                <w:pPr>
                  <w:spacing w:line="276" w:lineRule="auto"/>
                  <w:jc w:val="center"/>
                  <w:rPr>
                    <w:rFonts w:ascii="Segoe UI" w:hAnsi="Segoe UI" w:cs="Segoe UI"/>
                    <w:sz w:val="28"/>
                    <w:szCs w:val="28"/>
                  </w:rPr>
                </w:pPr>
              </w:p>
              <w:p w14:paraId="55842A63" w14:textId="77777777" w:rsidR="00682F82" w:rsidRDefault="00682F82" w:rsidP="00177E91">
                <w:pPr>
                  <w:spacing w:line="276" w:lineRule="auto"/>
                  <w:jc w:val="center"/>
                  <w:rPr>
                    <w:rFonts w:ascii="Segoe UI" w:hAnsi="Segoe UI" w:cs="Segoe UI"/>
                    <w:sz w:val="28"/>
                    <w:szCs w:val="28"/>
                  </w:rPr>
                </w:pPr>
              </w:p>
              <w:p w14:paraId="28A4A949" w14:textId="0781E263" w:rsidR="001A3F3A" w:rsidRPr="00E01EE3" w:rsidRDefault="009D1EC3" w:rsidP="00682F82">
                <w:pPr>
                  <w:spacing w:line="276" w:lineRule="auto"/>
                  <w:jc w:val="center"/>
                  <w:rPr>
                    <w:rFonts w:ascii="Segoe UI" w:hAnsi="Segoe UI" w:cs="Segoe UI"/>
                    <w:i/>
                    <w:iCs/>
                    <w:sz w:val="28"/>
                    <w:szCs w:val="28"/>
                  </w:rPr>
                </w:pPr>
                <w:r w:rsidRPr="00E01EE3">
                  <w:rPr>
                    <w:rFonts w:ascii="Segoe UI" w:hAnsi="Segoe UI" w:cs="Segoe UI"/>
                    <w:i/>
                    <w:iCs/>
                    <w:sz w:val="28"/>
                    <w:szCs w:val="28"/>
                  </w:rPr>
                  <w:t>Tarnobrzeg</w:t>
                </w:r>
                <w:r w:rsidR="001A3F3A" w:rsidRPr="00E01EE3">
                  <w:rPr>
                    <w:rFonts w:ascii="Segoe UI" w:hAnsi="Segoe UI" w:cs="Segoe UI"/>
                    <w:i/>
                    <w:iCs/>
                    <w:sz w:val="28"/>
                    <w:szCs w:val="28"/>
                  </w:rPr>
                  <w:t xml:space="preserve">, </w:t>
                </w:r>
                <w:r w:rsidR="008D49B9" w:rsidRPr="00E01EE3">
                  <w:rPr>
                    <w:rFonts w:ascii="Segoe UI" w:hAnsi="Segoe UI" w:cs="Segoe UI"/>
                    <w:i/>
                    <w:iCs/>
                    <w:sz w:val="28"/>
                    <w:szCs w:val="28"/>
                  </w:rPr>
                  <w:t>marzec</w:t>
                </w:r>
                <w:r w:rsidR="006C459E" w:rsidRPr="00E01EE3">
                  <w:rPr>
                    <w:rFonts w:ascii="Segoe UI" w:hAnsi="Segoe UI" w:cs="Segoe UI"/>
                    <w:i/>
                    <w:iCs/>
                    <w:sz w:val="28"/>
                    <w:szCs w:val="28"/>
                  </w:rPr>
                  <w:t xml:space="preserve"> </w:t>
                </w:r>
                <w:r w:rsidR="001A3F3A" w:rsidRPr="00E01EE3">
                  <w:rPr>
                    <w:rFonts w:ascii="Segoe UI" w:hAnsi="Segoe UI" w:cs="Segoe UI"/>
                    <w:i/>
                    <w:iCs/>
                    <w:sz w:val="28"/>
                    <w:szCs w:val="28"/>
                  </w:rPr>
                  <w:t>202</w:t>
                </w:r>
                <w:r w:rsidR="00B14F0C" w:rsidRPr="00E01EE3">
                  <w:rPr>
                    <w:rFonts w:ascii="Segoe UI" w:hAnsi="Segoe UI" w:cs="Segoe UI"/>
                    <w:i/>
                    <w:iCs/>
                    <w:sz w:val="28"/>
                    <w:szCs w:val="28"/>
                  </w:rPr>
                  <w:t>5</w:t>
                </w:r>
                <w:r w:rsidR="00E01EE3" w:rsidRPr="00E01EE3">
                  <w:rPr>
                    <w:rFonts w:ascii="Segoe UI" w:hAnsi="Segoe UI" w:cs="Segoe UI"/>
                    <w:i/>
                    <w:iCs/>
                    <w:sz w:val="28"/>
                    <w:szCs w:val="28"/>
                  </w:rPr>
                  <w:t xml:space="preserve"> r.</w:t>
                </w:r>
              </w:p>
            </w:tc>
          </w:tr>
        </w:tbl>
        <w:p w14:paraId="33C9001F" w14:textId="2BE1EAD6" w:rsidR="0004149E" w:rsidRPr="00597CAA" w:rsidRDefault="00000000" w:rsidP="00177E91">
          <w:pPr>
            <w:spacing w:after="0" w:line="276" w:lineRule="auto"/>
            <w:rPr>
              <w:rFonts w:ascii="Segoe UI" w:hAnsi="Segoe UI" w:cs="Segoe UI"/>
            </w:rPr>
          </w:pPr>
        </w:p>
      </w:sdtContent>
    </w:sdt>
    <w:bookmarkStart w:id="2" w:name="_Hlk109427087" w:displacedByCustomXml="prev"/>
    <w:p w14:paraId="60DDEC74" w14:textId="77777777" w:rsidR="00106887" w:rsidRPr="00597CAA" w:rsidRDefault="00106887" w:rsidP="00177E91">
      <w:pPr>
        <w:tabs>
          <w:tab w:val="left" w:pos="4680"/>
        </w:tabs>
        <w:spacing w:after="0" w:line="276" w:lineRule="auto"/>
        <w:rPr>
          <w:rFonts w:ascii="Segoe UI" w:eastAsia="Times New Roman" w:hAnsi="Segoe UI" w:cs="Segoe UI"/>
          <w:b/>
          <w:color w:val="000000"/>
          <w:sz w:val="14"/>
          <w:szCs w:val="14"/>
          <w:lang w:eastAsia="de-DE"/>
        </w:rPr>
        <w:sectPr w:rsidR="00106887" w:rsidRPr="00597CAA" w:rsidSect="009C1AF7">
          <w:headerReference w:type="even" r:id="rId12"/>
          <w:headerReference w:type="default" r:id="rId13"/>
          <w:footerReference w:type="default" r:id="rId14"/>
          <w:headerReference w:type="first" r:id="rId15"/>
          <w:footerReference w:type="first" r:id="rId16"/>
          <w:footnotePr>
            <w:pos w:val="beneathText"/>
          </w:footnotePr>
          <w:pgSz w:w="11906" w:h="16838"/>
          <w:pgMar w:top="1418" w:right="1418" w:bottom="1863" w:left="1418" w:header="709" w:footer="737" w:gutter="0"/>
          <w:cols w:space="708"/>
          <w:titlePg/>
          <w:docGrid w:linePitch="360"/>
        </w:sectPr>
      </w:pPr>
    </w:p>
    <w:p w14:paraId="09F10290" w14:textId="77777777" w:rsidR="00682F82" w:rsidRDefault="00682F82">
      <w:pPr>
        <w:spacing w:line="259" w:lineRule="auto"/>
        <w:jc w:val="left"/>
        <w:rPr>
          <w:rFonts w:ascii="Segoe UI" w:eastAsia="Times New Roman" w:hAnsi="Segoe UI" w:cs="Segoe UI"/>
          <w:color w:val="000000" w:themeColor="text1"/>
          <w:sz w:val="18"/>
          <w:szCs w:val="18"/>
          <w:lang w:eastAsia="pl-PL"/>
        </w:rPr>
      </w:pPr>
    </w:p>
    <w:p w14:paraId="2505A964"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6B6FDAB2"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70B89E42"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058952E6"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63FF44CD"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2833345C"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114EA9DC"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04A25374" w14:textId="77777777" w:rsidR="00682F82" w:rsidRDefault="00682F82" w:rsidP="00682F82">
      <w:pPr>
        <w:spacing w:after="0" w:line="276" w:lineRule="auto"/>
        <w:jc w:val="center"/>
        <w:rPr>
          <w:rFonts w:ascii="Segoe UI" w:eastAsia="Times New Roman" w:hAnsi="Segoe UI" w:cs="Segoe UI"/>
          <w:color w:val="000000"/>
          <w:sz w:val="18"/>
          <w:szCs w:val="18"/>
          <w:lang w:eastAsia="de-DE"/>
        </w:rPr>
      </w:pPr>
    </w:p>
    <w:p w14:paraId="1AD0B59C" w14:textId="11D71DE3" w:rsidR="00682F82" w:rsidRPr="00682F82" w:rsidRDefault="00682F82" w:rsidP="00682F82">
      <w:pPr>
        <w:spacing w:after="0" w:line="276" w:lineRule="auto"/>
        <w:jc w:val="center"/>
        <w:rPr>
          <w:rFonts w:ascii="Segoe UI" w:hAnsi="Segoe UI" w:cs="Segoe UI"/>
          <w:sz w:val="40"/>
          <w:szCs w:val="40"/>
        </w:rPr>
      </w:pPr>
      <w:r w:rsidRPr="00682F82">
        <w:rPr>
          <w:rFonts w:ascii="Segoe UI" w:eastAsia="Times New Roman" w:hAnsi="Segoe UI" w:cs="Segoe UI"/>
          <w:color w:val="000000"/>
          <w:sz w:val="40"/>
          <w:szCs w:val="40"/>
          <w:lang w:eastAsia="de-DE"/>
        </w:rPr>
        <w:t>INSTRUMENT WSPARCIA TECHNICZNEGO (IWT)</w:t>
      </w:r>
    </w:p>
    <w:p w14:paraId="53D3E927" w14:textId="77777777" w:rsidR="00682F82" w:rsidRPr="00682F82" w:rsidRDefault="00682F82" w:rsidP="00682F82">
      <w:pPr>
        <w:spacing w:after="0" w:line="276" w:lineRule="auto"/>
        <w:jc w:val="center"/>
        <w:rPr>
          <w:rFonts w:ascii="Segoe UI" w:eastAsia="Times New Roman" w:hAnsi="Segoe UI" w:cs="Segoe UI"/>
          <w:color w:val="000000"/>
          <w:sz w:val="40"/>
          <w:szCs w:val="40"/>
          <w:lang w:eastAsia="de-DE"/>
        </w:rPr>
      </w:pPr>
      <w:r w:rsidRPr="00682F82">
        <w:rPr>
          <w:rFonts w:ascii="Segoe UI" w:eastAsia="Times New Roman" w:hAnsi="Segoe UI" w:cs="Segoe UI"/>
          <w:color w:val="000000"/>
          <w:sz w:val="40"/>
          <w:szCs w:val="40"/>
          <w:lang w:eastAsia="de-DE"/>
        </w:rPr>
        <w:t xml:space="preserve">Wsparcie dla polskich miast/obszarów miejskich/obszarów metropolitalnych </w:t>
      </w:r>
    </w:p>
    <w:p w14:paraId="03A461F3" w14:textId="77777777" w:rsidR="00682F82" w:rsidRPr="00682F82" w:rsidRDefault="00682F82" w:rsidP="00682F82">
      <w:pPr>
        <w:spacing w:after="0" w:line="276" w:lineRule="auto"/>
        <w:jc w:val="center"/>
        <w:rPr>
          <w:rFonts w:ascii="Segoe UI" w:eastAsia="Times New Roman" w:hAnsi="Segoe UI" w:cs="Segoe UI"/>
          <w:color w:val="000000"/>
          <w:sz w:val="40"/>
          <w:szCs w:val="40"/>
          <w:lang w:eastAsia="de-DE"/>
        </w:rPr>
      </w:pPr>
      <w:r w:rsidRPr="00682F82">
        <w:rPr>
          <w:rFonts w:ascii="Segoe UI" w:eastAsia="Times New Roman" w:hAnsi="Segoe UI" w:cs="Segoe UI"/>
          <w:color w:val="000000"/>
          <w:sz w:val="40"/>
          <w:szCs w:val="40"/>
          <w:lang w:eastAsia="de-DE"/>
        </w:rPr>
        <w:t xml:space="preserve">w przygotowaniu planów zrównoważonej mobilności miejskiej </w:t>
      </w:r>
    </w:p>
    <w:p w14:paraId="544E6684" w14:textId="77777777" w:rsidR="00682F82" w:rsidRPr="00682F82" w:rsidRDefault="00682F82" w:rsidP="00682F82">
      <w:pPr>
        <w:spacing w:after="0" w:line="276" w:lineRule="auto"/>
        <w:jc w:val="center"/>
        <w:rPr>
          <w:rFonts w:ascii="Segoe UI" w:hAnsi="Segoe UI" w:cs="Segoe UI"/>
          <w:sz w:val="40"/>
          <w:szCs w:val="40"/>
        </w:rPr>
      </w:pPr>
      <w:r w:rsidRPr="00682F82">
        <w:rPr>
          <w:rFonts w:ascii="Segoe UI" w:eastAsia="Times New Roman" w:hAnsi="Segoe UI" w:cs="Segoe UI"/>
          <w:color w:val="000000"/>
          <w:sz w:val="40"/>
          <w:szCs w:val="40"/>
          <w:lang w:eastAsia="de-DE"/>
        </w:rPr>
        <w:t>REFORM/SC2022/102</w:t>
      </w:r>
    </w:p>
    <w:p w14:paraId="48CEE931" w14:textId="77777777" w:rsidR="00682F82" w:rsidRDefault="00682F82">
      <w:pPr>
        <w:spacing w:line="259" w:lineRule="auto"/>
        <w:jc w:val="left"/>
        <w:rPr>
          <w:rFonts w:ascii="Segoe UI" w:eastAsia="Times New Roman" w:hAnsi="Segoe UI" w:cs="Segoe UI"/>
          <w:color w:val="000000" w:themeColor="text1"/>
          <w:sz w:val="18"/>
          <w:szCs w:val="18"/>
          <w:lang w:eastAsia="pl-PL"/>
        </w:rPr>
      </w:pPr>
    </w:p>
    <w:p w14:paraId="34076594" w14:textId="77777777" w:rsidR="00682F82" w:rsidRDefault="00682F82">
      <w:pPr>
        <w:spacing w:line="259" w:lineRule="auto"/>
        <w:jc w:val="left"/>
        <w:rPr>
          <w:rFonts w:ascii="Segoe UI" w:eastAsia="Times New Roman" w:hAnsi="Segoe UI" w:cs="Segoe UI"/>
          <w:color w:val="000000" w:themeColor="text1"/>
          <w:sz w:val="18"/>
          <w:szCs w:val="18"/>
          <w:lang w:eastAsia="pl-PL"/>
        </w:rPr>
      </w:pPr>
    </w:p>
    <w:p w14:paraId="04B6D50E" w14:textId="44D4D54B" w:rsidR="00682F82" w:rsidRDefault="00682F82">
      <w:pPr>
        <w:spacing w:line="259" w:lineRule="auto"/>
        <w:jc w:val="left"/>
        <w:rPr>
          <w:rFonts w:ascii="Segoe UI" w:eastAsia="Times New Roman" w:hAnsi="Segoe UI" w:cs="Segoe UI"/>
          <w:color w:val="000000" w:themeColor="text1"/>
          <w:sz w:val="18"/>
          <w:szCs w:val="18"/>
          <w:lang w:eastAsia="pl-PL"/>
        </w:rPr>
      </w:pPr>
      <w:r>
        <w:rPr>
          <w:rFonts w:ascii="Segoe UI" w:eastAsia="Times New Roman" w:hAnsi="Segoe UI" w:cs="Segoe UI"/>
          <w:color w:val="000000" w:themeColor="text1"/>
          <w:sz w:val="18"/>
          <w:szCs w:val="18"/>
          <w:lang w:eastAsia="pl-PL"/>
        </w:rPr>
        <w:br w:type="page"/>
      </w:r>
    </w:p>
    <w:p w14:paraId="531979CF" w14:textId="77777777" w:rsidR="005356C1" w:rsidRPr="00597CAA" w:rsidRDefault="005356C1" w:rsidP="00177E91">
      <w:pPr>
        <w:spacing w:after="0" w:line="276" w:lineRule="auto"/>
        <w:rPr>
          <w:rFonts w:ascii="Segoe UI" w:eastAsia="Times New Roman" w:hAnsi="Segoe UI" w:cs="Segoe UI"/>
          <w:color w:val="000000" w:themeColor="text1"/>
          <w:sz w:val="18"/>
          <w:szCs w:val="18"/>
          <w:lang w:eastAsia="pl-PL"/>
        </w:rPr>
      </w:pPr>
    </w:p>
    <w:tbl>
      <w:tblPr>
        <w:tblW w:w="9072" w:type="dxa"/>
        <w:tblLayout w:type="fixed"/>
        <w:tblLook w:val="04A0" w:firstRow="1" w:lastRow="0" w:firstColumn="1" w:lastColumn="0" w:noHBand="0" w:noVBand="1"/>
      </w:tblPr>
      <w:tblGrid>
        <w:gridCol w:w="3024"/>
        <w:gridCol w:w="3024"/>
        <w:gridCol w:w="3024"/>
      </w:tblGrid>
      <w:tr w:rsidR="005356C1" w:rsidRPr="00597CAA" w14:paraId="651CCAD0" w14:textId="77777777" w:rsidTr="005356C1">
        <w:tc>
          <w:tcPr>
            <w:tcW w:w="3024" w:type="dxa"/>
            <w:shd w:val="clear" w:color="auto" w:fill="auto"/>
            <w:vAlign w:val="center"/>
          </w:tcPr>
          <w:p w14:paraId="06A86865" w14:textId="77777777" w:rsidR="005356C1" w:rsidRPr="00597CAA" w:rsidRDefault="005356C1" w:rsidP="00177E91">
            <w:pPr>
              <w:tabs>
                <w:tab w:val="left" w:pos="4680"/>
              </w:tabs>
              <w:spacing w:after="0" w:line="276" w:lineRule="auto"/>
              <w:jc w:val="center"/>
              <w:rPr>
                <w:rFonts w:ascii="Segoe UI" w:hAnsi="Segoe UI" w:cs="Segoe UI"/>
                <w:color w:val="000080"/>
                <w:sz w:val="15"/>
                <w:szCs w:val="15"/>
                <w:lang w:val="de-DE"/>
              </w:rPr>
            </w:pPr>
            <w:r w:rsidRPr="00597CAA">
              <w:rPr>
                <w:rFonts w:ascii="Segoe UI" w:hAnsi="Segoe UI" w:cs="Segoe UI"/>
                <w:noProof/>
              </w:rPr>
              <w:drawing>
                <wp:inline distT="0" distB="0" distL="0" distR="0" wp14:anchorId="1C9D7F75" wp14:editId="111382C5">
                  <wp:extent cx="1903919" cy="504000"/>
                  <wp:effectExtent l="0" t="0" r="1270" b="4445"/>
                  <wp:docPr id="7104845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rcRect l="6724" t="14578" r="8497" b="18094"/>
                          <a:stretch/>
                        </pic:blipFill>
                        <pic:spPr bwMode="auto">
                          <a:xfrm>
                            <a:off x="0" y="0"/>
                            <a:ext cx="1903919" cy="504000"/>
                          </a:xfrm>
                          <a:prstGeom prst="rect">
                            <a:avLst/>
                          </a:prstGeom>
                          <a:ln>
                            <a:noFill/>
                          </a:ln>
                          <a:extLst>
                            <a:ext uri="{53640926-AAD7-44D8-BBD7-CCE9431645EC}">
                              <a14:shadowObscured xmlns:a14="http://schemas.microsoft.com/office/drawing/2010/main"/>
                            </a:ext>
                          </a:extLst>
                        </pic:spPr>
                      </pic:pic>
                    </a:graphicData>
                  </a:graphic>
                </wp:inline>
              </w:drawing>
            </w:r>
          </w:p>
        </w:tc>
        <w:tc>
          <w:tcPr>
            <w:tcW w:w="3024" w:type="dxa"/>
            <w:shd w:val="clear" w:color="auto" w:fill="auto"/>
            <w:vAlign w:val="center"/>
          </w:tcPr>
          <w:p w14:paraId="05B98E49" w14:textId="6535AB34" w:rsidR="005356C1" w:rsidRPr="00597CAA" w:rsidRDefault="00E50B71" w:rsidP="00177E91">
            <w:pPr>
              <w:tabs>
                <w:tab w:val="left" w:pos="4680"/>
              </w:tabs>
              <w:spacing w:after="0" w:line="276" w:lineRule="auto"/>
              <w:jc w:val="center"/>
              <w:rPr>
                <w:rFonts w:ascii="Segoe UI" w:hAnsi="Segoe UI" w:cs="Segoe UI"/>
                <w:color w:val="000080"/>
                <w:sz w:val="15"/>
                <w:szCs w:val="15"/>
                <w:lang w:val="de-DE"/>
              </w:rPr>
            </w:pPr>
            <w:r>
              <w:fldChar w:fldCharType="begin"/>
            </w:r>
            <w:r w:rsidR="00B26B97">
              <w:instrText xml:space="preserve"> INCLUDEPICTURE "C:\\Users\\maciejmichnej\\Library\\Group Containers\\UBF8T346G9.ms\\WebArchiveCopyPasteTempFiles\\com.microsoft.Word\\Ministerstwo_Infrastruktury_logo_2022.png" \* MERGEFORMAT </w:instrText>
            </w:r>
            <w:r>
              <w:fldChar w:fldCharType="separate"/>
            </w:r>
            <w:r>
              <w:rPr>
                <w:noProof/>
              </w:rPr>
              <w:drawing>
                <wp:inline distT="0" distB="0" distL="0" distR="0" wp14:anchorId="7954D8E8" wp14:editId="314A53D4">
                  <wp:extent cx="1510029" cy="648000"/>
                  <wp:effectExtent l="0" t="0" r="0" b="0"/>
                  <wp:docPr id="207573293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10029" cy="648000"/>
                          </a:xfrm>
                          <a:prstGeom prst="rect">
                            <a:avLst/>
                          </a:prstGeom>
                          <a:noFill/>
                          <a:ln>
                            <a:noFill/>
                          </a:ln>
                        </pic:spPr>
                      </pic:pic>
                    </a:graphicData>
                  </a:graphic>
                </wp:inline>
              </w:drawing>
            </w:r>
            <w:r>
              <w:fldChar w:fldCharType="end"/>
            </w:r>
          </w:p>
        </w:tc>
        <w:tc>
          <w:tcPr>
            <w:tcW w:w="3024" w:type="dxa"/>
            <w:vAlign w:val="center"/>
          </w:tcPr>
          <w:p w14:paraId="3A9444B6" w14:textId="4D05A87E" w:rsidR="005356C1" w:rsidRPr="00597CAA" w:rsidRDefault="00E50B71" w:rsidP="00177E91">
            <w:pPr>
              <w:tabs>
                <w:tab w:val="left" w:pos="4680"/>
              </w:tabs>
              <w:spacing w:after="0" w:line="276" w:lineRule="auto"/>
              <w:jc w:val="center"/>
              <w:rPr>
                <w:rFonts w:ascii="Segoe UI" w:eastAsia="Times New Roman" w:hAnsi="Segoe UI" w:cs="Segoe UI"/>
                <w:b/>
                <w:color w:val="000000"/>
                <w:sz w:val="15"/>
                <w:szCs w:val="15"/>
                <w:lang w:eastAsia="de-DE"/>
              </w:rPr>
            </w:pPr>
            <w:r>
              <w:fldChar w:fldCharType="begin"/>
            </w:r>
            <w:r w:rsidR="00B26B97">
              <w:instrText xml:space="preserve"> INCLUDEPICTURE "C:\\Users\\maciejmichnej\\Library\\Group Containers\\UBF8T346G9.ms\\WebArchiveCopyPasteTempFiles\\com.microsoft.Word\\1200px-Flag_of_Europe.svg.png" \* MERGEFORMAT </w:instrText>
            </w:r>
            <w:r>
              <w:fldChar w:fldCharType="separate"/>
            </w:r>
            <w:r>
              <w:rPr>
                <w:noProof/>
              </w:rPr>
              <w:drawing>
                <wp:inline distT="0" distB="0" distL="0" distR="0" wp14:anchorId="0A3CAE15" wp14:editId="37CF9BC4">
                  <wp:extent cx="792000" cy="528000"/>
                  <wp:effectExtent l="0" t="0" r="0" b="5715"/>
                  <wp:docPr id="1133514699"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92000" cy="528000"/>
                          </a:xfrm>
                          <a:prstGeom prst="rect">
                            <a:avLst/>
                          </a:prstGeom>
                          <a:noFill/>
                          <a:ln>
                            <a:noFill/>
                          </a:ln>
                        </pic:spPr>
                      </pic:pic>
                    </a:graphicData>
                  </a:graphic>
                </wp:inline>
              </w:drawing>
            </w:r>
            <w:r>
              <w:fldChar w:fldCharType="end"/>
            </w:r>
          </w:p>
        </w:tc>
      </w:tr>
    </w:tbl>
    <w:p w14:paraId="676A58AA" w14:textId="77777777" w:rsidR="005356C1" w:rsidRPr="00597CAA" w:rsidRDefault="005356C1" w:rsidP="00177E91">
      <w:pPr>
        <w:spacing w:after="0" w:line="276" w:lineRule="auto"/>
        <w:rPr>
          <w:rFonts w:ascii="Segoe UI" w:hAnsi="Segoe UI" w:cs="Segoe UI"/>
          <w:b/>
          <w:bCs/>
          <w:color w:val="FF4B00"/>
        </w:rPr>
      </w:pPr>
    </w:p>
    <w:p w14:paraId="428B888F" w14:textId="25166696" w:rsidR="00C72E01" w:rsidRPr="00597CAA" w:rsidRDefault="00C72E01" w:rsidP="00177E91">
      <w:pPr>
        <w:spacing w:after="0" w:line="276" w:lineRule="auto"/>
        <w:rPr>
          <w:rFonts w:ascii="Segoe UI" w:hAnsi="Segoe UI" w:cs="Segoe UI"/>
          <w:b/>
          <w:bCs/>
          <w:color w:val="FF4B00"/>
          <w:sz w:val="19"/>
          <w:szCs w:val="19"/>
        </w:rPr>
      </w:pPr>
      <w:r w:rsidRPr="00597CAA">
        <w:rPr>
          <w:rFonts w:ascii="Segoe UI" w:hAnsi="Segoe UI" w:cs="Segoe UI"/>
          <w:b/>
          <w:bCs/>
          <w:color w:val="FF4B00"/>
          <w:sz w:val="19"/>
          <w:szCs w:val="19"/>
        </w:rPr>
        <w:t>Beneficjent:</w:t>
      </w:r>
    </w:p>
    <w:p w14:paraId="7E02AFA3" w14:textId="69C06C06" w:rsidR="00C72E01" w:rsidRPr="00597CAA" w:rsidRDefault="00C72E01" w:rsidP="00177E91">
      <w:pPr>
        <w:spacing w:line="276" w:lineRule="auto"/>
        <w:rPr>
          <w:rFonts w:ascii="Segoe UI" w:hAnsi="Segoe UI" w:cs="Segoe UI"/>
          <w:b/>
          <w:bCs/>
          <w:color w:val="FF4B00"/>
          <w:sz w:val="19"/>
          <w:szCs w:val="19"/>
        </w:rPr>
      </w:pPr>
      <w:r w:rsidRPr="00597CAA">
        <w:rPr>
          <w:rFonts w:ascii="Segoe UI" w:hAnsi="Segoe UI" w:cs="Segoe UI"/>
          <w:b/>
          <w:bCs/>
          <w:color w:val="FF4B00"/>
          <w:sz w:val="19"/>
          <w:szCs w:val="19"/>
        </w:rPr>
        <w:t xml:space="preserve">Miejski Obszar Funkcjonalny </w:t>
      </w:r>
      <w:r w:rsidR="009D1EC3" w:rsidRPr="00597CAA">
        <w:rPr>
          <w:rFonts w:ascii="Segoe UI" w:hAnsi="Segoe UI" w:cs="Segoe UI"/>
          <w:b/>
          <w:bCs/>
          <w:color w:val="FF4B00"/>
          <w:sz w:val="19"/>
          <w:szCs w:val="19"/>
        </w:rPr>
        <w:t>Czwórmiast</w:t>
      </w:r>
      <w:r w:rsidR="00E50B71">
        <w:rPr>
          <w:rFonts w:ascii="Segoe UI" w:hAnsi="Segoe UI" w:cs="Segoe UI"/>
          <w:b/>
          <w:bCs/>
          <w:color w:val="FF4B00"/>
          <w:sz w:val="19"/>
          <w:szCs w:val="19"/>
        </w:rPr>
        <w:t>a</w:t>
      </w:r>
      <w:r w:rsidRPr="00597CAA">
        <w:rPr>
          <w:rFonts w:ascii="Segoe UI" w:hAnsi="Segoe UI" w:cs="Segoe UI"/>
          <w:b/>
          <w:bCs/>
          <w:color w:val="FF4B00"/>
          <w:sz w:val="19"/>
          <w:szCs w:val="19"/>
        </w:rPr>
        <w:t>:</w:t>
      </w:r>
    </w:p>
    <w:p w14:paraId="4F0D1E72" w14:textId="6993C8A6" w:rsidR="009D1EC3" w:rsidRPr="00E01EE3" w:rsidRDefault="009D1EC3" w:rsidP="009D1EC3">
      <w:pPr>
        <w:spacing w:after="0" w:line="240" w:lineRule="auto"/>
        <w:jc w:val="left"/>
        <w:rPr>
          <w:rFonts w:ascii="Segoe UI" w:hAnsi="Segoe UI" w:cs="Segoe UI"/>
          <w:kern w:val="2"/>
          <w:sz w:val="19"/>
          <w:szCs w:val="19"/>
          <w14:ligatures w14:val="standardContextual"/>
        </w:rPr>
      </w:pPr>
      <w:r w:rsidRPr="00E01EE3">
        <w:rPr>
          <w:rFonts w:ascii="Segoe UI" w:hAnsi="Segoe UI" w:cs="Segoe UI"/>
          <w:kern w:val="2"/>
          <w:sz w:val="19"/>
          <w:szCs w:val="19"/>
          <w14:ligatures w14:val="standardContextual"/>
        </w:rPr>
        <w:t>Miasto Tarnobrzeg</w:t>
      </w:r>
    </w:p>
    <w:p w14:paraId="4555DBD9" w14:textId="7777777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Baranów Sandomierski</w:t>
      </w:r>
    </w:p>
    <w:p w14:paraId="09DFE4E8" w14:textId="65856A75"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Gorzyce</w:t>
      </w:r>
    </w:p>
    <w:p w14:paraId="6D5D6049" w14:textId="4A5208C2"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Grębów</w:t>
      </w:r>
    </w:p>
    <w:p w14:paraId="3243BFB7" w14:textId="4826D6CA"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Miasto i Gmina Nowa Dęba</w:t>
      </w:r>
    </w:p>
    <w:p w14:paraId="6CC31DF2" w14:textId="5C454C7A"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Sandomierz</w:t>
      </w:r>
    </w:p>
    <w:p w14:paraId="1460B930" w14:textId="150AD4D5"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Dwikozy</w:t>
      </w:r>
    </w:p>
    <w:p w14:paraId="5DAD2C0B" w14:textId="5B93B3DD"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Obrazów</w:t>
      </w:r>
    </w:p>
    <w:p w14:paraId="577F9862" w14:textId="4C67FFDF"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Samborzec</w:t>
      </w:r>
    </w:p>
    <w:p w14:paraId="5505C124" w14:textId="4CCFFF01"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Wilczyce</w:t>
      </w:r>
    </w:p>
    <w:p w14:paraId="265F3409" w14:textId="38251EDE"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Stalowa Wola</w:t>
      </w:r>
    </w:p>
    <w:p w14:paraId="2D5C09FF" w14:textId="62769FE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Bojanów</w:t>
      </w:r>
    </w:p>
    <w:p w14:paraId="3EF8557A" w14:textId="7BE15940"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Pysznica</w:t>
      </w:r>
    </w:p>
    <w:p w14:paraId="57F3FAFE" w14:textId="0F29E184"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Zaleszany</w:t>
      </w:r>
    </w:p>
    <w:p w14:paraId="45F0BBAA" w14:textId="7777777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Zaklików</w:t>
      </w:r>
    </w:p>
    <w:p w14:paraId="3F5C36FC" w14:textId="7777777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Radomyśl nad Sanem</w:t>
      </w:r>
    </w:p>
    <w:p w14:paraId="1AF4AEF4" w14:textId="42488B0A"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i Miasto Nisko</w:t>
      </w:r>
    </w:p>
    <w:p w14:paraId="37E88129" w14:textId="7777777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i Miasto Rudnik nad Sanem</w:t>
      </w:r>
    </w:p>
    <w:p w14:paraId="6DAFD669" w14:textId="7777777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Jeżowe</w:t>
      </w:r>
    </w:p>
    <w:p w14:paraId="0DC17627" w14:textId="77777777" w:rsidR="009D1EC3" w:rsidRPr="00597CAA" w:rsidRDefault="009D1EC3" w:rsidP="009D1EC3">
      <w:pPr>
        <w:spacing w:after="0" w:line="240" w:lineRule="auto"/>
        <w:jc w:val="left"/>
        <w:rPr>
          <w:rFonts w:ascii="Segoe UI" w:hAnsi="Segoe UI" w:cs="Segoe UI"/>
          <w:kern w:val="2"/>
          <w:sz w:val="19"/>
          <w:szCs w:val="19"/>
          <w14:ligatures w14:val="standardContextual"/>
        </w:rPr>
      </w:pPr>
      <w:r w:rsidRPr="00597CAA">
        <w:rPr>
          <w:rFonts w:ascii="Segoe UI" w:hAnsi="Segoe UI" w:cs="Segoe UI"/>
          <w:kern w:val="2"/>
          <w:sz w:val="19"/>
          <w:szCs w:val="19"/>
          <w14:ligatures w14:val="standardContextual"/>
        </w:rPr>
        <w:t>Gmina i Miasto Ulanów</w:t>
      </w:r>
    </w:p>
    <w:p w14:paraId="51DE8152" w14:textId="77777777" w:rsidR="009D1EC3" w:rsidRPr="00597CAA" w:rsidRDefault="009D1EC3" w:rsidP="009D1EC3">
      <w:pPr>
        <w:spacing w:after="0" w:line="240" w:lineRule="auto"/>
        <w:jc w:val="left"/>
        <w:rPr>
          <w:rFonts w:ascii="Segoe UI" w:hAnsi="Segoe UI" w:cs="Segoe UI"/>
          <w:kern w:val="2"/>
          <w:sz w:val="19"/>
          <w:szCs w:val="19"/>
          <w:lang w:val="en-US"/>
          <w14:ligatures w14:val="standardContextual"/>
        </w:rPr>
      </w:pPr>
      <w:proofErr w:type="spellStart"/>
      <w:r w:rsidRPr="00597CAA">
        <w:rPr>
          <w:rFonts w:ascii="Segoe UI" w:hAnsi="Segoe UI" w:cs="Segoe UI"/>
          <w:kern w:val="2"/>
          <w:sz w:val="19"/>
          <w:szCs w:val="19"/>
          <w:lang w:val="en-US"/>
          <w14:ligatures w14:val="standardContextual"/>
        </w:rPr>
        <w:t>Gmina</w:t>
      </w:r>
      <w:proofErr w:type="spellEnd"/>
      <w:r w:rsidRPr="00597CAA">
        <w:rPr>
          <w:rFonts w:ascii="Segoe UI" w:hAnsi="Segoe UI" w:cs="Segoe UI"/>
          <w:kern w:val="2"/>
          <w:sz w:val="19"/>
          <w:szCs w:val="19"/>
          <w:lang w:val="en-US"/>
          <w14:ligatures w14:val="standardContextual"/>
        </w:rPr>
        <w:t xml:space="preserve"> Jarocin</w:t>
      </w:r>
    </w:p>
    <w:p w14:paraId="1351C1FB" w14:textId="2D7BC822" w:rsidR="00C72E01" w:rsidRPr="00597CAA" w:rsidRDefault="00C72E01" w:rsidP="009D1EC3">
      <w:pPr>
        <w:spacing w:after="0" w:line="276" w:lineRule="auto"/>
        <w:rPr>
          <w:rFonts w:ascii="Segoe UI" w:hAnsi="Segoe UI" w:cs="Segoe UI"/>
          <w:sz w:val="19"/>
          <w:szCs w:val="19"/>
          <w:lang w:val="en-US"/>
        </w:rPr>
      </w:pPr>
    </w:p>
    <w:p w14:paraId="516E044E" w14:textId="511C0F53" w:rsidR="00ED60D5" w:rsidRPr="00597CAA" w:rsidRDefault="00ED60D5" w:rsidP="00177E91">
      <w:pPr>
        <w:spacing w:after="0" w:line="276" w:lineRule="auto"/>
        <w:rPr>
          <w:rFonts w:ascii="Segoe UI" w:hAnsi="Segoe UI" w:cs="Segoe UI"/>
          <w:b/>
          <w:bCs/>
          <w:color w:val="FF4B00"/>
          <w:sz w:val="19"/>
          <w:szCs w:val="19"/>
          <w:lang w:val="en-US"/>
        </w:rPr>
      </w:pPr>
      <w:proofErr w:type="spellStart"/>
      <w:r w:rsidRPr="00597CAA">
        <w:rPr>
          <w:rFonts w:ascii="Segoe UI" w:hAnsi="Segoe UI" w:cs="Segoe UI"/>
          <w:b/>
          <w:bCs/>
          <w:color w:val="FF4B00"/>
          <w:sz w:val="19"/>
          <w:szCs w:val="19"/>
          <w:lang w:val="en-US"/>
        </w:rPr>
        <w:t>Wykonawca</w:t>
      </w:r>
      <w:proofErr w:type="spellEnd"/>
      <w:r w:rsidRPr="00597CAA">
        <w:rPr>
          <w:rFonts w:ascii="Segoe UI" w:hAnsi="Segoe UI" w:cs="Segoe UI"/>
          <w:b/>
          <w:bCs/>
          <w:color w:val="FF4B00"/>
          <w:sz w:val="19"/>
          <w:szCs w:val="19"/>
          <w:lang w:val="en-US"/>
        </w:rPr>
        <w:t>:</w:t>
      </w:r>
    </w:p>
    <w:p w14:paraId="1072947E" w14:textId="14F69A8C" w:rsidR="00927172" w:rsidRPr="00597CAA" w:rsidRDefault="0070302E" w:rsidP="00177E91">
      <w:pPr>
        <w:spacing w:after="0" w:line="276" w:lineRule="auto"/>
        <w:rPr>
          <w:rFonts w:ascii="Segoe UI" w:hAnsi="Segoe UI" w:cs="Segoe UI"/>
          <w:color w:val="000000" w:themeColor="text1"/>
          <w:sz w:val="19"/>
          <w:szCs w:val="19"/>
          <w:lang w:val="en-US"/>
        </w:rPr>
      </w:pPr>
      <w:r w:rsidRPr="00597CAA">
        <w:rPr>
          <w:rFonts w:ascii="Segoe UI" w:hAnsi="Segoe UI" w:cs="Segoe UI"/>
          <w:color w:val="000000" w:themeColor="text1"/>
          <w:sz w:val="19"/>
          <w:szCs w:val="19"/>
          <w:lang w:val="en-US"/>
        </w:rPr>
        <w:t>Ramboll Management Consulting</w:t>
      </w:r>
    </w:p>
    <w:p w14:paraId="63B9BB0C" w14:textId="7657EC2D" w:rsidR="0070302E" w:rsidRPr="00597CAA" w:rsidRDefault="0070302E" w:rsidP="00177E91">
      <w:pPr>
        <w:spacing w:after="0" w:line="276" w:lineRule="auto"/>
        <w:rPr>
          <w:rFonts w:ascii="Segoe UI" w:hAnsi="Segoe UI" w:cs="Segoe UI"/>
          <w:color w:val="000000" w:themeColor="text1"/>
          <w:sz w:val="19"/>
          <w:szCs w:val="19"/>
          <w:lang w:val="en-US"/>
        </w:rPr>
      </w:pPr>
      <w:r w:rsidRPr="00597CAA">
        <w:rPr>
          <w:rFonts w:ascii="Segoe UI" w:hAnsi="Segoe UI" w:cs="Segoe UI"/>
          <w:color w:val="000000" w:themeColor="text1"/>
          <w:sz w:val="19"/>
          <w:szCs w:val="19"/>
          <w:lang w:val="en-US"/>
        </w:rPr>
        <w:t xml:space="preserve">Sq. de </w:t>
      </w:r>
      <w:proofErr w:type="spellStart"/>
      <w:r w:rsidRPr="00597CAA">
        <w:rPr>
          <w:rFonts w:ascii="Segoe UI" w:hAnsi="Segoe UI" w:cs="Segoe UI"/>
          <w:color w:val="000000" w:themeColor="text1"/>
          <w:sz w:val="19"/>
          <w:szCs w:val="19"/>
          <w:lang w:val="en-US"/>
        </w:rPr>
        <w:t>Meeûs</w:t>
      </w:r>
      <w:proofErr w:type="spellEnd"/>
      <w:r w:rsidRPr="00597CAA">
        <w:rPr>
          <w:rFonts w:ascii="Segoe UI" w:hAnsi="Segoe UI" w:cs="Segoe UI"/>
          <w:color w:val="000000" w:themeColor="text1"/>
          <w:sz w:val="19"/>
          <w:szCs w:val="19"/>
          <w:lang w:val="en-US"/>
        </w:rPr>
        <w:t xml:space="preserve"> 35, 1000 </w:t>
      </w:r>
      <w:proofErr w:type="spellStart"/>
      <w:r w:rsidRPr="00597CAA">
        <w:rPr>
          <w:rFonts w:ascii="Segoe UI" w:hAnsi="Segoe UI" w:cs="Segoe UI"/>
          <w:color w:val="000000" w:themeColor="text1"/>
          <w:sz w:val="19"/>
          <w:szCs w:val="19"/>
          <w:lang w:val="en-US"/>
        </w:rPr>
        <w:t>Bruxelles</w:t>
      </w:r>
      <w:proofErr w:type="spellEnd"/>
      <w:r w:rsidRPr="00597CAA">
        <w:rPr>
          <w:rFonts w:ascii="Segoe UI" w:hAnsi="Segoe UI" w:cs="Segoe UI"/>
          <w:color w:val="000000" w:themeColor="text1"/>
          <w:sz w:val="19"/>
          <w:szCs w:val="19"/>
          <w:lang w:val="en-US"/>
        </w:rPr>
        <w:t>,</w:t>
      </w:r>
    </w:p>
    <w:p w14:paraId="6FBB7209" w14:textId="77777777" w:rsidR="00106887" w:rsidRPr="00597CAA" w:rsidRDefault="00106887" w:rsidP="00177E91">
      <w:pPr>
        <w:spacing w:after="0" w:line="276" w:lineRule="auto"/>
        <w:rPr>
          <w:rFonts w:ascii="Segoe UI" w:hAnsi="Segoe UI" w:cs="Segoe UI"/>
          <w:b/>
          <w:bCs/>
          <w:color w:val="EB4500"/>
          <w:sz w:val="19"/>
          <w:szCs w:val="19"/>
          <w:lang w:val="en-US"/>
        </w:rPr>
      </w:pPr>
    </w:p>
    <w:p w14:paraId="16B75BCD" w14:textId="2097844E" w:rsidR="00927172" w:rsidRPr="00597CAA" w:rsidRDefault="00927172" w:rsidP="00177E91">
      <w:pPr>
        <w:spacing w:after="0" w:line="276" w:lineRule="auto"/>
        <w:rPr>
          <w:rFonts w:ascii="Segoe UI" w:hAnsi="Segoe UI" w:cs="Segoe UI"/>
          <w:b/>
          <w:bCs/>
          <w:color w:val="FF4B00"/>
          <w:sz w:val="19"/>
          <w:szCs w:val="19"/>
        </w:rPr>
      </w:pPr>
      <w:r w:rsidRPr="00597CAA">
        <w:rPr>
          <w:rFonts w:ascii="Segoe UI" w:hAnsi="Segoe UI" w:cs="Segoe UI"/>
          <w:b/>
          <w:bCs/>
          <w:color w:val="FF4B00"/>
          <w:sz w:val="19"/>
          <w:szCs w:val="19"/>
        </w:rPr>
        <w:t>Zespół autorski:</w:t>
      </w:r>
    </w:p>
    <w:p w14:paraId="554EDC6B" w14:textId="314CB713" w:rsidR="00C72E01" w:rsidRPr="00597CAA" w:rsidRDefault="00C72E01" w:rsidP="00177E91">
      <w:pPr>
        <w:spacing w:after="0" w:line="276" w:lineRule="auto"/>
        <w:rPr>
          <w:rFonts w:ascii="Segoe UI" w:hAnsi="Segoe UI" w:cs="Segoe UI"/>
          <w:b/>
          <w:bCs/>
          <w:color w:val="FF4B00"/>
          <w:sz w:val="19"/>
          <w:szCs w:val="19"/>
        </w:rPr>
      </w:pPr>
      <w:r w:rsidRPr="00597CAA">
        <w:rPr>
          <w:rFonts w:ascii="Segoe UI" w:hAnsi="Segoe UI" w:cs="Segoe UI"/>
          <w:b/>
          <w:bCs/>
          <w:color w:val="FF4B00"/>
          <w:sz w:val="19"/>
          <w:szCs w:val="19"/>
        </w:rPr>
        <w:t>Konsultanci projektu Instrument Wsparcia Technicznego (IWT)</w:t>
      </w:r>
    </w:p>
    <w:p w14:paraId="13497987" w14:textId="137E8C55" w:rsidR="00927172" w:rsidRDefault="00927172" w:rsidP="00177E91">
      <w:pPr>
        <w:spacing w:after="0" w:line="276" w:lineRule="auto"/>
        <w:rPr>
          <w:rFonts w:ascii="Segoe UI" w:hAnsi="Segoe UI" w:cs="Segoe UI"/>
          <w:sz w:val="19"/>
          <w:szCs w:val="19"/>
        </w:rPr>
      </w:pPr>
      <w:r w:rsidRPr="00597CAA">
        <w:rPr>
          <w:rFonts w:ascii="Segoe UI" w:hAnsi="Segoe UI" w:cs="Segoe UI"/>
          <w:sz w:val="19"/>
          <w:szCs w:val="19"/>
        </w:rPr>
        <w:t>dr inż. Maciej Michnej</w:t>
      </w:r>
      <w:r w:rsidR="000B4239" w:rsidRPr="00597CAA">
        <w:rPr>
          <w:rFonts w:ascii="Segoe UI" w:hAnsi="Segoe UI" w:cs="Segoe UI"/>
          <w:sz w:val="19"/>
          <w:szCs w:val="19"/>
        </w:rPr>
        <w:t xml:space="preserve"> </w:t>
      </w:r>
      <w:r w:rsidR="00E01EE3">
        <w:rPr>
          <w:rFonts w:ascii="Segoe UI" w:hAnsi="Segoe UI" w:cs="Segoe UI"/>
          <w:sz w:val="19"/>
          <w:szCs w:val="19"/>
        </w:rPr>
        <w:t>–</w:t>
      </w:r>
      <w:r w:rsidR="000B4239" w:rsidRPr="00597CAA">
        <w:rPr>
          <w:rFonts w:ascii="Segoe UI" w:hAnsi="Segoe UI" w:cs="Segoe UI"/>
          <w:sz w:val="19"/>
          <w:szCs w:val="19"/>
        </w:rPr>
        <w:t xml:space="preserve"> </w:t>
      </w:r>
      <w:r w:rsidR="00E01EE3" w:rsidRPr="00597CAA">
        <w:rPr>
          <w:rFonts w:ascii="Segoe UI" w:hAnsi="Segoe UI" w:cs="Segoe UI"/>
          <w:sz w:val="19"/>
          <w:szCs w:val="19"/>
        </w:rPr>
        <w:t>kierownik zespołu</w:t>
      </w:r>
    </w:p>
    <w:p w14:paraId="43399645" w14:textId="206A6458" w:rsidR="00E01EE3" w:rsidRPr="00597CAA" w:rsidRDefault="00E01EE3" w:rsidP="00177E91">
      <w:pPr>
        <w:spacing w:after="0" w:line="276" w:lineRule="auto"/>
        <w:rPr>
          <w:rFonts w:ascii="Segoe UI" w:hAnsi="Segoe UI" w:cs="Segoe UI"/>
          <w:sz w:val="19"/>
          <w:szCs w:val="19"/>
        </w:rPr>
      </w:pPr>
      <w:r w:rsidRPr="00597CAA">
        <w:rPr>
          <w:rFonts w:ascii="Segoe UI" w:hAnsi="Segoe UI" w:cs="Segoe UI"/>
          <w:sz w:val="19"/>
          <w:szCs w:val="19"/>
        </w:rPr>
        <w:t xml:space="preserve">mgr inż. Maciej Gabory </w:t>
      </w:r>
      <w:r>
        <w:rPr>
          <w:rFonts w:ascii="Segoe UI" w:hAnsi="Segoe UI" w:cs="Segoe UI"/>
          <w:sz w:val="19"/>
          <w:szCs w:val="19"/>
        </w:rPr>
        <w:t>–</w:t>
      </w:r>
      <w:r w:rsidRPr="00597CAA">
        <w:rPr>
          <w:rFonts w:ascii="Segoe UI" w:hAnsi="Segoe UI" w:cs="Segoe UI"/>
          <w:sz w:val="19"/>
          <w:szCs w:val="19"/>
        </w:rPr>
        <w:t xml:space="preserve"> </w:t>
      </w:r>
      <w:r>
        <w:rPr>
          <w:rFonts w:ascii="Segoe UI" w:hAnsi="Segoe UI" w:cs="Segoe UI"/>
          <w:sz w:val="19"/>
          <w:szCs w:val="19"/>
        </w:rPr>
        <w:t>konsultant</w:t>
      </w:r>
    </w:p>
    <w:p w14:paraId="162ACB6E" w14:textId="6E01F406" w:rsidR="00157AC5" w:rsidRDefault="00157AC5" w:rsidP="00177E91">
      <w:pPr>
        <w:spacing w:after="0" w:line="276" w:lineRule="auto"/>
        <w:rPr>
          <w:rFonts w:ascii="Segoe UI" w:hAnsi="Segoe UI" w:cs="Segoe UI"/>
          <w:sz w:val="19"/>
          <w:szCs w:val="19"/>
        </w:rPr>
      </w:pPr>
      <w:r w:rsidRPr="00597CAA">
        <w:rPr>
          <w:rFonts w:ascii="Segoe UI" w:hAnsi="Segoe UI" w:cs="Segoe UI"/>
          <w:sz w:val="19"/>
          <w:szCs w:val="19"/>
        </w:rPr>
        <w:t>mgr Anna Rutka</w:t>
      </w:r>
      <w:r w:rsidR="000B4239" w:rsidRPr="00597CAA">
        <w:rPr>
          <w:rFonts w:ascii="Segoe UI" w:hAnsi="Segoe UI" w:cs="Segoe UI"/>
          <w:sz w:val="19"/>
          <w:szCs w:val="19"/>
        </w:rPr>
        <w:t xml:space="preserve"> - konsultant </w:t>
      </w:r>
    </w:p>
    <w:p w14:paraId="791684AD" w14:textId="0D17738F" w:rsidR="00724053" w:rsidRPr="00597CAA" w:rsidRDefault="00724053" w:rsidP="00177E91">
      <w:pPr>
        <w:spacing w:after="0" w:line="276" w:lineRule="auto"/>
        <w:rPr>
          <w:rFonts w:ascii="Segoe UI" w:hAnsi="Segoe UI" w:cs="Segoe UI"/>
          <w:sz w:val="19"/>
          <w:szCs w:val="19"/>
        </w:rPr>
      </w:pPr>
      <w:r>
        <w:rPr>
          <w:rFonts w:ascii="Segoe UI" w:hAnsi="Segoe UI" w:cs="Segoe UI"/>
          <w:sz w:val="19"/>
          <w:szCs w:val="19"/>
        </w:rPr>
        <w:t>mgr Paweł Guzek – konsultant</w:t>
      </w:r>
    </w:p>
    <w:p w14:paraId="7EDB7FAD" w14:textId="77777777" w:rsidR="00157AC5" w:rsidRPr="00597CAA" w:rsidRDefault="00157AC5" w:rsidP="00177E91">
      <w:pPr>
        <w:spacing w:after="0" w:line="276" w:lineRule="auto"/>
        <w:rPr>
          <w:rFonts w:ascii="Segoe UI" w:hAnsi="Segoe UI" w:cs="Segoe UI"/>
          <w:sz w:val="19"/>
          <w:szCs w:val="19"/>
        </w:rPr>
      </w:pPr>
    </w:p>
    <w:p w14:paraId="0A27A995" w14:textId="77777777" w:rsidR="009D1EC3" w:rsidRPr="00597CAA" w:rsidRDefault="00157AC5" w:rsidP="009D1EC3">
      <w:pPr>
        <w:spacing w:after="0" w:line="276" w:lineRule="auto"/>
        <w:rPr>
          <w:rFonts w:ascii="Segoe UI" w:hAnsi="Segoe UI" w:cs="Segoe UI"/>
          <w:b/>
          <w:bCs/>
          <w:color w:val="FF4B00"/>
          <w:sz w:val="19"/>
          <w:szCs w:val="19"/>
        </w:rPr>
      </w:pPr>
      <w:r w:rsidRPr="00597CAA">
        <w:rPr>
          <w:rFonts w:ascii="Segoe UI" w:hAnsi="Segoe UI" w:cs="Segoe UI"/>
          <w:b/>
          <w:bCs/>
          <w:color w:val="FF4B00"/>
          <w:sz w:val="19"/>
          <w:szCs w:val="19"/>
        </w:rPr>
        <w:t>Konsultacje merytoryczne:</w:t>
      </w:r>
    </w:p>
    <w:p w14:paraId="126C273B" w14:textId="4DFF6F86" w:rsidR="00E50B71" w:rsidRDefault="00927172" w:rsidP="00864F68">
      <w:pPr>
        <w:spacing w:line="276" w:lineRule="auto"/>
        <w:rPr>
          <w:rFonts w:ascii="Segoe UI" w:hAnsi="Segoe UI" w:cs="Segoe UI"/>
          <w:b/>
          <w:bCs/>
          <w:color w:val="FF0000"/>
          <w:sz w:val="19"/>
          <w:szCs w:val="19"/>
        </w:rPr>
      </w:pPr>
      <w:r w:rsidRPr="00597CAA">
        <w:rPr>
          <w:rFonts w:ascii="Segoe UI" w:hAnsi="Segoe UI" w:cs="Segoe UI"/>
          <w:sz w:val="19"/>
          <w:szCs w:val="19"/>
        </w:rPr>
        <w:t>mgr inż. Tomasz Zwoliński</w:t>
      </w:r>
      <w:bookmarkEnd w:id="2"/>
    </w:p>
    <w:p w14:paraId="7D6237AF" w14:textId="77777777" w:rsidR="00864F68" w:rsidRPr="00864F68" w:rsidRDefault="00864F68" w:rsidP="00864F68">
      <w:pPr>
        <w:spacing w:line="276" w:lineRule="auto"/>
        <w:rPr>
          <w:rFonts w:ascii="Segoe UI" w:hAnsi="Segoe UI" w:cs="Segoe UI"/>
          <w:b/>
          <w:bCs/>
          <w:color w:val="FF0000"/>
          <w:sz w:val="19"/>
          <w:szCs w:val="19"/>
        </w:rPr>
      </w:pPr>
    </w:p>
    <w:p w14:paraId="556FA56F" w14:textId="5EDC3CCA" w:rsidR="005356C1" w:rsidRPr="00597CAA" w:rsidRDefault="005356C1" w:rsidP="009D1EC3">
      <w:pPr>
        <w:spacing w:after="0" w:line="276" w:lineRule="auto"/>
        <w:rPr>
          <w:rFonts w:ascii="Segoe UI" w:eastAsia="Times New Roman" w:hAnsi="Segoe UI" w:cs="Segoe UI"/>
          <w:bCs/>
          <w:color w:val="000000" w:themeColor="text1"/>
          <w:sz w:val="18"/>
          <w:szCs w:val="18"/>
          <w:lang w:eastAsia="pl-PL"/>
        </w:rPr>
      </w:pPr>
      <w:r w:rsidRPr="00597CAA">
        <w:rPr>
          <w:rFonts w:ascii="Segoe UI" w:eastAsia="Times New Roman" w:hAnsi="Segoe UI" w:cs="Segoe UI"/>
          <w:bCs/>
          <w:color w:val="000000" w:themeColor="text1"/>
          <w:sz w:val="18"/>
          <w:szCs w:val="18"/>
          <w:lang w:eastAsia="pl-PL"/>
        </w:rPr>
        <w:t xml:space="preserve">Niniejszy </w:t>
      </w:r>
      <w:r w:rsidR="008D49B9" w:rsidRPr="00597CAA">
        <w:rPr>
          <w:rFonts w:ascii="Segoe UI" w:eastAsia="Times New Roman" w:hAnsi="Segoe UI" w:cs="Segoe UI"/>
          <w:bCs/>
          <w:color w:val="000000" w:themeColor="text1"/>
          <w:sz w:val="18"/>
          <w:szCs w:val="18"/>
          <w:lang w:eastAsia="pl-PL"/>
        </w:rPr>
        <w:t>dokument</w:t>
      </w:r>
      <w:r w:rsidRPr="00597CAA">
        <w:rPr>
          <w:rFonts w:ascii="Segoe UI" w:eastAsia="Times New Roman" w:hAnsi="Segoe UI" w:cs="Segoe UI"/>
          <w:bCs/>
          <w:color w:val="000000" w:themeColor="text1"/>
          <w:sz w:val="18"/>
          <w:szCs w:val="18"/>
          <w:lang w:eastAsia="pl-PL"/>
        </w:rPr>
        <w:t xml:space="preserve"> jest finansowany przez Unię Europejską za pośrednictwem Instrumentu Wsparcia Technicznego: </w:t>
      </w:r>
    </w:p>
    <w:p w14:paraId="372A81EB" w14:textId="6B5DAFE0" w:rsidR="005356C1" w:rsidRPr="00597CAA" w:rsidRDefault="005356C1" w:rsidP="00177E91">
      <w:pPr>
        <w:spacing w:after="0" w:line="276" w:lineRule="auto"/>
        <w:jc w:val="center"/>
        <w:rPr>
          <w:rFonts w:ascii="Segoe UI" w:eastAsia="Times New Roman" w:hAnsi="Segoe UI" w:cs="Segoe UI"/>
          <w:bCs/>
          <w:color w:val="000000" w:themeColor="text1"/>
          <w:sz w:val="18"/>
          <w:szCs w:val="18"/>
          <w:lang w:eastAsia="pl-PL"/>
        </w:rPr>
      </w:pPr>
      <w:r w:rsidRPr="00597CAA">
        <w:rPr>
          <w:rFonts w:ascii="Segoe UI" w:hAnsi="Segoe UI" w:cs="Segoe UI"/>
          <w:i/>
          <w:iCs/>
          <w:color w:val="000000" w:themeColor="text1"/>
          <w:sz w:val="18"/>
          <w:szCs w:val="18"/>
        </w:rPr>
        <w:t>Wsparcie dla polskich miast/obszarów miejskich/obszarów metropolitalnych w przygotowaniu planów zrównoważonej mobilności miejskiej</w:t>
      </w:r>
      <w:r w:rsidRPr="00597CAA">
        <w:rPr>
          <w:rFonts w:ascii="Segoe UI" w:hAnsi="Segoe UI" w:cs="Segoe UI"/>
          <w:color w:val="000000" w:themeColor="text1"/>
          <w:sz w:val="18"/>
          <w:szCs w:val="18"/>
        </w:rPr>
        <w:t xml:space="preserve"> (REFORM/SC2022/102)</w:t>
      </w:r>
      <w:r w:rsidRPr="00597CAA">
        <w:rPr>
          <w:rFonts w:ascii="Segoe UI" w:eastAsia="Times New Roman" w:hAnsi="Segoe UI" w:cs="Segoe UI"/>
          <w:bCs/>
          <w:color w:val="000000" w:themeColor="text1"/>
          <w:sz w:val="18"/>
          <w:szCs w:val="18"/>
          <w:lang w:eastAsia="pl-PL"/>
        </w:rPr>
        <w:t xml:space="preserve"> zarządzanego przez Dyrekcję Generalną </w:t>
      </w:r>
    </w:p>
    <w:p w14:paraId="682458CD" w14:textId="463DB3D0" w:rsidR="005356C1" w:rsidRPr="0059430A" w:rsidRDefault="005356C1" w:rsidP="0059430A">
      <w:pPr>
        <w:spacing w:after="0" w:line="276" w:lineRule="auto"/>
        <w:jc w:val="center"/>
        <w:rPr>
          <w:rFonts w:ascii="Segoe UI" w:eastAsia="Times New Roman" w:hAnsi="Segoe UI" w:cs="Segoe UI"/>
          <w:bCs/>
          <w:color w:val="000000" w:themeColor="text1"/>
          <w:sz w:val="18"/>
          <w:szCs w:val="18"/>
          <w:lang w:eastAsia="pl-PL"/>
        </w:rPr>
      </w:pPr>
      <w:r w:rsidRPr="00597CAA">
        <w:rPr>
          <w:rFonts w:ascii="Segoe UI" w:eastAsia="Times New Roman" w:hAnsi="Segoe UI" w:cs="Segoe UI"/>
          <w:bCs/>
          <w:color w:val="000000" w:themeColor="text1"/>
          <w:sz w:val="18"/>
          <w:szCs w:val="18"/>
          <w:lang w:eastAsia="pl-PL"/>
        </w:rPr>
        <w:t>ds. Wsparcia Reform Strukturalnych Komisji Europejskiej</w:t>
      </w:r>
    </w:p>
    <w:p w14:paraId="02898AB5" w14:textId="6B1466C6" w:rsidR="00830FEC" w:rsidRPr="00597CAA" w:rsidRDefault="00830FEC" w:rsidP="00177E91">
      <w:pPr>
        <w:pStyle w:val="Nagwekspisutreci"/>
        <w:numPr>
          <w:ilvl w:val="0"/>
          <w:numId w:val="0"/>
        </w:numPr>
        <w:spacing w:before="0" w:after="0" w:line="276" w:lineRule="auto"/>
        <w:rPr>
          <w:rFonts w:ascii="Segoe UI" w:hAnsi="Segoe UI" w:cs="Segoe UI"/>
          <w:sz w:val="16"/>
          <w:szCs w:val="16"/>
        </w:rPr>
      </w:pPr>
      <w:r w:rsidRPr="00597CAA">
        <w:rPr>
          <w:rFonts w:ascii="Segoe UI" w:hAnsi="Segoe UI" w:cs="Segoe UI"/>
        </w:rPr>
        <w:br w:type="column"/>
      </w:r>
    </w:p>
    <w:bookmarkStart w:id="3" w:name="_Toc200959768" w:displacedByCustomXml="next"/>
    <w:bookmarkStart w:id="4" w:name="_Toc200943773" w:displacedByCustomXml="next"/>
    <w:bookmarkStart w:id="5" w:name="_Toc163064780" w:displacedByCustomXml="next"/>
    <w:bookmarkStart w:id="6" w:name="_Toc163019379" w:displacedByCustomXml="next"/>
    <w:bookmarkStart w:id="7" w:name="_Toc163019200" w:displacedByCustomXml="next"/>
    <w:bookmarkStart w:id="8" w:name="_Toc120648168" w:displacedByCustomXml="next"/>
    <w:bookmarkStart w:id="9" w:name="_Toc117094083" w:displacedByCustomXml="next"/>
    <w:bookmarkStart w:id="10" w:name="_Toc114118288" w:displacedByCustomXml="next"/>
    <w:bookmarkStart w:id="11" w:name="_Toc114097169" w:displacedByCustomXml="next"/>
    <w:bookmarkStart w:id="12" w:name="_Toc114172920" w:displacedByCustomXml="next"/>
    <w:bookmarkStart w:id="13" w:name="_Toc140164610" w:displacedByCustomXml="next"/>
    <w:bookmarkStart w:id="14" w:name="_Toc172450643" w:displacedByCustomXml="next"/>
    <w:bookmarkStart w:id="15" w:name="_Toc172697900" w:displacedByCustomXml="next"/>
    <w:bookmarkStart w:id="16" w:name="_Toc175934068" w:displacedByCustomXml="next"/>
    <w:bookmarkStart w:id="17" w:name="_Toc175934345" w:displacedByCustomXml="next"/>
    <w:bookmarkStart w:id="18" w:name="_Toc188782026" w:displacedByCustomXml="next"/>
    <w:bookmarkStart w:id="19" w:name="_Toc189198154" w:displacedByCustomXml="next"/>
    <w:bookmarkStart w:id="20" w:name="_Toc193225644" w:displacedByCustomXml="next"/>
    <w:sdt>
      <w:sdtPr>
        <w:rPr>
          <w:rFonts w:ascii="Segoe UI" w:eastAsiaTheme="minorEastAsia" w:hAnsi="Segoe UI" w:cs="Segoe UI"/>
          <w:b w:val="0"/>
          <w:bCs w:val="0"/>
          <w:smallCaps w:val="0"/>
          <w:color w:val="auto"/>
          <w:sz w:val="20"/>
          <w:szCs w:val="20"/>
        </w:rPr>
        <w:id w:val="2104455846"/>
        <w:docPartObj>
          <w:docPartGallery w:val="Table of Contents"/>
          <w:docPartUnique/>
        </w:docPartObj>
      </w:sdtPr>
      <w:sdtContent>
        <w:p w14:paraId="1FD0D784" w14:textId="77777777" w:rsidR="00E102B0" w:rsidRDefault="004169AE" w:rsidP="00CA49E0">
          <w:pPr>
            <w:pStyle w:val="Nagwek1"/>
            <w:numPr>
              <w:ilvl w:val="0"/>
              <w:numId w:val="0"/>
            </w:numPr>
            <w:spacing w:before="0" w:after="0" w:line="240" w:lineRule="auto"/>
            <w:rPr>
              <w:noProof/>
            </w:rPr>
          </w:pPr>
          <w:r w:rsidRPr="00597CAA">
            <w:rPr>
              <w:rFonts w:ascii="Segoe UI" w:hAnsi="Segoe UI" w:cs="Segoe UI"/>
              <w:color w:val="FF4B00"/>
            </w:rPr>
            <w:t>Spis treści</w:t>
          </w:r>
          <w:bookmarkEnd w:id="20"/>
          <w:bookmarkEnd w:id="19"/>
          <w:bookmarkEnd w:id="18"/>
          <w:bookmarkEnd w:id="17"/>
          <w:bookmarkEnd w:id="16"/>
          <w:bookmarkEnd w:id="15"/>
          <w:bookmarkEnd w:id="14"/>
          <w:bookmarkEnd w:id="13"/>
          <w:bookmarkEnd w:id="12"/>
          <w:bookmarkEnd w:id="11"/>
          <w:bookmarkEnd w:id="10"/>
          <w:bookmarkEnd w:id="9"/>
          <w:bookmarkEnd w:id="8"/>
          <w:bookmarkEnd w:id="7"/>
          <w:bookmarkEnd w:id="6"/>
          <w:bookmarkEnd w:id="5"/>
          <w:bookmarkEnd w:id="4"/>
          <w:bookmarkEnd w:id="3"/>
          <w:r w:rsidRPr="00597CAA">
            <w:rPr>
              <w:rFonts w:ascii="Segoe UI" w:hAnsi="Segoe UI" w:cs="Segoe UI"/>
              <w:b w:val="0"/>
              <w:bCs w:val="0"/>
              <w:color w:val="FF4B00"/>
            </w:rPr>
            <w:fldChar w:fldCharType="begin"/>
          </w:r>
          <w:r w:rsidRPr="00597CAA">
            <w:rPr>
              <w:rFonts w:ascii="Segoe UI" w:hAnsi="Segoe UI" w:cs="Segoe UI"/>
              <w:color w:val="FF4B00"/>
            </w:rPr>
            <w:instrText xml:space="preserve"> TOC \o "1-3" \h \z \u </w:instrText>
          </w:r>
          <w:r w:rsidRPr="00597CAA">
            <w:rPr>
              <w:rFonts w:ascii="Segoe UI" w:hAnsi="Segoe UI" w:cs="Segoe UI"/>
              <w:b w:val="0"/>
              <w:bCs w:val="0"/>
              <w:color w:val="FF4B00"/>
            </w:rPr>
            <w:fldChar w:fldCharType="separate"/>
          </w:r>
        </w:p>
        <w:p w14:paraId="29E8A0FF" w14:textId="6B7484BB" w:rsidR="00E102B0" w:rsidRDefault="00E102B0" w:rsidP="00CA49E0">
          <w:pPr>
            <w:pStyle w:val="Spistreci1"/>
            <w:jc w:val="both"/>
            <w:rPr>
              <w:noProof/>
              <w:kern w:val="2"/>
              <w:sz w:val="24"/>
              <w:szCs w:val="24"/>
              <w:lang w:eastAsia="pl-PL"/>
              <w14:ligatures w14:val="standardContextual"/>
            </w:rPr>
          </w:pPr>
        </w:p>
        <w:p w14:paraId="5C751965" w14:textId="1CA8DEEC" w:rsidR="00E102B0" w:rsidRDefault="00E102B0" w:rsidP="00CA49E0">
          <w:pPr>
            <w:pStyle w:val="Spistreci1"/>
            <w:rPr>
              <w:noProof/>
              <w:kern w:val="2"/>
              <w:sz w:val="24"/>
              <w:szCs w:val="24"/>
              <w:lang w:eastAsia="pl-PL"/>
              <w14:ligatures w14:val="standardContextual"/>
            </w:rPr>
          </w:pPr>
          <w:hyperlink w:anchor="_Toc200959769" w:history="1">
            <w:r w:rsidRPr="00016C9C">
              <w:rPr>
                <w:rStyle w:val="Hipercze"/>
                <w:rFonts w:ascii="Segoe UI" w:hAnsi="Segoe UI" w:cs="Segoe UI"/>
                <w:noProof/>
              </w:rPr>
              <w:t>1</w:t>
            </w:r>
            <w:r>
              <w:rPr>
                <w:noProof/>
                <w:kern w:val="2"/>
                <w:sz w:val="24"/>
                <w:szCs w:val="24"/>
                <w:lang w:eastAsia="pl-PL"/>
                <w14:ligatures w14:val="standardContextual"/>
              </w:rPr>
              <w:tab/>
            </w:r>
            <w:r w:rsidRPr="00016C9C">
              <w:rPr>
                <w:rStyle w:val="Hipercze"/>
                <w:rFonts w:ascii="Segoe UI" w:hAnsi="Segoe UI" w:cs="Segoe UI"/>
                <w:noProof/>
              </w:rPr>
              <w:t>Wprowadzenie</w:t>
            </w:r>
            <w:r>
              <w:rPr>
                <w:noProof/>
                <w:webHidden/>
              </w:rPr>
              <w:tab/>
            </w:r>
            <w:r>
              <w:rPr>
                <w:noProof/>
                <w:webHidden/>
              </w:rPr>
              <w:fldChar w:fldCharType="begin"/>
            </w:r>
            <w:r>
              <w:rPr>
                <w:noProof/>
                <w:webHidden/>
              </w:rPr>
              <w:instrText xml:space="preserve"> PAGEREF _Toc200959769 \h </w:instrText>
            </w:r>
            <w:r>
              <w:rPr>
                <w:noProof/>
                <w:webHidden/>
              </w:rPr>
            </w:r>
            <w:r>
              <w:rPr>
                <w:noProof/>
                <w:webHidden/>
              </w:rPr>
              <w:fldChar w:fldCharType="separate"/>
            </w:r>
            <w:r w:rsidR="00CA49E0">
              <w:rPr>
                <w:noProof/>
                <w:webHidden/>
              </w:rPr>
              <w:t>6</w:t>
            </w:r>
            <w:r>
              <w:rPr>
                <w:noProof/>
                <w:webHidden/>
              </w:rPr>
              <w:fldChar w:fldCharType="end"/>
            </w:r>
          </w:hyperlink>
        </w:p>
        <w:p w14:paraId="135C31D4" w14:textId="0F0A7BB2" w:rsidR="00E102B0" w:rsidRDefault="00E102B0" w:rsidP="00CA49E0">
          <w:pPr>
            <w:pStyle w:val="Spistreci1"/>
            <w:rPr>
              <w:noProof/>
              <w:kern w:val="2"/>
              <w:sz w:val="24"/>
              <w:szCs w:val="24"/>
              <w:lang w:eastAsia="pl-PL"/>
              <w14:ligatures w14:val="standardContextual"/>
            </w:rPr>
          </w:pPr>
          <w:hyperlink w:anchor="_Toc200959770" w:history="1">
            <w:r w:rsidRPr="00016C9C">
              <w:rPr>
                <w:rStyle w:val="Hipercze"/>
                <w:rFonts w:ascii="Segoe UI" w:hAnsi="Segoe UI" w:cs="Segoe UI"/>
                <w:noProof/>
              </w:rPr>
              <w:t>2</w:t>
            </w:r>
            <w:r>
              <w:rPr>
                <w:noProof/>
                <w:kern w:val="2"/>
                <w:sz w:val="24"/>
                <w:szCs w:val="24"/>
                <w:lang w:eastAsia="pl-PL"/>
                <w14:ligatures w14:val="standardContextual"/>
              </w:rPr>
              <w:tab/>
            </w:r>
            <w:r w:rsidRPr="00016C9C">
              <w:rPr>
                <w:rStyle w:val="Hipercze"/>
                <w:rFonts w:ascii="Segoe UI" w:hAnsi="Segoe UI" w:cs="Segoe UI"/>
                <w:noProof/>
              </w:rPr>
              <w:t>Proces opracowywania dokumentu</w:t>
            </w:r>
            <w:r>
              <w:rPr>
                <w:noProof/>
                <w:webHidden/>
              </w:rPr>
              <w:tab/>
            </w:r>
            <w:r>
              <w:rPr>
                <w:noProof/>
                <w:webHidden/>
              </w:rPr>
              <w:fldChar w:fldCharType="begin"/>
            </w:r>
            <w:r>
              <w:rPr>
                <w:noProof/>
                <w:webHidden/>
              </w:rPr>
              <w:instrText xml:space="preserve"> PAGEREF _Toc200959770 \h </w:instrText>
            </w:r>
            <w:r>
              <w:rPr>
                <w:noProof/>
                <w:webHidden/>
              </w:rPr>
            </w:r>
            <w:r>
              <w:rPr>
                <w:noProof/>
                <w:webHidden/>
              </w:rPr>
              <w:fldChar w:fldCharType="separate"/>
            </w:r>
            <w:r w:rsidR="00CA49E0">
              <w:rPr>
                <w:noProof/>
                <w:webHidden/>
              </w:rPr>
              <w:t>10</w:t>
            </w:r>
            <w:r>
              <w:rPr>
                <w:noProof/>
                <w:webHidden/>
              </w:rPr>
              <w:fldChar w:fldCharType="end"/>
            </w:r>
          </w:hyperlink>
        </w:p>
        <w:p w14:paraId="52F04856" w14:textId="4EAB2D00" w:rsidR="00E102B0" w:rsidRDefault="00E102B0" w:rsidP="00CA49E0">
          <w:pPr>
            <w:pStyle w:val="Spistreci2"/>
            <w:jc w:val="left"/>
            <w:rPr>
              <w:noProof/>
              <w:kern w:val="2"/>
              <w:sz w:val="24"/>
              <w:szCs w:val="24"/>
              <w:lang w:eastAsia="pl-PL"/>
              <w14:ligatures w14:val="standardContextual"/>
            </w:rPr>
          </w:pPr>
          <w:hyperlink w:anchor="_Toc200959771" w:history="1">
            <w:r w:rsidRPr="00016C9C">
              <w:rPr>
                <w:rStyle w:val="Hipercze"/>
                <w:rFonts w:ascii="Segoe UI" w:hAnsi="Segoe UI" w:cs="Segoe UI"/>
                <w:noProof/>
              </w:rPr>
              <w:t>2.1</w:t>
            </w:r>
            <w:r>
              <w:rPr>
                <w:noProof/>
                <w:kern w:val="2"/>
                <w:sz w:val="24"/>
                <w:szCs w:val="24"/>
                <w:lang w:eastAsia="pl-PL"/>
                <w14:ligatures w14:val="standardContextual"/>
              </w:rPr>
              <w:tab/>
            </w:r>
            <w:r w:rsidRPr="00016C9C">
              <w:rPr>
                <w:rStyle w:val="Hipercze"/>
                <w:rFonts w:ascii="Segoe UI" w:hAnsi="Segoe UI" w:cs="Segoe UI"/>
                <w:noProof/>
              </w:rPr>
              <w:t>Partycypacja społeczna</w:t>
            </w:r>
            <w:r>
              <w:rPr>
                <w:noProof/>
                <w:webHidden/>
              </w:rPr>
              <w:tab/>
            </w:r>
            <w:r>
              <w:rPr>
                <w:noProof/>
                <w:webHidden/>
              </w:rPr>
              <w:fldChar w:fldCharType="begin"/>
            </w:r>
            <w:r>
              <w:rPr>
                <w:noProof/>
                <w:webHidden/>
              </w:rPr>
              <w:instrText xml:space="preserve"> PAGEREF _Toc200959771 \h </w:instrText>
            </w:r>
            <w:r>
              <w:rPr>
                <w:noProof/>
                <w:webHidden/>
              </w:rPr>
            </w:r>
            <w:r>
              <w:rPr>
                <w:noProof/>
                <w:webHidden/>
              </w:rPr>
              <w:fldChar w:fldCharType="separate"/>
            </w:r>
            <w:r w:rsidR="00CA49E0">
              <w:rPr>
                <w:noProof/>
                <w:webHidden/>
              </w:rPr>
              <w:t>10</w:t>
            </w:r>
            <w:r>
              <w:rPr>
                <w:noProof/>
                <w:webHidden/>
              </w:rPr>
              <w:fldChar w:fldCharType="end"/>
            </w:r>
          </w:hyperlink>
        </w:p>
        <w:p w14:paraId="6713FF87" w14:textId="00C2CE23" w:rsidR="00E102B0" w:rsidRDefault="00E102B0" w:rsidP="00CA49E0">
          <w:pPr>
            <w:pStyle w:val="Spistreci2"/>
            <w:jc w:val="left"/>
            <w:rPr>
              <w:noProof/>
              <w:kern w:val="2"/>
              <w:sz w:val="24"/>
              <w:szCs w:val="24"/>
              <w:lang w:eastAsia="pl-PL"/>
              <w14:ligatures w14:val="standardContextual"/>
            </w:rPr>
          </w:pPr>
          <w:hyperlink w:anchor="_Toc200959772" w:history="1">
            <w:r w:rsidRPr="00016C9C">
              <w:rPr>
                <w:rStyle w:val="Hipercze"/>
                <w:rFonts w:ascii="Segoe UI" w:hAnsi="Segoe UI" w:cs="Segoe UI"/>
                <w:noProof/>
              </w:rPr>
              <w:t>2.2</w:t>
            </w:r>
            <w:r>
              <w:rPr>
                <w:noProof/>
                <w:kern w:val="2"/>
                <w:sz w:val="24"/>
                <w:szCs w:val="24"/>
                <w:lang w:eastAsia="pl-PL"/>
                <w14:ligatures w14:val="standardContextual"/>
              </w:rPr>
              <w:tab/>
            </w:r>
            <w:r w:rsidRPr="00016C9C">
              <w:rPr>
                <w:rStyle w:val="Hipercze"/>
                <w:rFonts w:ascii="Segoe UI" w:hAnsi="Segoe UI" w:cs="Segoe UI"/>
                <w:noProof/>
              </w:rPr>
              <w:t>Konsultacje społeczne</w:t>
            </w:r>
            <w:r>
              <w:rPr>
                <w:noProof/>
                <w:webHidden/>
              </w:rPr>
              <w:tab/>
            </w:r>
            <w:r>
              <w:rPr>
                <w:noProof/>
                <w:webHidden/>
              </w:rPr>
              <w:fldChar w:fldCharType="begin"/>
            </w:r>
            <w:r>
              <w:rPr>
                <w:noProof/>
                <w:webHidden/>
              </w:rPr>
              <w:instrText xml:space="preserve"> PAGEREF _Toc200959772 \h </w:instrText>
            </w:r>
            <w:r>
              <w:rPr>
                <w:noProof/>
                <w:webHidden/>
              </w:rPr>
            </w:r>
            <w:r>
              <w:rPr>
                <w:noProof/>
                <w:webHidden/>
              </w:rPr>
              <w:fldChar w:fldCharType="separate"/>
            </w:r>
            <w:r w:rsidR="00CA49E0">
              <w:rPr>
                <w:noProof/>
                <w:webHidden/>
              </w:rPr>
              <w:t>14</w:t>
            </w:r>
            <w:r>
              <w:rPr>
                <w:noProof/>
                <w:webHidden/>
              </w:rPr>
              <w:fldChar w:fldCharType="end"/>
            </w:r>
          </w:hyperlink>
        </w:p>
        <w:p w14:paraId="053EDAA7" w14:textId="011DF8B8" w:rsidR="00E102B0" w:rsidRDefault="00E102B0" w:rsidP="00CA49E0">
          <w:pPr>
            <w:pStyle w:val="Spistreci2"/>
            <w:jc w:val="left"/>
            <w:rPr>
              <w:noProof/>
              <w:kern w:val="2"/>
              <w:sz w:val="24"/>
              <w:szCs w:val="24"/>
              <w:lang w:eastAsia="pl-PL"/>
              <w14:ligatures w14:val="standardContextual"/>
            </w:rPr>
          </w:pPr>
          <w:hyperlink w:anchor="_Toc200959773" w:history="1">
            <w:r w:rsidRPr="00016C9C">
              <w:rPr>
                <w:rStyle w:val="Hipercze"/>
                <w:rFonts w:ascii="Segoe UI" w:hAnsi="Segoe UI" w:cs="Segoe UI"/>
                <w:noProof/>
              </w:rPr>
              <w:t>2.3</w:t>
            </w:r>
            <w:r>
              <w:rPr>
                <w:noProof/>
                <w:kern w:val="2"/>
                <w:sz w:val="24"/>
                <w:szCs w:val="24"/>
                <w:lang w:eastAsia="pl-PL"/>
                <w14:ligatures w14:val="standardContextual"/>
              </w:rPr>
              <w:tab/>
            </w:r>
            <w:r w:rsidRPr="00016C9C">
              <w:rPr>
                <w:rStyle w:val="Hipercze"/>
                <w:rFonts w:ascii="Segoe UI" w:hAnsi="Segoe UI" w:cs="Segoe UI"/>
                <w:noProof/>
              </w:rPr>
              <w:t>Strategiczna ocena oddziaływania na środowisko</w:t>
            </w:r>
            <w:r>
              <w:rPr>
                <w:noProof/>
                <w:webHidden/>
              </w:rPr>
              <w:tab/>
            </w:r>
            <w:r>
              <w:rPr>
                <w:noProof/>
                <w:webHidden/>
              </w:rPr>
              <w:fldChar w:fldCharType="begin"/>
            </w:r>
            <w:r>
              <w:rPr>
                <w:noProof/>
                <w:webHidden/>
              </w:rPr>
              <w:instrText xml:space="preserve"> PAGEREF _Toc200959773 \h </w:instrText>
            </w:r>
            <w:r>
              <w:rPr>
                <w:noProof/>
                <w:webHidden/>
              </w:rPr>
            </w:r>
            <w:r>
              <w:rPr>
                <w:noProof/>
                <w:webHidden/>
              </w:rPr>
              <w:fldChar w:fldCharType="separate"/>
            </w:r>
            <w:r w:rsidR="00CA49E0">
              <w:rPr>
                <w:noProof/>
                <w:webHidden/>
              </w:rPr>
              <w:t>14</w:t>
            </w:r>
            <w:r>
              <w:rPr>
                <w:noProof/>
                <w:webHidden/>
              </w:rPr>
              <w:fldChar w:fldCharType="end"/>
            </w:r>
          </w:hyperlink>
        </w:p>
        <w:p w14:paraId="5756EEC4" w14:textId="4D4F4A7E" w:rsidR="00E102B0" w:rsidRDefault="00E102B0" w:rsidP="00CA49E0">
          <w:pPr>
            <w:pStyle w:val="Spistreci1"/>
            <w:rPr>
              <w:noProof/>
              <w:kern w:val="2"/>
              <w:sz w:val="24"/>
              <w:szCs w:val="24"/>
              <w:lang w:eastAsia="pl-PL"/>
              <w14:ligatures w14:val="standardContextual"/>
            </w:rPr>
          </w:pPr>
          <w:hyperlink w:anchor="_Toc200959774" w:history="1">
            <w:r w:rsidRPr="00016C9C">
              <w:rPr>
                <w:rStyle w:val="Hipercze"/>
                <w:rFonts w:ascii="Segoe UI" w:hAnsi="Segoe UI" w:cs="Segoe UI"/>
                <w:noProof/>
              </w:rPr>
              <w:t>3</w:t>
            </w:r>
            <w:r>
              <w:rPr>
                <w:noProof/>
                <w:kern w:val="2"/>
                <w:sz w:val="24"/>
                <w:szCs w:val="24"/>
                <w:lang w:eastAsia="pl-PL"/>
                <w14:ligatures w14:val="standardContextual"/>
              </w:rPr>
              <w:tab/>
            </w:r>
            <w:r w:rsidRPr="00016C9C">
              <w:rPr>
                <w:rStyle w:val="Hipercze"/>
                <w:rFonts w:ascii="Segoe UI" w:hAnsi="Segoe UI" w:cs="Segoe UI"/>
                <w:noProof/>
              </w:rPr>
              <w:t>Analiza stanu mobilności</w:t>
            </w:r>
            <w:r>
              <w:rPr>
                <w:noProof/>
                <w:webHidden/>
              </w:rPr>
              <w:tab/>
            </w:r>
            <w:r>
              <w:rPr>
                <w:noProof/>
                <w:webHidden/>
              </w:rPr>
              <w:fldChar w:fldCharType="begin"/>
            </w:r>
            <w:r>
              <w:rPr>
                <w:noProof/>
                <w:webHidden/>
              </w:rPr>
              <w:instrText xml:space="preserve"> PAGEREF _Toc200959774 \h </w:instrText>
            </w:r>
            <w:r>
              <w:rPr>
                <w:noProof/>
                <w:webHidden/>
              </w:rPr>
            </w:r>
            <w:r>
              <w:rPr>
                <w:noProof/>
                <w:webHidden/>
              </w:rPr>
              <w:fldChar w:fldCharType="separate"/>
            </w:r>
            <w:r w:rsidR="00CA49E0">
              <w:rPr>
                <w:noProof/>
                <w:webHidden/>
              </w:rPr>
              <w:t>19</w:t>
            </w:r>
            <w:r>
              <w:rPr>
                <w:noProof/>
                <w:webHidden/>
              </w:rPr>
              <w:fldChar w:fldCharType="end"/>
            </w:r>
          </w:hyperlink>
        </w:p>
        <w:p w14:paraId="3D12B496" w14:textId="10036925" w:rsidR="00E102B0" w:rsidRDefault="00E102B0" w:rsidP="00CA49E0">
          <w:pPr>
            <w:pStyle w:val="Spistreci2"/>
            <w:jc w:val="left"/>
            <w:rPr>
              <w:noProof/>
              <w:kern w:val="2"/>
              <w:sz w:val="24"/>
              <w:szCs w:val="24"/>
              <w:lang w:eastAsia="pl-PL"/>
              <w14:ligatures w14:val="standardContextual"/>
            </w:rPr>
          </w:pPr>
          <w:hyperlink w:anchor="_Toc200959775" w:history="1">
            <w:r w:rsidRPr="00016C9C">
              <w:rPr>
                <w:rStyle w:val="Hipercze"/>
                <w:rFonts w:ascii="Segoe UI" w:hAnsi="Segoe UI" w:cs="Segoe UI"/>
                <w:noProof/>
              </w:rPr>
              <w:t>3.1</w:t>
            </w:r>
            <w:r>
              <w:rPr>
                <w:noProof/>
                <w:kern w:val="2"/>
                <w:sz w:val="24"/>
                <w:szCs w:val="24"/>
                <w:lang w:eastAsia="pl-PL"/>
                <w14:ligatures w14:val="standardContextual"/>
              </w:rPr>
              <w:tab/>
            </w:r>
            <w:r w:rsidRPr="00016C9C">
              <w:rPr>
                <w:rStyle w:val="Hipercze"/>
                <w:rFonts w:ascii="Segoe UI" w:hAnsi="Segoe UI" w:cs="Segoe UI"/>
                <w:noProof/>
              </w:rPr>
              <w:t>Liczba ludności - prognozowane zmiany</w:t>
            </w:r>
            <w:r>
              <w:rPr>
                <w:noProof/>
                <w:webHidden/>
              </w:rPr>
              <w:tab/>
            </w:r>
            <w:r>
              <w:rPr>
                <w:noProof/>
                <w:webHidden/>
              </w:rPr>
              <w:fldChar w:fldCharType="begin"/>
            </w:r>
            <w:r>
              <w:rPr>
                <w:noProof/>
                <w:webHidden/>
              </w:rPr>
              <w:instrText xml:space="preserve"> PAGEREF _Toc200959775 \h </w:instrText>
            </w:r>
            <w:r>
              <w:rPr>
                <w:noProof/>
                <w:webHidden/>
              </w:rPr>
            </w:r>
            <w:r>
              <w:rPr>
                <w:noProof/>
                <w:webHidden/>
              </w:rPr>
              <w:fldChar w:fldCharType="separate"/>
            </w:r>
            <w:r w:rsidR="00CA49E0">
              <w:rPr>
                <w:noProof/>
                <w:webHidden/>
              </w:rPr>
              <w:t>19</w:t>
            </w:r>
            <w:r>
              <w:rPr>
                <w:noProof/>
                <w:webHidden/>
              </w:rPr>
              <w:fldChar w:fldCharType="end"/>
            </w:r>
          </w:hyperlink>
        </w:p>
        <w:p w14:paraId="11A6C11A" w14:textId="1C2E5F86" w:rsidR="00E102B0" w:rsidRDefault="00E102B0" w:rsidP="00CA49E0">
          <w:pPr>
            <w:pStyle w:val="Spistreci2"/>
            <w:jc w:val="left"/>
            <w:rPr>
              <w:noProof/>
              <w:kern w:val="2"/>
              <w:sz w:val="24"/>
              <w:szCs w:val="24"/>
              <w:lang w:eastAsia="pl-PL"/>
              <w14:ligatures w14:val="standardContextual"/>
            </w:rPr>
          </w:pPr>
          <w:hyperlink w:anchor="_Toc200959776" w:history="1">
            <w:r w:rsidRPr="00016C9C">
              <w:rPr>
                <w:rStyle w:val="Hipercze"/>
                <w:rFonts w:ascii="Segoe UI" w:hAnsi="Segoe UI" w:cs="Segoe UI"/>
                <w:noProof/>
              </w:rPr>
              <w:t>3.2</w:t>
            </w:r>
            <w:r>
              <w:rPr>
                <w:noProof/>
                <w:kern w:val="2"/>
                <w:sz w:val="24"/>
                <w:szCs w:val="24"/>
                <w:lang w:eastAsia="pl-PL"/>
                <w14:ligatures w14:val="standardContextual"/>
              </w:rPr>
              <w:tab/>
            </w:r>
            <w:r w:rsidRPr="00016C9C">
              <w:rPr>
                <w:rStyle w:val="Hipercze"/>
                <w:rFonts w:ascii="Segoe UI" w:hAnsi="Segoe UI" w:cs="Segoe UI"/>
                <w:noProof/>
              </w:rPr>
              <w:t>Planowanie przestrzenne w kontekście mobilności</w:t>
            </w:r>
            <w:r>
              <w:rPr>
                <w:noProof/>
                <w:webHidden/>
              </w:rPr>
              <w:tab/>
            </w:r>
            <w:r>
              <w:rPr>
                <w:noProof/>
                <w:webHidden/>
              </w:rPr>
              <w:fldChar w:fldCharType="begin"/>
            </w:r>
            <w:r>
              <w:rPr>
                <w:noProof/>
                <w:webHidden/>
              </w:rPr>
              <w:instrText xml:space="preserve"> PAGEREF _Toc200959776 \h </w:instrText>
            </w:r>
            <w:r>
              <w:rPr>
                <w:noProof/>
                <w:webHidden/>
              </w:rPr>
            </w:r>
            <w:r>
              <w:rPr>
                <w:noProof/>
                <w:webHidden/>
              </w:rPr>
              <w:fldChar w:fldCharType="separate"/>
            </w:r>
            <w:r w:rsidR="00CA49E0">
              <w:rPr>
                <w:noProof/>
                <w:webHidden/>
              </w:rPr>
              <w:t>21</w:t>
            </w:r>
            <w:r>
              <w:rPr>
                <w:noProof/>
                <w:webHidden/>
              </w:rPr>
              <w:fldChar w:fldCharType="end"/>
            </w:r>
          </w:hyperlink>
        </w:p>
        <w:p w14:paraId="454AB76B" w14:textId="6F6FF374" w:rsidR="00E102B0" w:rsidRDefault="00E102B0" w:rsidP="00CA49E0">
          <w:pPr>
            <w:pStyle w:val="Spistreci2"/>
            <w:jc w:val="left"/>
            <w:rPr>
              <w:noProof/>
              <w:kern w:val="2"/>
              <w:sz w:val="24"/>
              <w:szCs w:val="24"/>
              <w:lang w:eastAsia="pl-PL"/>
              <w14:ligatures w14:val="standardContextual"/>
            </w:rPr>
          </w:pPr>
          <w:hyperlink w:anchor="_Toc200959777" w:history="1">
            <w:r w:rsidRPr="00016C9C">
              <w:rPr>
                <w:rStyle w:val="Hipercze"/>
                <w:rFonts w:ascii="Segoe UI" w:hAnsi="Segoe UI" w:cs="Segoe UI"/>
                <w:noProof/>
              </w:rPr>
              <w:t>3.3</w:t>
            </w:r>
            <w:r>
              <w:rPr>
                <w:noProof/>
                <w:kern w:val="2"/>
                <w:sz w:val="24"/>
                <w:szCs w:val="24"/>
                <w:lang w:eastAsia="pl-PL"/>
                <w14:ligatures w14:val="standardContextual"/>
              </w:rPr>
              <w:tab/>
            </w:r>
            <w:r w:rsidRPr="00016C9C">
              <w:rPr>
                <w:rStyle w:val="Hipercze"/>
                <w:rFonts w:ascii="Segoe UI" w:hAnsi="Segoe UI" w:cs="Segoe UI"/>
                <w:noProof/>
              </w:rPr>
              <w:t>Parkowanie a zrównoważona mobilność</w:t>
            </w:r>
            <w:r>
              <w:rPr>
                <w:noProof/>
                <w:webHidden/>
              </w:rPr>
              <w:tab/>
            </w:r>
            <w:r>
              <w:rPr>
                <w:noProof/>
                <w:webHidden/>
              </w:rPr>
              <w:fldChar w:fldCharType="begin"/>
            </w:r>
            <w:r>
              <w:rPr>
                <w:noProof/>
                <w:webHidden/>
              </w:rPr>
              <w:instrText xml:space="preserve"> PAGEREF _Toc200959777 \h </w:instrText>
            </w:r>
            <w:r>
              <w:rPr>
                <w:noProof/>
                <w:webHidden/>
              </w:rPr>
            </w:r>
            <w:r>
              <w:rPr>
                <w:noProof/>
                <w:webHidden/>
              </w:rPr>
              <w:fldChar w:fldCharType="separate"/>
            </w:r>
            <w:r w:rsidR="00CA49E0">
              <w:rPr>
                <w:noProof/>
                <w:webHidden/>
              </w:rPr>
              <w:t>24</w:t>
            </w:r>
            <w:r>
              <w:rPr>
                <w:noProof/>
                <w:webHidden/>
              </w:rPr>
              <w:fldChar w:fldCharType="end"/>
            </w:r>
          </w:hyperlink>
        </w:p>
        <w:p w14:paraId="5E6B6DD1" w14:textId="23568D48" w:rsidR="00E102B0" w:rsidRDefault="00E102B0" w:rsidP="00CA49E0">
          <w:pPr>
            <w:pStyle w:val="Spistreci2"/>
            <w:jc w:val="left"/>
            <w:rPr>
              <w:noProof/>
              <w:kern w:val="2"/>
              <w:sz w:val="24"/>
              <w:szCs w:val="24"/>
              <w:lang w:eastAsia="pl-PL"/>
              <w14:ligatures w14:val="standardContextual"/>
            </w:rPr>
          </w:pPr>
          <w:hyperlink w:anchor="_Toc200959778" w:history="1">
            <w:r w:rsidRPr="00016C9C">
              <w:rPr>
                <w:rStyle w:val="Hipercze"/>
                <w:rFonts w:ascii="Segoe UI" w:hAnsi="Segoe UI" w:cs="Segoe UI"/>
                <w:noProof/>
              </w:rPr>
              <w:t>3.4</w:t>
            </w:r>
            <w:r>
              <w:rPr>
                <w:noProof/>
                <w:kern w:val="2"/>
                <w:sz w:val="24"/>
                <w:szCs w:val="24"/>
                <w:lang w:eastAsia="pl-PL"/>
                <w14:ligatures w14:val="standardContextual"/>
              </w:rPr>
              <w:tab/>
            </w:r>
            <w:r w:rsidRPr="00016C9C">
              <w:rPr>
                <w:rStyle w:val="Hipercze"/>
                <w:rFonts w:ascii="Segoe UI" w:hAnsi="Segoe UI" w:cs="Segoe UI"/>
                <w:noProof/>
              </w:rPr>
              <w:t>Ruch pieszy i osoby o szczególnych potrzebach</w:t>
            </w:r>
            <w:r>
              <w:rPr>
                <w:noProof/>
                <w:webHidden/>
              </w:rPr>
              <w:tab/>
            </w:r>
            <w:r>
              <w:rPr>
                <w:noProof/>
                <w:webHidden/>
              </w:rPr>
              <w:fldChar w:fldCharType="begin"/>
            </w:r>
            <w:r>
              <w:rPr>
                <w:noProof/>
                <w:webHidden/>
              </w:rPr>
              <w:instrText xml:space="preserve"> PAGEREF _Toc200959778 \h </w:instrText>
            </w:r>
            <w:r>
              <w:rPr>
                <w:noProof/>
                <w:webHidden/>
              </w:rPr>
            </w:r>
            <w:r>
              <w:rPr>
                <w:noProof/>
                <w:webHidden/>
              </w:rPr>
              <w:fldChar w:fldCharType="separate"/>
            </w:r>
            <w:r w:rsidR="00CA49E0">
              <w:rPr>
                <w:noProof/>
                <w:webHidden/>
              </w:rPr>
              <w:t>27</w:t>
            </w:r>
            <w:r>
              <w:rPr>
                <w:noProof/>
                <w:webHidden/>
              </w:rPr>
              <w:fldChar w:fldCharType="end"/>
            </w:r>
          </w:hyperlink>
        </w:p>
        <w:p w14:paraId="5A60E4FC" w14:textId="6C8A488A" w:rsidR="00E102B0" w:rsidRDefault="00E102B0" w:rsidP="00CA49E0">
          <w:pPr>
            <w:pStyle w:val="Spistreci2"/>
            <w:jc w:val="left"/>
            <w:rPr>
              <w:noProof/>
              <w:kern w:val="2"/>
              <w:sz w:val="24"/>
              <w:szCs w:val="24"/>
              <w:lang w:eastAsia="pl-PL"/>
              <w14:ligatures w14:val="standardContextual"/>
            </w:rPr>
          </w:pPr>
          <w:hyperlink w:anchor="_Toc200959779" w:history="1">
            <w:r w:rsidRPr="00016C9C">
              <w:rPr>
                <w:rStyle w:val="Hipercze"/>
                <w:rFonts w:ascii="Segoe UI" w:hAnsi="Segoe UI" w:cs="Segoe UI"/>
                <w:noProof/>
              </w:rPr>
              <w:t>3.5</w:t>
            </w:r>
            <w:r>
              <w:rPr>
                <w:noProof/>
                <w:kern w:val="2"/>
                <w:sz w:val="24"/>
                <w:szCs w:val="24"/>
                <w:lang w:eastAsia="pl-PL"/>
                <w14:ligatures w14:val="standardContextual"/>
              </w:rPr>
              <w:tab/>
            </w:r>
            <w:r w:rsidRPr="00016C9C">
              <w:rPr>
                <w:rStyle w:val="Hipercze"/>
                <w:rFonts w:ascii="Segoe UI" w:hAnsi="Segoe UI" w:cs="Segoe UI"/>
                <w:noProof/>
              </w:rPr>
              <w:t>Transport rowerowy</w:t>
            </w:r>
            <w:r>
              <w:rPr>
                <w:noProof/>
                <w:webHidden/>
              </w:rPr>
              <w:tab/>
            </w:r>
            <w:r>
              <w:rPr>
                <w:noProof/>
                <w:webHidden/>
              </w:rPr>
              <w:fldChar w:fldCharType="begin"/>
            </w:r>
            <w:r>
              <w:rPr>
                <w:noProof/>
                <w:webHidden/>
              </w:rPr>
              <w:instrText xml:space="preserve"> PAGEREF _Toc200959779 \h </w:instrText>
            </w:r>
            <w:r>
              <w:rPr>
                <w:noProof/>
                <w:webHidden/>
              </w:rPr>
            </w:r>
            <w:r>
              <w:rPr>
                <w:noProof/>
                <w:webHidden/>
              </w:rPr>
              <w:fldChar w:fldCharType="separate"/>
            </w:r>
            <w:r w:rsidR="00CA49E0">
              <w:rPr>
                <w:noProof/>
                <w:webHidden/>
              </w:rPr>
              <w:t>29</w:t>
            </w:r>
            <w:r>
              <w:rPr>
                <w:noProof/>
                <w:webHidden/>
              </w:rPr>
              <w:fldChar w:fldCharType="end"/>
            </w:r>
          </w:hyperlink>
        </w:p>
        <w:p w14:paraId="523D6D44" w14:textId="066CB12A" w:rsidR="00E102B0" w:rsidRDefault="00E102B0" w:rsidP="00CA49E0">
          <w:pPr>
            <w:pStyle w:val="Spistreci2"/>
            <w:jc w:val="left"/>
            <w:rPr>
              <w:noProof/>
              <w:kern w:val="2"/>
              <w:sz w:val="24"/>
              <w:szCs w:val="24"/>
              <w:lang w:eastAsia="pl-PL"/>
              <w14:ligatures w14:val="standardContextual"/>
            </w:rPr>
          </w:pPr>
          <w:hyperlink w:anchor="_Toc200959780" w:history="1">
            <w:r w:rsidRPr="00016C9C">
              <w:rPr>
                <w:rStyle w:val="Hipercze"/>
                <w:rFonts w:ascii="Segoe UI" w:hAnsi="Segoe UI" w:cs="Segoe UI"/>
                <w:noProof/>
              </w:rPr>
              <w:t>3.6</w:t>
            </w:r>
            <w:r>
              <w:rPr>
                <w:noProof/>
                <w:kern w:val="2"/>
                <w:sz w:val="24"/>
                <w:szCs w:val="24"/>
                <w:lang w:eastAsia="pl-PL"/>
                <w14:ligatures w14:val="standardContextual"/>
              </w:rPr>
              <w:tab/>
            </w:r>
            <w:r w:rsidRPr="00016C9C">
              <w:rPr>
                <w:rStyle w:val="Hipercze"/>
                <w:rFonts w:ascii="Segoe UI" w:hAnsi="Segoe UI" w:cs="Segoe UI"/>
                <w:noProof/>
              </w:rPr>
              <w:t>Transport zbiorowy</w:t>
            </w:r>
            <w:r>
              <w:rPr>
                <w:noProof/>
                <w:webHidden/>
              </w:rPr>
              <w:tab/>
            </w:r>
            <w:r>
              <w:rPr>
                <w:noProof/>
                <w:webHidden/>
              </w:rPr>
              <w:fldChar w:fldCharType="begin"/>
            </w:r>
            <w:r>
              <w:rPr>
                <w:noProof/>
                <w:webHidden/>
              </w:rPr>
              <w:instrText xml:space="preserve"> PAGEREF _Toc200959780 \h </w:instrText>
            </w:r>
            <w:r>
              <w:rPr>
                <w:noProof/>
                <w:webHidden/>
              </w:rPr>
            </w:r>
            <w:r>
              <w:rPr>
                <w:noProof/>
                <w:webHidden/>
              </w:rPr>
              <w:fldChar w:fldCharType="separate"/>
            </w:r>
            <w:r w:rsidR="00CA49E0">
              <w:rPr>
                <w:noProof/>
                <w:webHidden/>
              </w:rPr>
              <w:t>31</w:t>
            </w:r>
            <w:r>
              <w:rPr>
                <w:noProof/>
                <w:webHidden/>
              </w:rPr>
              <w:fldChar w:fldCharType="end"/>
            </w:r>
          </w:hyperlink>
        </w:p>
        <w:p w14:paraId="19959BC1" w14:textId="61FDE33B" w:rsidR="00E102B0" w:rsidRDefault="00E102B0" w:rsidP="00CA49E0">
          <w:pPr>
            <w:pStyle w:val="Spistreci3"/>
            <w:tabs>
              <w:tab w:val="left" w:pos="1200"/>
              <w:tab w:val="right" w:leader="dot" w:pos="9060"/>
            </w:tabs>
            <w:spacing w:after="0" w:line="240" w:lineRule="auto"/>
            <w:jc w:val="left"/>
            <w:rPr>
              <w:noProof/>
              <w:kern w:val="2"/>
              <w:sz w:val="24"/>
              <w:szCs w:val="24"/>
              <w:lang w:eastAsia="pl-PL"/>
              <w14:ligatures w14:val="standardContextual"/>
            </w:rPr>
          </w:pPr>
          <w:hyperlink w:anchor="_Toc200959781" w:history="1">
            <w:r w:rsidRPr="00016C9C">
              <w:rPr>
                <w:rStyle w:val="Hipercze"/>
                <w:rFonts w:ascii="Segoe UI" w:hAnsi="Segoe UI" w:cs="Segoe UI"/>
                <w:noProof/>
              </w:rPr>
              <w:t>3.6.1</w:t>
            </w:r>
            <w:r>
              <w:rPr>
                <w:noProof/>
                <w:kern w:val="2"/>
                <w:sz w:val="24"/>
                <w:szCs w:val="24"/>
                <w:lang w:eastAsia="pl-PL"/>
                <w14:ligatures w14:val="standardContextual"/>
              </w:rPr>
              <w:tab/>
            </w:r>
            <w:r w:rsidRPr="00016C9C">
              <w:rPr>
                <w:rStyle w:val="Hipercze"/>
                <w:rFonts w:ascii="Segoe UI" w:hAnsi="Segoe UI" w:cs="Segoe UI"/>
                <w:noProof/>
              </w:rPr>
              <w:t>Komunikacja gminna, powiatowa i ponad powiatowa</w:t>
            </w:r>
            <w:r>
              <w:rPr>
                <w:noProof/>
                <w:webHidden/>
              </w:rPr>
              <w:tab/>
            </w:r>
            <w:r>
              <w:rPr>
                <w:noProof/>
                <w:webHidden/>
              </w:rPr>
              <w:fldChar w:fldCharType="begin"/>
            </w:r>
            <w:r>
              <w:rPr>
                <w:noProof/>
                <w:webHidden/>
              </w:rPr>
              <w:instrText xml:space="preserve"> PAGEREF _Toc200959781 \h </w:instrText>
            </w:r>
            <w:r>
              <w:rPr>
                <w:noProof/>
                <w:webHidden/>
              </w:rPr>
            </w:r>
            <w:r>
              <w:rPr>
                <w:noProof/>
                <w:webHidden/>
              </w:rPr>
              <w:fldChar w:fldCharType="separate"/>
            </w:r>
            <w:r w:rsidR="00CA49E0">
              <w:rPr>
                <w:noProof/>
                <w:webHidden/>
              </w:rPr>
              <w:t>33</w:t>
            </w:r>
            <w:r>
              <w:rPr>
                <w:noProof/>
                <w:webHidden/>
              </w:rPr>
              <w:fldChar w:fldCharType="end"/>
            </w:r>
          </w:hyperlink>
        </w:p>
        <w:p w14:paraId="1B84EA9F" w14:textId="4BE345FB" w:rsidR="00E102B0" w:rsidRDefault="00E102B0" w:rsidP="00CA49E0">
          <w:pPr>
            <w:pStyle w:val="Spistreci3"/>
            <w:tabs>
              <w:tab w:val="left" w:pos="1200"/>
              <w:tab w:val="right" w:leader="dot" w:pos="9060"/>
            </w:tabs>
            <w:spacing w:after="0" w:line="240" w:lineRule="auto"/>
            <w:jc w:val="left"/>
            <w:rPr>
              <w:noProof/>
              <w:kern w:val="2"/>
              <w:sz w:val="24"/>
              <w:szCs w:val="24"/>
              <w:lang w:eastAsia="pl-PL"/>
              <w14:ligatures w14:val="standardContextual"/>
            </w:rPr>
          </w:pPr>
          <w:hyperlink w:anchor="_Toc200959782" w:history="1">
            <w:r w:rsidRPr="00016C9C">
              <w:rPr>
                <w:rStyle w:val="Hipercze"/>
                <w:rFonts w:ascii="Segoe UI" w:hAnsi="Segoe UI" w:cs="Segoe UI"/>
                <w:noProof/>
              </w:rPr>
              <w:t>3.6.2</w:t>
            </w:r>
            <w:r>
              <w:rPr>
                <w:noProof/>
                <w:kern w:val="2"/>
                <w:sz w:val="24"/>
                <w:szCs w:val="24"/>
                <w:lang w:eastAsia="pl-PL"/>
                <w14:ligatures w14:val="standardContextual"/>
              </w:rPr>
              <w:tab/>
            </w:r>
            <w:r w:rsidRPr="00016C9C">
              <w:rPr>
                <w:rStyle w:val="Hipercze"/>
                <w:rFonts w:ascii="Segoe UI" w:hAnsi="Segoe UI" w:cs="Segoe UI"/>
                <w:noProof/>
              </w:rPr>
              <w:t>Kolej jako „kręgosłup" systemu transportu zbiorowego</w:t>
            </w:r>
            <w:r>
              <w:rPr>
                <w:noProof/>
                <w:webHidden/>
              </w:rPr>
              <w:tab/>
            </w:r>
            <w:r>
              <w:rPr>
                <w:noProof/>
                <w:webHidden/>
              </w:rPr>
              <w:fldChar w:fldCharType="begin"/>
            </w:r>
            <w:r>
              <w:rPr>
                <w:noProof/>
                <w:webHidden/>
              </w:rPr>
              <w:instrText xml:space="preserve"> PAGEREF _Toc200959782 \h </w:instrText>
            </w:r>
            <w:r>
              <w:rPr>
                <w:noProof/>
                <w:webHidden/>
              </w:rPr>
            </w:r>
            <w:r>
              <w:rPr>
                <w:noProof/>
                <w:webHidden/>
              </w:rPr>
              <w:fldChar w:fldCharType="separate"/>
            </w:r>
            <w:r w:rsidR="00CA49E0">
              <w:rPr>
                <w:noProof/>
                <w:webHidden/>
              </w:rPr>
              <w:t>34</w:t>
            </w:r>
            <w:r>
              <w:rPr>
                <w:noProof/>
                <w:webHidden/>
              </w:rPr>
              <w:fldChar w:fldCharType="end"/>
            </w:r>
          </w:hyperlink>
        </w:p>
        <w:p w14:paraId="55298F61" w14:textId="57EE75C3" w:rsidR="00E102B0" w:rsidRDefault="00E102B0" w:rsidP="00CA49E0">
          <w:pPr>
            <w:pStyle w:val="Spistreci2"/>
            <w:jc w:val="left"/>
            <w:rPr>
              <w:noProof/>
              <w:kern w:val="2"/>
              <w:sz w:val="24"/>
              <w:szCs w:val="24"/>
              <w:lang w:eastAsia="pl-PL"/>
              <w14:ligatures w14:val="standardContextual"/>
            </w:rPr>
          </w:pPr>
          <w:hyperlink w:anchor="_Toc200959783" w:history="1">
            <w:r w:rsidRPr="00016C9C">
              <w:rPr>
                <w:rStyle w:val="Hipercze"/>
                <w:rFonts w:ascii="Segoe UI" w:hAnsi="Segoe UI" w:cs="Segoe UI"/>
                <w:noProof/>
              </w:rPr>
              <w:t>3.7</w:t>
            </w:r>
            <w:r>
              <w:rPr>
                <w:noProof/>
                <w:kern w:val="2"/>
                <w:sz w:val="24"/>
                <w:szCs w:val="24"/>
                <w:lang w:eastAsia="pl-PL"/>
                <w14:ligatures w14:val="standardContextual"/>
              </w:rPr>
              <w:tab/>
            </w:r>
            <w:r w:rsidRPr="00016C9C">
              <w:rPr>
                <w:rStyle w:val="Hipercze"/>
                <w:rFonts w:ascii="Segoe UI" w:hAnsi="Segoe UI" w:cs="Segoe UI"/>
                <w:noProof/>
              </w:rPr>
              <w:t>Węzły przesiadkowe, przystanki autobusowe</w:t>
            </w:r>
            <w:r>
              <w:rPr>
                <w:noProof/>
                <w:webHidden/>
              </w:rPr>
              <w:tab/>
            </w:r>
            <w:r>
              <w:rPr>
                <w:noProof/>
                <w:webHidden/>
              </w:rPr>
              <w:fldChar w:fldCharType="begin"/>
            </w:r>
            <w:r>
              <w:rPr>
                <w:noProof/>
                <w:webHidden/>
              </w:rPr>
              <w:instrText xml:space="preserve"> PAGEREF _Toc200959783 \h </w:instrText>
            </w:r>
            <w:r>
              <w:rPr>
                <w:noProof/>
                <w:webHidden/>
              </w:rPr>
            </w:r>
            <w:r>
              <w:rPr>
                <w:noProof/>
                <w:webHidden/>
              </w:rPr>
              <w:fldChar w:fldCharType="separate"/>
            </w:r>
            <w:r w:rsidR="00CA49E0">
              <w:rPr>
                <w:noProof/>
                <w:webHidden/>
              </w:rPr>
              <w:t>36</w:t>
            </w:r>
            <w:r>
              <w:rPr>
                <w:noProof/>
                <w:webHidden/>
              </w:rPr>
              <w:fldChar w:fldCharType="end"/>
            </w:r>
          </w:hyperlink>
        </w:p>
        <w:p w14:paraId="366E703A" w14:textId="326B2DED" w:rsidR="00E102B0" w:rsidRDefault="00E102B0" w:rsidP="00CA49E0">
          <w:pPr>
            <w:pStyle w:val="Spistreci2"/>
            <w:jc w:val="left"/>
            <w:rPr>
              <w:noProof/>
              <w:kern w:val="2"/>
              <w:sz w:val="24"/>
              <w:szCs w:val="24"/>
              <w:lang w:eastAsia="pl-PL"/>
              <w14:ligatures w14:val="standardContextual"/>
            </w:rPr>
          </w:pPr>
          <w:hyperlink w:anchor="_Toc200959784" w:history="1">
            <w:r w:rsidRPr="00016C9C">
              <w:rPr>
                <w:rStyle w:val="Hipercze"/>
                <w:rFonts w:ascii="Segoe UI" w:hAnsi="Segoe UI" w:cs="Segoe UI"/>
                <w:noProof/>
              </w:rPr>
              <w:t>3.8</w:t>
            </w:r>
            <w:r>
              <w:rPr>
                <w:noProof/>
                <w:kern w:val="2"/>
                <w:sz w:val="24"/>
                <w:szCs w:val="24"/>
                <w:lang w:eastAsia="pl-PL"/>
                <w14:ligatures w14:val="standardContextual"/>
              </w:rPr>
              <w:tab/>
            </w:r>
            <w:r w:rsidRPr="00016C9C">
              <w:rPr>
                <w:rStyle w:val="Hipercze"/>
                <w:rFonts w:ascii="Segoe UI" w:hAnsi="Segoe UI" w:cs="Segoe UI"/>
                <w:noProof/>
              </w:rPr>
              <w:t>Transport indywidualny – samochodowy</w:t>
            </w:r>
            <w:r>
              <w:rPr>
                <w:noProof/>
                <w:webHidden/>
              </w:rPr>
              <w:tab/>
            </w:r>
            <w:r>
              <w:rPr>
                <w:noProof/>
                <w:webHidden/>
              </w:rPr>
              <w:fldChar w:fldCharType="begin"/>
            </w:r>
            <w:r>
              <w:rPr>
                <w:noProof/>
                <w:webHidden/>
              </w:rPr>
              <w:instrText xml:space="preserve"> PAGEREF _Toc200959784 \h </w:instrText>
            </w:r>
            <w:r>
              <w:rPr>
                <w:noProof/>
                <w:webHidden/>
              </w:rPr>
            </w:r>
            <w:r>
              <w:rPr>
                <w:noProof/>
                <w:webHidden/>
              </w:rPr>
              <w:fldChar w:fldCharType="separate"/>
            </w:r>
            <w:r w:rsidR="00CA49E0">
              <w:rPr>
                <w:noProof/>
                <w:webHidden/>
              </w:rPr>
              <w:t>39</w:t>
            </w:r>
            <w:r>
              <w:rPr>
                <w:noProof/>
                <w:webHidden/>
              </w:rPr>
              <w:fldChar w:fldCharType="end"/>
            </w:r>
          </w:hyperlink>
        </w:p>
        <w:p w14:paraId="45D441CD" w14:textId="37C05670" w:rsidR="00E102B0" w:rsidRDefault="00E102B0" w:rsidP="00CA49E0">
          <w:pPr>
            <w:pStyle w:val="Spistreci3"/>
            <w:tabs>
              <w:tab w:val="left" w:pos="1200"/>
              <w:tab w:val="right" w:leader="dot" w:pos="9060"/>
            </w:tabs>
            <w:spacing w:after="0" w:line="240" w:lineRule="auto"/>
            <w:jc w:val="left"/>
            <w:rPr>
              <w:noProof/>
              <w:kern w:val="2"/>
              <w:sz w:val="24"/>
              <w:szCs w:val="24"/>
              <w:lang w:eastAsia="pl-PL"/>
              <w14:ligatures w14:val="standardContextual"/>
            </w:rPr>
          </w:pPr>
          <w:hyperlink w:anchor="_Toc200959785" w:history="1">
            <w:r w:rsidRPr="00016C9C">
              <w:rPr>
                <w:rStyle w:val="Hipercze"/>
                <w:rFonts w:ascii="Segoe UI" w:hAnsi="Segoe UI" w:cs="Segoe UI"/>
                <w:noProof/>
              </w:rPr>
              <w:t>3.8.1</w:t>
            </w:r>
            <w:r>
              <w:rPr>
                <w:noProof/>
                <w:kern w:val="2"/>
                <w:sz w:val="24"/>
                <w:szCs w:val="24"/>
                <w:lang w:eastAsia="pl-PL"/>
                <w14:ligatures w14:val="standardContextual"/>
              </w:rPr>
              <w:tab/>
            </w:r>
            <w:r w:rsidRPr="00016C9C">
              <w:rPr>
                <w:rStyle w:val="Hipercze"/>
                <w:rFonts w:ascii="Segoe UI" w:hAnsi="Segoe UI" w:cs="Segoe UI"/>
                <w:noProof/>
              </w:rPr>
              <w:t>Samochody elektryczne</w:t>
            </w:r>
            <w:r>
              <w:rPr>
                <w:noProof/>
                <w:webHidden/>
              </w:rPr>
              <w:tab/>
            </w:r>
            <w:r>
              <w:rPr>
                <w:noProof/>
                <w:webHidden/>
              </w:rPr>
              <w:fldChar w:fldCharType="begin"/>
            </w:r>
            <w:r>
              <w:rPr>
                <w:noProof/>
                <w:webHidden/>
              </w:rPr>
              <w:instrText xml:space="preserve"> PAGEREF _Toc200959785 \h </w:instrText>
            </w:r>
            <w:r>
              <w:rPr>
                <w:noProof/>
                <w:webHidden/>
              </w:rPr>
            </w:r>
            <w:r>
              <w:rPr>
                <w:noProof/>
                <w:webHidden/>
              </w:rPr>
              <w:fldChar w:fldCharType="separate"/>
            </w:r>
            <w:r w:rsidR="00CA49E0">
              <w:rPr>
                <w:noProof/>
                <w:webHidden/>
              </w:rPr>
              <w:t>40</w:t>
            </w:r>
            <w:r>
              <w:rPr>
                <w:noProof/>
                <w:webHidden/>
              </w:rPr>
              <w:fldChar w:fldCharType="end"/>
            </w:r>
          </w:hyperlink>
        </w:p>
        <w:p w14:paraId="7AED426A" w14:textId="1FAB618A" w:rsidR="00E102B0" w:rsidRDefault="00E102B0" w:rsidP="00CA49E0">
          <w:pPr>
            <w:pStyle w:val="Spistreci2"/>
            <w:jc w:val="left"/>
            <w:rPr>
              <w:noProof/>
              <w:kern w:val="2"/>
              <w:sz w:val="24"/>
              <w:szCs w:val="24"/>
              <w:lang w:eastAsia="pl-PL"/>
              <w14:ligatures w14:val="standardContextual"/>
            </w:rPr>
          </w:pPr>
          <w:hyperlink w:anchor="_Toc200959786" w:history="1">
            <w:r w:rsidRPr="00016C9C">
              <w:rPr>
                <w:rStyle w:val="Hipercze"/>
                <w:rFonts w:ascii="Segoe UI" w:hAnsi="Segoe UI" w:cs="Segoe UI"/>
                <w:noProof/>
              </w:rPr>
              <w:t>3.9</w:t>
            </w:r>
            <w:r>
              <w:rPr>
                <w:noProof/>
                <w:kern w:val="2"/>
                <w:sz w:val="24"/>
                <w:szCs w:val="24"/>
                <w:lang w:eastAsia="pl-PL"/>
                <w14:ligatures w14:val="standardContextual"/>
              </w:rPr>
              <w:tab/>
            </w:r>
            <w:r w:rsidRPr="00016C9C">
              <w:rPr>
                <w:rStyle w:val="Hipercze"/>
                <w:rFonts w:ascii="Segoe UI" w:hAnsi="Segoe UI" w:cs="Segoe UI"/>
                <w:noProof/>
              </w:rPr>
              <w:t>Transport towarowy</w:t>
            </w:r>
            <w:r>
              <w:rPr>
                <w:noProof/>
                <w:webHidden/>
              </w:rPr>
              <w:tab/>
            </w:r>
            <w:r>
              <w:rPr>
                <w:noProof/>
                <w:webHidden/>
              </w:rPr>
              <w:fldChar w:fldCharType="begin"/>
            </w:r>
            <w:r>
              <w:rPr>
                <w:noProof/>
                <w:webHidden/>
              </w:rPr>
              <w:instrText xml:space="preserve"> PAGEREF _Toc200959786 \h </w:instrText>
            </w:r>
            <w:r>
              <w:rPr>
                <w:noProof/>
                <w:webHidden/>
              </w:rPr>
            </w:r>
            <w:r>
              <w:rPr>
                <w:noProof/>
                <w:webHidden/>
              </w:rPr>
              <w:fldChar w:fldCharType="separate"/>
            </w:r>
            <w:r w:rsidR="00CA49E0">
              <w:rPr>
                <w:noProof/>
                <w:webHidden/>
              </w:rPr>
              <w:t>40</w:t>
            </w:r>
            <w:r>
              <w:rPr>
                <w:noProof/>
                <w:webHidden/>
              </w:rPr>
              <w:fldChar w:fldCharType="end"/>
            </w:r>
          </w:hyperlink>
        </w:p>
        <w:p w14:paraId="7B19E0C1" w14:textId="4776FE66" w:rsidR="00E102B0" w:rsidRDefault="00E102B0" w:rsidP="00CA49E0">
          <w:pPr>
            <w:pStyle w:val="Spistreci2"/>
            <w:jc w:val="left"/>
            <w:rPr>
              <w:noProof/>
              <w:kern w:val="2"/>
              <w:sz w:val="24"/>
              <w:szCs w:val="24"/>
              <w:lang w:eastAsia="pl-PL"/>
              <w14:ligatures w14:val="standardContextual"/>
            </w:rPr>
          </w:pPr>
          <w:hyperlink w:anchor="_Toc200959787" w:history="1">
            <w:r w:rsidRPr="00016C9C">
              <w:rPr>
                <w:rStyle w:val="Hipercze"/>
                <w:rFonts w:ascii="Segoe UI" w:hAnsi="Segoe UI" w:cs="Segoe UI"/>
                <w:noProof/>
              </w:rPr>
              <w:t>3.10</w:t>
            </w:r>
            <w:r>
              <w:rPr>
                <w:noProof/>
                <w:kern w:val="2"/>
                <w:sz w:val="24"/>
                <w:szCs w:val="24"/>
                <w:lang w:eastAsia="pl-PL"/>
                <w14:ligatures w14:val="standardContextual"/>
              </w:rPr>
              <w:tab/>
            </w:r>
            <w:r w:rsidRPr="00016C9C">
              <w:rPr>
                <w:rStyle w:val="Hipercze"/>
                <w:rFonts w:ascii="Segoe UI" w:hAnsi="Segoe UI" w:cs="Segoe UI"/>
                <w:noProof/>
              </w:rPr>
              <w:t>Bezpieczeństwo w ruchu drogowym</w:t>
            </w:r>
            <w:r>
              <w:rPr>
                <w:noProof/>
                <w:webHidden/>
              </w:rPr>
              <w:tab/>
            </w:r>
            <w:r>
              <w:rPr>
                <w:noProof/>
                <w:webHidden/>
              </w:rPr>
              <w:fldChar w:fldCharType="begin"/>
            </w:r>
            <w:r>
              <w:rPr>
                <w:noProof/>
                <w:webHidden/>
              </w:rPr>
              <w:instrText xml:space="preserve"> PAGEREF _Toc200959787 \h </w:instrText>
            </w:r>
            <w:r>
              <w:rPr>
                <w:noProof/>
                <w:webHidden/>
              </w:rPr>
            </w:r>
            <w:r>
              <w:rPr>
                <w:noProof/>
                <w:webHidden/>
              </w:rPr>
              <w:fldChar w:fldCharType="separate"/>
            </w:r>
            <w:r w:rsidR="00CA49E0">
              <w:rPr>
                <w:noProof/>
                <w:webHidden/>
              </w:rPr>
              <w:t>41</w:t>
            </w:r>
            <w:r>
              <w:rPr>
                <w:noProof/>
                <w:webHidden/>
              </w:rPr>
              <w:fldChar w:fldCharType="end"/>
            </w:r>
          </w:hyperlink>
        </w:p>
        <w:p w14:paraId="2AD03CE2" w14:textId="25331D70" w:rsidR="00E102B0" w:rsidRDefault="00E102B0" w:rsidP="00CA49E0">
          <w:pPr>
            <w:pStyle w:val="Spistreci2"/>
            <w:jc w:val="left"/>
            <w:rPr>
              <w:noProof/>
              <w:kern w:val="2"/>
              <w:sz w:val="24"/>
              <w:szCs w:val="24"/>
              <w:lang w:eastAsia="pl-PL"/>
              <w14:ligatures w14:val="standardContextual"/>
            </w:rPr>
          </w:pPr>
          <w:hyperlink w:anchor="_Toc200959788" w:history="1">
            <w:r w:rsidRPr="00016C9C">
              <w:rPr>
                <w:rStyle w:val="Hipercze"/>
                <w:rFonts w:ascii="Segoe UI" w:hAnsi="Segoe UI" w:cs="Segoe UI"/>
                <w:noProof/>
              </w:rPr>
              <w:t>3.11</w:t>
            </w:r>
            <w:r>
              <w:rPr>
                <w:noProof/>
                <w:kern w:val="2"/>
                <w:sz w:val="24"/>
                <w:szCs w:val="24"/>
                <w:lang w:eastAsia="pl-PL"/>
                <w14:ligatures w14:val="standardContextual"/>
              </w:rPr>
              <w:tab/>
            </w:r>
            <w:r w:rsidRPr="00016C9C">
              <w:rPr>
                <w:rStyle w:val="Hipercze"/>
                <w:rFonts w:ascii="Segoe UI" w:hAnsi="Segoe UI" w:cs="Segoe UI"/>
                <w:noProof/>
              </w:rPr>
              <w:t>Uwarunkowania organizacyjne</w:t>
            </w:r>
            <w:r>
              <w:rPr>
                <w:noProof/>
                <w:webHidden/>
              </w:rPr>
              <w:tab/>
            </w:r>
            <w:r>
              <w:rPr>
                <w:noProof/>
                <w:webHidden/>
              </w:rPr>
              <w:fldChar w:fldCharType="begin"/>
            </w:r>
            <w:r>
              <w:rPr>
                <w:noProof/>
                <w:webHidden/>
              </w:rPr>
              <w:instrText xml:space="preserve"> PAGEREF _Toc200959788 \h </w:instrText>
            </w:r>
            <w:r>
              <w:rPr>
                <w:noProof/>
                <w:webHidden/>
              </w:rPr>
            </w:r>
            <w:r>
              <w:rPr>
                <w:noProof/>
                <w:webHidden/>
              </w:rPr>
              <w:fldChar w:fldCharType="separate"/>
            </w:r>
            <w:r w:rsidR="00CA49E0">
              <w:rPr>
                <w:noProof/>
                <w:webHidden/>
              </w:rPr>
              <w:t>42</w:t>
            </w:r>
            <w:r>
              <w:rPr>
                <w:noProof/>
                <w:webHidden/>
              </w:rPr>
              <w:fldChar w:fldCharType="end"/>
            </w:r>
          </w:hyperlink>
        </w:p>
        <w:p w14:paraId="11BC6BD1" w14:textId="764EA7B2" w:rsidR="00E102B0" w:rsidRDefault="00E102B0" w:rsidP="00CA49E0">
          <w:pPr>
            <w:pStyle w:val="Spistreci3"/>
            <w:tabs>
              <w:tab w:val="left" w:pos="1440"/>
              <w:tab w:val="right" w:leader="dot" w:pos="9060"/>
            </w:tabs>
            <w:spacing w:after="0" w:line="240" w:lineRule="auto"/>
            <w:jc w:val="left"/>
            <w:rPr>
              <w:noProof/>
              <w:kern w:val="2"/>
              <w:sz w:val="24"/>
              <w:szCs w:val="24"/>
              <w:lang w:eastAsia="pl-PL"/>
              <w14:ligatures w14:val="standardContextual"/>
            </w:rPr>
          </w:pPr>
          <w:hyperlink w:anchor="_Toc200959789" w:history="1">
            <w:r w:rsidRPr="00016C9C">
              <w:rPr>
                <w:rStyle w:val="Hipercze"/>
                <w:rFonts w:ascii="Segoe UI" w:hAnsi="Segoe UI" w:cs="Segoe UI"/>
                <w:noProof/>
              </w:rPr>
              <w:t>3.11.1</w:t>
            </w:r>
            <w:r>
              <w:rPr>
                <w:noProof/>
                <w:kern w:val="2"/>
                <w:sz w:val="24"/>
                <w:szCs w:val="24"/>
                <w:lang w:eastAsia="pl-PL"/>
                <w14:ligatures w14:val="standardContextual"/>
              </w:rPr>
              <w:tab/>
            </w:r>
            <w:r w:rsidRPr="00016C9C">
              <w:rPr>
                <w:rStyle w:val="Hipercze"/>
                <w:rFonts w:ascii="Segoe UI" w:hAnsi="Segoe UI" w:cs="Segoe UI"/>
                <w:noProof/>
              </w:rPr>
              <w:t>Analiza potrzeby tworzenia systemu zarządzania obszarem funkcjonalnym</w:t>
            </w:r>
            <w:r>
              <w:rPr>
                <w:noProof/>
                <w:webHidden/>
              </w:rPr>
              <w:tab/>
            </w:r>
            <w:r>
              <w:rPr>
                <w:noProof/>
                <w:webHidden/>
              </w:rPr>
              <w:fldChar w:fldCharType="begin"/>
            </w:r>
            <w:r>
              <w:rPr>
                <w:noProof/>
                <w:webHidden/>
              </w:rPr>
              <w:instrText xml:space="preserve"> PAGEREF _Toc200959789 \h </w:instrText>
            </w:r>
            <w:r>
              <w:rPr>
                <w:noProof/>
                <w:webHidden/>
              </w:rPr>
            </w:r>
            <w:r>
              <w:rPr>
                <w:noProof/>
                <w:webHidden/>
              </w:rPr>
              <w:fldChar w:fldCharType="separate"/>
            </w:r>
            <w:r w:rsidR="00CA49E0">
              <w:rPr>
                <w:noProof/>
                <w:webHidden/>
              </w:rPr>
              <w:t>42</w:t>
            </w:r>
            <w:r>
              <w:rPr>
                <w:noProof/>
                <w:webHidden/>
              </w:rPr>
              <w:fldChar w:fldCharType="end"/>
            </w:r>
          </w:hyperlink>
        </w:p>
        <w:p w14:paraId="0480EFDF" w14:textId="7130CD8A" w:rsidR="00E102B0" w:rsidRDefault="00E102B0" w:rsidP="00CA49E0">
          <w:pPr>
            <w:pStyle w:val="Spistreci3"/>
            <w:tabs>
              <w:tab w:val="left" w:pos="1440"/>
              <w:tab w:val="right" w:leader="dot" w:pos="9060"/>
            </w:tabs>
            <w:spacing w:after="0" w:line="240" w:lineRule="auto"/>
            <w:jc w:val="left"/>
            <w:rPr>
              <w:noProof/>
              <w:kern w:val="2"/>
              <w:sz w:val="24"/>
              <w:szCs w:val="24"/>
              <w:lang w:eastAsia="pl-PL"/>
              <w14:ligatures w14:val="standardContextual"/>
            </w:rPr>
          </w:pPr>
          <w:hyperlink w:anchor="_Toc200959790" w:history="1">
            <w:r w:rsidRPr="00016C9C">
              <w:rPr>
                <w:rStyle w:val="Hipercze"/>
                <w:rFonts w:ascii="Segoe UI" w:hAnsi="Segoe UI" w:cs="Segoe UI"/>
                <w:noProof/>
              </w:rPr>
              <w:t>3.11.2</w:t>
            </w:r>
            <w:r>
              <w:rPr>
                <w:noProof/>
                <w:kern w:val="2"/>
                <w:sz w:val="24"/>
                <w:szCs w:val="24"/>
                <w:lang w:eastAsia="pl-PL"/>
                <w14:ligatures w14:val="standardContextual"/>
              </w:rPr>
              <w:tab/>
            </w:r>
            <w:r w:rsidRPr="00016C9C">
              <w:rPr>
                <w:rStyle w:val="Hipercze"/>
                <w:rFonts w:ascii="Segoe UI" w:hAnsi="Segoe UI" w:cs="Segoe UI"/>
                <w:noProof/>
              </w:rPr>
              <w:t>Analiza możliwości prawnych, finansowych i politycznych zacieśniania</w:t>
            </w:r>
            <w:r w:rsidRPr="00016C9C">
              <w:rPr>
                <w:rStyle w:val="Hipercze"/>
                <w:rFonts w:ascii="Segoe UI" w:hAnsi="Segoe UI" w:cs="Segoe UI"/>
                <w:noProof/>
              </w:rPr>
              <w:t xml:space="preserve"> </w:t>
            </w:r>
            <w:r w:rsidR="00CA49E0">
              <w:rPr>
                <w:rStyle w:val="Hipercze"/>
                <w:rFonts w:ascii="Segoe UI" w:hAnsi="Segoe UI" w:cs="Segoe UI"/>
                <w:noProof/>
              </w:rPr>
              <w:br/>
              <w:t xml:space="preserve">                </w:t>
            </w:r>
            <w:r w:rsidRPr="00016C9C">
              <w:rPr>
                <w:rStyle w:val="Hipercze"/>
                <w:rFonts w:ascii="Segoe UI" w:hAnsi="Segoe UI" w:cs="Segoe UI"/>
                <w:noProof/>
              </w:rPr>
              <w:t>współpracy w ramach obszaru funkcjonalnego</w:t>
            </w:r>
            <w:r>
              <w:rPr>
                <w:noProof/>
                <w:webHidden/>
              </w:rPr>
              <w:tab/>
            </w:r>
            <w:r>
              <w:rPr>
                <w:noProof/>
                <w:webHidden/>
              </w:rPr>
              <w:fldChar w:fldCharType="begin"/>
            </w:r>
            <w:r>
              <w:rPr>
                <w:noProof/>
                <w:webHidden/>
              </w:rPr>
              <w:instrText xml:space="preserve"> PAGEREF _Toc200959790 \h </w:instrText>
            </w:r>
            <w:r>
              <w:rPr>
                <w:noProof/>
                <w:webHidden/>
              </w:rPr>
            </w:r>
            <w:r>
              <w:rPr>
                <w:noProof/>
                <w:webHidden/>
              </w:rPr>
              <w:fldChar w:fldCharType="separate"/>
            </w:r>
            <w:r w:rsidR="00CA49E0">
              <w:rPr>
                <w:noProof/>
                <w:webHidden/>
              </w:rPr>
              <w:t>44</w:t>
            </w:r>
            <w:r>
              <w:rPr>
                <w:noProof/>
                <w:webHidden/>
              </w:rPr>
              <w:fldChar w:fldCharType="end"/>
            </w:r>
          </w:hyperlink>
        </w:p>
        <w:p w14:paraId="617EE14D" w14:textId="7F5BD04E" w:rsidR="00E102B0" w:rsidRDefault="00E102B0" w:rsidP="00CA49E0">
          <w:pPr>
            <w:pStyle w:val="Spistreci2"/>
            <w:jc w:val="left"/>
            <w:rPr>
              <w:noProof/>
              <w:kern w:val="2"/>
              <w:sz w:val="24"/>
              <w:szCs w:val="24"/>
              <w:lang w:eastAsia="pl-PL"/>
              <w14:ligatures w14:val="standardContextual"/>
            </w:rPr>
          </w:pPr>
          <w:hyperlink w:anchor="_Toc200959791" w:history="1">
            <w:r w:rsidRPr="00016C9C">
              <w:rPr>
                <w:rStyle w:val="Hipercze"/>
                <w:rFonts w:ascii="Segoe UI" w:hAnsi="Segoe UI" w:cs="Segoe UI"/>
                <w:noProof/>
              </w:rPr>
              <w:t>3.12</w:t>
            </w:r>
            <w:r>
              <w:rPr>
                <w:noProof/>
                <w:kern w:val="2"/>
                <w:sz w:val="24"/>
                <w:szCs w:val="24"/>
                <w:lang w:eastAsia="pl-PL"/>
                <w14:ligatures w14:val="standardContextual"/>
              </w:rPr>
              <w:tab/>
            </w:r>
            <w:r w:rsidRPr="00016C9C">
              <w:rPr>
                <w:rStyle w:val="Hipercze"/>
                <w:rFonts w:ascii="Segoe UI" w:hAnsi="Segoe UI" w:cs="Segoe UI"/>
                <w:noProof/>
              </w:rPr>
              <w:t>Stan mobilności – podsumowanie</w:t>
            </w:r>
            <w:r>
              <w:rPr>
                <w:noProof/>
                <w:webHidden/>
              </w:rPr>
              <w:tab/>
            </w:r>
            <w:r>
              <w:rPr>
                <w:noProof/>
                <w:webHidden/>
              </w:rPr>
              <w:fldChar w:fldCharType="begin"/>
            </w:r>
            <w:r>
              <w:rPr>
                <w:noProof/>
                <w:webHidden/>
              </w:rPr>
              <w:instrText xml:space="preserve"> PAGEREF _Toc200959791 \h </w:instrText>
            </w:r>
            <w:r>
              <w:rPr>
                <w:noProof/>
                <w:webHidden/>
              </w:rPr>
            </w:r>
            <w:r>
              <w:rPr>
                <w:noProof/>
                <w:webHidden/>
              </w:rPr>
              <w:fldChar w:fldCharType="separate"/>
            </w:r>
            <w:r w:rsidR="00CA49E0">
              <w:rPr>
                <w:noProof/>
                <w:webHidden/>
              </w:rPr>
              <w:t>49</w:t>
            </w:r>
            <w:r>
              <w:rPr>
                <w:noProof/>
                <w:webHidden/>
              </w:rPr>
              <w:fldChar w:fldCharType="end"/>
            </w:r>
          </w:hyperlink>
        </w:p>
        <w:p w14:paraId="5B963604" w14:textId="63C7CD0A" w:rsidR="00E102B0" w:rsidRDefault="00E102B0" w:rsidP="00CA49E0">
          <w:pPr>
            <w:pStyle w:val="Spistreci1"/>
            <w:rPr>
              <w:noProof/>
              <w:kern w:val="2"/>
              <w:sz w:val="24"/>
              <w:szCs w:val="24"/>
              <w:lang w:eastAsia="pl-PL"/>
              <w14:ligatures w14:val="standardContextual"/>
            </w:rPr>
          </w:pPr>
          <w:hyperlink w:anchor="_Toc200959792" w:history="1">
            <w:r w:rsidRPr="00016C9C">
              <w:rPr>
                <w:rStyle w:val="Hipercze"/>
                <w:rFonts w:ascii="Segoe UI" w:hAnsi="Segoe UI" w:cs="Segoe UI"/>
                <w:noProof/>
              </w:rPr>
              <w:t>4</w:t>
            </w:r>
            <w:r>
              <w:rPr>
                <w:noProof/>
                <w:kern w:val="2"/>
                <w:sz w:val="24"/>
                <w:szCs w:val="24"/>
                <w:lang w:eastAsia="pl-PL"/>
                <w14:ligatures w14:val="standardContextual"/>
              </w:rPr>
              <w:tab/>
            </w:r>
            <w:r w:rsidRPr="00016C9C">
              <w:rPr>
                <w:rStyle w:val="Hipercze"/>
                <w:rFonts w:ascii="Segoe UI" w:hAnsi="Segoe UI" w:cs="Segoe UI"/>
                <w:noProof/>
              </w:rPr>
              <w:t>Analiza SWOT</w:t>
            </w:r>
            <w:r>
              <w:rPr>
                <w:noProof/>
                <w:webHidden/>
              </w:rPr>
              <w:tab/>
            </w:r>
            <w:r>
              <w:rPr>
                <w:noProof/>
                <w:webHidden/>
              </w:rPr>
              <w:fldChar w:fldCharType="begin"/>
            </w:r>
            <w:r>
              <w:rPr>
                <w:noProof/>
                <w:webHidden/>
              </w:rPr>
              <w:instrText xml:space="preserve"> PAGEREF _Toc200959792 \h </w:instrText>
            </w:r>
            <w:r>
              <w:rPr>
                <w:noProof/>
                <w:webHidden/>
              </w:rPr>
            </w:r>
            <w:r>
              <w:rPr>
                <w:noProof/>
                <w:webHidden/>
              </w:rPr>
              <w:fldChar w:fldCharType="separate"/>
            </w:r>
            <w:r w:rsidR="00CA49E0">
              <w:rPr>
                <w:noProof/>
                <w:webHidden/>
              </w:rPr>
              <w:t>53</w:t>
            </w:r>
            <w:r>
              <w:rPr>
                <w:noProof/>
                <w:webHidden/>
              </w:rPr>
              <w:fldChar w:fldCharType="end"/>
            </w:r>
          </w:hyperlink>
        </w:p>
        <w:p w14:paraId="2CA318A3" w14:textId="2585E87B" w:rsidR="00E102B0" w:rsidRDefault="00E102B0" w:rsidP="00CA49E0">
          <w:pPr>
            <w:pStyle w:val="Spistreci1"/>
            <w:rPr>
              <w:noProof/>
              <w:kern w:val="2"/>
              <w:sz w:val="24"/>
              <w:szCs w:val="24"/>
              <w:lang w:eastAsia="pl-PL"/>
              <w14:ligatures w14:val="standardContextual"/>
            </w:rPr>
          </w:pPr>
          <w:hyperlink w:anchor="_Toc200959793" w:history="1">
            <w:r w:rsidRPr="00016C9C">
              <w:rPr>
                <w:rStyle w:val="Hipercze"/>
                <w:rFonts w:ascii="Segoe UI" w:hAnsi="Segoe UI" w:cs="Segoe UI"/>
                <w:noProof/>
              </w:rPr>
              <w:t>5</w:t>
            </w:r>
            <w:r>
              <w:rPr>
                <w:noProof/>
                <w:kern w:val="2"/>
                <w:sz w:val="24"/>
                <w:szCs w:val="24"/>
                <w:lang w:eastAsia="pl-PL"/>
                <w14:ligatures w14:val="standardContextual"/>
              </w:rPr>
              <w:tab/>
            </w:r>
            <w:r w:rsidRPr="00016C9C">
              <w:rPr>
                <w:rStyle w:val="Hipercze"/>
                <w:rFonts w:ascii="Segoe UI" w:hAnsi="Segoe UI" w:cs="Segoe UI"/>
                <w:noProof/>
              </w:rPr>
              <w:t>Scenariusze rozwoju systemu transportowego</w:t>
            </w:r>
            <w:r>
              <w:rPr>
                <w:noProof/>
                <w:webHidden/>
              </w:rPr>
              <w:tab/>
            </w:r>
            <w:r>
              <w:rPr>
                <w:noProof/>
                <w:webHidden/>
              </w:rPr>
              <w:fldChar w:fldCharType="begin"/>
            </w:r>
            <w:r>
              <w:rPr>
                <w:noProof/>
                <w:webHidden/>
              </w:rPr>
              <w:instrText xml:space="preserve"> PAGEREF _Toc200959793 \h </w:instrText>
            </w:r>
            <w:r>
              <w:rPr>
                <w:noProof/>
                <w:webHidden/>
              </w:rPr>
            </w:r>
            <w:r>
              <w:rPr>
                <w:noProof/>
                <w:webHidden/>
              </w:rPr>
              <w:fldChar w:fldCharType="separate"/>
            </w:r>
            <w:r w:rsidR="00CA49E0">
              <w:rPr>
                <w:noProof/>
                <w:webHidden/>
              </w:rPr>
              <w:t>56</w:t>
            </w:r>
            <w:r>
              <w:rPr>
                <w:noProof/>
                <w:webHidden/>
              </w:rPr>
              <w:fldChar w:fldCharType="end"/>
            </w:r>
          </w:hyperlink>
        </w:p>
        <w:p w14:paraId="07F4EF3F" w14:textId="0CA5E9E9" w:rsidR="00E102B0" w:rsidRDefault="00E102B0" w:rsidP="00CA49E0">
          <w:pPr>
            <w:pStyle w:val="Spistreci2"/>
            <w:jc w:val="left"/>
            <w:rPr>
              <w:noProof/>
              <w:kern w:val="2"/>
              <w:sz w:val="24"/>
              <w:szCs w:val="24"/>
              <w:lang w:eastAsia="pl-PL"/>
              <w14:ligatures w14:val="standardContextual"/>
            </w:rPr>
          </w:pPr>
          <w:hyperlink w:anchor="_Toc200959794" w:history="1">
            <w:r w:rsidRPr="00016C9C">
              <w:rPr>
                <w:rStyle w:val="Hipercze"/>
                <w:rFonts w:ascii="Segoe UI" w:hAnsi="Segoe UI" w:cs="Segoe UI"/>
                <w:noProof/>
              </w:rPr>
              <w:t>5.1</w:t>
            </w:r>
            <w:r>
              <w:rPr>
                <w:noProof/>
                <w:kern w:val="2"/>
                <w:sz w:val="24"/>
                <w:szCs w:val="24"/>
                <w:lang w:eastAsia="pl-PL"/>
                <w14:ligatures w14:val="standardContextual"/>
              </w:rPr>
              <w:tab/>
            </w:r>
            <w:r w:rsidRPr="00016C9C">
              <w:rPr>
                <w:rStyle w:val="Hipercze"/>
                <w:rFonts w:ascii="Segoe UI" w:hAnsi="Segoe UI" w:cs="Segoe UI"/>
                <w:noProof/>
              </w:rPr>
              <w:t>Scenariusz podstawowy (BAU)</w:t>
            </w:r>
            <w:r>
              <w:rPr>
                <w:noProof/>
                <w:webHidden/>
              </w:rPr>
              <w:tab/>
            </w:r>
            <w:r>
              <w:rPr>
                <w:noProof/>
                <w:webHidden/>
              </w:rPr>
              <w:fldChar w:fldCharType="begin"/>
            </w:r>
            <w:r>
              <w:rPr>
                <w:noProof/>
                <w:webHidden/>
              </w:rPr>
              <w:instrText xml:space="preserve"> PAGEREF _Toc200959794 \h </w:instrText>
            </w:r>
            <w:r>
              <w:rPr>
                <w:noProof/>
                <w:webHidden/>
              </w:rPr>
            </w:r>
            <w:r>
              <w:rPr>
                <w:noProof/>
                <w:webHidden/>
              </w:rPr>
              <w:fldChar w:fldCharType="separate"/>
            </w:r>
            <w:r w:rsidR="00CA49E0">
              <w:rPr>
                <w:noProof/>
                <w:webHidden/>
              </w:rPr>
              <w:t>57</w:t>
            </w:r>
            <w:r>
              <w:rPr>
                <w:noProof/>
                <w:webHidden/>
              </w:rPr>
              <w:fldChar w:fldCharType="end"/>
            </w:r>
          </w:hyperlink>
        </w:p>
        <w:p w14:paraId="5A8B090B" w14:textId="7F914A7C" w:rsidR="00E102B0" w:rsidRDefault="00E102B0" w:rsidP="00CA49E0">
          <w:pPr>
            <w:pStyle w:val="Spistreci2"/>
            <w:jc w:val="left"/>
            <w:rPr>
              <w:noProof/>
              <w:kern w:val="2"/>
              <w:sz w:val="24"/>
              <w:szCs w:val="24"/>
              <w:lang w:eastAsia="pl-PL"/>
              <w14:ligatures w14:val="standardContextual"/>
            </w:rPr>
          </w:pPr>
          <w:hyperlink w:anchor="_Toc200959795" w:history="1">
            <w:r w:rsidRPr="00016C9C">
              <w:rPr>
                <w:rStyle w:val="Hipercze"/>
                <w:rFonts w:ascii="Segoe UI" w:hAnsi="Segoe UI" w:cs="Segoe UI"/>
                <w:noProof/>
              </w:rPr>
              <w:t>5.2</w:t>
            </w:r>
            <w:r>
              <w:rPr>
                <w:noProof/>
                <w:kern w:val="2"/>
                <w:sz w:val="24"/>
                <w:szCs w:val="24"/>
                <w:lang w:eastAsia="pl-PL"/>
                <w14:ligatures w14:val="standardContextual"/>
              </w:rPr>
              <w:tab/>
            </w:r>
            <w:r w:rsidRPr="00016C9C">
              <w:rPr>
                <w:rStyle w:val="Hipercze"/>
                <w:rFonts w:ascii="Segoe UI" w:hAnsi="Segoe UI" w:cs="Segoe UI"/>
                <w:noProof/>
              </w:rPr>
              <w:t>Scenariusz rozwojowy</w:t>
            </w:r>
            <w:r>
              <w:rPr>
                <w:noProof/>
                <w:webHidden/>
              </w:rPr>
              <w:tab/>
            </w:r>
            <w:r>
              <w:rPr>
                <w:noProof/>
                <w:webHidden/>
              </w:rPr>
              <w:fldChar w:fldCharType="begin"/>
            </w:r>
            <w:r>
              <w:rPr>
                <w:noProof/>
                <w:webHidden/>
              </w:rPr>
              <w:instrText xml:space="preserve"> PAGEREF _Toc200959795 \h </w:instrText>
            </w:r>
            <w:r>
              <w:rPr>
                <w:noProof/>
                <w:webHidden/>
              </w:rPr>
            </w:r>
            <w:r>
              <w:rPr>
                <w:noProof/>
                <w:webHidden/>
              </w:rPr>
              <w:fldChar w:fldCharType="separate"/>
            </w:r>
            <w:r w:rsidR="00CA49E0">
              <w:rPr>
                <w:noProof/>
                <w:webHidden/>
              </w:rPr>
              <w:t>58</w:t>
            </w:r>
            <w:r>
              <w:rPr>
                <w:noProof/>
                <w:webHidden/>
              </w:rPr>
              <w:fldChar w:fldCharType="end"/>
            </w:r>
          </w:hyperlink>
        </w:p>
        <w:p w14:paraId="22E6DDF0" w14:textId="23713442" w:rsidR="00E102B0" w:rsidRDefault="00E102B0" w:rsidP="00CA49E0">
          <w:pPr>
            <w:pStyle w:val="Spistreci2"/>
            <w:jc w:val="left"/>
            <w:rPr>
              <w:noProof/>
              <w:kern w:val="2"/>
              <w:sz w:val="24"/>
              <w:szCs w:val="24"/>
              <w:lang w:eastAsia="pl-PL"/>
              <w14:ligatures w14:val="standardContextual"/>
            </w:rPr>
          </w:pPr>
          <w:hyperlink w:anchor="_Toc200959796" w:history="1">
            <w:r w:rsidRPr="00016C9C">
              <w:rPr>
                <w:rStyle w:val="Hipercze"/>
                <w:rFonts w:ascii="Segoe UI" w:hAnsi="Segoe UI" w:cs="Segoe UI"/>
                <w:noProof/>
              </w:rPr>
              <w:t>5.3</w:t>
            </w:r>
            <w:r>
              <w:rPr>
                <w:noProof/>
                <w:kern w:val="2"/>
                <w:sz w:val="24"/>
                <w:szCs w:val="24"/>
                <w:lang w:eastAsia="pl-PL"/>
                <w14:ligatures w14:val="standardContextual"/>
              </w:rPr>
              <w:tab/>
            </w:r>
            <w:r w:rsidRPr="00016C9C">
              <w:rPr>
                <w:rStyle w:val="Hipercze"/>
                <w:rFonts w:ascii="Segoe UI" w:hAnsi="Segoe UI" w:cs="Segoe UI"/>
                <w:noProof/>
              </w:rPr>
              <w:t>Scenariusz realistyczny</w:t>
            </w:r>
            <w:r>
              <w:rPr>
                <w:noProof/>
                <w:webHidden/>
              </w:rPr>
              <w:tab/>
            </w:r>
            <w:r>
              <w:rPr>
                <w:noProof/>
                <w:webHidden/>
              </w:rPr>
              <w:fldChar w:fldCharType="begin"/>
            </w:r>
            <w:r>
              <w:rPr>
                <w:noProof/>
                <w:webHidden/>
              </w:rPr>
              <w:instrText xml:space="preserve"> PAGEREF _Toc200959796 \h </w:instrText>
            </w:r>
            <w:r>
              <w:rPr>
                <w:noProof/>
                <w:webHidden/>
              </w:rPr>
            </w:r>
            <w:r>
              <w:rPr>
                <w:noProof/>
                <w:webHidden/>
              </w:rPr>
              <w:fldChar w:fldCharType="separate"/>
            </w:r>
            <w:r w:rsidR="00CA49E0">
              <w:rPr>
                <w:noProof/>
                <w:webHidden/>
              </w:rPr>
              <w:t>60</w:t>
            </w:r>
            <w:r>
              <w:rPr>
                <w:noProof/>
                <w:webHidden/>
              </w:rPr>
              <w:fldChar w:fldCharType="end"/>
            </w:r>
          </w:hyperlink>
        </w:p>
        <w:p w14:paraId="0DDD0C18" w14:textId="3687CB65" w:rsidR="00E102B0" w:rsidRDefault="00E102B0" w:rsidP="00CA49E0">
          <w:pPr>
            <w:pStyle w:val="Spistreci2"/>
            <w:jc w:val="left"/>
            <w:rPr>
              <w:noProof/>
              <w:kern w:val="2"/>
              <w:sz w:val="24"/>
              <w:szCs w:val="24"/>
              <w:lang w:eastAsia="pl-PL"/>
              <w14:ligatures w14:val="standardContextual"/>
            </w:rPr>
          </w:pPr>
          <w:hyperlink w:anchor="_Toc200959797" w:history="1">
            <w:r w:rsidRPr="00016C9C">
              <w:rPr>
                <w:rStyle w:val="Hipercze"/>
                <w:rFonts w:ascii="Segoe UI" w:hAnsi="Segoe UI" w:cs="Segoe UI"/>
                <w:noProof/>
              </w:rPr>
              <w:t>5.4</w:t>
            </w:r>
            <w:r>
              <w:rPr>
                <w:noProof/>
                <w:kern w:val="2"/>
                <w:sz w:val="24"/>
                <w:szCs w:val="24"/>
                <w:lang w:eastAsia="pl-PL"/>
                <w14:ligatures w14:val="standardContextual"/>
              </w:rPr>
              <w:tab/>
            </w:r>
            <w:r w:rsidRPr="00016C9C">
              <w:rPr>
                <w:rStyle w:val="Hipercze"/>
                <w:rFonts w:ascii="Segoe UI" w:hAnsi="Segoe UI" w:cs="Segoe UI"/>
                <w:noProof/>
              </w:rPr>
              <w:t>Ocena wrażliwości scenariuszy</w:t>
            </w:r>
            <w:r>
              <w:rPr>
                <w:noProof/>
                <w:webHidden/>
              </w:rPr>
              <w:tab/>
            </w:r>
            <w:r>
              <w:rPr>
                <w:noProof/>
                <w:webHidden/>
              </w:rPr>
              <w:fldChar w:fldCharType="begin"/>
            </w:r>
            <w:r>
              <w:rPr>
                <w:noProof/>
                <w:webHidden/>
              </w:rPr>
              <w:instrText xml:space="preserve"> PAGEREF _Toc200959797 \h </w:instrText>
            </w:r>
            <w:r>
              <w:rPr>
                <w:noProof/>
                <w:webHidden/>
              </w:rPr>
            </w:r>
            <w:r>
              <w:rPr>
                <w:noProof/>
                <w:webHidden/>
              </w:rPr>
              <w:fldChar w:fldCharType="separate"/>
            </w:r>
            <w:r w:rsidR="00CA49E0">
              <w:rPr>
                <w:noProof/>
                <w:webHidden/>
              </w:rPr>
              <w:t>61</w:t>
            </w:r>
            <w:r>
              <w:rPr>
                <w:noProof/>
                <w:webHidden/>
              </w:rPr>
              <w:fldChar w:fldCharType="end"/>
            </w:r>
          </w:hyperlink>
        </w:p>
        <w:p w14:paraId="7425A844" w14:textId="65BF9F8F" w:rsidR="00E102B0" w:rsidRDefault="00E102B0" w:rsidP="00CA49E0">
          <w:pPr>
            <w:pStyle w:val="Spistreci1"/>
            <w:rPr>
              <w:noProof/>
              <w:kern w:val="2"/>
              <w:sz w:val="24"/>
              <w:szCs w:val="24"/>
              <w:lang w:eastAsia="pl-PL"/>
              <w14:ligatures w14:val="standardContextual"/>
            </w:rPr>
          </w:pPr>
          <w:hyperlink w:anchor="_Toc200959798" w:history="1">
            <w:r w:rsidRPr="00016C9C">
              <w:rPr>
                <w:rStyle w:val="Hipercze"/>
                <w:rFonts w:ascii="Segoe UI" w:hAnsi="Segoe UI" w:cs="Segoe UI"/>
                <w:noProof/>
              </w:rPr>
              <w:t>6</w:t>
            </w:r>
            <w:r>
              <w:rPr>
                <w:noProof/>
                <w:kern w:val="2"/>
                <w:sz w:val="24"/>
                <w:szCs w:val="24"/>
                <w:lang w:eastAsia="pl-PL"/>
                <w14:ligatures w14:val="standardContextual"/>
              </w:rPr>
              <w:tab/>
            </w:r>
            <w:r w:rsidRPr="00016C9C">
              <w:rPr>
                <w:rStyle w:val="Hipercze"/>
                <w:rFonts w:ascii="Segoe UI" w:hAnsi="Segoe UI" w:cs="Segoe UI"/>
                <w:noProof/>
              </w:rPr>
              <w:t>Wizja rozwoju mobilności</w:t>
            </w:r>
            <w:r>
              <w:rPr>
                <w:noProof/>
                <w:webHidden/>
              </w:rPr>
              <w:tab/>
            </w:r>
            <w:r>
              <w:rPr>
                <w:noProof/>
                <w:webHidden/>
              </w:rPr>
              <w:fldChar w:fldCharType="begin"/>
            </w:r>
            <w:r>
              <w:rPr>
                <w:noProof/>
                <w:webHidden/>
              </w:rPr>
              <w:instrText xml:space="preserve"> PAGEREF _Toc200959798 \h </w:instrText>
            </w:r>
            <w:r>
              <w:rPr>
                <w:noProof/>
                <w:webHidden/>
              </w:rPr>
            </w:r>
            <w:r>
              <w:rPr>
                <w:noProof/>
                <w:webHidden/>
              </w:rPr>
              <w:fldChar w:fldCharType="separate"/>
            </w:r>
            <w:r w:rsidR="00CA49E0">
              <w:rPr>
                <w:noProof/>
                <w:webHidden/>
              </w:rPr>
              <w:t>63</w:t>
            </w:r>
            <w:r>
              <w:rPr>
                <w:noProof/>
                <w:webHidden/>
              </w:rPr>
              <w:fldChar w:fldCharType="end"/>
            </w:r>
          </w:hyperlink>
        </w:p>
        <w:p w14:paraId="63B537B4" w14:textId="544B40CA" w:rsidR="00E102B0" w:rsidRDefault="00E102B0" w:rsidP="00CA49E0">
          <w:pPr>
            <w:pStyle w:val="Spistreci1"/>
            <w:rPr>
              <w:noProof/>
              <w:kern w:val="2"/>
              <w:sz w:val="24"/>
              <w:szCs w:val="24"/>
              <w:lang w:eastAsia="pl-PL"/>
              <w14:ligatures w14:val="standardContextual"/>
            </w:rPr>
          </w:pPr>
          <w:hyperlink w:anchor="_Toc200959799" w:history="1">
            <w:r w:rsidRPr="00016C9C">
              <w:rPr>
                <w:rStyle w:val="Hipercze"/>
                <w:rFonts w:ascii="Segoe UI" w:hAnsi="Segoe UI" w:cs="Segoe UI"/>
                <w:noProof/>
              </w:rPr>
              <w:t>7</w:t>
            </w:r>
            <w:r>
              <w:rPr>
                <w:noProof/>
                <w:kern w:val="2"/>
                <w:sz w:val="24"/>
                <w:szCs w:val="24"/>
                <w:lang w:eastAsia="pl-PL"/>
                <w14:ligatures w14:val="standardContextual"/>
              </w:rPr>
              <w:tab/>
            </w:r>
            <w:r w:rsidRPr="00016C9C">
              <w:rPr>
                <w:rStyle w:val="Hipercze"/>
                <w:rFonts w:ascii="Segoe UI" w:hAnsi="Segoe UI" w:cs="Segoe UI"/>
                <w:noProof/>
              </w:rPr>
              <w:t>Cele rozwoju</w:t>
            </w:r>
            <w:r>
              <w:rPr>
                <w:noProof/>
                <w:webHidden/>
              </w:rPr>
              <w:tab/>
            </w:r>
            <w:r>
              <w:rPr>
                <w:noProof/>
                <w:webHidden/>
              </w:rPr>
              <w:fldChar w:fldCharType="begin"/>
            </w:r>
            <w:r>
              <w:rPr>
                <w:noProof/>
                <w:webHidden/>
              </w:rPr>
              <w:instrText xml:space="preserve"> PAGEREF _Toc200959799 \h </w:instrText>
            </w:r>
            <w:r>
              <w:rPr>
                <w:noProof/>
                <w:webHidden/>
              </w:rPr>
            </w:r>
            <w:r>
              <w:rPr>
                <w:noProof/>
                <w:webHidden/>
              </w:rPr>
              <w:fldChar w:fldCharType="separate"/>
            </w:r>
            <w:r w:rsidR="00CA49E0">
              <w:rPr>
                <w:noProof/>
                <w:webHidden/>
              </w:rPr>
              <w:t>64</w:t>
            </w:r>
            <w:r>
              <w:rPr>
                <w:noProof/>
                <w:webHidden/>
              </w:rPr>
              <w:fldChar w:fldCharType="end"/>
            </w:r>
          </w:hyperlink>
        </w:p>
        <w:p w14:paraId="3A26F019" w14:textId="2AD6C910" w:rsidR="00E102B0" w:rsidRDefault="00E102B0" w:rsidP="00CA49E0">
          <w:pPr>
            <w:pStyle w:val="Spistreci1"/>
            <w:rPr>
              <w:noProof/>
              <w:kern w:val="2"/>
              <w:sz w:val="24"/>
              <w:szCs w:val="24"/>
              <w:lang w:eastAsia="pl-PL"/>
              <w14:ligatures w14:val="standardContextual"/>
            </w:rPr>
          </w:pPr>
          <w:hyperlink w:anchor="_Toc200959800" w:history="1">
            <w:r w:rsidRPr="00016C9C">
              <w:rPr>
                <w:rStyle w:val="Hipercze"/>
                <w:rFonts w:ascii="Segoe UI" w:hAnsi="Segoe UI" w:cs="Segoe UI"/>
                <w:noProof/>
              </w:rPr>
              <w:t>8</w:t>
            </w:r>
            <w:r>
              <w:rPr>
                <w:noProof/>
                <w:kern w:val="2"/>
                <w:sz w:val="24"/>
                <w:szCs w:val="24"/>
                <w:lang w:eastAsia="pl-PL"/>
                <w14:ligatures w14:val="standardContextual"/>
              </w:rPr>
              <w:tab/>
            </w:r>
            <w:r w:rsidRPr="00016C9C">
              <w:rPr>
                <w:rStyle w:val="Hipercze"/>
                <w:rFonts w:ascii="Segoe UI" w:hAnsi="Segoe UI" w:cs="Segoe UI"/>
                <w:noProof/>
              </w:rPr>
              <w:t>Zasady wdrażania planu</w:t>
            </w:r>
            <w:r>
              <w:rPr>
                <w:noProof/>
                <w:webHidden/>
              </w:rPr>
              <w:tab/>
            </w:r>
            <w:r>
              <w:rPr>
                <w:noProof/>
                <w:webHidden/>
              </w:rPr>
              <w:fldChar w:fldCharType="begin"/>
            </w:r>
            <w:r>
              <w:rPr>
                <w:noProof/>
                <w:webHidden/>
              </w:rPr>
              <w:instrText xml:space="preserve"> PAGEREF _Toc200959800 \h </w:instrText>
            </w:r>
            <w:r>
              <w:rPr>
                <w:noProof/>
                <w:webHidden/>
              </w:rPr>
            </w:r>
            <w:r>
              <w:rPr>
                <w:noProof/>
                <w:webHidden/>
              </w:rPr>
              <w:fldChar w:fldCharType="separate"/>
            </w:r>
            <w:r w:rsidR="00CA49E0">
              <w:rPr>
                <w:noProof/>
                <w:webHidden/>
              </w:rPr>
              <w:t>66</w:t>
            </w:r>
            <w:r>
              <w:rPr>
                <w:noProof/>
                <w:webHidden/>
              </w:rPr>
              <w:fldChar w:fldCharType="end"/>
            </w:r>
          </w:hyperlink>
        </w:p>
        <w:p w14:paraId="02D5C4A7" w14:textId="0BE353AD" w:rsidR="00E102B0" w:rsidRDefault="00E102B0" w:rsidP="00CA49E0">
          <w:pPr>
            <w:pStyle w:val="Spistreci2"/>
            <w:jc w:val="left"/>
            <w:rPr>
              <w:noProof/>
              <w:kern w:val="2"/>
              <w:sz w:val="24"/>
              <w:szCs w:val="24"/>
              <w:lang w:eastAsia="pl-PL"/>
              <w14:ligatures w14:val="standardContextual"/>
            </w:rPr>
          </w:pPr>
          <w:hyperlink w:anchor="_Toc200959801" w:history="1">
            <w:r w:rsidRPr="00016C9C">
              <w:rPr>
                <w:rStyle w:val="Hipercze"/>
                <w:rFonts w:ascii="Segoe UI" w:hAnsi="Segoe UI" w:cs="Segoe UI"/>
                <w:noProof/>
              </w:rPr>
              <w:t>8.1</w:t>
            </w:r>
            <w:r>
              <w:rPr>
                <w:noProof/>
                <w:kern w:val="2"/>
                <w:sz w:val="24"/>
                <w:szCs w:val="24"/>
                <w:lang w:eastAsia="pl-PL"/>
                <w14:ligatures w14:val="standardContextual"/>
              </w:rPr>
              <w:tab/>
            </w:r>
            <w:r w:rsidRPr="00016C9C">
              <w:rPr>
                <w:rStyle w:val="Hipercze"/>
                <w:rFonts w:ascii="Segoe UI" w:hAnsi="Segoe UI" w:cs="Segoe UI"/>
                <w:noProof/>
              </w:rPr>
              <w:t>Sposób realizacji działań</w:t>
            </w:r>
            <w:r>
              <w:rPr>
                <w:noProof/>
                <w:webHidden/>
              </w:rPr>
              <w:tab/>
            </w:r>
            <w:r>
              <w:rPr>
                <w:noProof/>
                <w:webHidden/>
              </w:rPr>
              <w:fldChar w:fldCharType="begin"/>
            </w:r>
            <w:r>
              <w:rPr>
                <w:noProof/>
                <w:webHidden/>
              </w:rPr>
              <w:instrText xml:space="preserve"> PAGEREF _Toc200959801 \h </w:instrText>
            </w:r>
            <w:r>
              <w:rPr>
                <w:noProof/>
                <w:webHidden/>
              </w:rPr>
            </w:r>
            <w:r>
              <w:rPr>
                <w:noProof/>
                <w:webHidden/>
              </w:rPr>
              <w:fldChar w:fldCharType="separate"/>
            </w:r>
            <w:r w:rsidR="00CA49E0">
              <w:rPr>
                <w:noProof/>
                <w:webHidden/>
              </w:rPr>
              <w:t>77</w:t>
            </w:r>
            <w:r>
              <w:rPr>
                <w:noProof/>
                <w:webHidden/>
              </w:rPr>
              <w:fldChar w:fldCharType="end"/>
            </w:r>
          </w:hyperlink>
        </w:p>
        <w:p w14:paraId="5DE5FEC7" w14:textId="50ACE32C" w:rsidR="00E102B0" w:rsidRDefault="00E102B0" w:rsidP="00CA49E0">
          <w:pPr>
            <w:pStyle w:val="Spistreci2"/>
            <w:jc w:val="left"/>
            <w:rPr>
              <w:noProof/>
              <w:kern w:val="2"/>
              <w:sz w:val="24"/>
              <w:szCs w:val="24"/>
              <w:lang w:eastAsia="pl-PL"/>
              <w14:ligatures w14:val="standardContextual"/>
            </w:rPr>
          </w:pPr>
          <w:hyperlink w:anchor="_Toc200959802" w:history="1">
            <w:r w:rsidRPr="00016C9C">
              <w:rPr>
                <w:rStyle w:val="Hipercze"/>
                <w:rFonts w:ascii="Segoe UI" w:hAnsi="Segoe UI" w:cs="Segoe UI"/>
                <w:noProof/>
              </w:rPr>
              <w:t>8.2</w:t>
            </w:r>
            <w:r>
              <w:rPr>
                <w:noProof/>
                <w:kern w:val="2"/>
                <w:sz w:val="24"/>
                <w:szCs w:val="24"/>
                <w:lang w:eastAsia="pl-PL"/>
                <w14:ligatures w14:val="standardContextual"/>
              </w:rPr>
              <w:tab/>
            </w:r>
            <w:r w:rsidRPr="00016C9C">
              <w:rPr>
                <w:rStyle w:val="Hipercze"/>
                <w:rFonts w:ascii="Segoe UI" w:hAnsi="Segoe UI" w:cs="Segoe UI"/>
                <w:noProof/>
              </w:rPr>
              <w:t>Jednostki organizacyjne odpowiedzialne za realizację planu</w:t>
            </w:r>
            <w:r>
              <w:rPr>
                <w:noProof/>
                <w:webHidden/>
              </w:rPr>
              <w:tab/>
            </w:r>
            <w:r>
              <w:rPr>
                <w:noProof/>
                <w:webHidden/>
              </w:rPr>
              <w:fldChar w:fldCharType="begin"/>
            </w:r>
            <w:r>
              <w:rPr>
                <w:noProof/>
                <w:webHidden/>
              </w:rPr>
              <w:instrText xml:space="preserve"> PAGEREF _Toc200959802 \h </w:instrText>
            </w:r>
            <w:r>
              <w:rPr>
                <w:noProof/>
                <w:webHidden/>
              </w:rPr>
            </w:r>
            <w:r>
              <w:rPr>
                <w:noProof/>
                <w:webHidden/>
              </w:rPr>
              <w:fldChar w:fldCharType="separate"/>
            </w:r>
            <w:r w:rsidR="00CA49E0">
              <w:rPr>
                <w:noProof/>
                <w:webHidden/>
              </w:rPr>
              <w:t>78</w:t>
            </w:r>
            <w:r>
              <w:rPr>
                <w:noProof/>
                <w:webHidden/>
              </w:rPr>
              <w:fldChar w:fldCharType="end"/>
            </w:r>
          </w:hyperlink>
        </w:p>
        <w:p w14:paraId="5B6BF667" w14:textId="6C629E0F" w:rsidR="00E102B0" w:rsidRDefault="00E102B0" w:rsidP="00CA49E0">
          <w:pPr>
            <w:pStyle w:val="Spistreci2"/>
            <w:jc w:val="left"/>
            <w:rPr>
              <w:noProof/>
              <w:kern w:val="2"/>
              <w:sz w:val="24"/>
              <w:szCs w:val="24"/>
              <w:lang w:eastAsia="pl-PL"/>
              <w14:ligatures w14:val="standardContextual"/>
            </w:rPr>
          </w:pPr>
          <w:hyperlink w:anchor="_Toc200959803" w:history="1">
            <w:r w:rsidRPr="00016C9C">
              <w:rPr>
                <w:rStyle w:val="Hipercze"/>
                <w:rFonts w:ascii="Segoe UI" w:hAnsi="Segoe UI" w:cs="Segoe UI"/>
                <w:noProof/>
              </w:rPr>
              <w:t>8.3</w:t>
            </w:r>
            <w:r>
              <w:rPr>
                <w:noProof/>
                <w:kern w:val="2"/>
                <w:sz w:val="24"/>
                <w:szCs w:val="24"/>
                <w:lang w:eastAsia="pl-PL"/>
                <w14:ligatures w14:val="standardContextual"/>
              </w:rPr>
              <w:tab/>
            </w:r>
            <w:r w:rsidRPr="00016C9C">
              <w:rPr>
                <w:rStyle w:val="Hipercze"/>
                <w:rFonts w:ascii="Segoe UI" w:hAnsi="Segoe UI" w:cs="Segoe UI"/>
                <w:noProof/>
              </w:rPr>
              <w:t>Źródła finansowania</w:t>
            </w:r>
            <w:r>
              <w:rPr>
                <w:noProof/>
                <w:webHidden/>
              </w:rPr>
              <w:tab/>
            </w:r>
            <w:r>
              <w:rPr>
                <w:noProof/>
                <w:webHidden/>
              </w:rPr>
              <w:fldChar w:fldCharType="begin"/>
            </w:r>
            <w:r>
              <w:rPr>
                <w:noProof/>
                <w:webHidden/>
              </w:rPr>
              <w:instrText xml:space="preserve"> PAGEREF _Toc200959803 \h </w:instrText>
            </w:r>
            <w:r>
              <w:rPr>
                <w:noProof/>
                <w:webHidden/>
              </w:rPr>
            </w:r>
            <w:r>
              <w:rPr>
                <w:noProof/>
                <w:webHidden/>
              </w:rPr>
              <w:fldChar w:fldCharType="separate"/>
            </w:r>
            <w:r w:rsidR="00CA49E0">
              <w:rPr>
                <w:noProof/>
                <w:webHidden/>
              </w:rPr>
              <w:t>80</w:t>
            </w:r>
            <w:r>
              <w:rPr>
                <w:noProof/>
                <w:webHidden/>
              </w:rPr>
              <w:fldChar w:fldCharType="end"/>
            </w:r>
          </w:hyperlink>
        </w:p>
        <w:p w14:paraId="57D8C3A7" w14:textId="1087AC60" w:rsidR="00E102B0" w:rsidRDefault="00E102B0" w:rsidP="00CA49E0">
          <w:pPr>
            <w:pStyle w:val="Spistreci2"/>
            <w:jc w:val="left"/>
            <w:rPr>
              <w:noProof/>
              <w:kern w:val="2"/>
              <w:sz w:val="24"/>
              <w:szCs w:val="24"/>
              <w:lang w:eastAsia="pl-PL"/>
              <w14:ligatures w14:val="standardContextual"/>
            </w:rPr>
          </w:pPr>
          <w:hyperlink w:anchor="_Toc200959804" w:history="1">
            <w:r w:rsidRPr="00016C9C">
              <w:rPr>
                <w:rStyle w:val="Hipercze"/>
                <w:rFonts w:ascii="Segoe UI" w:hAnsi="Segoe UI" w:cs="Segoe UI"/>
                <w:noProof/>
              </w:rPr>
              <w:t>8.4</w:t>
            </w:r>
            <w:r>
              <w:rPr>
                <w:noProof/>
                <w:kern w:val="2"/>
                <w:sz w:val="24"/>
                <w:szCs w:val="24"/>
                <w:lang w:eastAsia="pl-PL"/>
                <w14:ligatures w14:val="standardContextual"/>
              </w:rPr>
              <w:tab/>
            </w:r>
            <w:r w:rsidRPr="00016C9C">
              <w:rPr>
                <w:rStyle w:val="Hipercze"/>
                <w:rFonts w:ascii="Segoe UI" w:hAnsi="Segoe UI" w:cs="Segoe UI"/>
                <w:noProof/>
              </w:rPr>
              <w:t>Jak planujemy wdrażać PZMM – harmonogram</w:t>
            </w:r>
            <w:r>
              <w:rPr>
                <w:noProof/>
                <w:webHidden/>
              </w:rPr>
              <w:tab/>
            </w:r>
            <w:r>
              <w:rPr>
                <w:noProof/>
                <w:webHidden/>
              </w:rPr>
              <w:fldChar w:fldCharType="begin"/>
            </w:r>
            <w:r>
              <w:rPr>
                <w:noProof/>
                <w:webHidden/>
              </w:rPr>
              <w:instrText xml:space="preserve"> PAGEREF _Toc200959804 \h </w:instrText>
            </w:r>
            <w:r>
              <w:rPr>
                <w:noProof/>
                <w:webHidden/>
              </w:rPr>
            </w:r>
            <w:r>
              <w:rPr>
                <w:noProof/>
                <w:webHidden/>
              </w:rPr>
              <w:fldChar w:fldCharType="separate"/>
            </w:r>
            <w:r w:rsidR="00CA49E0">
              <w:rPr>
                <w:noProof/>
                <w:webHidden/>
              </w:rPr>
              <w:t>81</w:t>
            </w:r>
            <w:r>
              <w:rPr>
                <w:noProof/>
                <w:webHidden/>
              </w:rPr>
              <w:fldChar w:fldCharType="end"/>
            </w:r>
          </w:hyperlink>
        </w:p>
        <w:p w14:paraId="31D6CFA3" w14:textId="47B47856" w:rsidR="00E102B0" w:rsidRDefault="00E102B0" w:rsidP="00CA49E0">
          <w:pPr>
            <w:pStyle w:val="Spistreci1"/>
            <w:rPr>
              <w:noProof/>
              <w:kern w:val="2"/>
              <w:sz w:val="24"/>
              <w:szCs w:val="24"/>
              <w:lang w:eastAsia="pl-PL"/>
              <w14:ligatures w14:val="standardContextual"/>
            </w:rPr>
          </w:pPr>
          <w:hyperlink w:anchor="_Toc200959805" w:history="1">
            <w:r w:rsidRPr="00016C9C">
              <w:rPr>
                <w:rStyle w:val="Hipercze"/>
                <w:rFonts w:ascii="Segoe UI" w:hAnsi="Segoe UI" w:cs="Segoe UI"/>
                <w:noProof/>
              </w:rPr>
              <w:t>9</w:t>
            </w:r>
            <w:r>
              <w:rPr>
                <w:noProof/>
                <w:kern w:val="2"/>
                <w:sz w:val="24"/>
                <w:szCs w:val="24"/>
                <w:lang w:eastAsia="pl-PL"/>
                <w14:ligatures w14:val="standardContextual"/>
              </w:rPr>
              <w:tab/>
            </w:r>
            <w:r w:rsidRPr="00016C9C">
              <w:rPr>
                <w:rStyle w:val="Hipercze"/>
                <w:rFonts w:ascii="Segoe UI" w:hAnsi="Segoe UI" w:cs="Segoe UI"/>
                <w:noProof/>
              </w:rPr>
              <w:t>Plan monitorowania i ewaluacji</w:t>
            </w:r>
            <w:r>
              <w:rPr>
                <w:noProof/>
                <w:webHidden/>
              </w:rPr>
              <w:tab/>
            </w:r>
            <w:r>
              <w:rPr>
                <w:noProof/>
                <w:webHidden/>
              </w:rPr>
              <w:fldChar w:fldCharType="begin"/>
            </w:r>
            <w:r>
              <w:rPr>
                <w:noProof/>
                <w:webHidden/>
              </w:rPr>
              <w:instrText xml:space="preserve"> PAGEREF _Toc200959805 \h </w:instrText>
            </w:r>
            <w:r>
              <w:rPr>
                <w:noProof/>
                <w:webHidden/>
              </w:rPr>
            </w:r>
            <w:r>
              <w:rPr>
                <w:noProof/>
                <w:webHidden/>
              </w:rPr>
              <w:fldChar w:fldCharType="separate"/>
            </w:r>
            <w:r w:rsidR="00CA49E0">
              <w:rPr>
                <w:noProof/>
                <w:webHidden/>
              </w:rPr>
              <w:t>85</w:t>
            </w:r>
            <w:r>
              <w:rPr>
                <w:noProof/>
                <w:webHidden/>
              </w:rPr>
              <w:fldChar w:fldCharType="end"/>
            </w:r>
          </w:hyperlink>
        </w:p>
        <w:p w14:paraId="2EAB4CE7" w14:textId="7A16EE06" w:rsidR="004169AE" w:rsidRPr="00597CAA" w:rsidRDefault="004169AE" w:rsidP="00CA49E0">
          <w:pPr>
            <w:spacing w:after="0" w:line="240" w:lineRule="auto"/>
            <w:rPr>
              <w:rFonts w:ascii="Segoe UI" w:hAnsi="Segoe UI" w:cs="Segoe UI"/>
              <w:sz w:val="20"/>
              <w:szCs w:val="20"/>
            </w:rPr>
          </w:pPr>
          <w:r w:rsidRPr="00597CAA">
            <w:rPr>
              <w:rFonts w:ascii="Segoe UI" w:hAnsi="Segoe UI" w:cs="Segoe UI"/>
              <w:b/>
              <w:bCs/>
              <w:sz w:val="20"/>
              <w:szCs w:val="20"/>
            </w:rPr>
            <w:fldChar w:fldCharType="end"/>
          </w:r>
        </w:p>
      </w:sdtContent>
    </w:sdt>
    <w:p w14:paraId="01820AB2" w14:textId="66CEF866" w:rsidR="00927172" w:rsidRPr="00597CAA" w:rsidRDefault="00927172" w:rsidP="00D15945">
      <w:pPr>
        <w:pStyle w:val="Nagwek1"/>
        <w:spacing w:before="0" w:after="0" w:line="276" w:lineRule="auto"/>
        <w:rPr>
          <w:rFonts w:ascii="Segoe UI" w:hAnsi="Segoe UI" w:cs="Segoe UI"/>
          <w:color w:val="FF4C00"/>
        </w:rPr>
      </w:pPr>
      <w:r w:rsidRPr="00597CAA">
        <w:rPr>
          <w:rFonts w:ascii="Segoe UI" w:hAnsi="Segoe UI" w:cs="Segoe UI"/>
          <w:color w:val="000000" w:themeColor="text1" w:themeShade="BF"/>
          <w:sz w:val="20"/>
          <w:szCs w:val="20"/>
        </w:rPr>
        <w:br w:type="column"/>
      </w:r>
      <w:bookmarkStart w:id="21" w:name="_Toc200959769"/>
      <w:bookmarkEnd w:id="0"/>
      <w:r w:rsidR="00912CB1" w:rsidRPr="00597CAA">
        <w:rPr>
          <w:rFonts w:ascii="Segoe UI" w:hAnsi="Segoe UI" w:cs="Segoe UI"/>
          <w:color w:val="FF4B00"/>
        </w:rPr>
        <w:lastRenderedPageBreak/>
        <w:t>Wprowadzenie</w:t>
      </w:r>
      <w:bookmarkEnd w:id="21"/>
    </w:p>
    <w:p w14:paraId="3DAAF355" w14:textId="77777777" w:rsidR="001E5525" w:rsidRPr="00597CAA" w:rsidRDefault="001E5525" w:rsidP="00177E91">
      <w:pPr>
        <w:spacing w:line="276" w:lineRule="auto"/>
        <w:rPr>
          <w:rFonts w:ascii="Segoe UI" w:hAnsi="Segoe UI" w:cs="Segoe UI"/>
        </w:rPr>
      </w:pPr>
      <w:r w:rsidRPr="00597CAA">
        <w:rPr>
          <w:rFonts w:ascii="Segoe UI" w:hAnsi="Segoe UI" w:cs="Segoe UI"/>
        </w:rPr>
        <w:t>Podejście kluczowych instytucji na szczeblu Unii Europejskiej, w tym Komisji Europejskiej, ukierunkowane jest na konieczność posiadania strategicznego dokumentu wskazującego na główne kierunki rozwoju mobilności, przygotowanego w odniesieniu do obszaru funkcjonalnego składającego się z sąsiadujących ze sobą jednostek samorządu terytorialnego. Dokument ten określany jest jako Plan Zrównoważonej Mobilności Miejskiej (w języku angielskim określany mianem Sustainable Urban Mobility Plan - SUMP), a jego głównym celem jest usatysfakcjonowanie potrzeb mobilności ludzi oraz gospodarki w miastach i ich otoczeniu, dla lepszej jakości życia. Opiera się on na istniejących praktykach planistycznych i bierze pod uwagę zasady integracji, udziału społecznego oraz oceny. Dokument ten, przyjęty na poziomie politycznym, w zamierzeniu ma zapewniać spójny kierunek działań i inwestycji w dziedzinie zrównoważonej mobilności, ogniskujących się wokół głównego celu, jakim jest zapewnienie zrównoważonego i przyjaznego z punktu widzenia użytkownika końcowego systemu transportu, uwzględniającego równomierny rozwój wszystkich form mobilności na danym obszarze.</w:t>
      </w:r>
    </w:p>
    <w:p w14:paraId="0CB62750" w14:textId="15DB8C75" w:rsidR="002E1D9A" w:rsidRPr="00597CAA" w:rsidRDefault="001E5525" w:rsidP="00177E91">
      <w:pPr>
        <w:spacing w:line="276" w:lineRule="auto"/>
        <w:rPr>
          <w:rFonts w:ascii="Segoe UI" w:hAnsi="Segoe UI" w:cs="Segoe UI"/>
        </w:rPr>
      </w:pPr>
      <w:r w:rsidRPr="00597CAA">
        <w:rPr>
          <w:rFonts w:ascii="Segoe UI" w:hAnsi="Segoe UI" w:cs="Segoe UI"/>
        </w:rPr>
        <w:t>W związku z fundamentalnym znaczeniem zintegrowanego planowania zrównoważonej mobilności dla rozwoju region</w:t>
      </w:r>
      <w:r w:rsidR="00CF10CA" w:rsidRPr="00597CAA">
        <w:rPr>
          <w:rFonts w:ascii="Segoe UI" w:hAnsi="Segoe UI" w:cs="Segoe UI"/>
        </w:rPr>
        <w:t>ów</w:t>
      </w:r>
      <w:r w:rsidRPr="00597CAA">
        <w:rPr>
          <w:rFonts w:ascii="Segoe UI" w:hAnsi="Segoe UI" w:cs="Segoe UI"/>
        </w:rPr>
        <w:t xml:space="preserve"> oraz w kontekście planowanego uwarunkowania przez Komisję Europejską możliwości ubiegania się o fundusze europejskie w perspektywie 2021-</w:t>
      </w:r>
      <w:r w:rsidR="00310073">
        <w:rPr>
          <w:rFonts w:ascii="Segoe UI" w:hAnsi="Segoe UI" w:cs="Segoe UI"/>
        </w:rPr>
        <w:t>20</w:t>
      </w:r>
      <w:r w:rsidRPr="00597CAA">
        <w:rPr>
          <w:rFonts w:ascii="Segoe UI" w:hAnsi="Segoe UI" w:cs="Segoe UI"/>
        </w:rPr>
        <w:t>27 od obowiązywania na terenie gmin Planu Zrównoważonej Mobilności Miejskiej</w:t>
      </w:r>
      <w:r w:rsidR="00D2136B" w:rsidRPr="00597CAA">
        <w:rPr>
          <w:rFonts w:ascii="Segoe UI" w:hAnsi="Segoe UI" w:cs="Segoe UI"/>
        </w:rPr>
        <w:t xml:space="preserve"> (PZMM)</w:t>
      </w:r>
      <w:r w:rsidR="00CF10CA" w:rsidRPr="00597CAA">
        <w:rPr>
          <w:rFonts w:ascii="Segoe UI" w:hAnsi="Segoe UI" w:cs="Segoe UI"/>
        </w:rPr>
        <w:t>,</w:t>
      </w:r>
      <w:r w:rsidRPr="00597CAA">
        <w:rPr>
          <w:rFonts w:ascii="Segoe UI" w:hAnsi="Segoe UI" w:cs="Segoe UI"/>
        </w:rPr>
        <w:t xml:space="preserve"> </w:t>
      </w:r>
      <w:r w:rsidR="00CF10CA" w:rsidRPr="00597CAA">
        <w:rPr>
          <w:rFonts w:ascii="Segoe UI" w:hAnsi="Segoe UI" w:cs="Segoe UI"/>
        </w:rPr>
        <w:t xml:space="preserve">Ministerstwo Infrastruktury opracowało projekt pod nazwą </w:t>
      </w:r>
      <w:r w:rsidR="00CF10CA" w:rsidRPr="00597CAA">
        <w:rPr>
          <w:rFonts w:ascii="Segoe UI" w:hAnsi="Segoe UI" w:cs="Segoe UI"/>
          <w:i/>
          <w:iCs/>
        </w:rPr>
        <w:t>„Wsparcie dla polskich miast/obszarów miejskich/obszarów metropolitalnych w przygotowaniu planów zrównoważonej mobilności miejskiej”</w:t>
      </w:r>
      <w:r w:rsidR="00CF10CA" w:rsidRPr="00597CAA">
        <w:rPr>
          <w:rFonts w:ascii="Segoe UI" w:hAnsi="Segoe UI" w:cs="Segoe UI"/>
        </w:rPr>
        <w:t xml:space="preserve"> (dalej jako IWT SUMP). Po akceptacji wniosku przez Komisję Europejską, Ministerstwo Infrastruktury zostało głównym beneficjentem pomocy technicznej ze środków </w:t>
      </w:r>
      <w:r w:rsidRPr="00597CAA">
        <w:rPr>
          <w:rFonts w:ascii="Segoe UI" w:hAnsi="Segoe UI" w:cs="Segoe UI"/>
        </w:rPr>
        <w:t>Instrument</w:t>
      </w:r>
      <w:r w:rsidR="00CF10CA" w:rsidRPr="00597CAA">
        <w:rPr>
          <w:rFonts w:ascii="Segoe UI" w:hAnsi="Segoe UI" w:cs="Segoe UI"/>
        </w:rPr>
        <w:t>u</w:t>
      </w:r>
      <w:r w:rsidRPr="00597CAA">
        <w:rPr>
          <w:rFonts w:ascii="Segoe UI" w:hAnsi="Segoe UI" w:cs="Segoe UI"/>
        </w:rPr>
        <w:t xml:space="preserve"> Wsparcia Technicznego (IWT) </w:t>
      </w:r>
      <w:r w:rsidR="00CF10CA" w:rsidRPr="00597CAA">
        <w:rPr>
          <w:rFonts w:ascii="Segoe UI" w:hAnsi="Segoe UI" w:cs="Segoe UI"/>
        </w:rPr>
        <w:t>będącego</w:t>
      </w:r>
      <w:r w:rsidRPr="00597CAA">
        <w:rPr>
          <w:rFonts w:ascii="Segoe UI" w:hAnsi="Segoe UI" w:cs="Segoe UI"/>
        </w:rPr>
        <w:t xml:space="preserve"> kontynuacj</w:t>
      </w:r>
      <w:r w:rsidR="00CF10CA" w:rsidRPr="00597CAA">
        <w:rPr>
          <w:rFonts w:ascii="Segoe UI" w:hAnsi="Segoe UI" w:cs="Segoe UI"/>
        </w:rPr>
        <w:t>ą</w:t>
      </w:r>
      <w:r w:rsidRPr="00597CAA">
        <w:rPr>
          <w:rFonts w:ascii="Segoe UI" w:hAnsi="Segoe UI" w:cs="Segoe UI"/>
        </w:rPr>
        <w:t xml:space="preserve"> Programu Wspierania Reform Strukturalnych (PWRS) w ramach Wieloletnich Ram Finansowych UE 2021-2027</w:t>
      </w:r>
      <w:r w:rsidR="00CF10CA" w:rsidRPr="00597CAA">
        <w:rPr>
          <w:rFonts w:ascii="Segoe UI" w:hAnsi="Segoe UI" w:cs="Segoe UI"/>
        </w:rPr>
        <w:t xml:space="preserve">. </w:t>
      </w:r>
    </w:p>
    <w:p w14:paraId="75F153B7" w14:textId="4598A9C8" w:rsidR="001E5525" w:rsidRPr="00597CAA" w:rsidRDefault="00CF10CA" w:rsidP="00177E91">
      <w:pPr>
        <w:spacing w:line="276" w:lineRule="auto"/>
        <w:rPr>
          <w:rFonts w:ascii="Segoe UI" w:hAnsi="Segoe UI" w:cs="Segoe UI"/>
        </w:rPr>
      </w:pPr>
      <w:r w:rsidRPr="00597CAA">
        <w:rPr>
          <w:rFonts w:ascii="Segoe UI" w:hAnsi="Segoe UI" w:cs="Segoe UI"/>
        </w:rPr>
        <w:t xml:space="preserve">Projekt IWT SUMP </w:t>
      </w:r>
      <w:r w:rsidR="001E5525" w:rsidRPr="00597CAA">
        <w:rPr>
          <w:rFonts w:ascii="Segoe UI" w:hAnsi="Segoe UI" w:cs="Segoe UI"/>
        </w:rPr>
        <w:t xml:space="preserve"> jest finansowany ze środków UE i zarządzany centralnie przez Komisję Europejską (DG Reform – Dyrekcję Generalną ds. Wspierania Reform Strukturalnych). W Polsce rolę krajowego koordynatora programu pełni Ministerstwo Rozwoju i Technologii. </w:t>
      </w:r>
    </w:p>
    <w:p w14:paraId="28AE1DC7" w14:textId="4D63A2DD" w:rsidR="001E5525" w:rsidRPr="00597CAA" w:rsidRDefault="002E1D9A" w:rsidP="00177E91">
      <w:pPr>
        <w:spacing w:line="276" w:lineRule="auto"/>
        <w:rPr>
          <w:rFonts w:ascii="Segoe UI" w:hAnsi="Segoe UI" w:cs="Segoe UI"/>
        </w:rPr>
      </w:pPr>
      <w:r w:rsidRPr="00597CAA">
        <w:rPr>
          <w:rFonts w:ascii="Segoe UI" w:hAnsi="Segoe UI" w:cs="Segoe UI"/>
        </w:rPr>
        <w:t>Jednym z b</w:t>
      </w:r>
      <w:r w:rsidR="001E5525" w:rsidRPr="00597CAA">
        <w:rPr>
          <w:rFonts w:ascii="Segoe UI" w:hAnsi="Segoe UI" w:cs="Segoe UI"/>
        </w:rPr>
        <w:t>ezpośredn</w:t>
      </w:r>
      <w:r w:rsidRPr="00597CAA">
        <w:rPr>
          <w:rFonts w:ascii="Segoe UI" w:hAnsi="Segoe UI" w:cs="Segoe UI"/>
        </w:rPr>
        <w:t>ich</w:t>
      </w:r>
      <w:r w:rsidR="001E5525" w:rsidRPr="00597CAA">
        <w:rPr>
          <w:rFonts w:ascii="Segoe UI" w:hAnsi="Segoe UI" w:cs="Segoe UI"/>
        </w:rPr>
        <w:t xml:space="preserve"> beneficjent</w:t>
      </w:r>
      <w:r w:rsidRPr="00597CAA">
        <w:rPr>
          <w:rFonts w:ascii="Segoe UI" w:hAnsi="Segoe UI" w:cs="Segoe UI"/>
        </w:rPr>
        <w:t>ów</w:t>
      </w:r>
      <w:r w:rsidR="001E5525" w:rsidRPr="00597CAA">
        <w:rPr>
          <w:rFonts w:ascii="Segoe UI" w:hAnsi="Segoe UI" w:cs="Segoe UI"/>
        </w:rPr>
        <w:t xml:space="preserve"> projektu, któr</w:t>
      </w:r>
      <w:r w:rsidRPr="00597CAA">
        <w:rPr>
          <w:rFonts w:ascii="Segoe UI" w:hAnsi="Segoe UI" w:cs="Segoe UI"/>
        </w:rPr>
        <w:t>zy</w:t>
      </w:r>
      <w:r w:rsidR="001E5525" w:rsidRPr="00597CAA">
        <w:rPr>
          <w:rFonts w:ascii="Segoe UI" w:hAnsi="Segoe UI" w:cs="Segoe UI"/>
        </w:rPr>
        <w:t xml:space="preserve"> otrzyma</w:t>
      </w:r>
      <w:r w:rsidRPr="00597CAA">
        <w:rPr>
          <w:rFonts w:ascii="Segoe UI" w:hAnsi="Segoe UI" w:cs="Segoe UI"/>
        </w:rPr>
        <w:t>li</w:t>
      </w:r>
      <w:r w:rsidR="001E5525" w:rsidRPr="00597CAA">
        <w:rPr>
          <w:rFonts w:ascii="Segoe UI" w:hAnsi="Segoe UI" w:cs="Segoe UI"/>
        </w:rPr>
        <w:t xml:space="preserve"> wsparcie w procesie przygotowania SUMP świadczon</w:t>
      </w:r>
      <w:r w:rsidR="00310073">
        <w:rPr>
          <w:rFonts w:ascii="Segoe UI" w:hAnsi="Segoe UI" w:cs="Segoe UI"/>
        </w:rPr>
        <w:t>ym</w:t>
      </w:r>
      <w:r w:rsidR="001E5525" w:rsidRPr="00597CAA">
        <w:rPr>
          <w:rFonts w:ascii="Segoe UI" w:hAnsi="Segoe UI" w:cs="Segoe UI"/>
        </w:rPr>
        <w:t xml:space="preserve"> przez Wykonawcę jest</w:t>
      </w:r>
      <w:r w:rsidR="0051491B">
        <w:rPr>
          <w:rFonts w:ascii="Segoe UI" w:hAnsi="Segoe UI" w:cs="Segoe UI"/>
        </w:rPr>
        <w:t xml:space="preserve"> </w:t>
      </w:r>
      <w:r w:rsidR="0051491B" w:rsidRPr="0051491B">
        <w:rPr>
          <w:rFonts w:ascii="Segoe UI" w:hAnsi="Segoe UI" w:cs="Segoe UI"/>
          <w:i/>
          <w:iCs/>
        </w:rPr>
        <w:t xml:space="preserve">Obszar Funkcjonalny Inicjatywy </w:t>
      </w:r>
      <w:proofErr w:type="spellStart"/>
      <w:r w:rsidR="0051491B" w:rsidRPr="0051491B">
        <w:rPr>
          <w:rFonts w:ascii="Segoe UI" w:hAnsi="Segoe UI" w:cs="Segoe UI"/>
          <w:i/>
          <w:iCs/>
        </w:rPr>
        <w:t>Czwórmiasto</w:t>
      </w:r>
      <w:proofErr w:type="spellEnd"/>
      <w:r w:rsidR="0051491B">
        <w:rPr>
          <w:rFonts w:ascii="Segoe UI" w:hAnsi="Segoe UI" w:cs="Segoe UI"/>
        </w:rPr>
        <w:t xml:space="preserve"> dalej jako</w:t>
      </w:r>
      <w:r w:rsidR="001E5525" w:rsidRPr="00597CAA">
        <w:rPr>
          <w:rFonts w:ascii="Segoe UI" w:hAnsi="Segoe UI" w:cs="Segoe UI"/>
        </w:rPr>
        <w:t xml:space="preserve"> Miejski Obszar Funkcjonalny </w:t>
      </w:r>
      <w:r w:rsidR="009D1EC3" w:rsidRPr="00597CAA">
        <w:rPr>
          <w:rFonts w:ascii="Segoe UI" w:hAnsi="Segoe UI" w:cs="Segoe UI"/>
        </w:rPr>
        <w:t xml:space="preserve">Czwórmiasta </w:t>
      </w:r>
      <w:r w:rsidR="001E5525" w:rsidRPr="00597CAA">
        <w:rPr>
          <w:rFonts w:ascii="Segoe UI" w:hAnsi="Segoe UI" w:cs="Segoe UI"/>
        </w:rPr>
        <w:t>w skład</w:t>
      </w:r>
      <w:r w:rsidR="009D1EC3" w:rsidRPr="00597CAA">
        <w:rPr>
          <w:rFonts w:ascii="Segoe UI" w:hAnsi="Segoe UI" w:cs="Segoe UI"/>
        </w:rPr>
        <w:t>,</w:t>
      </w:r>
      <w:r w:rsidR="001E5525" w:rsidRPr="00597CAA">
        <w:rPr>
          <w:rFonts w:ascii="Segoe UI" w:hAnsi="Segoe UI" w:cs="Segoe UI"/>
        </w:rPr>
        <w:t xml:space="preserve"> którego wchodzą</w:t>
      </w:r>
      <w:r w:rsidR="00EB36CD" w:rsidRPr="00597CAA">
        <w:rPr>
          <w:rFonts w:ascii="Segoe UI" w:hAnsi="Segoe UI" w:cs="Segoe UI"/>
        </w:rPr>
        <w:t xml:space="preserve"> nastę</w:t>
      </w:r>
      <w:r w:rsidR="00E61D9E" w:rsidRPr="00597CAA">
        <w:rPr>
          <w:rFonts w:ascii="Segoe UI" w:hAnsi="Segoe UI" w:cs="Segoe UI"/>
        </w:rPr>
        <w:t>pujące</w:t>
      </w:r>
      <w:r w:rsidR="009D1EC3" w:rsidRPr="00597CAA">
        <w:rPr>
          <w:rFonts w:ascii="Segoe UI" w:hAnsi="Segoe UI" w:cs="Segoe UI"/>
        </w:rPr>
        <w:t xml:space="preserve"> samorządy</w:t>
      </w:r>
      <w:r w:rsidR="00EB36CD" w:rsidRPr="00597CAA">
        <w:rPr>
          <w:rFonts w:ascii="Segoe UI" w:hAnsi="Segoe UI" w:cs="Segoe UI"/>
        </w:rPr>
        <w:t xml:space="preserve">: </w:t>
      </w:r>
      <w:r w:rsidR="009D1EC3" w:rsidRPr="00597CAA">
        <w:rPr>
          <w:rFonts w:ascii="Segoe UI" w:hAnsi="Segoe UI" w:cs="Segoe UI"/>
        </w:rPr>
        <w:t>Gmina Sandomierz, Gmina Dwikozy, Gmina Obrazów, Gmina Samborzec, Gmina Wilczyce, Miasto Tarnobrzeg, Gmina Baranów Sandomierski, Gmina Gorzyce, Gmina Grębów, Miasto i Gmina Nowa Dęba, Gmina Stalowa Wola, Gmina Bojanów, Gmina Pysznica, Gmina Zaleszany, Gmina Zaklików</w:t>
      </w:r>
      <w:r w:rsidR="00310073">
        <w:rPr>
          <w:rFonts w:ascii="Segoe UI" w:hAnsi="Segoe UI" w:cs="Segoe UI"/>
        </w:rPr>
        <w:t>,</w:t>
      </w:r>
      <w:r w:rsidR="009D1EC3" w:rsidRPr="00597CAA">
        <w:rPr>
          <w:rFonts w:ascii="Segoe UI" w:hAnsi="Segoe UI" w:cs="Segoe UI"/>
        </w:rPr>
        <w:t xml:space="preserve"> Gmina Radomyśl nad Sanem, Gmina i</w:t>
      </w:r>
      <w:r w:rsidR="008F1AE5">
        <w:rPr>
          <w:rFonts w:ascii="Segoe UI" w:hAnsi="Segoe UI" w:cs="Segoe UI"/>
        </w:rPr>
        <w:t> </w:t>
      </w:r>
      <w:r w:rsidR="009D1EC3" w:rsidRPr="00597CAA">
        <w:rPr>
          <w:rFonts w:ascii="Segoe UI" w:hAnsi="Segoe UI" w:cs="Segoe UI"/>
        </w:rPr>
        <w:t>Miasto Nisko, Gmina i Miasto Rudnik nad Sanem, Gmina Jeżowe, Gmina i Miasto Ulanów, Gmina Jarocin</w:t>
      </w:r>
      <w:r w:rsidR="00E61D9E" w:rsidRPr="00597CAA">
        <w:rPr>
          <w:rFonts w:ascii="Segoe UI" w:hAnsi="Segoe UI" w:cs="Segoe UI"/>
        </w:rPr>
        <w:t>. Wyżej wymieniony obszar obejmuje dwa województwa: Podkarpackie i</w:t>
      </w:r>
      <w:r w:rsidR="008F1AE5">
        <w:rPr>
          <w:rFonts w:ascii="Segoe UI" w:hAnsi="Segoe UI" w:cs="Segoe UI"/>
        </w:rPr>
        <w:t> </w:t>
      </w:r>
      <w:r w:rsidR="00E61D9E" w:rsidRPr="00597CAA">
        <w:rPr>
          <w:rFonts w:ascii="Segoe UI" w:hAnsi="Segoe UI" w:cs="Segoe UI"/>
        </w:rPr>
        <w:t xml:space="preserve">Świętokrzyskie oraz teren czterech powiatów. </w:t>
      </w:r>
    </w:p>
    <w:p w14:paraId="583ED70E" w14:textId="751CCE52" w:rsidR="00F11B88" w:rsidRPr="00597CAA" w:rsidRDefault="00AD2D6F" w:rsidP="00011199">
      <w:pPr>
        <w:spacing w:after="0" w:line="276" w:lineRule="auto"/>
        <w:rPr>
          <w:rFonts w:ascii="Segoe UI" w:hAnsi="Segoe UI" w:cs="Segoe UI"/>
        </w:rPr>
      </w:pPr>
      <w:r>
        <w:rPr>
          <w:rFonts w:ascii="Segoe UI" w:hAnsi="Segoe UI" w:cs="Segoe UI"/>
          <w:noProof/>
        </w:rPr>
        <w:lastRenderedPageBreak/>
        <w:drawing>
          <wp:inline distT="0" distB="0" distL="0" distR="0" wp14:anchorId="6D241114" wp14:editId="64639A63">
            <wp:extent cx="5759450" cy="4074795"/>
            <wp:effectExtent l="25400" t="25400" r="95250" b="90805"/>
            <wp:docPr id="476699810" name="Obraz 20"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699810" name="Obraz 20" descr="Obraz zawierający mapa, tekst, atlas, diagram&#10;&#10;Zawartość wygenerowana przez sztuczną inteligencję może być niepoprawn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4074795"/>
                    </a:xfrm>
                    <a:prstGeom prst="rect">
                      <a:avLst/>
                    </a:prstGeom>
                    <a:effectLst>
                      <a:outerShdw blurRad="50800" dist="38100" dir="2700000" algn="tl" rotWithShape="0">
                        <a:prstClr val="black">
                          <a:alpha val="40000"/>
                        </a:prstClr>
                      </a:outerShdw>
                    </a:effectLst>
                  </pic:spPr>
                </pic:pic>
              </a:graphicData>
            </a:graphic>
          </wp:inline>
        </w:drawing>
      </w:r>
    </w:p>
    <w:p w14:paraId="41FD0F66" w14:textId="739E7225" w:rsidR="00F11B88" w:rsidRPr="00597CAA" w:rsidRDefault="00F11B88" w:rsidP="00011199">
      <w:pPr>
        <w:pStyle w:val="Legenda"/>
        <w:spacing w:after="0" w:line="276" w:lineRule="auto"/>
        <w:rPr>
          <w:rFonts w:ascii="Segoe UI" w:hAnsi="Segoe UI" w:cs="Segoe UI"/>
        </w:rPr>
      </w:pPr>
      <w:bookmarkStart w:id="22" w:name="_Toc188782175"/>
      <w:r w:rsidRPr="00597CAA">
        <w:rPr>
          <w:rFonts w:ascii="Segoe UI" w:hAnsi="Segoe UI" w:cs="Segoe UI"/>
        </w:rPr>
        <w:t xml:space="preserve">Mapa </w:t>
      </w:r>
      <w:r w:rsidRPr="00597CAA">
        <w:rPr>
          <w:rFonts w:ascii="Segoe UI" w:hAnsi="Segoe UI" w:cs="Segoe UI"/>
        </w:rPr>
        <w:fldChar w:fldCharType="begin"/>
      </w:r>
      <w:r w:rsidRPr="00597CAA">
        <w:rPr>
          <w:rFonts w:ascii="Segoe UI" w:hAnsi="Segoe UI" w:cs="Segoe UI"/>
        </w:rPr>
        <w:instrText xml:space="preserve"> SEQ Mapa \* ARABIC </w:instrText>
      </w:r>
      <w:r w:rsidRPr="00597CAA">
        <w:rPr>
          <w:rFonts w:ascii="Segoe UI" w:hAnsi="Segoe UI" w:cs="Segoe UI"/>
        </w:rPr>
        <w:fldChar w:fldCharType="separate"/>
      </w:r>
      <w:r w:rsidR="0033606D">
        <w:rPr>
          <w:rFonts w:ascii="Segoe UI" w:hAnsi="Segoe UI" w:cs="Segoe UI"/>
          <w:noProof/>
        </w:rPr>
        <w:t>1</w:t>
      </w:r>
      <w:r w:rsidRPr="00597CAA">
        <w:rPr>
          <w:rFonts w:ascii="Segoe UI" w:hAnsi="Segoe UI" w:cs="Segoe UI"/>
          <w:noProof/>
        </w:rPr>
        <w:fldChar w:fldCharType="end"/>
      </w:r>
      <w:r w:rsidRPr="00597CAA">
        <w:rPr>
          <w:rFonts w:ascii="Segoe UI" w:hAnsi="Segoe UI" w:cs="Segoe UI"/>
        </w:rPr>
        <w:t xml:space="preserve">. Miejski Obszar Funkcjonalny </w:t>
      </w:r>
      <w:r w:rsidR="00E61D9E" w:rsidRPr="00597CAA">
        <w:rPr>
          <w:rFonts w:ascii="Segoe UI" w:hAnsi="Segoe UI" w:cs="Segoe UI"/>
        </w:rPr>
        <w:t>Czwórmiasta</w:t>
      </w:r>
      <w:bookmarkEnd w:id="22"/>
    </w:p>
    <w:p w14:paraId="4AB8191D" w14:textId="0FD90F11" w:rsidR="00F11B88" w:rsidRPr="00597CAA" w:rsidRDefault="00F11B88" w:rsidP="00177E91">
      <w:pPr>
        <w:spacing w:line="276" w:lineRule="auto"/>
        <w:rPr>
          <w:rFonts w:ascii="Segoe UI" w:hAnsi="Segoe UI" w:cs="Segoe UI"/>
          <w:i/>
          <w:iCs/>
          <w:sz w:val="18"/>
          <w:szCs w:val="18"/>
        </w:rPr>
      </w:pPr>
      <w:r w:rsidRPr="00597CAA">
        <w:rPr>
          <w:rFonts w:ascii="Segoe UI" w:hAnsi="Segoe UI" w:cs="Segoe UI"/>
          <w:i/>
          <w:iCs/>
          <w:sz w:val="18"/>
          <w:szCs w:val="18"/>
        </w:rPr>
        <w:t>Źródło: opracowanie własne na podstawie danych: OpenStreetMap, Geoportal krajowy</w:t>
      </w:r>
      <w:r w:rsidR="002E1D9A" w:rsidRPr="00597CAA">
        <w:rPr>
          <w:rFonts w:ascii="Segoe UI" w:hAnsi="Segoe UI" w:cs="Segoe UI"/>
          <w:i/>
          <w:iCs/>
          <w:sz w:val="18"/>
          <w:szCs w:val="18"/>
        </w:rPr>
        <w:t>.</w:t>
      </w:r>
    </w:p>
    <w:p w14:paraId="2C2BBB7F" w14:textId="026BD80C" w:rsidR="00310073" w:rsidRDefault="00310073" w:rsidP="00177E91">
      <w:pPr>
        <w:spacing w:line="276" w:lineRule="auto"/>
        <w:rPr>
          <w:rFonts w:ascii="Segoe UI" w:hAnsi="Segoe UI" w:cs="Segoe UI"/>
        </w:rPr>
      </w:pPr>
      <w:r w:rsidRPr="00310073">
        <w:rPr>
          <w:rFonts w:ascii="Segoe UI" w:hAnsi="Segoe UI" w:cs="Segoe UI"/>
        </w:rPr>
        <w:t xml:space="preserve">Mając na uwadze metodykę procesu, która zakłada realizację działań w oparciu o współpracę w ramach </w:t>
      </w:r>
      <w:r>
        <w:rPr>
          <w:rFonts w:ascii="Segoe UI" w:hAnsi="Segoe UI" w:cs="Segoe UI"/>
        </w:rPr>
        <w:t>O</w:t>
      </w:r>
      <w:r w:rsidRPr="00310073">
        <w:rPr>
          <w:rFonts w:ascii="Segoe UI" w:hAnsi="Segoe UI" w:cs="Segoe UI"/>
        </w:rPr>
        <w:t>bszaru</w:t>
      </w:r>
      <w:r>
        <w:rPr>
          <w:rFonts w:ascii="Segoe UI" w:hAnsi="Segoe UI" w:cs="Segoe UI"/>
        </w:rPr>
        <w:t xml:space="preserve"> </w:t>
      </w:r>
      <w:proofErr w:type="spellStart"/>
      <w:r>
        <w:rPr>
          <w:rFonts w:ascii="Segoe UI" w:hAnsi="Segoe UI" w:cs="Segoe UI"/>
        </w:rPr>
        <w:t>Funkcjoanlego</w:t>
      </w:r>
      <w:proofErr w:type="spellEnd"/>
      <w:r>
        <w:rPr>
          <w:rFonts w:ascii="Segoe UI" w:hAnsi="Segoe UI" w:cs="Segoe UI"/>
        </w:rPr>
        <w:t xml:space="preserve"> Inicj</w:t>
      </w:r>
      <w:r w:rsidR="00055C26">
        <w:rPr>
          <w:rFonts w:ascii="Segoe UI" w:hAnsi="Segoe UI" w:cs="Segoe UI"/>
        </w:rPr>
        <w:t>a</w:t>
      </w:r>
      <w:r>
        <w:rPr>
          <w:rFonts w:ascii="Segoe UI" w:hAnsi="Segoe UI" w:cs="Segoe UI"/>
        </w:rPr>
        <w:t>tywy</w:t>
      </w:r>
      <w:r w:rsidRPr="00310073">
        <w:rPr>
          <w:rFonts w:ascii="Segoe UI" w:hAnsi="Segoe UI" w:cs="Segoe UI"/>
        </w:rPr>
        <w:t xml:space="preserve"> </w:t>
      </w:r>
      <w:proofErr w:type="spellStart"/>
      <w:r>
        <w:rPr>
          <w:rFonts w:ascii="Segoe UI" w:hAnsi="Segoe UI" w:cs="Segoe UI"/>
        </w:rPr>
        <w:t>Czwórmiasto</w:t>
      </w:r>
      <w:proofErr w:type="spellEnd"/>
      <w:r w:rsidRPr="00310073">
        <w:rPr>
          <w:rFonts w:ascii="Segoe UI" w:hAnsi="Segoe UI" w:cs="Segoe UI"/>
        </w:rPr>
        <w:t>, oraz kierując się potrzebą spójnego i zintegrowanego podejścia do planowania mobilności, Miasto Tarnobrzeg – jako aktywny uczestnik porozumienia między czterema miastami rdzeniowymi</w:t>
      </w:r>
      <w:r>
        <w:rPr>
          <w:rFonts w:ascii="Segoe UI" w:hAnsi="Segoe UI" w:cs="Segoe UI"/>
        </w:rPr>
        <w:t xml:space="preserve"> i pozostałymi gminami</w:t>
      </w:r>
      <w:r w:rsidRPr="00310073">
        <w:rPr>
          <w:rFonts w:ascii="Segoe UI" w:hAnsi="Segoe UI" w:cs="Segoe UI"/>
        </w:rPr>
        <w:t xml:space="preserve"> – podjęło się roli koordynatora procesu, zapewniając sprawną organizację prac oraz skuteczne zarządzanie międzygminną współpracą.</w:t>
      </w:r>
    </w:p>
    <w:p w14:paraId="6072AEDF" w14:textId="7A01A534" w:rsidR="00374C17" w:rsidRDefault="00374C17" w:rsidP="00177E91">
      <w:pPr>
        <w:spacing w:line="276" w:lineRule="auto"/>
        <w:rPr>
          <w:rFonts w:ascii="Segoe UI" w:hAnsi="Segoe UI" w:cs="Segoe UI"/>
        </w:rPr>
      </w:pPr>
      <w:r w:rsidRPr="00597CAA">
        <w:rPr>
          <w:rFonts w:ascii="Segoe UI" w:hAnsi="Segoe UI" w:cs="Segoe UI"/>
        </w:rPr>
        <w:t>Celem działań jest uporządkowanie kwestii związanych ze zrównoważoną mobilnością na</w:t>
      </w:r>
      <w:r w:rsidR="00951366" w:rsidRPr="00597CAA">
        <w:rPr>
          <w:rFonts w:ascii="Segoe UI" w:hAnsi="Segoe UI" w:cs="Segoe UI"/>
        </w:rPr>
        <w:t> </w:t>
      </w:r>
      <w:r w:rsidRPr="00597CAA">
        <w:rPr>
          <w:rFonts w:ascii="Segoe UI" w:hAnsi="Segoe UI" w:cs="Segoe UI"/>
        </w:rPr>
        <w:t>terenie ww. obszaru poprzez przygotowanie dokumentu spełniającego założenia procesu Planowania Zrównoważonej Mobilności Miejskiej, spełniającego zarówno ww. wymagania Komisji Europejskiej na obecną i kolejne perspektywy finansowe jak i stanowiącego dokument wskazujący cele, priorytety i</w:t>
      </w:r>
      <w:r w:rsidR="00E9550A" w:rsidRPr="00597CAA">
        <w:rPr>
          <w:rFonts w:ascii="Segoe UI" w:hAnsi="Segoe UI" w:cs="Segoe UI"/>
        </w:rPr>
        <w:t> </w:t>
      </w:r>
      <w:r w:rsidRPr="00597CAA">
        <w:rPr>
          <w:rFonts w:ascii="Segoe UI" w:hAnsi="Segoe UI" w:cs="Segoe UI"/>
        </w:rPr>
        <w:t>kierunki działań inwestycyjnych i nieinwestycyjnych w obszarze zrównoważonej mobilności, którego założenia będą realizowane przez gminy.</w:t>
      </w:r>
    </w:p>
    <w:p w14:paraId="7F4692E2" w14:textId="1EE58105" w:rsidR="007D3A19" w:rsidRPr="007D3A19" w:rsidRDefault="007D3A19" w:rsidP="007D3A19">
      <w:pPr>
        <w:spacing w:line="276" w:lineRule="auto"/>
        <w:rPr>
          <w:rFonts w:ascii="Segoe UI" w:hAnsi="Segoe UI" w:cs="Segoe UI"/>
        </w:rPr>
      </w:pPr>
      <w:r w:rsidRPr="007D3A19">
        <w:rPr>
          <w:rFonts w:ascii="Segoe UI" w:hAnsi="Segoe UI" w:cs="Segoe UI"/>
        </w:rPr>
        <w:t xml:space="preserve">Plan Zrównoważonej Mobilności Miejskiej dla Miejskiego Obszaru Funkcjonalnego </w:t>
      </w:r>
      <w:r>
        <w:rPr>
          <w:rFonts w:ascii="Segoe UI" w:hAnsi="Segoe UI" w:cs="Segoe UI"/>
        </w:rPr>
        <w:t xml:space="preserve">Czwórmiasta </w:t>
      </w:r>
      <w:r w:rsidRPr="007D3A19">
        <w:rPr>
          <w:rFonts w:ascii="Segoe UI" w:hAnsi="Segoe UI" w:cs="Segoe UI"/>
        </w:rPr>
        <w:t xml:space="preserve">został przygotowany z perspektywą do roku </w:t>
      </w:r>
      <w:r w:rsidR="00270CD6">
        <w:rPr>
          <w:rFonts w:ascii="Segoe UI" w:hAnsi="Segoe UI" w:cs="Segoe UI"/>
        </w:rPr>
        <w:t>2034</w:t>
      </w:r>
      <w:r w:rsidRPr="007D3A19">
        <w:rPr>
          <w:rFonts w:ascii="Segoe UI" w:hAnsi="Segoe UI" w:cs="Segoe UI"/>
        </w:rPr>
        <w:t xml:space="preserve">. Jest dokumentem strategicznym nastawionym na poprawę i zapewnienie jak najlepszego dostępu do celów codziennych podróży mieszkańcom </w:t>
      </w:r>
      <w:r>
        <w:rPr>
          <w:rFonts w:ascii="Segoe UI" w:hAnsi="Segoe UI" w:cs="Segoe UI"/>
        </w:rPr>
        <w:t>Sandomierza, Tarnobrzegu, Stalowej Woli i Niska</w:t>
      </w:r>
      <w:r w:rsidRPr="007D3A19">
        <w:rPr>
          <w:rFonts w:ascii="Segoe UI" w:hAnsi="Segoe UI" w:cs="Segoe UI"/>
        </w:rPr>
        <w:t xml:space="preserve"> oraz </w:t>
      </w:r>
      <w:r w:rsidRPr="007D3A19">
        <w:rPr>
          <w:rFonts w:ascii="Segoe UI" w:hAnsi="Segoe UI" w:cs="Segoe UI"/>
        </w:rPr>
        <w:lastRenderedPageBreak/>
        <w:t>mieszkańcom gmin ościennych, którzy korzystają z systemu transportu na te</w:t>
      </w:r>
      <w:r w:rsidR="00310073">
        <w:rPr>
          <w:rFonts w:ascii="Segoe UI" w:hAnsi="Segoe UI" w:cs="Segoe UI"/>
        </w:rPr>
        <w:t>renie</w:t>
      </w:r>
      <w:r w:rsidRPr="007D3A19">
        <w:rPr>
          <w:rFonts w:ascii="Segoe UI" w:hAnsi="Segoe UI" w:cs="Segoe UI"/>
        </w:rPr>
        <w:t xml:space="preserve"> MOF </w:t>
      </w:r>
      <w:r>
        <w:rPr>
          <w:rFonts w:ascii="Segoe UI" w:hAnsi="Segoe UI" w:cs="Segoe UI"/>
        </w:rPr>
        <w:t>Czwórmiasta</w:t>
      </w:r>
      <w:r w:rsidRPr="007D3A19">
        <w:rPr>
          <w:rFonts w:ascii="Segoe UI" w:hAnsi="Segoe UI" w:cs="Segoe UI"/>
        </w:rPr>
        <w:t>.</w:t>
      </w:r>
    </w:p>
    <w:p w14:paraId="517DE1EF" w14:textId="77777777" w:rsidR="007D3A19" w:rsidRPr="007D3A19" w:rsidRDefault="007D3A19" w:rsidP="007D3A19">
      <w:pPr>
        <w:spacing w:line="276" w:lineRule="auto"/>
        <w:rPr>
          <w:rFonts w:ascii="Segoe UI" w:hAnsi="Segoe UI" w:cs="Segoe UI"/>
        </w:rPr>
      </w:pPr>
      <w:r w:rsidRPr="007D3A19">
        <w:rPr>
          <w:rFonts w:ascii="Segoe UI" w:hAnsi="Segoe UI" w:cs="Segoe UI"/>
        </w:rPr>
        <w:t>Zgodnie ze stanowiskiem Komisji Europejskiej wyrażonym w Wytycznych opracowania i wdrożenia planu zrównoważonej mobilności miejskiej podstawowe cechy SUMP to:</w:t>
      </w:r>
    </w:p>
    <w:p w14:paraId="65517500" w14:textId="77777777" w:rsidR="007D3A19" w:rsidRPr="007D3A19" w:rsidRDefault="007D3A19" w:rsidP="007D3A19">
      <w:pPr>
        <w:pStyle w:val="Akapitzlist"/>
        <w:numPr>
          <w:ilvl w:val="0"/>
          <w:numId w:val="106"/>
        </w:numPr>
        <w:spacing w:line="276" w:lineRule="auto"/>
        <w:rPr>
          <w:rFonts w:ascii="Segoe UI" w:hAnsi="Segoe UI" w:cs="Segoe UI"/>
        </w:rPr>
      </w:pPr>
      <w:r w:rsidRPr="007D3A19">
        <w:rPr>
          <w:rFonts w:ascii="Segoe UI" w:hAnsi="Segoe UI" w:cs="Segoe UI"/>
        </w:rPr>
        <w:t>długoterminowa wizja oraz przejrzysty plan wdrożenia,</w:t>
      </w:r>
    </w:p>
    <w:p w14:paraId="01025F6A" w14:textId="77777777" w:rsidR="007D3A19" w:rsidRPr="007D3A19" w:rsidRDefault="007D3A19" w:rsidP="007D3A19">
      <w:pPr>
        <w:pStyle w:val="Akapitzlist"/>
        <w:numPr>
          <w:ilvl w:val="0"/>
          <w:numId w:val="106"/>
        </w:numPr>
        <w:spacing w:line="276" w:lineRule="auto"/>
        <w:rPr>
          <w:rFonts w:ascii="Segoe UI" w:hAnsi="Segoe UI" w:cs="Segoe UI"/>
        </w:rPr>
      </w:pPr>
      <w:r w:rsidRPr="007D3A19">
        <w:rPr>
          <w:rFonts w:ascii="Segoe UI" w:hAnsi="Segoe UI" w:cs="Segoe UI"/>
        </w:rPr>
        <w:t>podejście partycypacyjne,</w:t>
      </w:r>
    </w:p>
    <w:p w14:paraId="531313E3" w14:textId="77777777" w:rsidR="007D3A19" w:rsidRPr="007D3A19" w:rsidRDefault="007D3A19" w:rsidP="007D3A19">
      <w:pPr>
        <w:pStyle w:val="Akapitzlist"/>
        <w:numPr>
          <w:ilvl w:val="0"/>
          <w:numId w:val="106"/>
        </w:numPr>
        <w:spacing w:line="276" w:lineRule="auto"/>
        <w:rPr>
          <w:rFonts w:ascii="Segoe UI" w:hAnsi="Segoe UI" w:cs="Segoe UI"/>
        </w:rPr>
      </w:pPr>
      <w:r w:rsidRPr="007D3A19">
        <w:rPr>
          <w:rFonts w:ascii="Segoe UI" w:hAnsi="Segoe UI" w:cs="Segoe UI"/>
        </w:rPr>
        <w:t>zbilansowany i zintegrowany rozwój wszystkich środków transportu,</w:t>
      </w:r>
    </w:p>
    <w:p w14:paraId="1DEED604" w14:textId="77777777" w:rsidR="007D3A19" w:rsidRPr="007D3A19" w:rsidRDefault="007D3A19" w:rsidP="007D3A19">
      <w:pPr>
        <w:pStyle w:val="Akapitzlist"/>
        <w:numPr>
          <w:ilvl w:val="0"/>
          <w:numId w:val="106"/>
        </w:numPr>
        <w:spacing w:line="276" w:lineRule="auto"/>
        <w:rPr>
          <w:rFonts w:ascii="Segoe UI" w:hAnsi="Segoe UI" w:cs="Segoe UI"/>
        </w:rPr>
      </w:pPr>
      <w:r w:rsidRPr="007D3A19">
        <w:rPr>
          <w:rFonts w:ascii="Segoe UI" w:hAnsi="Segoe UI" w:cs="Segoe UI"/>
        </w:rPr>
        <w:t>ocena obecnej i przyszłej skuteczności proponowanych działań,</w:t>
      </w:r>
    </w:p>
    <w:p w14:paraId="6E9521A1" w14:textId="77777777" w:rsidR="007D3A19" w:rsidRPr="007D3A19" w:rsidRDefault="007D3A19" w:rsidP="007D3A19">
      <w:pPr>
        <w:pStyle w:val="Akapitzlist"/>
        <w:numPr>
          <w:ilvl w:val="0"/>
          <w:numId w:val="106"/>
        </w:numPr>
        <w:spacing w:line="276" w:lineRule="auto"/>
        <w:rPr>
          <w:rFonts w:ascii="Segoe UI" w:hAnsi="Segoe UI" w:cs="Segoe UI"/>
        </w:rPr>
      </w:pPr>
      <w:r w:rsidRPr="007D3A19">
        <w:rPr>
          <w:rFonts w:ascii="Segoe UI" w:hAnsi="Segoe UI" w:cs="Segoe UI"/>
        </w:rPr>
        <w:t>określenie regularnego monitorowania, przeglądów oraz raportowania,</w:t>
      </w:r>
    </w:p>
    <w:p w14:paraId="6A3816F2" w14:textId="77777777" w:rsidR="007D3A19" w:rsidRPr="007D3A19" w:rsidRDefault="007D3A19" w:rsidP="007D3A19">
      <w:pPr>
        <w:pStyle w:val="Akapitzlist"/>
        <w:numPr>
          <w:ilvl w:val="0"/>
          <w:numId w:val="106"/>
        </w:numPr>
        <w:spacing w:line="276" w:lineRule="auto"/>
        <w:rPr>
          <w:rFonts w:ascii="Segoe UI" w:hAnsi="Segoe UI" w:cs="Segoe UI"/>
        </w:rPr>
      </w:pPr>
      <w:r w:rsidRPr="007D3A19">
        <w:rPr>
          <w:rFonts w:ascii="Segoe UI" w:hAnsi="Segoe UI" w:cs="Segoe UI"/>
        </w:rPr>
        <w:t>uwzględnienie kosztów zewnętrznych dla wszystkich środków transportu.</w:t>
      </w:r>
    </w:p>
    <w:p w14:paraId="04D52CB1" w14:textId="77777777" w:rsidR="007D3A19" w:rsidRPr="007D3A19" w:rsidRDefault="007D3A19" w:rsidP="007D3A19">
      <w:pPr>
        <w:spacing w:line="276" w:lineRule="auto"/>
        <w:rPr>
          <w:rFonts w:ascii="Segoe UI" w:hAnsi="Segoe UI" w:cs="Segoe UI"/>
        </w:rPr>
      </w:pPr>
      <w:r w:rsidRPr="007D3A19">
        <w:rPr>
          <w:rFonts w:ascii="Segoe UI" w:hAnsi="Segoe UI" w:cs="Segoe UI"/>
        </w:rPr>
        <w:t xml:space="preserve">Pierwszym etapem prac nad SUMP było opracowanie </w:t>
      </w:r>
      <w:r w:rsidRPr="007D3A19">
        <w:rPr>
          <w:rFonts w:ascii="Segoe UI" w:hAnsi="Segoe UI" w:cs="Segoe UI"/>
          <w:b/>
          <w:bCs/>
        </w:rPr>
        <w:t>Raportu Diagnostyczno-Strategicznego w zakresie mobilności,</w:t>
      </w:r>
      <w:r w:rsidRPr="007D3A19">
        <w:rPr>
          <w:rFonts w:ascii="Segoe UI" w:hAnsi="Segoe UI" w:cs="Segoe UI"/>
        </w:rPr>
        <w:t xml:space="preserve"> w ramach którego przeprowadzono analizę dostępnych danych, badania ankietowe, wywiady i spotkania z interesariuszami (na które zaproszono mieszkańców, lokalnych przedsiębiorców, organizacje oraz operatorów transportu i przewoźników). W dokumencie SUMP w części diagnostycznej zamieszczono główne wnioski i spostrzeżenia z przeprowadzonej diagnozy.</w:t>
      </w:r>
    </w:p>
    <w:p w14:paraId="4ACD4FB3" w14:textId="129A87F4" w:rsidR="007D3A19" w:rsidRPr="007D3A19" w:rsidRDefault="007D3A19" w:rsidP="007D3A19">
      <w:pPr>
        <w:spacing w:line="276" w:lineRule="auto"/>
        <w:rPr>
          <w:rFonts w:ascii="Segoe UI" w:hAnsi="Segoe UI" w:cs="Segoe UI"/>
        </w:rPr>
      </w:pPr>
      <w:r w:rsidRPr="007D3A19">
        <w:rPr>
          <w:rFonts w:ascii="Segoe UI" w:hAnsi="Segoe UI" w:cs="Segoe UI"/>
        </w:rPr>
        <w:t>Poniżej na grafice zostały przedstawione dokumenty, których zapisy uwzględnia opracowany Plan.</w:t>
      </w:r>
    </w:p>
    <w:p w14:paraId="41775C32" w14:textId="2BE2F2D3" w:rsidR="007D3A19" w:rsidRDefault="007D3A19" w:rsidP="007D3A19">
      <w:pPr>
        <w:rPr>
          <w:b/>
        </w:rPr>
      </w:pPr>
      <w:r>
        <w:rPr>
          <w:b/>
        </w:rPr>
        <w:br w:type="column"/>
      </w:r>
      <w:r>
        <w:rPr>
          <w:noProof/>
          <w:lang w:eastAsia="pl-PL"/>
        </w:rPr>
        <w:lastRenderedPageBreak/>
        <mc:AlternateContent>
          <mc:Choice Requires="wps">
            <w:drawing>
              <wp:anchor distT="0" distB="0" distL="114300" distR="114300" simplePos="0" relativeHeight="251734016" behindDoc="0" locked="0" layoutInCell="1" allowOverlap="1" wp14:anchorId="3BC5BC2F" wp14:editId="393D05A7">
                <wp:simplePos x="0" y="0"/>
                <wp:positionH relativeFrom="margin">
                  <wp:posOffset>3224</wp:posOffset>
                </wp:positionH>
                <wp:positionV relativeFrom="paragraph">
                  <wp:posOffset>-191574</wp:posOffset>
                </wp:positionV>
                <wp:extent cx="3673503" cy="2238375"/>
                <wp:effectExtent l="0" t="0" r="0" b="0"/>
                <wp:wrapNone/>
                <wp:docPr id="1078" name="pole tekstowe 1"/>
                <wp:cNvGraphicFramePr/>
                <a:graphic xmlns:a="http://schemas.openxmlformats.org/drawingml/2006/main">
                  <a:graphicData uri="http://schemas.microsoft.com/office/word/2010/wordprocessingShape">
                    <wps:wsp>
                      <wps:cNvSpPr txBox="1"/>
                      <wps:spPr>
                        <a:xfrm>
                          <a:off x="0" y="0"/>
                          <a:ext cx="3673503" cy="2238375"/>
                        </a:xfrm>
                        <a:prstGeom prst="rect">
                          <a:avLst/>
                        </a:prstGeom>
                      </wps:spPr>
                      <wps:txbx>
                        <w:txbxContent>
                          <w:p w14:paraId="212E9F34" w14:textId="77777777" w:rsidR="007D3A19" w:rsidRPr="007D3A19" w:rsidRDefault="007D3A19" w:rsidP="007D3A19">
                            <w:pPr>
                              <w:spacing w:line="276" w:lineRule="auto"/>
                              <w:rPr>
                                <w:rFonts w:ascii="Segoe UI" w:hAnsi="Segoe UI" w:cs="Segoe UI"/>
                                <w:b/>
                                <w:bCs/>
                                <w:sz w:val="20"/>
                                <w:szCs w:val="20"/>
                              </w:rPr>
                            </w:pPr>
                            <w:r w:rsidRPr="007D3A19">
                              <w:rPr>
                                <w:rFonts w:ascii="Segoe UI" w:hAnsi="Segoe UI" w:cs="Segoe UI"/>
                                <w:sz w:val="20"/>
                                <w:szCs w:val="20"/>
                              </w:rPr>
                              <w:t xml:space="preserve"> </w:t>
                            </w:r>
                            <w:r w:rsidRPr="007D3A19">
                              <w:rPr>
                                <w:rFonts w:ascii="Segoe UI" w:hAnsi="Segoe UI" w:cs="Segoe UI"/>
                                <w:b/>
                                <w:bCs/>
                                <w:sz w:val="20"/>
                                <w:szCs w:val="20"/>
                              </w:rPr>
                              <w:t>Dokumenty europejskie</w:t>
                            </w:r>
                          </w:p>
                          <w:p w14:paraId="149E4198"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Nowe Unijne Ramy Mobilności Miejskiej,</w:t>
                            </w:r>
                          </w:p>
                          <w:p w14:paraId="1647246F"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Strategia Zrównoważonej i Inteligentnej Mobilności,</w:t>
                            </w:r>
                          </w:p>
                          <w:p w14:paraId="424D835A"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Europejski Zielony Ład,</w:t>
                            </w:r>
                          </w:p>
                          <w:p w14:paraId="32B4E30C"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Pakiet Fit-for-55,</w:t>
                            </w:r>
                          </w:p>
                          <w:p w14:paraId="6077048C"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Plan działania UE na rzecz eliminacji zanieczyszczeń,</w:t>
                            </w:r>
                          </w:p>
                          <w:p w14:paraId="50F649BF"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Europejski plan walki z rakiem.</w:t>
                            </w: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type w14:anchorId="3BC5BC2F" id="_x0000_t202" coordsize="21600,21600" o:spt="202" path="m,l,21600r21600,l21600,xe">
                <v:stroke joinstyle="miter"/>
                <v:path gradientshapeok="t" o:connecttype="rect"/>
              </v:shapetype>
              <v:shape id="pole tekstowe 1" o:spid="_x0000_s1026" type="#_x0000_t202" style="position:absolute;left:0;text-align:left;margin-left:.25pt;margin-top:-15.1pt;width:289.25pt;height:176.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" filled="f" stroked="f">
                <v:textbox>
                  <w:txbxContent>
                    <w:p w14:paraId="212E9F34" w14:textId="77777777" w:rsidR="007D3A19" w:rsidRPr="007D3A19" w:rsidRDefault="007D3A19" w:rsidP="007D3A19">
                      <w:pPr>
                        <w:spacing w:line="276" w:lineRule="auto"/>
                        <w:rPr>
                          <w:rFonts w:ascii="Segoe UI" w:hAnsi="Segoe UI" w:cs="Segoe UI"/>
                          <w:b/>
                          <w:bCs/>
                          <w:sz w:val="20"/>
                          <w:szCs w:val="20"/>
                        </w:rPr>
                      </w:pPr>
                      <w:r w:rsidRPr="007D3A19">
                        <w:rPr>
                          <w:rFonts w:ascii="Segoe UI" w:hAnsi="Segoe UI" w:cs="Segoe UI"/>
                          <w:sz w:val="20"/>
                          <w:szCs w:val="20"/>
                        </w:rPr>
                        <w:t xml:space="preserve"> </w:t>
                      </w:r>
                      <w:r w:rsidRPr="007D3A19">
                        <w:rPr>
                          <w:rFonts w:ascii="Segoe UI" w:hAnsi="Segoe UI" w:cs="Segoe UI"/>
                          <w:b/>
                          <w:bCs/>
                          <w:sz w:val="20"/>
                          <w:szCs w:val="20"/>
                        </w:rPr>
                        <w:t>Dokumenty europejskie</w:t>
                      </w:r>
                    </w:p>
                    <w:p w14:paraId="149E4198"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Nowe Unijne Ramy Mobilności Miejskiej,</w:t>
                      </w:r>
                    </w:p>
                    <w:p w14:paraId="1647246F"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Strategia Zrównoważonej i Inteligentnej Mobilności,</w:t>
                      </w:r>
                    </w:p>
                    <w:p w14:paraId="424D835A"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Europejski Zielony Ład,</w:t>
                      </w:r>
                    </w:p>
                    <w:p w14:paraId="32B4E30C"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Pakiet Fit-for-55,</w:t>
                      </w:r>
                    </w:p>
                    <w:p w14:paraId="6077048C"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Plan działania UE na rzecz eliminacji zanieczyszczeń,</w:t>
                      </w:r>
                    </w:p>
                    <w:p w14:paraId="50F649BF" w14:textId="77777777" w:rsidR="007D3A19" w:rsidRPr="007D3A19" w:rsidRDefault="007D3A19" w:rsidP="007D3A19">
                      <w:pPr>
                        <w:pStyle w:val="Akapitzlist"/>
                        <w:numPr>
                          <w:ilvl w:val="0"/>
                          <w:numId w:val="103"/>
                        </w:numPr>
                        <w:spacing w:line="276" w:lineRule="auto"/>
                        <w:ind w:left="709" w:hanging="643"/>
                        <w:jc w:val="left"/>
                        <w:rPr>
                          <w:rFonts w:ascii="Segoe UI" w:hAnsi="Segoe UI" w:cs="Segoe UI"/>
                          <w:sz w:val="20"/>
                          <w:szCs w:val="20"/>
                        </w:rPr>
                      </w:pPr>
                      <w:r w:rsidRPr="007D3A19">
                        <w:rPr>
                          <w:rFonts w:ascii="Segoe UI" w:hAnsi="Segoe UI" w:cs="Segoe UI"/>
                          <w:sz w:val="20"/>
                          <w:szCs w:val="20"/>
                        </w:rPr>
                        <w:t>Europejski plan walki z rakiem.</w:t>
                      </w:r>
                    </w:p>
                  </w:txbxContent>
                </v:textbox>
                <w10:wrap anchorx="margin"/>
              </v:shape>
            </w:pict>
          </mc:Fallback>
        </mc:AlternateContent>
      </w:r>
    </w:p>
    <w:p w14:paraId="1B18CB20" w14:textId="570AB6E4" w:rsidR="007D3A19" w:rsidRPr="007F2BB9" w:rsidRDefault="007D3A19" w:rsidP="007D3A19">
      <w:pPr>
        <w:rPr>
          <w:bCs/>
        </w:rPr>
      </w:pPr>
      <w:r>
        <w:rPr>
          <w:bCs/>
        </w:rPr>
        <w:t xml:space="preserve"> </w:t>
      </w:r>
    </w:p>
    <w:p w14:paraId="21353FC0" w14:textId="08BBD047" w:rsidR="007D3A19" w:rsidRDefault="007D3A19" w:rsidP="007D3A19">
      <w:pPr>
        <w:pStyle w:val="rdo"/>
      </w:pPr>
    </w:p>
    <w:p w14:paraId="12DB7A46" w14:textId="62B01DB0" w:rsidR="007D3A19" w:rsidRDefault="007D3A19" w:rsidP="007D3A19">
      <w:pPr>
        <w:rPr>
          <w:rFonts w:eastAsia="Times New Roman"/>
          <w:i/>
          <w:iCs/>
          <w:sz w:val="18"/>
          <w:szCs w:val="21"/>
          <w:lang w:eastAsia="pl-PL"/>
        </w:rPr>
      </w:pPr>
    </w:p>
    <w:p w14:paraId="6A691EDA" w14:textId="116722D0" w:rsidR="007D3A19" w:rsidRPr="00597CAA" w:rsidRDefault="00B64290" w:rsidP="00177E91">
      <w:pPr>
        <w:spacing w:line="276" w:lineRule="auto"/>
        <w:rPr>
          <w:rFonts w:ascii="Segoe UI" w:hAnsi="Segoe UI" w:cs="Segoe UI"/>
        </w:rPr>
      </w:pPr>
      <w:r>
        <w:rPr>
          <w:noProof/>
        </w:rPr>
        <w:drawing>
          <wp:anchor distT="0" distB="0" distL="114300" distR="114300" simplePos="0" relativeHeight="251737088" behindDoc="0" locked="0" layoutInCell="1" allowOverlap="1" wp14:anchorId="11F28255" wp14:editId="1D84E6CF">
            <wp:simplePos x="0" y="0"/>
            <wp:positionH relativeFrom="page">
              <wp:posOffset>3142615</wp:posOffset>
            </wp:positionH>
            <wp:positionV relativeFrom="paragraph">
              <wp:posOffset>196459</wp:posOffset>
            </wp:positionV>
            <wp:extent cx="4776470" cy="4719320"/>
            <wp:effectExtent l="0" t="0" r="0" b="17780"/>
            <wp:wrapNone/>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r>
        <w:rPr>
          <w:noProof/>
          <w:lang w:eastAsia="pl-PL"/>
        </w:rPr>
        <mc:AlternateContent>
          <mc:Choice Requires="wps">
            <w:drawing>
              <wp:anchor distT="0" distB="0" distL="114300" distR="114300" simplePos="0" relativeHeight="251735040" behindDoc="0" locked="0" layoutInCell="1" allowOverlap="1" wp14:anchorId="7ADAFA0A" wp14:editId="72EC0120">
                <wp:simplePos x="0" y="0"/>
                <wp:positionH relativeFrom="margin">
                  <wp:posOffset>-61790</wp:posOffset>
                </wp:positionH>
                <wp:positionV relativeFrom="paragraph">
                  <wp:posOffset>129686</wp:posOffset>
                </wp:positionV>
                <wp:extent cx="3619500" cy="3514725"/>
                <wp:effectExtent l="0" t="0" r="0" b="0"/>
                <wp:wrapNone/>
                <wp:docPr id="4" name="pole tekstowe 1"/>
                <wp:cNvGraphicFramePr/>
                <a:graphic xmlns:a="http://schemas.openxmlformats.org/drawingml/2006/main">
                  <a:graphicData uri="http://schemas.microsoft.com/office/word/2010/wordprocessingShape">
                    <wps:wsp>
                      <wps:cNvSpPr txBox="1"/>
                      <wps:spPr>
                        <a:xfrm>
                          <a:off x="0" y="0"/>
                          <a:ext cx="3619500" cy="3514725"/>
                        </a:xfrm>
                        <a:prstGeom prst="rect">
                          <a:avLst/>
                        </a:prstGeom>
                      </wps:spPr>
                      <wps:txbx>
                        <w:txbxContent>
                          <w:p w14:paraId="230265F5" w14:textId="77777777" w:rsidR="007D3A19" w:rsidRPr="007D3A19" w:rsidRDefault="007D3A19" w:rsidP="007D3A19">
                            <w:pPr>
                              <w:spacing w:line="276" w:lineRule="auto"/>
                              <w:ind w:firstLine="142"/>
                              <w:rPr>
                                <w:rFonts w:ascii="Segoe UI" w:hAnsi="Segoe UI" w:cs="Segoe UI"/>
                                <w:b/>
                                <w:bCs/>
                                <w:sz w:val="20"/>
                                <w:szCs w:val="20"/>
                              </w:rPr>
                            </w:pPr>
                            <w:r w:rsidRPr="007D3A19">
                              <w:rPr>
                                <w:rFonts w:ascii="Segoe UI" w:hAnsi="Segoe UI" w:cs="Segoe UI"/>
                                <w:b/>
                                <w:bCs/>
                                <w:sz w:val="20"/>
                                <w:szCs w:val="20"/>
                              </w:rPr>
                              <w:t>Dokumenty krajowe</w:t>
                            </w:r>
                          </w:p>
                          <w:p w14:paraId="2E0E2F43" w14:textId="77777777" w:rsidR="007D3A19" w:rsidRPr="007D3A19" w:rsidRDefault="007D3A19" w:rsidP="00310073">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 xml:space="preserve">Strategia na rzecz Odpowiedzialnego </w:t>
                            </w:r>
                            <w:r w:rsidRPr="007D3A19">
                              <w:rPr>
                                <w:rFonts w:ascii="Segoe UI" w:hAnsi="Segoe UI" w:cs="Segoe UI"/>
                                <w:sz w:val="20"/>
                                <w:szCs w:val="20"/>
                              </w:rPr>
                              <w:br/>
                              <w:t xml:space="preserve">Rozwoju do roku 2020 </w:t>
                            </w:r>
                            <w:r w:rsidRPr="007D3A19">
                              <w:rPr>
                                <w:rFonts w:ascii="Segoe UI" w:hAnsi="Segoe UI" w:cs="Segoe UI"/>
                                <w:sz w:val="20"/>
                                <w:szCs w:val="20"/>
                              </w:rPr>
                              <w:br/>
                              <w:t xml:space="preserve">(z perspektywą do 2030 r.), </w:t>
                            </w:r>
                          </w:p>
                          <w:p w14:paraId="7137ED36"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 xml:space="preserve">Krajowa Strategia Rozwoju Regionalnego 2030, </w:t>
                            </w:r>
                          </w:p>
                          <w:p w14:paraId="09942296"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 xml:space="preserve">Strategia Zrównoważonego Rozwoju Transportu </w:t>
                            </w:r>
                            <w:r w:rsidRPr="007D3A19">
                              <w:rPr>
                                <w:rFonts w:ascii="Segoe UI" w:hAnsi="Segoe UI" w:cs="Segoe UI"/>
                                <w:sz w:val="20"/>
                                <w:szCs w:val="20"/>
                              </w:rPr>
                              <w:br/>
                              <w:t>do roku 2030,</w:t>
                            </w:r>
                          </w:p>
                          <w:p w14:paraId="12FF929C"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Krajowa Polityka Miejska 2030,</w:t>
                            </w:r>
                          </w:p>
                          <w:p w14:paraId="71A83466"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Krajowy Plan na Rzecz Energii i Klimatu na lata 2021-2030,</w:t>
                            </w:r>
                          </w:p>
                          <w:p w14:paraId="5CEF2311"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Polityka energetyczna Polski do roku 2040,</w:t>
                            </w:r>
                          </w:p>
                          <w:p w14:paraId="5D21204F"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Polska Strategia Wodorowa do roku 2030 z perspektywą do roku 2040,</w:t>
                            </w:r>
                          </w:p>
                          <w:p w14:paraId="5AE16E6F"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Narodowy Program Bezpieczeństwa Ruchu Drogowego 2021-2030.</w:t>
                            </w:r>
                          </w:p>
                          <w:p w14:paraId="15567C35" w14:textId="77777777" w:rsidR="007D3A19" w:rsidRPr="007D3A19" w:rsidRDefault="007D3A19" w:rsidP="007D3A19">
                            <w:pPr>
                              <w:pStyle w:val="Akapitzlist"/>
                              <w:spacing w:line="276" w:lineRule="auto"/>
                              <w:ind w:left="720"/>
                              <w:jc w:val="left"/>
                              <w:rPr>
                                <w:rFonts w:ascii="Segoe UI" w:hAnsi="Segoe UI" w:cs="Segoe UI"/>
                                <w:sz w:val="20"/>
                                <w:szCs w:val="20"/>
                              </w:rPr>
                            </w:pP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 w14:anchorId="7ADAFA0A" id="_x0000_s1027" type="#_x0000_t202" style="position:absolute;left:0;text-align:left;margin-left:-4.85pt;margin-top:10.2pt;width:285pt;height:276.7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" filled="f" stroked="f">
                <v:textbox>
                  <w:txbxContent>
                    <w:p w14:paraId="230265F5" w14:textId="77777777" w:rsidR="007D3A19" w:rsidRPr="007D3A19" w:rsidRDefault="007D3A19" w:rsidP="007D3A19">
                      <w:pPr>
                        <w:spacing w:line="276" w:lineRule="auto"/>
                        <w:ind w:firstLine="142"/>
                        <w:rPr>
                          <w:rFonts w:ascii="Segoe UI" w:hAnsi="Segoe UI" w:cs="Segoe UI"/>
                          <w:b/>
                          <w:bCs/>
                          <w:sz w:val="20"/>
                          <w:szCs w:val="20"/>
                        </w:rPr>
                      </w:pPr>
                      <w:r w:rsidRPr="007D3A19">
                        <w:rPr>
                          <w:rFonts w:ascii="Segoe UI" w:hAnsi="Segoe UI" w:cs="Segoe UI"/>
                          <w:b/>
                          <w:bCs/>
                          <w:sz w:val="20"/>
                          <w:szCs w:val="20"/>
                        </w:rPr>
                        <w:t>Dokumenty krajowe</w:t>
                      </w:r>
                    </w:p>
                    <w:p w14:paraId="2E0E2F43" w14:textId="77777777" w:rsidR="007D3A19" w:rsidRPr="007D3A19" w:rsidRDefault="007D3A19" w:rsidP="00310073">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 xml:space="preserve">Strategia na rzecz Odpowiedzialnego </w:t>
                      </w:r>
                      <w:r w:rsidRPr="007D3A19">
                        <w:rPr>
                          <w:rFonts w:ascii="Segoe UI" w:hAnsi="Segoe UI" w:cs="Segoe UI"/>
                          <w:sz w:val="20"/>
                          <w:szCs w:val="20"/>
                        </w:rPr>
                        <w:br/>
                        <w:t xml:space="preserve">Rozwoju do roku 2020 </w:t>
                      </w:r>
                      <w:r w:rsidRPr="007D3A19">
                        <w:rPr>
                          <w:rFonts w:ascii="Segoe UI" w:hAnsi="Segoe UI" w:cs="Segoe UI"/>
                          <w:sz w:val="20"/>
                          <w:szCs w:val="20"/>
                        </w:rPr>
                        <w:br/>
                        <w:t xml:space="preserve">(z perspektywą do 2030 r.), </w:t>
                      </w:r>
                    </w:p>
                    <w:p w14:paraId="7137ED36"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 xml:space="preserve">Krajowa Strategia Rozwoju Regionalnego 2030, </w:t>
                      </w:r>
                    </w:p>
                    <w:p w14:paraId="09942296"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 xml:space="preserve">Strategia Zrównoważonego Rozwoju Transportu </w:t>
                      </w:r>
                      <w:r w:rsidRPr="007D3A19">
                        <w:rPr>
                          <w:rFonts w:ascii="Segoe UI" w:hAnsi="Segoe UI" w:cs="Segoe UI"/>
                          <w:sz w:val="20"/>
                          <w:szCs w:val="20"/>
                        </w:rPr>
                        <w:br/>
                        <w:t>do roku 2030,</w:t>
                      </w:r>
                    </w:p>
                    <w:p w14:paraId="12FF929C"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Krajowa Polityka Miejska 2030,</w:t>
                      </w:r>
                    </w:p>
                    <w:p w14:paraId="71A83466"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Krajowy Plan na Rzecz Energii i Klimatu na lata 2021-2030,</w:t>
                      </w:r>
                    </w:p>
                    <w:p w14:paraId="5CEF2311"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Polityka energetyczna Polski do roku 2040,</w:t>
                      </w:r>
                    </w:p>
                    <w:p w14:paraId="5D21204F"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Polska Strategia Wodorowa do roku 2030 z perspektywą do roku 2040,</w:t>
                      </w:r>
                    </w:p>
                    <w:p w14:paraId="5AE16E6F" w14:textId="77777777" w:rsidR="007D3A19" w:rsidRPr="007D3A19" w:rsidRDefault="007D3A19" w:rsidP="007D3A19">
                      <w:pPr>
                        <w:pStyle w:val="Akapitzlist"/>
                        <w:numPr>
                          <w:ilvl w:val="0"/>
                          <w:numId w:val="104"/>
                        </w:numPr>
                        <w:spacing w:line="276" w:lineRule="auto"/>
                        <w:ind w:hanging="578"/>
                        <w:jc w:val="left"/>
                        <w:rPr>
                          <w:rFonts w:ascii="Segoe UI" w:hAnsi="Segoe UI" w:cs="Segoe UI"/>
                          <w:sz w:val="20"/>
                          <w:szCs w:val="20"/>
                        </w:rPr>
                      </w:pPr>
                      <w:r w:rsidRPr="007D3A19">
                        <w:rPr>
                          <w:rFonts w:ascii="Segoe UI" w:hAnsi="Segoe UI" w:cs="Segoe UI"/>
                          <w:sz w:val="20"/>
                          <w:szCs w:val="20"/>
                        </w:rPr>
                        <w:t>Narodowy Program Bezpieczeństwa Ruchu Drogowego 2021-2030.</w:t>
                      </w:r>
                    </w:p>
                    <w:p w14:paraId="15567C35" w14:textId="77777777" w:rsidR="007D3A19" w:rsidRPr="007D3A19" w:rsidRDefault="007D3A19" w:rsidP="007D3A19">
                      <w:pPr>
                        <w:pStyle w:val="Akapitzlist"/>
                        <w:spacing w:line="276" w:lineRule="auto"/>
                        <w:ind w:left="720"/>
                        <w:jc w:val="left"/>
                        <w:rPr>
                          <w:rFonts w:ascii="Segoe UI" w:hAnsi="Segoe UI" w:cs="Segoe UI"/>
                          <w:sz w:val="20"/>
                          <w:szCs w:val="20"/>
                        </w:rPr>
                      </w:pPr>
                    </w:p>
                  </w:txbxContent>
                </v:textbox>
                <w10:wrap anchorx="margin"/>
              </v:shape>
            </w:pict>
          </mc:Fallback>
        </mc:AlternateContent>
      </w:r>
    </w:p>
    <w:p w14:paraId="5314C747" w14:textId="43864739" w:rsidR="00B64290" w:rsidRDefault="00B64290">
      <w:pPr>
        <w:spacing w:line="259" w:lineRule="auto"/>
        <w:jc w:val="left"/>
        <w:rPr>
          <w:rFonts w:ascii="Segoe UI" w:eastAsiaTheme="majorEastAsia" w:hAnsi="Segoe UI" w:cs="Segoe UI"/>
          <w:b/>
          <w:bCs/>
          <w:smallCaps/>
          <w:color w:val="FF4B00"/>
          <w:sz w:val="36"/>
          <w:szCs w:val="36"/>
        </w:rPr>
      </w:pPr>
      <w:r w:rsidRPr="00336339">
        <w:rPr>
          <w:noProof/>
          <w:u w:val="single"/>
        </w:rPr>
        <mc:AlternateContent>
          <mc:Choice Requires="wps">
            <w:drawing>
              <wp:anchor distT="0" distB="0" distL="114300" distR="114300" simplePos="0" relativeHeight="251745280" behindDoc="0" locked="0" layoutInCell="1" allowOverlap="1" wp14:anchorId="468DBE8E" wp14:editId="0D989669">
                <wp:simplePos x="0" y="0"/>
                <wp:positionH relativeFrom="margin">
                  <wp:posOffset>90805</wp:posOffset>
                </wp:positionH>
                <wp:positionV relativeFrom="paragraph">
                  <wp:posOffset>5840779</wp:posOffset>
                </wp:positionV>
                <wp:extent cx="5772150" cy="1153551"/>
                <wp:effectExtent l="25400" t="25400" r="107950" b="104140"/>
                <wp:wrapNone/>
                <wp:docPr id="1307867492" name="Pole tekstowe 1307867492"/>
                <wp:cNvGraphicFramePr/>
                <a:graphic xmlns:a="http://schemas.openxmlformats.org/drawingml/2006/main">
                  <a:graphicData uri="http://schemas.microsoft.com/office/word/2010/wordprocessingShape">
                    <wps:wsp>
                      <wps:cNvSpPr txBox="1"/>
                      <wps:spPr>
                        <a:xfrm>
                          <a:off x="0" y="0"/>
                          <a:ext cx="5772150" cy="1153551"/>
                        </a:xfrm>
                        <a:prstGeom prst="roundRect">
                          <a:avLst>
                            <a:gd name="adj" fmla="val 11972"/>
                          </a:avLst>
                        </a:prstGeom>
                        <a:solidFill>
                          <a:schemeClr val="accent2">
                            <a:lumMod val="60000"/>
                            <a:lumOff val="40000"/>
                          </a:schemeClr>
                        </a:solidFill>
                        <a:ln>
                          <a:solidFill>
                            <a:schemeClr val="bg1">
                              <a:lumMod val="50000"/>
                            </a:schemeClr>
                          </a:solidFill>
                          <a:round/>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0E638809" w14:textId="025F0A90" w:rsidR="00B64290" w:rsidRPr="00936E5B" w:rsidRDefault="00B64290" w:rsidP="00B64290">
                            <w:pPr>
                              <w:spacing w:line="276" w:lineRule="auto"/>
                              <w:rPr>
                                <w:rFonts w:ascii="Segoe UI" w:hAnsi="Segoe UI" w:cs="Segoe UI"/>
                                <w:b/>
                                <w:bCs/>
                              </w:rPr>
                            </w:pPr>
                            <w:r w:rsidRPr="00936E5B">
                              <w:rPr>
                                <w:rFonts w:ascii="Segoe UI" w:hAnsi="Segoe UI" w:cs="Segoe UI"/>
                                <w:b/>
                                <w:bCs/>
                              </w:rPr>
                              <w:t xml:space="preserve">Za realizację i koordynację prac związanych z opracowaniem PZMM odpowiedzialne jest </w:t>
                            </w:r>
                            <w:r w:rsidR="00310073">
                              <w:rPr>
                                <w:rFonts w:ascii="Segoe UI" w:hAnsi="Segoe UI" w:cs="Segoe UI"/>
                                <w:b/>
                                <w:bCs/>
                              </w:rPr>
                              <w:t>M</w:t>
                            </w:r>
                            <w:r w:rsidRPr="00936E5B">
                              <w:rPr>
                                <w:rFonts w:ascii="Segoe UI" w:hAnsi="Segoe UI" w:cs="Segoe UI"/>
                                <w:b/>
                                <w:bCs/>
                              </w:rPr>
                              <w:t>iasto Tarnobrzeg, które jest liderem porozumienia określającego współpracę JST MOF Czwórmiasta. Za realizacj</w:t>
                            </w:r>
                            <w:r w:rsidR="00310073">
                              <w:rPr>
                                <w:rFonts w:ascii="Segoe UI" w:hAnsi="Segoe UI" w:cs="Segoe UI"/>
                                <w:b/>
                                <w:bCs/>
                              </w:rPr>
                              <w:t>ę</w:t>
                            </w:r>
                            <w:r w:rsidRPr="00936E5B">
                              <w:rPr>
                                <w:rFonts w:ascii="Segoe UI" w:hAnsi="Segoe UI" w:cs="Segoe UI"/>
                                <w:b/>
                                <w:bCs/>
                              </w:rPr>
                              <w:t xml:space="preserve"> i koordynację poszczególnych zadań PZMM będą odpowiedzialne miasta Sandomierz, Tarnobrzeg i Stalowa Wola oraz Nisko</w:t>
                            </w:r>
                            <w:r w:rsidR="00310073">
                              <w:rPr>
                                <w:rFonts w:ascii="Segoe UI" w:hAnsi="Segoe UI" w:cs="Segoe UI"/>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68DBE8E" id="Pole tekstowe 1307867492" o:spid="_x0000_s1028" style="position:absolute;margin-left:7.15pt;margin-top:459.9pt;width:454.5pt;height:90.85pt;z-index:25174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784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" fillcolor="#f4b083 [1941]" strokecolor="#7f7f7f [1612]" strokeweight="1pt">
                <v:shadow on="t" color="black" opacity="26214f" origin="-.5,-.5" offset=".74836mm,.74836mm"/>
                <v:textbox>
                  <w:txbxContent>
                    <w:p w14:paraId="0E638809" w14:textId="025F0A90" w:rsidR="00B64290" w:rsidRPr="00936E5B" w:rsidRDefault="00B64290" w:rsidP="00B64290">
                      <w:pPr>
                        <w:spacing w:line="276" w:lineRule="auto"/>
                        <w:rPr>
                          <w:rFonts w:ascii="Segoe UI" w:hAnsi="Segoe UI" w:cs="Segoe UI"/>
                          <w:b/>
                          <w:bCs/>
                        </w:rPr>
                      </w:pPr>
                      <w:r w:rsidRPr="00936E5B">
                        <w:rPr>
                          <w:rFonts w:ascii="Segoe UI" w:hAnsi="Segoe UI" w:cs="Segoe UI"/>
                          <w:b/>
                          <w:bCs/>
                        </w:rPr>
                        <w:t xml:space="preserve">Za realizację i koordynację prac związanych z opracowaniem PZMM odpowiedzialne jest </w:t>
                      </w:r>
                      <w:r w:rsidR="00310073">
                        <w:rPr>
                          <w:rFonts w:ascii="Segoe UI" w:hAnsi="Segoe UI" w:cs="Segoe UI"/>
                          <w:b/>
                          <w:bCs/>
                        </w:rPr>
                        <w:t>M</w:t>
                      </w:r>
                      <w:r w:rsidRPr="00936E5B">
                        <w:rPr>
                          <w:rFonts w:ascii="Segoe UI" w:hAnsi="Segoe UI" w:cs="Segoe UI"/>
                          <w:b/>
                          <w:bCs/>
                        </w:rPr>
                        <w:t>iasto Tarnobrzeg, które jest liderem porozumienia określającego współpracę JST MOF Czwórmiasta. Za realizacj</w:t>
                      </w:r>
                      <w:r w:rsidR="00310073">
                        <w:rPr>
                          <w:rFonts w:ascii="Segoe UI" w:hAnsi="Segoe UI" w:cs="Segoe UI"/>
                          <w:b/>
                          <w:bCs/>
                        </w:rPr>
                        <w:t>ę</w:t>
                      </w:r>
                      <w:r w:rsidRPr="00936E5B">
                        <w:rPr>
                          <w:rFonts w:ascii="Segoe UI" w:hAnsi="Segoe UI" w:cs="Segoe UI"/>
                          <w:b/>
                          <w:bCs/>
                        </w:rPr>
                        <w:t xml:space="preserve"> i koordynację poszczególnych zadań PZMM będą odpowiedzialne miasta Sandomierz, Tarnobrzeg i Stalowa Wola oraz Nisko</w:t>
                      </w:r>
                      <w:r w:rsidR="00310073">
                        <w:rPr>
                          <w:rFonts w:ascii="Segoe UI" w:hAnsi="Segoe UI" w:cs="Segoe UI"/>
                          <w:b/>
                          <w:bCs/>
                        </w:rPr>
                        <w:t>.</w:t>
                      </w:r>
                    </w:p>
                  </w:txbxContent>
                </v:textbox>
                <w10:wrap anchorx="margin"/>
              </v:roundrect>
            </w:pict>
          </mc:Fallback>
        </mc:AlternateContent>
      </w:r>
      <w:r>
        <w:rPr>
          <w:noProof/>
          <w:lang w:eastAsia="pl-PL"/>
        </w:rPr>
        <mc:AlternateContent>
          <mc:Choice Requires="wps">
            <w:drawing>
              <wp:anchor distT="0" distB="0" distL="114300" distR="114300" simplePos="0" relativeHeight="251743232" behindDoc="0" locked="0" layoutInCell="1" allowOverlap="1" wp14:anchorId="46D6A82C" wp14:editId="5EDF22EA">
                <wp:simplePos x="0" y="0"/>
                <wp:positionH relativeFrom="margin">
                  <wp:posOffset>-160068</wp:posOffset>
                </wp:positionH>
                <wp:positionV relativeFrom="paragraph">
                  <wp:posOffset>3015126</wp:posOffset>
                </wp:positionV>
                <wp:extent cx="3133725" cy="3122578"/>
                <wp:effectExtent l="0" t="0" r="0" b="0"/>
                <wp:wrapNone/>
                <wp:docPr id="546646042" name="pole tekstowe 1"/>
                <wp:cNvGraphicFramePr/>
                <a:graphic xmlns:a="http://schemas.openxmlformats.org/drawingml/2006/main">
                  <a:graphicData uri="http://schemas.microsoft.com/office/word/2010/wordprocessingShape">
                    <wps:wsp>
                      <wps:cNvSpPr txBox="1"/>
                      <wps:spPr>
                        <a:xfrm>
                          <a:off x="0" y="0"/>
                          <a:ext cx="3133725" cy="3122578"/>
                        </a:xfrm>
                        <a:prstGeom prst="rect">
                          <a:avLst/>
                        </a:prstGeom>
                      </wps:spPr>
                      <wps:txbx>
                        <w:txbxContent>
                          <w:p w14:paraId="24E8E34E" w14:textId="77777777" w:rsidR="00B64290" w:rsidRPr="007D3A19" w:rsidRDefault="00B64290" w:rsidP="00B64290">
                            <w:pPr>
                              <w:ind w:firstLine="142"/>
                              <w:rPr>
                                <w:rFonts w:ascii="Segoe UI" w:hAnsi="Segoe UI" w:cs="Segoe UI"/>
                                <w:b/>
                                <w:bCs/>
                                <w:sz w:val="20"/>
                                <w:szCs w:val="20"/>
                              </w:rPr>
                            </w:pPr>
                            <w:r w:rsidRPr="007D3A19">
                              <w:rPr>
                                <w:rFonts w:ascii="Segoe UI" w:hAnsi="Segoe UI" w:cs="Segoe UI"/>
                                <w:sz w:val="20"/>
                                <w:szCs w:val="20"/>
                              </w:rPr>
                              <w:t xml:space="preserve"> </w:t>
                            </w:r>
                            <w:r w:rsidRPr="007D3A19">
                              <w:rPr>
                                <w:rFonts w:ascii="Segoe UI" w:hAnsi="Segoe UI" w:cs="Segoe UI"/>
                                <w:b/>
                                <w:bCs/>
                                <w:sz w:val="20"/>
                                <w:szCs w:val="20"/>
                              </w:rPr>
                              <w:t>Dokumenty regionalne i lokalne</w:t>
                            </w:r>
                          </w:p>
                          <w:p w14:paraId="1564F364" w14:textId="118548C2"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Program</w:t>
                            </w:r>
                            <w:r>
                              <w:rPr>
                                <w:rFonts w:ascii="Segoe UI" w:hAnsi="Segoe UI" w:cs="Segoe UI"/>
                                <w:sz w:val="20"/>
                                <w:szCs w:val="20"/>
                              </w:rPr>
                              <w:t>y</w:t>
                            </w:r>
                            <w:r w:rsidRPr="007D3A19">
                              <w:rPr>
                                <w:rFonts w:ascii="Segoe UI" w:hAnsi="Segoe UI" w:cs="Segoe UI"/>
                                <w:sz w:val="20"/>
                                <w:szCs w:val="20"/>
                              </w:rPr>
                              <w:t xml:space="preserve"> Strategiczny Rozwoju Transportu Województwa </w:t>
                            </w:r>
                            <w:r>
                              <w:rPr>
                                <w:rFonts w:ascii="Segoe UI" w:hAnsi="Segoe UI" w:cs="Segoe UI"/>
                                <w:sz w:val="20"/>
                                <w:szCs w:val="20"/>
                              </w:rPr>
                              <w:t>Podkar</w:t>
                            </w:r>
                            <w:r w:rsidR="00903BDE">
                              <w:rPr>
                                <w:rFonts w:ascii="Segoe UI" w:hAnsi="Segoe UI" w:cs="Segoe UI"/>
                                <w:sz w:val="20"/>
                                <w:szCs w:val="20"/>
                              </w:rPr>
                              <w:t xml:space="preserve">packiego </w:t>
                            </w:r>
                            <w:r>
                              <w:rPr>
                                <w:rFonts w:ascii="Segoe UI" w:hAnsi="Segoe UI" w:cs="Segoe UI"/>
                                <w:sz w:val="20"/>
                                <w:szCs w:val="20"/>
                              </w:rPr>
                              <w:t xml:space="preserve"> i Świętokrzyskiego,</w:t>
                            </w:r>
                          </w:p>
                          <w:p w14:paraId="5CDA04D0"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Plan</w:t>
                            </w:r>
                            <w:r>
                              <w:rPr>
                                <w:rFonts w:ascii="Segoe UI" w:hAnsi="Segoe UI" w:cs="Segoe UI"/>
                                <w:sz w:val="20"/>
                                <w:szCs w:val="20"/>
                              </w:rPr>
                              <w:t>y</w:t>
                            </w:r>
                            <w:r w:rsidRPr="007D3A19">
                              <w:rPr>
                                <w:rFonts w:ascii="Segoe UI" w:hAnsi="Segoe UI" w:cs="Segoe UI"/>
                                <w:sz w:val="20"/>
                                <w:szCs w:val="20"/>
                              </w:rPr>
                              <w:t xml:space="preserve"> zrównoważonego rozwoju publicznego transportu zbiorowego dla powiat</w:t>
                            </w:r>
                            <w:r>
                              <w:rPr>
                                <w:rFonts w:ascii="Segoe UI" w:hAnsi="Segoe UI" w:cs="Segoe UI"/>
                                <w:sz w:val="20"/>
                                <w:szCs w:val="20"/>
                              </w:rPr>
                              <w:t>ów,</w:t>
                            </w:r>
                          </w:p>
                          <w:p w14:paraId="32F79653" w14:textId="4438D55D"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Strategi</w:t>
                            </w:r>
                            <w:r w:rsidR="00055C26">
                              <w:rPr>
                                <w:rFonts w:ascii="Segoe UI" w:hAnsi="Segoe UI" w:cs="Segoe UI"/>
                                <w:sz w:val="20"/>
                                <w:szCs w:val="20"/>
                              </w:rPr>
                              <w:t>e</w:t>
                            </w:r>
                            <w:r w:rsidRPr="007D3A19">
                              <w:rPr>
                                <w:rFonts w:ascii="Segoe UI" w:hAnsi="Segoe UI" w:cs="Segoe UI"/>
                                <w:sz w:val="20"/>
                                <w:szCs w:val="20"/>
                              </w:rPr>
                              <w:t xml:space="preserve"> Zintegrowanych Inwestycji Terytorialnych</w:t>
                            </w:r>
                            <w:r>
                              <w:rPr>
                                <w:rFonts w:ascii="Segoe UI" w:hAnsi="Segoe UI" w:cs="Segoe UI"/>
                                <w:sz w:val="20"/>
                                <w:szCs w:val="20"/>
                              </w:rPr>
                              <w:t>,</w:t>
                            </w:r>
                          </w:p>
                          <w:p w14:paraId="5F4EC42B"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Gminne Programy Rewitalizacji</w:t>
                            </w:r>
                            <w:r>
                              <w:rPr>
                                <w:rFonts w:ascii="Segoe UI" w:hAnsi="Segoe UI" w:cs="Segoe UI"/>
                                <w:sz w:val="20"/>
                                <w:szCs w:val="20"/>
                              </w:rPr>
                              <w:t>,</w:t>
                            </w:r>
                          </w:p>
                          <w:p w14:paraId="6BC8938A"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Strategie Rozwoju Gmin,</w:t>
                            </w:r>
                          </w:p>
                          <w:p w14:paraId="08D100E2"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Plany Gospodarki Niskoemisyjnej,</w:t>
                            </w:r>
                          </w:p>
                          <w:p w14:paraId="551B9938"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Programy Ochrony Środowiska.</w:t>
                            </w:r>
                          </w:p>
                          <w:p w14:paraId="1ED1DF40" w14:textId="77777777" w:rsidR="00B64290" w:rsidRPr="007D3A19" w:rsidRDefault="00B64290" w:rsidP="00B64290">
                            <w:pPr>
                              <w:rPr>
                                <w:rFonts w:ascii="Segoe UI" w:hAnsi="Segoe UI" w:cs="Segoe UI"/>
                                <w:sz w:val="20"/>
                                <w:szCs w:val="20"/>
                              </w:rPr>
                            </w:pP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 w14:anchorId="46D6A82C" id="_x0000_s1029" type="#_x0000_t202" style="position:absolute;margin-left:-12.6pt;margin-top:237.4pt;width:246.75pt;height:245.8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" filled="f" stroked="f">
                <v:textbox>
                  <w:txbxContent>
                    <w:p w14:paraId="24E8E34E" w14:textId="77777777" w:rsidR="00B64290" w:rsidRPr="007D3A19" w:rsidRDefault="00B64290" w:rsidP="00B64290">
                      <w:pPr>
                        <w:ind w:firstLine="142"/>
                        <w:rPr>
                          <w:rFonts w:ascii="Segoe UI" w:hAnsi="Segoe UI" w:cs="Segoe UI"/>
                          <w:b/>
                          <w:bCs/>
                          <w:sz w:val="20"/>
                          <w:szCs w:val="20"/>
                        </w:rPr>
                      </w:pPr>
                      <w:r w:rsidRPr="007D3A19">
                        <w:rPr>
                          <w:rFonts w:ascii="Segoe UI" w:hAnsi="Segoe UI" w:cs="Segoe UI"/>
                          <w:sz w:val="20"/>
                          <w:szCs w:val="20"/>
                        </w:rPr>
                        <w:t xml:space="preserve"> </w:t>
                      </w:r>
                      <w:r w:rsidRPr="007D3A19">
                        <w:rPr>
                          <w:rFonts w:ascii="Segoe UI" w:hAnsi="Segoe UI" w:cs="Segoe UI"/>
                          <w:b/>
                          <w:bCs/>
                          <w:sz w:val="20"/>
                          <w:szCs w:val="20"/>
                        </w:rPr>
                        <w:t>Dokumenty regionalne i lokalne</w:t>
                      </w:r>
                    </w:p>
                    <w:p w14:paraId="1564F364" w14:textId="118548C2"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Program</w:t>
                      </w:r>
                      <w:r>
                        <w:rPr>
                          <w:rFonts w:ascii="Segoe UI" w:hAnsi="Segoe UI" w:cs="Segoe UI"/>
                          <w:sz w:val="20"/>
                          <w:szCs w:val="20"/>
                        </w:rPr>
                        <w:t>y</w:t>
                      </w:r>
                      <w:r w:rsidRPr="007D3A19">
                        <w:rPr>
                          <w:rFonts w:ascii="Segoe UI" w:hAnsi="Segoe UI" w:cs="Segoe UI"/>
                          <w:sz w:val="20"/>
                          <w:szCs w:val="20"/>
                        </w:rPr>
                        <w:t xml:space="preserve"> Strategiczny Rozwoju Transportu Województwa </w:t>
                      </w:r>
                      <w:r>
                        <w:rPr>
                          <w:rFonts w:ascii="Segoe UI" w:hAnsi="Segoe UI" w:cs="Segoe UI"/>
                          <w:sz w:val="20"/>
                          <w:szCs w:val="20"/>
                        </w:rPr>
                        <w:t>Podkar</w:t>
                      </w:r>
                      <w:r w:rsidR="00903BDE">
                        <w:rPr>
                          <w:rFonts w:ascii="Segoe UI" w:hAnsi="Segoe UI" w:cs="Segoe UI"/>
                          <w:sz w:val="20"/>
                          <w:szCs w:val="20"/>
                        </w:rPr>
                        <w:t xml:space="preserve">packiego </w:t>
                      </w:r>
                      <w:r>
                        <w:rPr>
                          <w:rFonts w:ascii="Segoe UI" w:hAnsi="Segoe UI" w:cs="Segoe UI"/>
                          <w:sz w:val="20"/>
                          <w:szCs w:val="20"/>
                        </w:rPr>
                        <w:t xml:space="preserve"> i Świętokrzyskiego,</w:t>
                      </w:r>
                    </w:p>
                    <w:p w14:paraId="5CDA04D0"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Plan</w:t>
                      </w:r>
                      <w:r>
                        <w:rPr>
                          <w:rFonts w:ascii="Segoe UI" w:hAnsi="Segoe UI" w:cs="Segoe UI"/>
                          <w:sz w:val="20"/>
                          <w:szCs w:val="20"/>
                        </w:rPr>
                        <w:t>y</w:t>
                      </w:r>
                      <w:r w:rsidRPr="007D3A19">
                        <w:rPr>
                          <w:rFonts w:ascii="Segoe UI" w:hAnsi="Segoe UI" w:cs="Segoe UI"/>
                          <w:sz w:val="20"/>
                          <w:szCs w:val="20"/>
                        </w:rPr>
                        <w:t xml:space="preserve"> zrównoważonego rozwoju publicznego transportu zbiorowego dla powiat</w:t>
                      </w:r>
                      <w:r>
                        <w:rPr>
                          <w:rFonts w:ascii="Segoe UI" w:hAnsi="Segoe UI" w:cs="Segoe UI"/>
                          <w:sz w:val="20"/>
                          <w:szCs w:val="20"/>
                        </w:rPr>
                        <w:t>ów,</w:t>
                      </w:r>
                    </w:p>
                    <w:p w14:paraId="32F79653" w14:textId="4438D55D"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Strategi</w:t>
                      </w:r>
                      <w:r w:rsidR="00055C26">
                        <w:rPr>
                          <w:rFonts w:ascii="Segoe UI" w:hAnsi="Segoe UI" w:cs="Segoe UI"/>
                          <w:sz w:val="20"/>
                          <w:szCs w:val="20"/>
                        </w:rPr>
                        <w:t>e</w:t>
                      </w:r>
                      <w:r w:rsidRPr="007D3A19">
                        <w:rPr>
                          <w:rFonts w:ascii="Segoe UI" w:hAnsi="Segoe UI" w:cs="Segoe UI"/>
                          <w:sz w:val="20"/>
                          <w:szCs w:val="20"/>
                        </w:rPr>
                        <w:t xml:space="preserve"> Zintegrowanych Inwestycji Terytorialnych</w:t>
                      </w:r>
                      <w:r>
                        <w:rPr>
                          <w:rFonts w:ascii="Segoe UI" w:hAnsi="Segoe UI" w:cs="Segoe UI"/>
                          <w:sz w:val="20"/>
                          <w:szCs w:val="20"/>
                        </w:rPr>
                        <w:t>,</w:t>
                      </w:r>
                    </w:p>
                    <w:p w14:paraId="5F4EC42B"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Gminne Programy Rewitalizacji</w:t>
                      </w:r>
                      <w:r>
                        <w:rPr>
                          <w:rFonts w:ascii="Segoe UI" w:hAnsi="Segoe UI" w:cs="Segoe UI"/>
                          <w:sz w:val="20"/>
                          <w:szCs w:val="20"/>
                        </w:rPr>
                        <w:t>,</w:t>
                      </w:r>
                    </w:p>
                    <w:p w14:paraId="6BC8938A"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Strategie Rozwoju Gmin,</w:t>
                      </w:r>
                    </w:p>
                    <w:p w14:paraId="08D100E2"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Plany Gospodarki Niskoemisyjnej,</w:t>
                      </w:r>
                    </w:p>
                    <w:p w14:paraId="551B9938" w14:textId="77777777" w:rsidR="00B64290" w:rsidRPr="007D3A19" w:rsidRDefault="00B64290" w:rsidP="00B64290">
                      <w:pPr>
                        <w:pStyle w:val="Akapitzlist"/>
                        <w:numPr>
                          <w:ilvl w:val="0"/>
                          <w:numId w:val="105"/>
                        </w:numPr>
                        <w:spacing w:after="0" w:line="276" w:lineRule="auto"/>
                        <w:jc w:val="left"/>
                        <w:rPr>
                          <w:rFonts w:ascii="Segoe UI" w:hAnsi="Segoe UI" w:cs="Segoe UI"/>
                          <w:sz w:val="20"/>
                          <w:szCs w:val="20"/>
                        </w:rPr>
                      </w:pPr>
                      <w:r w:rsidRPr="007D3A19">
                        <w:rPr>
                          <w:rFonts w:ascii="Segoe UI" w:hAnsi="Segoe UI" w:cs="Segoe UI"/>
                          <w:sz w:val="20"/>
                          <w:szCs w:val="20"/>
                        </w:rPr>
                        <w:t>Programy Ochrony Środowiska.</w:t>
                      </w:r>
                    </w:p>
                    <w:p w14:paraId="1ED1DF40" w14:textId="77777777" w:rsidR="00B64290" w:rsidRPr="007D3A19" w:rsidRDefault="00B64290" w:rsidP="00B64290">
                      <w:pPr>
                        <w:rPr>
                          <w:rFonts w:ascii="Segoe UI" w:hAnsi="Segoe UI" w:cs="Segoe UI"/>
                          <w:sz w:val="20"/>
                          <w:szCs w:val="20"/>
                        </w:rPr>
                      </w:pPr>
                    </w:p>
                  </w:txbxContent>
                </v:textbox>
                <w10:wrap anchorx="margin"/>
              </v:shape>
            </w:pict>
          </mc:Fallback>
        </mc:AlternateContent>
      </w:r>
      <w:r>
        <w:rPr>
          <w:rFonts w:ascii="Segoe UI" w:hAnsi="Segoe UI" w:cs="Segoe UI"/>
          <w:color w:val="FF4B00"/>
        </w:rPr>
        <w:br w:type="page"/>
      </w:r>
    </w:p>
    <w:p w14:paraId="76754BFA" w14:textId="6CD864C3" w:rsidR="00936E5B" w:rsidRPr="004172AA" w:rsidRDefault="008D49B9" w:rsidP="004172AA">
      <w:pPr>
        <w:pStyle w:val="Nagwek1"/>
        <w:spacing w:before="0" w:after="0" w:line="276" w:lineRule="auto"/>
        <w:rPr>
          <w:rFonts w:ascii="Segoe UI" w:hAnsi="Segoe UI" w:cs="Segoe UI"/>
        </w:rPr>
      </w:pPr>
      <w:bookmarkStart w:id="23" w:name="_Toc146116311"/>
      <w:bookmarkStart w:id="24" w:name="_Toc174029790"/>
      <w:bookmarkStart w:id="25" w:name="_Toc200959770"/>
      <w:r w:rsidRPr="00597CAA">
        <w:rPr>
          <w:rFonts w:ascii="Segoe UI" w:hAnsi="Segoe UI" w:cs="Segoe UI"/>
          <w:color w:val="FF4B00"/>
        </w:rPr>
        <w:lastRenderedPageBreak/>
        <w:t>Proces opracowywania dokumentu</w:t>
      </w:r>
      <w:bookmarkStart w:id="26" w:name="_Toc174029792"/>
      <w:bookmarkEnd w:id="23"/>
      <w:bookmarkEnd w:id="24"/>
      <w:bookmarkEnd w:id="25"/>
    </w:p>
    <w:p w14:paraId="0B06422A" w14:textId="0831B83A" w:rsidR="008D49B9" w:rsidRPr="00597CAA" w:rsidRDefault="008D49B9" w:rsidP="008D49B9">
      <w:pPr>
        <w:pStyle w:val="Nagwek2"/>
        <w:tabs>
          <w:tab w:val="num" w:pos="1440"/>
        </w:tabs>
        <w:spacing w:line="276" w:lineRule="auto"/>
        <w:rPr>
          <w:rFonts w:ascii="Segoe UI" w:hAnsi="Segoe UI" w:cs="Segoe UI"/>
        </w:rPr>
      </w:pPr>
      <w:bookmarkStart w:id="27" w:name="_Toc200959771"/>
      <w:r w:rsidRPr="00597CAA">
        <w:rPr>
          <w:rFonts w:ascii="Segoe UI" w:hAnsi="Segoe UI" w:cs="Segoe UI"/>
          <w:color w:val="FF4C00"/>
        </w:rPr>
        <w:t>Partycypacja społeczna</w:t>
      </w:r>
      <w:bookmarkEnd w:id="26"/>
      <w:bookmarkEnd w:id="27"/>
    </w:p>
    <w:p w14:paraId="041CAC4B" w14:textId="56B58285" w:rsidR="00936E5B" w:rsidRPr="00936E5B" w:rsidRDefault="00936E5B" w:rsidP="00936E5B">
      <w:pPr>
        <w:spacing w:line="276" w:lineRule="auto"/>
        <w:rPr>
          <w:rFonts w:ascii="Segoe UI" w:hAnsi="Segoe UI" w:cs="Segoe UI"/>
        </w:rPr>
      </w:pPr>
      <w:bookmarkStart w:id="28" w:name="OLE_LINK1"/>
      <w:r w:rsidRPr="00936E5B">
        <w:rPr>
          <w:rFonts w:ascii="Segoe UI" w:hAnsi="Segoe UI" w:cs="Segoe UI"/>
        </w:rPr>
        <w:t xml:space="preserve">Ze względu na dobre praktyki i zalecenia dotyczące opracowania SUMP zaangażowanie społeczeństwa stanowiło niezwykle istotny element procesu prac nad planem. Oprócz analiz statystycznych, przestrzennych, wizji lokalnych, badań itp. – wykonanych w ramach diagnozy stanu obecnego – bardzo ważne było poznanie problemów społeczeństwa zamieszkującego obszar funkcjonalny i dyskusja nad możliwymi rozwiązaniami. </w:t>
      </w:r>
    </w:p>
    <w:p w14:paraId="5B0A6A06" w14:textId="22A75E0D" w:rsidR="00936E5B" w:rsidRDefault="00936E5B" w:rsidP="00936E5B">
      <w:pPr>
        <w:spacing w:after="0"/>
        <w:jc w:val="center"/>
        <w:rPr>
          <w:rFonts w:ascii="Arial" w:hAnsi="Arial"/>
        </w:rPr>
      </w:pPr>
      <w:r>
        <w:rPr>
          <w:rFonts w:ascii="Arial" w:hAnsi="Arial"/>
          <w:noProof/>
        </w:rPr>
        <w:drawing>
          <wp:inline distT="0" distB="0" distL="0" distR="0" wp14:anchorId="09CFE9F3" wp14:editId="2A407AFE">
            <wp:extent cx="3632493" cy="2724569"/>
            <wp:effectExtent l="304800" t="304800" r="304800" b="311150"/>
            <wp:docPr id="433919950"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19950" name="Obraz 43391995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51379" cy="273873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9924B89" w14:textId="765BC161" w:rsidR="00936E5B" w:rsidRPr="004D6C9B" w:rsidRDefault="00936E5B" w:rsidP="00936E5B">
      <w:pPr>
        <w:pStyle w:val="Legenda"/>
        <w:spacing w:after="0"/>
        <w:rPr>
          <w:rFonts w:ascii="Arial" w:hAnsi="Arial"/>
          <w:highlight w:val="yellow"/>
        </w:rPr>
      </w:pPr>
      <w:bookmarkStart w:id="29" w:name="_Toc174029892"/>
      <w:r w:rsidRPr="004D6C9B">
        <w:t xml:space="preserve">Fotografia </w:t>
      </w:r>
      <w:fldSimple w:instr=" SEQ Fotografia \* ARABIC ">
        <w:r w:rsidR="0033606D">
          <w:rPr>
            <w:noProof/>
          </w:rPr>
          <w:t>1</w:t>
        </w:r>
      </w:fldSimple>
      <w:r w:rsidRPr="004D6C9B">
        <w:t xml:space="preserve">. </w:t>
      </w:r>
      <w:r>
        <w:t>Spotkanie warsztatowe</w:t>
      </w:r>
      <w:r w:rsidRPr="004D6C9B">
        <w:t xml:space="preserve"> w</w:t>
      </w:r>
      <w:bookmarkEnd w:id="29"/>
      <w:r>
        <w:t xml:space="preserve"> Tarnobrzegu</w:t>
      </w:r>
    </w:p>
    <w:p w14:paraId="3C689B10" w14:textId="77777777" w:rsidR="00936E5B" w:rsidRPr="00936281" w:rsidRDefault="00936E5B" w:rsidP="00936E5B">
      <w:pPr>
        <w:pStyle w:val="rdo"/>
        <w:spacing w:after="0"/>
      </w:pPr>
      <w:r w:rsidRPr="00936281">
        <w:t>Źródło: Opracowanie własne.</w:t>
      </w:r>
    </w:p>
    <w:p w14:paraId="55D5E81E" w14:textId="77777777" w:rsidR="00936E5B" w:rsidRDefault="00936E5B" w:rsidP="00936E5B">
      <w:pPr>
        <w:spacing w:after="0"/>
        <w:rPr>
          <w:bCs/>
        </w:rPr>
      </w:pPr>
    </w:p>
    <w:p w14:paraId="02973774" w14:textId="6B9F9092" w:rsidR="00936E5B" w:rsidRDefault="00936E5B" w:rsidP="00936E5B">
      <w:pPr>
        <w:spacing w:line="276" w:lineRule="auto"/>
        <w:rPr>
          <w:rFonts w:ascii="Segoe UI" w:hAnsi="Segoe UI" w:cs="Segoe UI"/>
        </w:rPr>
      </w:pPr>
      <w:r w:rsidRPr="00936E5B">
        <w:rPr>
          <w:rFonts w:ascii="Segoe UI" w:hAnsi="Segoe UI" w:cs="Segoe UI"/>
        </w:rPr>
        <w:t xml:space="preserve">Osoby, które brały udział w spotkaniach, warsztatach, badaniach, chętnie wypowiadały się na temat problemów, z jakimi się spotykają, żyjąc na obszarze MOF </w:t>
      </w:r>
      <w:r>
        <w:rPr>
          <w:rFonts w:ascii="Segoe UI" w:hAnsi="Segoe UI" w:cs="Segoe UI"/>
        </w:rPr>
        <w:t>Czwórmiasta.</w:t>
      </w:r>
      <w:r w:rsidRPr="00936E5B">
        <w:rPr>
          <w:rFonts w:ascii="Segoe UI" w:hAnsi="Segoe UI" w:cs="Segoe UI"/>
        </w:rPr>
        <w:t xml:space="preserve"> </w:t>
      </w:r>
    </w:p>
    <w:p w14:paraId="048A8A39" w14:textId="77777777" w:rsidR="00936E5B" w:rsidRPr="00936E5B" w:rsidRDefault="00936E5B" w:rsidP="00936E5B">
      <w:pPr>
        <w:spacing w:line="276" w:lineRule="auto"/>
        <w:rPr>
          <w:rFonts w:ascii="Segoe UI" w:hAnsi="Segoe UI" w:cs="Segoe UI"/>
        </w:rPr>
      </w:pPr>
    </w:p>
    <w:p w14:paraId="215FF0C2" w14:textId="63AA4DAF" w:rsidR="00936E5B" w:rsidRPr="00936E5B" w:rsidRDefault="00936E5B" w:rsidP="00936E5B">
      <w:pPr>
        <w:rPr>
          <w:rFonts w:ascii="Arial" w:hAnsi="Arial"/>
          <w:b/>
          <w:i/>
          <w:iCs/>
          <w:color w:val="00A8AA"/>
          <w:sz w:val="24"/>
        </w:rPr>
      </w:pPr>
      <w:r w:rsidRPr="004E4759">
        <w:rPr>
          <w:rFonts w:ascii="Arial" w:hAnsi="Arial"/>
          <w:b/>
          <w:i/>
          <w:iCs/>
          <w:color w:val="00A8AA"/>
          <w:sz w:val="24"/>
        </w:rPr>
        <w:t>Artykuły informujące o pracach nad SUMP</w:t>
      </w:r>
    </w:p>
    <w:p w14:paraId="78A3F55A" w14:textId="30D846F3" w:rsidR="00936E5B" w:rsidRPr="00936E5B" w:rsidRDefault="00936E5B" w:rsidP="00936E5B">
      <w:pPr>
        <w:spacing w:line="276" w:lineRule="auto"/>
        <w:rPr>
          <w:rFonts w:ascii="Segoe UI" w:hAnsi="Segoe UI" w:cs="Segoe UI"/>
        </w:rPr>
      </w:pPr>
      <w:r w:rsidRPr="00936E5B">
        <w:rPr>
          <w:rFonts w:ascii="Segoe UI" w:hAnsi="Segoe UI" w:cs="Segoe UI"/>
        </w:rPr>
        <w:t>W pierwszej fazie prac</w:t>
      </w:r>
      <w:r w:rsidR="00055C26">
        <w:rPr>
          <w:rFonts w:ascii="Segoe UI" w:hAnsi="Segoe UI" w:cs="Segoe UI"/>
        </w:rPr>
        <w:t xml:space="preserve"> na stronach internetowych samorządów</w:t>
      </w:r>
      <w:r w:rsidRPr="00936E5B">
        <w:rPr>
          <w:rFonts w:ascii="Segoe UI" w:hAnsi="Segoe UI" w:cs="Segoe UI"/>
        </w:rPr>
        <w:t xml:space="preserve"> zostały przygotowane artykuły informujące o trwających pracach nad Planem Zrównoważonej Mobilności Miejskiej dla Miejskiego Obszaru Funkcjonalnego </w:t>
      </w:r>
      <w:r>
        <w:rPr>
          <w:rFonts w:ascii="Segoe UI" w:hAnsi="Segoe UI" w:cs="Segoe UI"/>
        </w:rPr>
        <w:t>Czwórmiasta</w:t>
      </w:r>
      <w:r w:rsidRPr="00936E5B">
        <w:rPr>
          <w:rFonts w:ascii="Segoe UI" w:hAnsi="Segoe UI" w:cs="Segoe UI"/>
        </w:rPr>
        <w:t xml:space="preserve">. Z opublikowanych artykułów mieszkańcy mogli się dowiedzieć, czym jest SUMP, jak będą przebiegać prace oraz w jaki sposób mogą się oni zaangażować i mieć wpływ na opracowywany dokument. </w:t>
      </w:r>
    </w:p>
    <w:p w14:paraId="574127BE" w14:textId="226B18EC" w:rsidR="00936E5B" w:rsidRPr="00936E5B" w:rsidRDefault="00936E5B" w:rsidP="00936E5B">
      <w:pPr>
        <w:rPr>
          <w:bCs/>
        </w:rPr>
      </w:pPr>
    </w:p>
    <w:p w14:paraId="526BC0A5" w14:textId="7E409FAF" w:rsidR="00936E5B" w:rsidRDefault="00936E5B" w:rsidP="00D6082E">
      <w:pPr>
        <w:tabs>
          <w:tab w:val="left" w:pos="5776"/>
        </w:tabs>
        <w:rPr>
          <w:rFonts w:ascii="Arial" w:hAnsi="Arial"/>
        </w:rPr>
      </w:pPr>
      <w:r w:rsidRPr="004E4759">
        <w:rPr>
          <w:rFonts w:ascii="Arial" w:hAnsi="Arial"/>
          <w:b/>
          <w:i/>
          <w:iCs/>
          <w:color w:val="00A8AA"/>
          <w:sz w:val="24"/>
        </w:rPr>
        <w:t xml:space="preserve">Badania ankietowe </w:t>
      </w:r>
    </w:p>
    <w:p w14:paraId="0DCC3F0A" w14:textId="637A251A" w:rsidR="00936E5B" w:rsidRPr="004D75D7" w:rsidRDefault="00D6082E" w:rsidP="004D75D7">
      <w:pPr>
        <w:spacing w:line="276" w:lineRule="auto"/>
        <w:rPr>
          <w:rFonts w:ascii="Segoe UI" w:hAnsi="Segoe UI" w:cs="Segoe UI"/>
        </w:rPr>
      </w:pPr>
      <w:r w:rsidRPr="00D6082E">
        <w:rPr>
          <w:rFonts w:ascii="Segoe UI" w:hAnsi="Segoe UI" w:cs="Segoe UI"/>
          <w:noProof/>
        </w:rPr>
        <mc:AlternateContent>
          <mc:Choice Requires="wps">
            <w:drawing>
              <wp:anchor distT="0" distB="0" distL="114300" distR="114300" simplePos="0" relativeHeight="251748352" behindDoc="0" locked="0" layoutInCell="1" allowOverlap="1" wp14:anchorId="334CA7F0" wp14:editId="395F3D89">
                <wp:simplePos x="0" y="0"/>
                <wp:positionH relativeFrom="column">
                  <wp:posOffset>3017520</wp:posOffset>
                </wp:positionH>
                <wp:positionV relativeFrom="paragraph">
                  <wp:posOffset>2566280</wp:posOffset>
                </wp:positionV>
                <wp:extent cx="2955925" cy="635"/>
                <wp:effectExtent l="0" t="0" r="3175" b="5080"/>
                <wp:wrapSquare wrapText="bothSides"/>
                <wp:docPr id="67562459" name="Pole tekstowe 1"/>
                <wp:cNvGraphicFramePr/>
                <a:graphic xmlns:a="http://schemas.openxmlformats.org/drawingml/2006/main">
                  <a:graphicData uri="http://schemas.microsoft.com/office/word/2010/wordprocessingShape">
                    <wps:wsp>
                      <wps:cNvSpPr txBox="1"/>
                      <wps:spPr>
                        <a:xfrm>
                          <a:off x="0" y="0"/>
                          <a:ext cx="2955925" cy="635"/>
                        </a:xfrm>
                        <a:prstGeom prst="rect">
                          <a:avLst/>
                        </a:prstGeom>
                        <a:noFill/>
                        <a:ln>
                          <a:noFill/>
                        </a:ln>
                      </wps:spPr>
                      <wps:txbx>
                        <w:txbxContent>
                          <w:p w14:paraId="3D17835D" w14:textId="742F7281" w:rsidR="00936E5B" w:rsidRPr="004D6C9B" w:rsidRDefault="00936E5B" w:rsidP="00936E5B">
                            <w:pPr>
                              <w:pStyle w:val="Legenda"/>
                              <w:rPr>
                                <w:noProof/>
                                <w:sz w:val="22"/>
                                <w:szCs w:val="22"/>
                              </w:rPr>
                            </w:pPr>
                            <w:bookmarkStart w:id="30" w:name="_Toc174029882"/>
                            <w:r w:rsidRPr="004D6C9B">
                              <w:t xml:space="preserve">Wykres </w:t>
                            </w:r>
                            <w:fldSimple w:instr=" SEQ Wykres \* ARABIC ">
                              <w:r w:rsidR="0033606D">
                                <w:rPr>
                                  <w:noProof/>
                                </w:rPr>
                                <w:t>1</w:t>
                              </w:r>
                            </w:fldSimple>
                            <w:r w:rsidRPr="004D6C9B">
                              <w:t>. Podział respondentów ze względu na wiek</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4CA7F0" id="_x0000_s1030" type="#_x0000_t202" style="position:absolute;left:0;text-align:left;margin-left:237.6pt;margin-top:202.05pt;width:232.75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" filled="f" stroked="f">
                <v:textbox style="mso-fit-shape-to-text:t" inset="0,0,0,0">
                  <w:txbxContent>
                    <w:p w14:paraId="3D17835D" w14:textId="742F7281" w:rsidR="00936E5B" w:rsidRPr="004D6C9B" w:rsidRDefault="00936E5B" w:rsidP="00936E5B">
                      <w:pPr>
                        <w:pStyle w:val="Legenda"/>
                        <w:rPr>
                          <w:noProof/>
                          <w:sz w:val="22"/>
                          <w:szCs w:val="22"/>
                        </w:rPr>
                      </w:pPr>
                      <w:bookmarkStart w:id="31" w:name="_Toc174029882"/>
                      <w:r w:rsidRPr="004D6C9B">
                        <w:t xml:space="preserve">Wykres </w:t>
                      </w:r>
                      <w:fldSimple w:instr=" SEQ Wykres \* ARABIC ">
                        <w:r w:rsidR="0033606D">
                          <w:rPr>
                            <w:noProof/>
                          </w:rPr>
                          <w:t>1</w:t>
                        </w:r>
                      </w:fldSimple>
                      <w:r w:rsidRPr="004D6C9B">
                        <w:t>. Podział respondentów ze względu na wiek</w:t>
                      </w:r>
                      <w:bookmarkEnd w:id="31"/>
                    </w:p>
                  </w:txbxContent>
                </v:textbox>
                <w10:wrap type="square"/>
              </v:shape>
            </w:pict>
          </mc:Fallback>
        </mc:AlternateContent>
      </w:r>
      <w:r w:rsidRPr="00D6082E">
        <w:rPr>
          <w:rFonts w:ascii="Segoe UI" w:hAnsi="Segoe UI" w:cs="Segoe UI"/>
          <w:noProof/>
        </w:rPr>
        <w:drawing>
          <wp:anchor distT="0" distB="0" distL="114300" distR="114300" simplePos="0" relativeHeight="251749376" behindDoc="0" locked="0" layoutInCell="1" allowOverlap="1" wp14:anchorId="30740AD0" wp14:editId="085E71DD">
            <wp:simplePos x="0" y="0"/>
            <wp:positionH relativeFrom="column">
              <wp:posOffset>3016885</wp:posOffset>
            </wp:positionH>
            <wp:positionV relativeFrom="paragraph">
              <wp:posOffset>71120</wp:posOffset>
            </wp:positionV>
            <wp:extent cx="2665730" cy="2369820"/>
            <wp:effectExtent l="0" t="0" r="13970" b="17780"/>
            <wp:wrapSquare wrapText="bothSides"/>
            <wp:docPr id="1652938122" name="Wykres 165293812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00936E5B" w:rsidRPr="00D6082E">
        <w:rPr>
          <w:rFonts w:ascii="Segoe UI" w:hAnsi="Segoe UI" w:cs="Segoe UI"/>
        </w:rPr>
        <w:t xml:space="preserve">Mieszkańców oraz osoby przemieszczające się w obszarze MOF Czwórmiasta zapytano o ich preferencje i zwyczaje dotyczące mobilności, a także o problemy komunikacyjne, jakie dostrzegają. Badanie miało formę ankiety internetowej, udostępnionej do wypełniania w miesiącach </w:t>
      </w:r>
      <w:r w:rsidRPr="00D6082E">
        <w:rPr>
          <w:rFonts w:ascii="Segoe UI" w:hAnsi="Segoe UI" w:cs="Segoe UI"/>
        </w:rPr>
        <w:t>luty – marzec 2024 r</w:t>
      </w:r>
      <w:r w:rsidR="00936E5B" w:rsidRPr="00D6082E">
        <w:rPr>
          <w:rFonts w:ascii="Segoe UI" w:hAnsi="Segoe UI" w:cs="Segoe UI"/>
        </w:rPr>
        <w:t xml:space="preserve">. W tym czasie zebrano odpowiedzi od </w:t>
      </w:r>
      <w:r w:rsidRPr="00D6082E">
        <w:rPr>
          <w:rFonts w:ascii="Segoe UI" w:hAnsi="Segoe UI" w:cs="Segoe UI"/>
        </w:rPr>
        <w:t>839</w:t>
      </w:r>
      <w:r w:rsidR="00936E5B" w:rsidRPr="00D6082E">
        <w:rPr>
          <w:rFonts w:ascii="Segoe UI" w:hAnsi="Segoe UI" w:cs="Segoe UI"/>
        </w:rPr>
        <w:t xml:space="preserve"> osób o różnych preferencjach transportowych i z różnych grup wiekowych. Zebrane wyniki posłużyły do określenia zachowań transportowych uczestników ruchu, zdiagnozowania najważniejszych problemów dotyczących mobilności na terenie MOF </w:t>
      </w:r>
      <w:r w:rsidRPr="00D6082E">
        <w:rPr>
          <w:rFonts w:ascii="Segoe UI" w:hAnsi="Segoe UI" w:cs="Segoe UI"/>
        </w:rPr>
        <w:t>Czwórmiasta</w:t>
      </w:r>
      <w:r w:rsidR="00936E5B" w:rsidRPr="00D6082E">
        <w:rPr>
          <w:rFonts w:ascii="Segoe UI" w:hAnsi="Segoe UI" w:cs="Segoe UI"/>
        </w:rPr>
        <w:t xml:space="preserve"> oraz do wskazania kierunków rozwoju zrównoważonej mobilności na kolejne lata. </w:t>
      </w:r>
    </w:p>
    <w:p w14:paraId="2DD3E904" w14:textId="44C66CA3" w:rsidR="00936E5B" w:rsidRPr="00D6082E" w:rsidRDefault="00936E5B" w:rsidP="00D6082E">
      <w:pPr>
        <w:rPr>
          <w:rFonts w:ascii="Arial" w:hAnsi="Arial"/>
          <w:b/>
          <w:i/>
          <w:iCs/>
          <w:color w:val="00A8AA"/>
          <w:sz w:val="24"/>
        </w:rPr>
      </w:pPr>
      <w:r w:rsidRPr="004E4759">
        <w:rPr>
          <w:rFonts w:ascii="Arial" w:hAnsi="Arial"/>
          <w:b/>
          <w:i/>
          <w:iCs/>
          <w:color w:val="00A8AA"/>
          <w:sz w:val="24"/>
        </w:rPr>
        <w:t xml:space="preserve">Wizje lokalne </w:t>
      </w:r>
    </w:p>
    <w:p w14:paraId="359EFFDE" w14:textId="4B458A7D" w:rsidR="00936E5B" w:rsidRPr="00D6082E" w:rsidRDefault="00936E5B" w:rsidP="00936E5B">
      <w:pPr>
        <w:spacing w:line="276" w:lineRule="auto"/>
        <w:rPr>
          <w:rFonts w:ascii="Segoe UI" w:hAnsi="Segoe UI" w:cs="Segoe UI"/>
        </w:rPr>
      </w:pPr>
      <w:r w:rsidRPr="00D6082E">
        <w:rPr>
          <w:rFonts w:ascii="Segoe UI" w:hAnsi="Segoe UI" w:cs="Segoe UI"/>
          <w:noProof/>
        </w:rPr>
        <w:drawing>
          <wp:anchor distT="0" distB="0" distL="114300" distR="114300" simplePos="0" relativeHeight="251747328" behindDoc="0" locked="0" layoutInCell="1" allowOverlap="1" wp14:anchorId="31572891" wp14:editId="77BC16E4">
            <wp:simplePos x="0" y="0"/>
            <wp:positionH relativeFrom="column">
              <wp:posOffset>16088360</wp:posOffset>
            </wp:positionH>
            <wp:positionV relativeFrom="paragraph">
              <wp:posOffset>0</wp:posOffset>
            </wp:positionV>
            <wp:extent cx="5760720" cy="3840480"/>
            <wp:effectExtent l="0" t="0" r="5080" b="0"/>
            <wp:wrapNone/>
            <wp:docPr id="2000005982" name="Obraz 14" descr="Obraz zawierający na wolnym powietrzu, niebo, chmura,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05982" name="Obraz 14" descr="Obraz zawierający na wolnym powietrzu, niebo, chmura, Pojazd lądowy&#10;&#10;Opis wygenerowany automatycznie"/>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pic:spPr>
                </pic:pic>
              </a:graphicData>
            </a:graphic>
            <wp14:sizeRelH relativeFrom="page">
              <wp14:pctWidth>0</wp14:pctWidth>
            </wp14:sizeRelH>
            <wp14:sizeRelV relativeFrom="page">
              <wp14:pctHeight>0</wp14:pctHeight>
            </wp14:sizeRelV>
          </wp:anchor>
        </w:drawing>
      </w:r>
      <w:r w:rsidRPr="00D6082E">
        <w:rPr>
          <w:rFonts w:ascii="Segoe UI" w:hAnsi="Segoe UI" w:cs="Segoe UI"/>
        </w:rPr>
        <w:t>W czasie prac nad SUMP przeprowadzono wizje lokalne na różnych etapach, podczas których zidentyfikowano problemy w zakresie ruchu pieszych, ruchu rowerowego, infrastruktury drogowej i zagospodarowania przestrzennego. Wizje lokalne były przeprowadzane w</w:t>
      </w:r>
      <w:r w:rsidR="00403564">
        <w:rPr>
          <w:rFonts w:ascii="Segoe UI" w:hAnsi="Segoe UI" w:cs="Segoe UI"/>
        </w:rPr>
        <w:t xml:space="preserve"> 2024 roku w</w:t>
      </w:r>
      <w:r w:rsidRPr="00D6082E">
        <w:rPr>
          <w:rFonts w:ascii="Segoe UI" w:hAnsi="Segoe UI" w:cs="Segoe UI"/>
        </w:rPr>
        <w:t> miesiącach: luty, marzec</w:t>
      </w:r>
      <w:r w:rsidR="00403564">
        <w:rPr>
          <w:rFonts w:ascii="Segoe UI" w:hAnsi="Segoe UI" w:cs="Segoe UI"/>
        </w:rPr>
        <w:t xml:space="preserve"> </w:t>
      </w:r>
      <w:r w:rsidRPr="00D6082E">
        <w:rPr>
          <w:rFonts w:ascii="Segoe UI" w:hAnsi="Segoe UI" w:cs="Segoe UI"/>
        </w:rPr>
        <w:t xml:space="preserve">oraz czerwiec. </w:t>
      </w:r>
      <w:bookmarkStart w:id="32" w:name="_Toc129630917"/>
    </w:p>
    <w:p w14:paraId="2FCAB114" w14:textId="0F90840C" w:rsidR="00936E5B" w:rsidRPr="0086606B" w:rsidRDefault="00D6082E" w:rsidP="00D6082E">
      <w:pPr>
        <w:spacing w:after="0"/>
        <w:jc w:val="center"/>
      </w:pPr>
      <w:r>
        <w:rPr>
          <w:noProof/>
        </w:rPr>
        <w:drawing>
          <wp:inline distT="0" distB="0" distL="0" distR="0" wp14:anchorId="3626812C" wp14:editId="34264A45">
            <wp:extent cx="2950871" cy="2213316"/>
            <wp:effectExtent l="292100" t="304800" r="300355" b="301625"/>
            <wp:docPr id="1916482453" name="Obraz 19" descr="Obraz zawierający na wolnym powietrzu, niebo, budynek, ziem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82453" name="Obraz 19" descr="Obraz zawierający na wolnym powietrzu, niebo, budynek, ziemia&#10;&#10;Zawartość wygenerowana przez sztuczną inteligencję może być niepoprawn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22757" cy="23422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DF82668" w14:textId="2FC982DE" w:rsidR="00936E5B" w:rsidRPr="004D6C9B" w:rsidRDefault="00936E5B" w:rsidP="00D6082E">
      <w:pPr>
        <w:pStyle w:val="Legenda"/>
        <w:spacing w:after="0"/>
      </w:pPr>
      <w:bookmarkStart w:id="33" w:name="_Toc174029893"/>
      <w:r w:rsidRPr="004D6C9B">
        <w:t xml:space="preserve">Fotografia </w:t>
      </w:r>
      <w:fldSimple w:instr=" SEQ Fotografia \* ARABIC ">
        <w:r w:rsidR="0033606D">
          <w:rPr>
            <w:noProof/>
          </w:rPr>
          <w:t>2</w:t>
        </w:r>
      </w:fldSimple>
      <w:r w:rsidRPr="004D6C9B">
        <w:t xml:space="preserve">. Wizje lokalne w gminach </w:t>
      </w:r>
      <w:bookmarkEnd w:id="32"/>
      <w:r w:rsidRPr="004D6C9B">
        <w:t xml:space="preserve">MOF </w:t>
      </w:r>
      <w:bookmarkEnd w:id="33"/>
      <w:r w:rsidR="00D6082E">
        <w:t>Czwórmiasta</w:t>
      </w:r>
    </w:p>
    <w:p w14:paraId="03E62AF8" w14:textId="77777777" w:rsidR="00936E5B" w:rsidRDefault="00936E5B" w:rsidP="00D6082E">
      <w:pPr>
        <w:pStyle w:val="rdo"/>
      </w:pPr>
      <w:r w:rsidRPr="00D6082E">
        <w:t>Źródło: Opracowanie własne.</w:t>
      </w:r>
    </w:p>
    <w:p w14:paraId="333D52F1" w14:textId="77777777" w:rsidR="00936E5B" w:rsidRPr="004E4759" w:rsidRDefault="00936E5B" w:rsidP="00936E5B">
      <w:pPr>
        <w:pStyle w:val="rdo"/>
        <w:rPr>
          <w:color w:val="00A8AA"/>
        </w:rPr>
      </w:pPr>
      <w:r w:rsidRPr="004E4759">
        <w:rPr>
          <w:rFonts w:ascii="Arial" w:hAnsi="Arial"/>
          <w:b/>
          <w:color w:val="00A8AA"/>
          <w:sz w:val="24"/>
        </w:rPr>
        <w:lastRenderedPageBreak/>
        <w:t xml:space="preserve">Wywiady z mieszkańcami </w:t>
      </w:r>
    </w:p>
    <w:p w14:paraId="6B061BA0" w14:textId="2922F209" w:rsidR="00936E5B" w:rsidRPr="004D75D7" w:rsidRDefault="00936E5B" w:rsidP="004D75D7">
      <w:pPr>
        <w:spacing w:line="276" w:lineRule="auto"/>
        <w:rPr>
          <w:rFonts w:ascii="Segoe UI" w:hAnsi="Segoe UI" w:cs="Segoe UI"/>
        </w:rPr>
      </w:pPr>
      <w:r w:rsidRPr="00D6082E">
        <w:rPr>
          <w:rFonts w:ascii="Segoe UI" w:hAnsi="Segoe UI" w:cs="Segoe UI"/>
        </w:rPr>
        <w:t xml:space="preserve">Podczas przeprowadzanych wizji lokalnych oraz fotografowania infrastruktury wielu mieszkańców wyrażało zainteresowanie prowadzonymi obserwacjami. Mieszkańcy bardzo chętnie rozmawiali z osobami wykonującymi inwentaryzację, co zauważono podczas pierwszej inwentaryzacji przeprowadzanej w </w:t>
      </w:r>
      <w:r w:rsidR="00D6082E" w:rsidRPr="00D6082E">
        <w:rPr>
          <w:rFonts w:ascii="Segoe UI" w:hAnsi="Segoe UI" w:cs="Segoe UI"/>
        </w:rPr>
        <w:t>marcu</w:t>
      </w:r>
      <w:r w:rsidRPr="00D6082E">
        <w:rPr>
          <w:rFonts w:ascii="Segoe UI" w:hAnsi="Segoe UI" w:cs="Segoe UI"/>
        </w:rPr>
        <w:t xml:space="preserve"> 202</w:t>
      </w:r>
      <w:r w:rsidR="00D6082E" w:rsidRPr="00D6082E">
        <w:rPr>
          <w:rFonts w:ascii="Segoe UI" w:hAnsi="Segoe UI" w:cs="Segoe UI"/>
        </w:rPr>
        <w:t>3</w:t>
      </w:r>
      <w:r w:rsidRPr="00D6082E">
        <w:rPr>
          <w:rFonts w:ascii="Segoe UI" w:hAnsi="Segoe UI" w:cs="Segoe UI"/>
        </w:rPr>
        <w:t xml:space="preserve"> roku. Podczas kolejnych akcji inwentaryzacyjnych osoby prowadzące badanie miały przygotowane pytania do mieszkańców dotyczące istniejących problemów, oceny jakości przemieszczania się po obszarze itp. Uzyskane odpowiedzi pozwoliły na pogłębienie posiadanej wiedzy i przedstawienie rozwiązań, działań zgodnych z oczekiwaniami społeczeństwa zamieszkującego MOF </w:t>
      </w:r>
      <w:r w:rsidR="00D6082E" w:rsidRPr="00D6082E">
        <w:rPr>
          <w:rFonts w:ascii="Segoe UI" w:hAnsi="Segoe UI" w:cs="Segoe UI"/>
        </w:rPr>
        <w:t>Czwórmiast</w:t>
      </w:r>
      <w:r w:rsidR="00E50B71">
        <w:rPr>
          <w:rFonts w:ascii="Segoe UI" w:hAnsi="Segoe UI" w:cs="Segoe UI"/>
        </w:rPr>
        <w:t>a</w:t>
      </w:r>
      <w:r w:rsidRPr="00D6082E">
        <w:rPr>
          <w:rFonts w:ascii="Segoe UI" w:hAnsi="Segoe UI" w:cs="Segoe UI"/>
        </w:rPr>
        <w:t xml:space="preserve">. </w:t>
      </w:r>
    </w:p>
    <w:p w14:paraId="1FCC5664" w14:textId="1A2D9EBC" w:rsidR="00936E5B" w:rsidRPr="00D6082E" w:rsidRDefault="00936E5B" w:rsidP="00936E5B">
      <w:pPr>
        <w:rPr>
          <w:rFonts w:ascii="Arial" w:hAnsi="Arial"/>
          <w:b/>
          <w:i/>
          <w:iCs/>
          <w:color w:val="00A8AA"/>
          <w:sz w:val="24"/>
        </w:rPr>
      </w:pPr>
      <w:r w:rsidRPr="004E4759">
        <w:rPr>
          <w:rFonts w:ascii="Arial" w:hAnsi="Arial"/>
          <w:b/>
          <w:i/>
          <w:iCs/>
          <w:color w:val="00A8AA"/>
          <w:sz w:val="24"/>
        </w:rPr>
        <w:t xml:space="preserve">Warsztaty diagnostyczne </w:t>
      </w:r>
    </w:p>
    <w:p w14:paraId="7D1AFA77" w14:textId="77777777" w:rsidR="00936E5B" w:rsidRPr="00D6082E" w:rsidRDefault="00936E5B" w:rsidP="00936E5B">
      <w:pPr>
        <w:spacing w:line="276" w:lineRule="auto"/>
        <w:rPr>
          <w:rFonts w:ascii="Segoe UI" w:hAnsi="Segoe UI" w:cs="Segoe UI"/>
        </w:rPr>
      </w:pPr>
      <w:r w:rsidRPr="00D6082E">
        <w:rPr>
          <w:rFonts w:ascii="Segoe UI" w:hAnsi="Segoe UI" w:cs="Segoe UI"/>
        </w:rPr>
        <w:t>W ramach prac nad SUMP odbyły się cztery warsztaty, spotkania diagnostyczne w następujących terminach:</w:t>
      </w:r>
    </w:p>
    <w:p w14:paraId="0E38ECC9" w14:textId="4AFBA950" w:rsidR="004D75D7" w:rsidRDefault="004D75D7" w:rsidP="00936E5B">
      <w:pPr>
        <w:pStyle w:val="Akapitzlist"/>
        <w:numPr>
          <w:ilvl w:val="0"/>
          <w:numId w:val="72"/>
        </w:numPr>
        <w:spacing w:line="276" w:lineRule="auto"/>
        <w:rPr>
          <w:rFonts w:ascii="Segoe UI" w:hAnsi="Segoe UI" w:cs="Segoe UI"/>
        </w:rPr>
      </w:pPr>
      <w:r>
        <w:rPr>
          <w:rFonts w:ascii="Segoe UI" w:hAnsi="Segoe UI" w:cs="Segoe UI"/>
        </w:rPr>
        <w:t xml:space="preserve">26.09.2023 r. </w:t>
      </w:r>
      <w:r w:rsidRPr="00D6082E">
        <w:rPr>
          <w:rFonts w:ascii="Segoe UI" w:hAnsi="Segoe UI" w:cs="Segoe UI"/>
        </w:rPr>
        <w:t>– warsztaty z zespołem roboczym MOF Czwórmiasta.</w:t>
      </w:r>
    </w:p>
    <w:p w14:paraId="0F0793A8" w14:textId="0E52672E" w:rsidR="00936E5B" w:rsidRPr="004D75D7" w:rsidRDefault="004D75D7" w:rsidP="004D75D7">
      <w:pPr>
        <w:pStyle w:val="Akapitzlist"/>
        <w:numPr>
          <w:ilvl w:val="0"/>
          <w:numId w:val="72"/>
        </w:numPr>
        <w:spacing w:line="276" w:lineRule="auto"/>
        <w:rPr>
          <w:rFonts w:ascii="Segoe UI" w:hAnsi="Segoe UI" w:cs="Segoe UI"/>
        </w:rPr>
      </w:pPr>
      <w:r>
        <w:rPr>
          <w:rFonts w:ascii="Segoe UI" w:hAnsi="Segoe UI" w:cs="Segoe UI"/>
        </w:rPr>
        <w:t>16</w:t>
      </w:r>
      <w:r w:rsidR="00936E5B" w:rsidRPr="00D6082E">
        <w:rPr>
          <w:rFonts w:ascii="Segoe UI" w:hAnsi="Segoe UI" w:cs="Segoe UI"/>
        </w:rPr>
        <w:t>.</w:t>
      </w:r>
      <w:r>
        <w:rPr>
          <w:rFonts w:ascii="Segoe UI" w:hAnsi="Segoe UI" w:cs="Segoe UI"/>
        </w:rPr>
        <w:t>11</w:t>
      </w:r>
      <w:r w:rsidR="00936E5B" w:rsidRPr="00D6082E">
        <w:rPr>
          <w:rFonts w:ascii="Segoe UI" w:hAnsi="Segoe UI" w:cs="Segoe UI"/>
        </w:rPr>
        <w:t>.202</w:t>
      </w:r>
      <w:r>
        <w:rPr>
          <w:rFonts w:ascii="Segoe UI" w:hAnsi="Segoe UI" w:cs="Segoe UI"/>
        </w:rPr>
        <w:t>3 r.</w:t>
      </w:r>
      <w:r w:rsidR="00936E5B" w:rsidRPr="00D6082E">
        <w:rPr>
          <w:rFonts w:ascii="Segoe UI" w:hAnsi="Segoe UI" w:cs="Segoe UI"/>
        </w:rPr>
        <w:t xml:space="preserve"> – </w:t>
      </w:r>
      <w:r w:rsidRPr="00D6082E">
        <w:rPr>
          <w:rFonts w:ascii="Segoe UI" w:hAnsi="Segoe UI" w:cs="Segoe UI"/>
        </w:rPr>
        <w:t>warsztaty z interesariuszami/mieszkańcami.</w:t>
      </w:r>
    </w:p>
    <w:p w14:paraId="044E095A" w14:textId="2E5B331F" w:rsidR="004D75D7" w:rsidRPr="00D6082E" w:rsidRDefault="004D75D7" w:rsidP="00936E5B">
      <w:pPr>
        <w:pStyle w:val="Akapitzlist"/>
        <w:numPr>
          <w:ilvl w:val="0"/>
          <w:numId w:val="72"/>
        </w:numPr>
        <w:spacing w:line="276" w:lineRule="auto"/>
        <w:rPr>
          <w:rFonts w:ascii="Segoe UI" w:hAnsi="Segoe UI" w:cs="Segoe UI"/>
        </w:rPr>
      </w:pPr>
      <w:r>
        <w:rPr>
          <w:rFonts w:ascii="Segoe UI" w:hAnsi="Segoe UI" w:cs="Segoe UI"/>
        </w:rPr>
        <w:t xml:space="preserve">18-19.09.2024 r. </w:t>
      </w:r>
      <w:r w:rsidRPr="00D6082E">
        <w:rPr>
          <w:rFonts w:ascii="Segoe UI" w:hAnsi="Segoe UI" w:cs="Segoe UI"/>
        </w:rPr>
        <w:t>– warsztaty z interesariuszami/mieszkańcami.</w:t>
      </w:r>
    </w:p>
    <w:p w14:paraId="27AAA2C3" w14:textId="3E16C01E" w:rsidR="00936E5B" w:rsidRPr="00D6082E" w:rsidRDefault="004D75D7" w:rsidP="00936E5B">
      <w:pPr>
        <w:pStyle w:val="Akapitzlist"/>
        <w:numPr>
          <w:ilvl w:val="0"/>
          <w:numId w:val="72"/>
        </w:numPr>
        <w:spacing w:line="276" w:lineRule="auto"/>
        <w:rPr>
          <w:rFonts w:ascii="Segoe UI" w:hAnsi="Segoe UI" w:cs="Segoe UI"/>
        </w:rPr>
      </w:pPr>
      <w:r>
        <w:rPr>
          <w:rFonts w:ascii="Segoe UI" w:hAnsi="Segoe UI" w:cs="Segoe UI"/>
        </w:rPr>
        <w:t>11</w:t>
      </w:r>
      <w:r w:rsidR="00936E5B" w:rsidRPr="00D6082E">
        <w:rPr>
          <w:rFonts w:ascii="Segoe UI" w:hAnsi="Segoe UI" w:cs="Segoe UI"/>
        </w:rPr>
        <w:t>-</w:t>
      </w:r>
      <w:r>
        <w:rPr>
          <w:rFonts w:ascii="Segoe UI" w:hAnsi="Segoe UI" w:cs="Segoe UI"/>
        </w:rPr>
        <w:t>12</w:t>
      </w:r>
      <w:r w:rsidR="00936E5B" w:rsidRPr="00D6082E">
        <w:rPr>
          <w:rFonts w:ascii="Segoe UI" w:hAnsi="Segoe UI" w:cs="Segoe UI"/>
        </w:rPr>
        <w:t>.0</w:t>
      </w:r>
      <w:r>
        <w:rPr>
          <w:rFonts w:ascii="Segoe UI" w:hAnsi="Segoe UI" w:cs="Segoe UI"/>
        </w:rPr>
        <w:t>3</w:t>
      </w:r>
      <w:r w:rsidR="00936E5B" w:rsidRPr="00D6082E">
        <w:rPr>
          <w:rFonts w:ascii="Segoe UI" w:hAnsi="Segoe UI" w:cs="Segoe UI"/>
        </w:rPr>
        <w:t>.202</w:t>
      </w:r>
      <w:r>
        <w:rPr>
          <w:rFonts w:ascii="Segoe UI" w:hAnsi="Segoe UI" w:cs="Segoe UI"/>
        </w:rPr>
        <w:t>5</w:t>
      </w:r>
      <w:r w:rsidR="00936E5B" w:rsidRPr="00D6082E">
        <w:rPr>
          <w:rFonts w:ascii="Segoe UI" w:hAnsi="Segoe UI" w:cs="Segoe UI"/>
        </w:rPr>
        <w:t xml:space="preserve"> </w:t>
      </w:r>
      <w:r>
        <w:rPr>
          <w:rFonts w:ascii="Segoe UI" w:hAnsi="Segoe UI" w:cs="Segoe UI"/>
        </w:rPr>
        <w:t xml:space="preserve">r. </w:t>
      </w:r>
      <w:r w:rsidR="00936E5B" w:rsidRPr="00D6082E">
        <w:rPr>
          <w:rFonts w:ascii="Segoe UI" w:hAnsi="Segoe UI" w:cs="Segoe UI"/>
        </w:rPr>
        <w:t>– warsztaty z interesariuszami/mieszkańcami.</w:t>
      </w:r>
    </w:p>
    <w:p w14:paraId="5832ED21" w14:textId="77777777" w:rsidR="00936E5B" w:rsidRPr="00D6082E" w:rsidRDefault="00936E5B" w:rsidP="00936E5B">
      <w:pPr>
        <w:spacing w:line="276" w:lineRule="auto"/>
        <w:rPr>
          <w:rFonts w:ascii="Segoe UI" w:hAnsi="Segoe UI" w:cs="Segoe UI"/>
        </w:rPr>
      </w:pPr>
      <w:r w:rsidRPr="00D6082E">
        <w:rPr>
          <w:rFonts w:ascii="Segoe UI" w:hAnsi="Segoe UI" w:cs="Segoe UI"/>
        </w:rPr>
        <w:t xml:space="preserve">Osoby, które przybyły na spotkania, pracowały w grupach, które wymieniały się swoimi uwagami i spostrzeżeniami dotyczącymi rożnych sfer społecznych. Dyskutowano zarówno o problemach, szansach, zagrożeniach, jak i możliwych do wdrożenia rozwiązaniach. </w:t>
      </w:r>
    </w:p>
    <w:p w14:paraId="34BFE01C" w14:textId="77777777" w:rsidR="00936E5B" w:rsidRPr="00D6082E" w:rsidRDefault="00936E5B" w:rsidP="00936E5B">
      <w:pPr>
        <w:spacing w:line="276" w:lineRule="auto"/>
        <w:rPr>
          <w:rFonts w:ascii="Segoe UI" w:hAnsi="Segoe UI" w:cs="Segoe UI"/>
        </w:rPr>
      </w:pPr>
      <w:r w:rsidRPr="00D6082E">
        <w:rPr>
          <w:rFonts w:ascii="Segoe UI" w:hAnsi="Segoe UI" w:cs="Segoe UI"/>
        </w:rPr>
        <w:t>Miejsca, w których odbywały się warsztaty, były przystosowane pod kątem dostępności dla osób z niepełnosprawnościami oraz o ograniczonej zdolności ruchowej.</w:t>
      </w:r>
    </w:p>
    <w:p w14:paraId="400552D6" w14:textId="1FD810D9" w:rsidR="00936E5B" w:rsidRDefault="003F6643" w:rsidP="00D6082E">
      <w:pPr>
        <w:pStyle w:val="Legenda"/>
        <w:spacing w:after="0"/>
        <w:jc w:val="center"/>
      </w:pPr>
      <w:r>
        <w:rPr>
          <w:noProof/>
        </w:rPr>
        <w:drawing>
          <wp:inline distT="0" distB="0" distL="0" distR="0" wp14:anchorId="3F0B26CE" wp14:editId="5E386277">
            <wp:extent cx="3016516" cy="2262554"/>
            <wp:effectExtent l="304800" t="304800" r="311150" b="302895"/>
            <wp:docPr id="1156497811" name="Obraz 20" descr="Obraz zawierający w pomieszczeniu, meble, krzesło, ubra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97811" name="Obraz 20" descr="Obraz zawierający w pomieszczeniu, meble, krzesło, ubrania&#10;&#10;Zawartość wygenerowana przez sztuczną inteligencję może być niepoprawn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60457" cy="229551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747AC38" w14:textId="26BF2D66" w:rsidR="00936E5B" w:rsidRPr="00B973E2" w:rsidRDefault="00936E5B" w:rsidP="00D6082E">
      <w:pPr>
        <w:pStyle w:val="Legenda"/>
        <w:spacing w:after="0"/>
        <w:rPr>
          <w:rFonts w:ascii="Arial" w:hAnsi="Arial"/>
          <w:highlight w:val="yellow"/>
        </w:rPr>
      </w:pPr>
      <w:bookmarkStart w:id="34" w:name="_Toc174029894"/>
      <w:r w:rsidRPr="00B973E2">
        <w:t xml:space="preserve">Fotografia </w:t>
      </w:r>
      <w:fldSimple w:instr=" SEQ Fotografia \* ARABIC ">
        <w:r w:rsidR="0033606D">
          <w:rPr>
            <w:noProof/>
          </w:rPr>
          <w:t>3</w:t>
        </w:r>
      </w:fldSimple>
      <w:r w:rsidRPr="00B973E2">
        <w:t xml:space="preserve">. Warsztaty diagnostyczne w mieście </w:t>
      </w:r>
      <w:bookmarkEnd w:id="34"/>
      <w:r w:rsidR="00D6082E">
        <w:t>Stalowa Wola</w:t>
      </w:r>
    </w:p>
    <w:p w14:paraId="03A696F8" w14:textId="77777777" w:rsidR="00936E5B" w:rsidRDefault="00936E5B" w:rsidP="00D6082E">
      <w:pPr>
        <w:pStyle w:val="rdo"/>
        <w:spacing w:after="0"/>
      </w:pPr>
      <w:r w:rsidRPr="00936281">
        <w:t>Źródło: Opracowanie własne.</w:t>
      </w:r>
    </w:p>
    <w:p w14:paraId="29FC062B" w14:textId="3E899260" w:rsidR="00936E5B" w:rsidRPr="00D6082E" w:rsidRDefault="00936E5B" w:rsidP="00D6082E">
      <w:pPr>
        <w:rPr>
          <w:rFonts w:ascii="Arial" w:hAnsi="Arial"/>
          <w:b/>
          <w:i/>
          <w:iCs/>
          <w:color w:val="00A8AA"/>
          <w:sz w:val="24"/>
        </w:rPr>
      </w:pPr>
      <w:r>
        <w:rPr>
          <w:rFonts w:ascii="Arial" w:hAnsi="Arial"/>
          <w:b/>
          <w:i/>
          <w:iCs/>
          <w:color w:val="00A8AA"/>
          <w:sz w:val="24"/>
        </w:rPr>
        <w:lastRenderedPageBreak/>
        <w:t>Zasady współpracy podmiotów uczestniczących w opracowaniu dokumentu</w:t>
      </w:r>
    </w:p>
    <w:p w14:paraId="4A6FD0A4" w14:textId="0FA63C31" w:rsidR="00936E5B" w:rsidRPr="00D6082E" w:rsidRDefault="00936E5B" w:rsidP="00E50B71">
      <w:pPr>
        <w:spacing w:line="276" w:lineRule="auto"/>
        <w:rPr>
          <w:rFonts w:ascii="Segoe UI" w:hAnsi="Segoe UI" w:cs="Segoe UI"/>
        </w:rPr>
      </w:pPr>
      <w:r w:rsidRPr="00D6082E">
        <w:rPr>
          <w:rFonts w:ascii="Segoe UI" w:hAnsi="Segoe UI" w:cs="Segoe UI"/>
        </w:rPr>
        <w:t>Projekt dokumentu podlega konsultacjom z interesariuszami w tym z właściwymi wydziałami oraz jednostkami samorządów terytorialnych, których przedstawiciele uczestniczyli w</w:t>
      </w:r>
      <w:r w:rsidR="002B3388">
        <w:rPr>
          <w:rFonts w:ascii="Segoe UI" w:hAnsi="Segoe UI" w:cs="Segoe UI"/>
        </w:rPr>
        <w:t> </w:t>
      </w:r>
      <w:r w:rsidRPr="00D6082E">
        <w:rPr>
          <w:rFonts w:ascii="Segoe UI" w:hAnsi="Segoe UI" w:cs="Segoe UI"/>
        </w:rPr>
        <w:t>spotkaniach odbywanych w ramach opracowania dokumentu i konsultacji społecznych. W</w:t>
      </w:r>
      <w:r w:rsidR="002B3388">
        <w:rPr>
          <w:rFonts w:ascii="Segoe UI" w:hAnsi="Segoe UI" w:cs="Segoe UI"/>
        </w:rPr>
        <w:t> </w:t>
      </w:r>
      <w:r w:rsidRPr="00D6082E">
        <w:rPr>
          <w:rFonts w:ascii="Segoe UI" w:hAnsi="Segoe UI" w:cs="Segoe UI"/>
        </w:rPr>
        <w:t xml:space="preserve">poniższej tabeli zestawiono potencjalnych interesariuszy procesu planistycznego w Miejskim Obszarze Funkcjonalnym </w:t>
      </w:r>
      <w:r w:rsidR="002B3388">
        <w:rPr>
          <w:rFonts w:ascii="Segoe UI" w:hAnsi="Segoe UI" w:cs="Segoe UI"/>
        </w:rPr>
        <w:t>Czwórmiasta</w:t>
      </w:r>
      <w:r w:rsidRPr="00D6082E">
        <w:rPr>
          <w:rFonts w:ascii="Segoe UI" w:hAnsi="Segoe UI" w:cs="Segoe UI"/>
        </w:rPr>
        <w:t>.</w:t>
      </w:r>
    </w:p>
    <w:p w14:paraId="3EA4007D" w14:textId="2430420B" w:rsidR="00936E5B" w:rsidRPr="00CE4107" w:rsidRDefault="00936E5B" w:rsidP="00936E5B">
      <w:pPr>
        <w:pStyle w:val="Legenda"/>
        <w:spacing w:after="0"/>
      </w:pPr>
      <w:bookmarkStart w:id="35" w:name="_Toc180944527"/>
      <w:r w:rsidRPr="0086416F">
        <w:t xml:space="preserve">Tabela </w:t>
      </w:r>
      <w:fldSimple w:instr=" SEQ Tabela \* ARABIC ">
        <w:r w:rsidR="0033606D">
          <w:rPr>
            <w:noProof/>
          </w:rPr>
          <w:t>1</w:t>
        </w:r>
      </w:fldSimple>
      <w:r w:rsidRPr="0086416F">
        <w:t xml:space="preserve">. </w:t>
      </w:r>
      <w:r w:rsidRPr="00CE4107">
        <w:t xml:space="preserve">Interesariusze procesu planistycznego SUMP dla MOF </w:t>
      </w:r>
      <w:bookmarkEnd w:id="35"/>
      <w:r w:rsidR="002B3388">
        <w:t>Czwórmiasta</w:t>
      </w:r>
    </w:p>
    <w:tbl>
      <w:tblPr>
        <w:tblStyle w:val="Tabelasiatki5ciemnaakcent1"/>
        <w:tblW w:w="0" w:type="auto"/>
        <w:tblLook w:val="04A0" w:firstRow="1" w:lastRow="0" w:firstColumn="1" w:lastColumn="0" w:noHBand="0" w:noVBand="1"/>
      </w:tblPr>
      <w:tblGrid>
        <w:gridCol w:w="3055"/>
        <w:gridCol w:w="2610"/>
        <w:gridCol w:w="3395"/>
      </w:tblGrid>
      <w:tr w:rsidR="00936E5B" w:rsidRPr="00D6082E" w14:paraId="39CEBE2F" w14:textId="77777777" w:rsidTr="000B200E">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34B39E3E" w14:textId="77777777" w:rsidR="00936E5B" w:rsidRPr="00D6082E" w:rsidRDefault="00936E5B" w:rsidP="00D6082E">
            <w:pPr>
              <w:spacing w:line="276" w:lineRule="auto"/>
              <w:jc w:val="center"/>
              <w:rPr>
                <w:rFonts w:ascii="Segoe UI" w:hAnsi="Segoe UI" w:cs="Segoe UI"/>
                <w:sz w:val="20"/>
                <w:szCs w:val="20"/>
              </w:rPr>
            </w:pPr>
            <w:r w:rsidRPr="00D6082E">
              <w:rPr>
                <w:rFonts w:ascii="Segoe UI" w:hAnsi="Segoe UI" w:cs="Segoe UI"/>
                <w:sz w:val="20"/>
                <w:szCs w:val="20"/>
              </w:rPr>
              <w:t>Osoba/instytucja</w:t>
            </w:r>
          </w:p>
        </w:tc>
        <w:tc>
          <w:tcPr>
            <w:tcW w:w="2610" w:type="dxa"/>
          </w:tcPr>
          <w:p w14:paraId="69CA7A67" w14:textId="77777777" w:rsidR="00936E5B" w:rsidRPr="00D6082E" w:rsidRDefault="00936E5B" w:rsidP="00D6082E">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Typ</w:t>
            </w:r>
          </w:p>
        </w:tc>
        <w:tc>
          <w:tcPr>
            <w:tcW w:w="3395" w:type="dxa"/>
          </w:tcPr>
          <w:p w14:paraId="17C69F02" w14:textId="2C0BCE4E" w:rsidR="00936E5B" w:rsidRPr="00D6082E" w:rsidRDefault="00936E5B" w:rsidP="00D6082E">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 xml:space="preserve">Rola w procesie przygotowania </w:t>
            </w:r>
            <w:r w:rsidRPr="00D6082E">
              <w:rPr>
                <w:rFonts w:ascii="Segoe UI" w:hAnsi="Segoe UI" w:cs="Segoe UI"/>
                <w:sz w:val="20"/>
                <w:szCs w:val="20"/>
              </w:rPr>
              <w:br/>
              <w:t xml:space="preserve">SUMP dla MOF </w:t>
            </w:r>
            <w:r w:rsidR="002B3388">
              <w:rPr>
                <w:rFonts w:ascii="Segoe UI" w:hAnsi="Segoe UI" w:cs="Segoe UI"/>
                <w:sz w:val="20"/>
                <w:szCs w:val="20"/>
              </w:rPr>
              <w:t>Czwórmiasta</w:t>
            </w:r>
          </w:p>
        </w:tc>
      </w:tr>
      <w:tr w:rsidR="00936E5B" w:rsidRPr="00D6082E" w14:paraId="27133A6E"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4B62DC3A" w14:textId="7BE3241F" w:rsidR="00936E5B" w:rsidRPr="00D6082E" w:rsidRDefault="00936E5B" w:rsidP="00D6082E">
            <w:pPr>
              <w:spacing w:line="276" w:lineRule="auto"/>
              <w:jc w:val="center"/>
              <w:rPr>
                <w:rFonts w:ascii="Segoe UI" w:hAnsi="Segoe UI" w:cs="Segoe UI"/>
                <w:b w:val="0"/>
                <w:sz w:val="20"/>
                <w:szCs w:val="20"/>
              </w:rPr>
            </w:pPr>
            <w:r w:rsidRPr="00D6082E">
              <w:rPr>
                <w:rFonts w:ascii="Segoe UI" w:hAnsi="Segoe UI" w:cs="Segoe UI"/>
                <w:sz w:val="20"/>
                <w:szCs w:val="20"/>
              </w:rPr>
              <w:t>Przedstawiciel Miast</w:t>
            </w:r>
            <w:r w:rsidR="001A265B">
              <w:rPr>
                <w:rFonts w:ascii="Segoe UI" w:hAnsi="Segoe UI" w:cs="Segoe UI"/>
                <w:sz w:val="20"/>
                <w:szCs w:val="20"/>
              </w:rPr>
              <w:t xml:space="preserve"> i Gmin MOF</w:t>
            </w:r>
          </w:p>
        </w:tc>
        <w:tc>
          <w:tcPr>
            <w:tcW w:w="2610" w:type="dxa"/>
          </w:tcPr>
          <w:p w14:paraId="2AA77E07"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Przedstawiciele samorządów</w:t>
            </w:r>
          </w:p>
        </w:tc>
        <w:tc>
          <w:tcPr>
            <w:tcW w:w="3395" w:type="dxa"/>
          </w:tcPr>
          <w:p w14:paraId="769AAE07"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Reprezentacja interesu gminy</w:t>
            </w:r>
          </w:p>
        </w:tc>
      </w:tr>
      <w:tr w:rsidR="00936E5B" w:rsidRPr="00D6082E" w14:paraId="2CF07411" w14:textId="77777777" w:rsidTr="000B200E">
        <w:trPr>
          <w:trHeight w:val="510"/>
        </w:trPr>
        <w:tc>
          <w:tcPr>
            <w:cnfStyle w:val="001000000000" w:firstRow="0" w:lastRow="0" w:firstColumn="1" w:lastColumn="0" w:oddVBand="0" w:evenVBand="0" w:oddHBand="0" w:evenHBand="0" w:firstRowFirstColumn="0" w:firstRowLastColumn="0" w:lastRowFirstColumn="0" w:lastRowLastColumn="0"/>
            <w:tcW w:w="0" w:type="auto"/>
          </w:tcPr>
          <w:p w14:paraId="62B4EE26" w14:textId="144CC9A1" w:rsidR="00936E5B" w:rsidRPr="00D6082E" w:rsidRDefault="00936E5B" w:rsidP="00D6082E">
            <w:pPr>
              <w:spacing w:line="276" w:lineRule="auto"/>
              <w:jc w:val="center"/>
              <w:rPr>
                <w:rFonts w:ascii="Segoe UI" w:hAnsi="Segoe UI" w:cs="Segoe UI"/>
                <w:b w:val="0"/>
                <w:bCs w:val="0"/>
                <w:sz w:val="20"/>
                <w:szCs w:val="20"/>
              </w:rPr>
            </w:pPr>
            <w:r w:rsidRPr="00D6082E">
              <w:rPr>
                <w:rFonts w:ascii="Segoe UI" w:hAnsi="Segoe UI" w:cs="Segoe UI"/>
                <w:sz w:val="20"/>
                <w:szCs w:val="20"/>
              </w:rPr>
              <w:t xml:space="preserve">Przedstawiciel Starostwa Powiatowego </w:t>
            </w:r>
            <w:r w:rsidR="00403564">
              <w:rPr>
                <w:rFonts w:ascii="Segoe UI" w:hAnsi="Segoe UI" w:cs="Segoe UI"/>
                <w:sz w:val="20"/>
                <w:szCs w:val="20"/>
              </w:rPr>
              <w:t xml:space="preserve">w </w:t>
            </w:r>
            <w:r w:rsidR="001A265B">
              <w:rPr>
                <w:rFonts w:ascii="Segoe UI" w:hAnsi="Segoe UI" w:cs="Segoe UI"/>
                <w:sz w:val="20"/>
                <w:szCs w:val="20"/>
              </w:rPr>
              <w:t>Sandomierzu, Tarnobrzegu, Stalowej Woli i</w:t>
            </w:r>
            <w:r w:rsidR="00403564">
              <w:rPr>
                <w:rFonts w:ascii="Segoe UI" w:hAnsi="Segoe UI" w:cs="Segoe UI"/>
                <w:sz w:val="20"/>
                <w:szCs w:val="20"/>
              </w:rPr>
              <w:t> </w:t>
            </w:r>
            <w:r w:rsidR="001A265B">
              <w:rPr>
                <w:rFonts w:ascii="Segoe UI" w:hAnsi="Segoe UI" w:cs="Segoe UI"/>
                <w:sz w:val="20"/>
                <w:szCs w:val="20"/>
              </w:rPr>
              <w:t>Nisku</w:t>
            </w:r>
          </w:p>
        </w:tc>
        <w:tc>
          <w:tcPr>
            <w:tcW w:w="2610" w:type="dxa"/>
          </w:tcPr>
          <w:p w14:paraId="52210085"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Przedstawiciele samorządów</w:t>
            </w:r>
          </w:p>
        </w:tc>
        <w:tc>
          <w:tcPr>
            <w:tcW w:w="3395" w:type="dxa"/>
          </w:tcPr>
          <w:p w14:paraId="571DCA8D"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Reprezentacja interesu powiatu</w:t>
            </w:r>
          </w:p>
        </w:tc>
      </w:tr>
      <w:tr w:rsidR="00936E5B" w:rsidRPr="00D6082E" w14:paraId="22E3FF0B"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1FA178C9" w14:textId="77777777" w:rsidR="00936E5B" w:rsidRPr="00D6082E" w:rsidRDefault="00936E5B" w:rsidP="00D6082E">
            <w:pPr>
              <w:spacing w:line="276" w:lineRule="auto"/>
              <w:jc w:val="center"/>
              <w:rPr>
                <w:rFonts w:ascii="Segoe UI" w:hAnsi="Segoe UI" w:cs="Segoe UI"/>
                <w:b w:val="0"/>
                <w:sz w:val="20"/>
                <w:szCs w:val="20"/>
              </w:rPr>
            </w:pPr>
            <w:r w:rsidRPr="00D6082E">
              <w:rPr>
                <w:rFonts w:ascii="Segoe UI" w:hAnsi="Segoe UI" w:cs="Segoe UI"/>
                <w:sz w:val="20"/>
                <w:szCs w:val="20"/>
              </w:rPr>
              <w:t>Specjaliści ds. urbanistyki</w:t>
            </w:r>
          </w:p>
        </w:tc>
        <w:tc>
          <w:tcPr>
            <w:tcW w:w="2610" w:type="dxa"/>
          </w:tcPr>
          <w:p w14:paraId="10A36AE0" w14:textId="3C8FA3D6"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 xml:space="preserve">Przedstawiciele Urzędów Miast </w:t>
            </w:r>
            <w:r w:rsidR="001A265B">
              <w:rPr>
                <w:rFonts w:ascii="Segoe UI" w:hAnsi="Segoe UI" w:cs="Segoe UI"/>
                <w:sz w:val="20"/>
                <w:szCs w:val="20"/>
              </w:rPr>
              <w:t>Sandomierz, Tarnobrzeg, Stalowa Wola, Nisko</w:t>
            </w:r>
          </w:p>
        </w:tc>
        <w:tc>
          <w:tcPr>
            <w:tcW w:w="3395" w:type="dxa"/>
          </w:tcPr>
          <w:p w14:paraId="6847BB29"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w:t>
            </w:r>
          </w:p>
        </w:tc>
      </w:tr>
      <w:tr w:rsidR="00936E5B" w:rsidRPr="00D6082E" w14:paraId="01B25F6D" w14:textId="77777777" w:rsidTr="000B200E">
        <w:trPr>
          <w:trHeight w:val="510"/>
        </w:trPr>
        <w:tc>
          <w:tcPr>
            <w:cnfStyle w:val="001000000000" w:firstRow="0" w:lastRow="0" w:firstColumn="1" w:lastColumn="0" w:oddVBand="0" w:evenVBand="0" w:oddHBand="0" w:evenHBand="0" w:firstRowFirstColumn="0" w:firstRowLastColumn="0" w:lastRowFirstColumn="0" w:lastRowLastColumn="0"/>
            <w:tcW w:w="0" w:type="auto"/>
          </w:tcPr>
          <w:p w14:paraId="1FBC1919" w14:textId="77777777" w:rsidR="00936E5B" w:rsidRPr="00D6082E" w:rsidRDefault="00936E5B" w:rsidP="00D6082E">
            <w:pPr>
              <w:spacing w:line="276" w:lineRule="auto"/>
              <w:jc w:val="center"/>
              <w:rPr>
                <w:rFonts w:ascii="Segoe UI" w:hAnsi="Segoe UI" w:cs="Segoe UI"/>
                <w:b w:val="0"/>
                <w:bCs w:val="0"/>
                <w:sz w:val="20"/>
                <w:szCs w:val="20"/>
              </w:rPr>
            </w:pPr>
            <w:r w:rsidRPr="00D6082E">
              <w:rPr>
                <w:rFonts w:ascii="Segoe UI" w:hAnsi="Segoe UI" w:cs="Segoe UI"/>
                <w:sz w:val="20"/>
                <w:szCs w:val="20"/>
              </w:rPr>
              <w:t>Specjaliści ds. środowiska</w:t>
            </w:r>
          </w:p>
        </w:tc>
        <w:tc>
          <w:tcPr>
            <w:tcW w:w="2610" w:type="dxa"/>
          </w:tcPr>
          <w:p w14:paraId="0E1B8E3B" w14:textId="4F90E680"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 xml:space="preserve">Przedstawiciele Urzędów Miast </w:t>
            </w:r>
            <w:r w:rsidR="001A265B">
              <w:rPr>
                <w:rFonts w:ascii="Segoe UI" w:hAnsi="Segoe UI" w:cs="Segoe UI"/>
                <w:sz w:val="20"/>
                <w:szCs w:val="20"/>
              </w:rPr>
              <w:t>Sandomierz, Tarnobrzeg, Stalowa Wola, Nisko</w:t>
            </w:r>
          </w:p>
        </w:tc>
        <w:tc>
          <w:tcPr>
            <w:tcW w:w="3395" w:type="dxa"/>
          </w:tcPr>
          <w:p w14:paraId="522C1F1C"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w:t>
            </w:r>
          </w:p>
        </w:tc>
      </w:tr>
      <w:tr w:rsidR="00936E5B" w:rsidRPr="00D6082E" w14:paraId="199BBB42"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33037B71" w14:textId="77777777" w:rsidR="00936E5B" w:rsidRPr="00D6082E" w:rsidRDefault="00936E5B" w:rsidP="00D6082E">
            <w:pPr>
              <w:spacing w:line="276" w:lineRule="auto"/>
              <w:jc w:val="center"/>
              <w:rPr>
                <w:rFonts w:ascii="Segoe UI" w:hAnsi="Segoe UI" w:cs="Segoe UI"/>
                <w:b w:val="0"/>
                <w:bCs w:val="0"/>
                <w:sz w:val="20"/>
                <w:szCs w:val="20"/>
              </w:rPr>
            </w:pPr>
            <w:r w:rsidRPr="00D6082E">
              <w:rPr>
                <w:rFonts w:ascii="Segoe UI" w:hAnsi="Segoe UI" w:cs="Segoe UI"/>
                <w:sz w:val="20"/>
                <w:szCs w:val="20"/>
              </w:rPr>
              <w:t>Specjaliści ds. konsultacji społecznych i rewitalizacji</w:t>
            </w:r>
          </w:p>
        </w:tc>
        <w:tc>
          <w:tcPr>
            <w:tcW w:w="2610" w:type="dxa"/>
          </w:tcPr>
          <w:p w14:paraId="27A3634A" w14:textId="2B03FE6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 xml:space="preserve">Przedstawiciele Urzędów Miast </w:t>
            </w:r>
            <w:r w:rsidR="001A265B">
              <w:rPr>
                <w:rFonts w:ascii="Segoe UI" w:hAnsi="Segoe UI" w:cs="Segoe UI"/>
                <w:sz w:val="20"/>
                <w:szCs w:val="20"/>
              </w:rPr>
              <w:t>Sandomierz, Tarnobrzeg, Stalowa Wola, Nisko</w:t>
            </w:r>
          </w:p>
        </w:tc>
        <w:tc>
          <w:tcPr>
            <w:tcW w:w="3395" w:type="dxa"/>
          </w:tcPr>
          <w:p w14:paraId="4224D211"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Zapewnienie społecznego charakteru procesu i zapewnienie spójności z działaniami rewitalizacyjnymi</w:t>
            </w:r>
          </w:p>
        </w:tc>
      </w:tr>
      <w:tr w:rsidR="00936E5B" w:rsidRPr="00D6082E" w14:paraId="70FECF4F" w14:textId="77777777" w:rsidTr="000B200E">
        <w:trPr>
          <w:trHeight w:val="510"/>
        </w:trPr>
        <w:tc>
          <w:tcPr>
            <w:cnfStyle w:val="001000000000" w:firstRow="0" w:lastRow="0" w:firstColumn="1" w:lastColumn="0" w:oddVBand="0" w:evenVBand="0" w:oddHBand="0" w:evenHBand="0" w:firstRowFirstColumn="0" w:firstRowLastColumn="0" w:lastRowFirstColumn="0" w:lastRowLastColumn="0"/>
            <w:tcW w:w="0" w:type="auto"/>
          </w:tcPr>
          <w:p w14:paraId="066B87BB" w14:textId="77777777" w:rsidR="00936E5B" w:rsidRPr="00D6082E" w:rsidRDefault="00936E5B" w:rsidP="00D6082E">
            <w:pPr>
              <w:spacing w:line="276" w:lineRule="auto"/>
              <w:jc w:val="center"/>
              <w:rPr>
                <w:rFonts w:ascii="Segoe UI" w:hAnsi="Segoe UI" w:cs="Segoe UI"/>
                <w:b w:val="0"/>
                <w:sz w:val="20"/>
                <w:szCs w:val="20"/>
              </w:rPr>
            </w:pPr>
            <w:r w:rsidRPr="00D6082E">
              <w:rPr>
                <w:rFonts w:ascii="Segoe UI" w:hAnsi="Segoe UI" w:cs="Segoe UI"/>
                <w:sz w:val="20"/>
                <w:szCs w:val="20"/>
              </w:rPr>
              <w:t>Przedstawiciel PKP PLK</w:t>
            </w:r>
          </w:p>
        </w:tc>
        <w:tc>
          <w:tcPr>
            <w:tcW w:w="2610" w:type="dxa"/>
          </w:tcPr>
          <w:p w14:paraId="6642BF9D"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Zarządcy infrastruktury</w:t>
            </w:r>
          </w:p>
        </w:tc>
        <w:tc>
          <w:tcPr>
            <w:tcW w:w="3395" w:type="dxa"/>
          </w:tcPr>
          <w:p w14:paraId="29BDCA18"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 i planów</w:t>
            </w:r>
          </w:p>
        </w:tc>
      </w:tr>
      <w:tr w:rsidR="00936E5B" w:rsidRPr="00D6082E" w14:paraId="594D5C8F"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7A640CAC" w14:textId="293DFA9B" w:rsidR="00936E5B" w:rsidRPr="00D6082E" w:rsidRDefault="00936E5B" w:rsidP="00D6082E">
            <w:pPr>
              <w:spacing w:line="276" w:lineRule="auto"/>
              <w:jc w:val="center"/>
              <w:rPr>
                <w:rFonts w:ascii="Segoe UI" w:hAnsi="Segoe UI" w:cs="Segoe UI"/>
                <w:b w:val="0"/>
                <w:bCs w:val="0"/>
                <w:sz w:val="20"/>
                <w:szCs w:val="20"/>
              </w:rPr>
            </w:pPr>
            <w:r w:rsidRPr="00D6082E">
              <w:rPr>
                <w:rFonts w:ascii="Segoe UI" w:hAnsi="Segoe UI" w:cs="Segoe UI"/>
                <w:sz w:val="20"/>
                <w:szCs w:val="20"/>
              </w:rPr>
              <w:t>Zarząd Dróg Wojewódzkich w </w:t>
            </w:r>
            <w:r w:rsidR="001A265B">
              <w:rPr>
                <w:rFonts w:ascii="Segoe UI" w:hAnsi="Segoe UI" w:cs="Segoe UI"/>
                <w:sz w:val="20"/>
                <w:szCs w:val="20"/>
              </w:rPr>
              <w:t>Kielcach i Rzeszowie</w:t>
            </w:r>
          </w:p>
        </w:tc>
        <w:tc>
          <w:tcPr>
            <w:tcW w:w="2610" w:type="dxa"/>
          </w:tcPr>
          <w:p w14:paraId="6B470FCD"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Zarządcy infrastruktury</w:t>
            </w:r>
          </w:p>
        </w:tc>
        <w:tc>
          <w:tcPr>
            <w:tcW w:w="3395" w:type="dxa"/>
          </w:tcPr>
          <w:p w14:paraId="20362C47"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 i planów</w:t>
            </w:r>
          </w:p>
        </w:tc>
      </w:tr>
      <w:tr w:rsidR="00936E5B" w:rsidRPr="00D6082E" w14:paraId="5DFE5EC9" w14:textId="77777777" w:rsidTr="000B200E">
        <w:trPr>
          <w:trHeight w:val="510"/>
        </w:trPr>
        <w:tc>
          <w:tcPr>
            <w:cnfStyle w:val="001000000000" w:firstRow="0" w:lastRow="0" w:firstColumn="1" w:lastColumn="0" w:oddVBand="0" w:evenVBand="0" w:oddHBand="0" w:evenHBand="0" w:firstRowFirstColumn="0" w:firstRowLastColumn="0" w:lastRowFirstColumn="0" w:lastRowLastColumn="0"/>
            <w:tcW w:w="0" w:type="auto"/>
          </w:tcPr>
          <w:p w14:paraId="07E4BFB5" w14:textId="5AEDCA62" w:rsidR="00936E5B" w:rsidRPr="00D6082E" w:rsidRDefault="00936E5B" w:rsidP="00D6082E">
            <w:pPr>
              <w:spacing w:line="276" w:lineRule="auto"/>
              <w:jc w:val="center"/>
              <w:rPr>
                <w:rFonts w:ascii="Segoe UI" w:hAnsi="Segoe UI" w:cs="Segoe UI"/>
                <w:b w:val="0"/>
                <w:bCs w:val="0"/>
                <w:sz w:val="20"/>
                <w:szCs w:val="20"/>
              </w:rPr>
            </w:pPr>
            <w:r w:rsidRPr="00D6082E">
              <w:rPr>
                <w:rFonts w:ascii="Segoe UI" w:hAnsi="Segoe UI" w:cs="Segoe UI"/>
                <w:sz w:val="20"/>
                <w:szCs w:val="20"/>
              </w:rPr>
              <w:t>Przedstawiciel Powiatow</w:t>
            </w:r>
            <w:r w:rsidR="00D8792D">
              <w:rPr>
                <w:rFonts w:ascii="Segoe UI" w:hAnsi="Segoe UI" w:cs="Segoe UI"/>
                <w:sz w:val="20"/>
                <w:szCs w:val="20"/>
              </w:rPr>
              <w:t>ych</w:t>
            </w:r>
            <w:r w:rsidRPr="00D6082E">
              <w:rPr>
                <w:rFonts w:ascii="Segoe UI" w:hAnsi="Segoe UI" w:cs="Segoe UI"/>
                <w:sz w:val="20"/>
                <w:szCs w:val="20"/>
              </w:rPr>
              <w:t xml:space="preserve"> Zarząd</w:t>
            </w:r>
            <w:r w:rsidR="001A265B">
              <w:rPr>
                <w:rFonts w:ascii="Segoe UI" w:hAnsi="Segoe UI" w:cs="Segoe UI"/>
                <w:sz w:val="20"/>
                <w:szCs w:val="20"/>
              </w:rPr>
              <w:t>ów</w:t>
            </w:r>
            <w:r w:rsidRPr="00D6082E">
              <w:rPr>
                <w:rFonts w:ascii="Segoe UI" w:hAnsi="Segoe UI" w:cs="Segoe UI"/>
                <w:sz w:val="20"/>
                <w:szCs w:val="20"/>
              </w:rPr>
              <w:t xml:space="preserve"> Dróg </w:t>
            </w:r>
          </w:p>
        </w:tc>
        <w:tc>
          <w:tcPr>
            <w:tcW w:w="2610" w:type="dxa"/>
          </w:tcPr>
          <w:p w14:paraId="6D9B297D"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Zarządcy infrastruktury</w:t>
            </w:r>
          </w:p>
        </w:tc>
        <w:tc>
          <w:tcPr>
            <w:tcW w:w="3395" w:type="dxa"/>
          </w:tcPr>
          <w:p w14:paraId="74939D17"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 i planów</w:t>
            </w:r>
          </w:p>
        </w:tc>
      </w:tr>
      <w:tr w:rsidR="00936E5B" w:rsidRPr="00D6082E" w14:paraId="743710F4"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0287205C" w14:textId="77777777" w:rsidR="00936E5B" w:rsidRPr="00D6082E" w:rsidRDefault="00936E5B" w:rsidP="00D6082E">
            <w:pPr>
              <w:spacing w:line="276" w:lineRule="auto"/>
              <w:jc w:val="center"/>
              <w:rPr>
                <w:rFonts w:ascii="Segoe UI" w:hAnsi="Segoe UI" w:cs="Segoe UI"/>
                <w:sz w:val="20"/>
                <w:szCs w:val="20"/>
              </w:rPr>
            </w:pPr>
            <w:r w:rsidRPr="00D6082E">
              <w:rPr>
                <w:rFonts w:ascii="Segoe UI" w:hAnsi="Segoe UI" w:cs="Segoe UI"/>
                <w:sz w:val="20"/>
                <w:szCs w:val="20"/>
              </w:rPr>
              <w:t>Przedsiębiorstwa branży produkcyjnej i usługowej</w:t>
            </w:r>
          </w:p>
        </w:tc>
        <w:tc>
          <w:tcPr>
            <w:tcW w:w="2610" w:type="dxa"/>
          </w:tcPr>
          <w:p w14:paraId="14F12D03"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Przedstawiciele</w:t>
            </w:r>
          </w:p>
        </w:tc>
        <w:tc>
          <w:tcPr>
            <w:tcW w:w="3395" w:type="dxa"/>
          </w:tcPr>
          <w:p w14:paraId="0358796E"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potrzeb przedsiębiorców</w:t>
            </w:r>
          </w:p>
        </w:tc>
      </w:tr>
      <w:tr w:rsidR="00936E5B" w:rsidRPr="00D6082E" w14:paraId="3BAA4211" w14:textId="77777777" w:rsidTr="000B200E">
        <w:trPr>
          <w:trHeight w:val="510"/>
        </w:trPr>
        <w:tc>
          <w:tcPr>
            <w:cnfStyle w:val="001000000000" w:firstRow="0" w:lastRow="0" w:firstColumn="1" w:lastColumn="0" w:oddVBand="0" w:evenVBand="0" w:oddHBand="0" w:evenHBand="0" w:firstRowFirstColumn="0" w:firstRowLastColumn="0" w:lastRowFirstColumn="0" w:lastRowLastColumn="0"/>
            <w:tcW w:w="0" w:type="auto"/>
          </w:tcPr>
          <w:p w14:paraId="7F924FFB" w14:textId="5F8F1F9B" w:rsidR="00936E5B" w:rsidRPr="00D6082E" w:rsidRDefault="00936E5B" w:rsidP="00D6082E">
            <w:pPr>
              <w:spacing w:line="276" w:lineRule="auto"/>
              <w:jc w:val="center"/>
              <w:rPr>
                <w:rFonts w:ascii="Segoe UI" w:hAnsi="Segoe UI" w:cs="Segoe UI"/>
                <w:sz w:val="20"/>
                <w:szCs w:val="20"/>
              </w:rPr>
            </w:pPr>
            <w:r w:rsidRPr="00D6082E">
              <w:rPr>
                <w:rFonts w:ascii="Segoe UI" w:hAnsi="Segoe UI" w:cs="Segoe UI"/>
                <w:sz w:val="20"/>
                <w:szCs w:val="20"/>
              </w:rPr>
              <w:t>Rad</w:t>
            </w:r>
            <w:r w:rsidR="001A265B">
              <w:rPr>
                <w:rFonts w:ascii="Segoe UI" w:hAnsi="Segoe UI" w:cs="Segoe UI"/>
                <w:sz w:val="20"/>
                <w:szCs w:val="20"/>
              </w:rPr>
              <w:t xml:space="preserve">y Miast i Gmin </w:t>
            </w:r>
            <w:r w:rsidRPr="00D6082E">
              <w:rPr>
                <w:rFonts w:ascii="Segoe UI" w:hAnsi="Segoe UI" w:cs="Segoe UI"/>
                <w:sz w:val="20"/>
                <w:szCs w:val="20"/>
              </w:rPr>
              <w:t>MOF</w:t>
            </w:r>
            <w:r w:rsidR="001A265B">
              <w:rPr>
                <w:rFonts w:ascii="Segoe UI" w:hAnsi="Segoe UI" w:cs="Segoe UI"/>
                <w:sz w:val="20"/>
                <w:szCs w:val="20"/>
              </w:rPr>
              <w:t xml:space="preserve"> Czwórmiasta</w:t>
            </w:r>
          </w:p>
        </w:tc>
        <w:tc>
          <w:tcPr>
            <w:tcW w:w="2610" w:type="dxa"/>
          </w:tcPr>
          <w:p w14:paraId="2B134D3E"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Politycy i samorządowcy</w:t>
            </w:r>
          </w:p>
        </w:tc>
        <w:tc>
          <w:tcPr>
            <w:tcW w:w="3395" w:type="dxa"/>
          </w:tcPr>
          <w:p w14:paraId="1E86FD25"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 koncepcji i oczekiwań mieszkańców</w:t>
            </w:r>
          </w:p>
        </w:tc>
      </w:tr>
      <w:tr w:rsidR="00936E5B" w:rsidRPr="00D6082E" w14:paraId="50740E56"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0DB566E9" w14:textId="39ECD6F5" w:rsidR="00936E5B" w:rsidRPr="00D6082E" w:rsidRDefault="00936E5B" w:rsidP="00D6082E">
            <w:pPr>
              <w:spacing w:line="276" w:lineRule="auto"/>
              <w:jc w:val="center"/>
              <w:rPr>
                <w:rFonts w:ascii="Segoe UI" w:hAnsi="Segoe UI" w:cs="Segoe UI"/>
                <w:sz w:val="20"/>
                <w:szCs w:val="20"/>
              </w:rPr>
            </w:pPr>
            <w:r w:rsidRPr="00D6082E">
              <w:rPr>
                <w:rFonts w:ascii="Segoe UI" w:hAnsi="Segoe UI" w:cs="Segoe UI"/>
                <w:sz w:val="20"/>
                <w:szCs w:val="20"/>
              </w:rPr>
              <w:t xml:space="preserve">Mieszkańcy </w:t>
            </w:r>
            <w:r w:rsidR="001A265B">
              <w:rPr>
                <w:rFonts w:ascii="Segoe UI" w:hAnsi="Segoe UI" w:cs="Segoe UI"/>
                <w:sz w:val="20"/>
                <w:szCs w:val="20"/>
              </w:rPr>
              <w:t>miast i g</w:t>
            </w:r>
            <w:r w:rsidRPr="00D6082E">
              <w:rPr>
                <w:rFonts w:ascii="Segoe UI" w:hAnsi="Segoe UI" w:cs="Segoe UI"/>
                <w:sz w:val="20"/>
                <w:szCs w:val="20"/>
              </w:rPr>
              <w:t xml:space="preserve">min MOF </w:t>
            </w:r>
            <w:r w:rsidR="001A265B">
              <w:rPr>
                <w:rFonts w:ascii="Segoe UI" w:hAnsi="Segoe UI" w:cs="Segoe UI"/>
                <w:sz w:val="20"/>
                <w:szCs w:val="20"/>
              </w:rPr>
              <w:t>Czwórmiasta</w:t>
            </w:r>
          </w:p>
        </w:tc>
        <w:tc>
          <w:tcPr>
            <w:tcW w:w="2610" w:type="dxa"/>
          </w:tcPr>
          <w:p w14:paraId="0339BF3B"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Mieszkańcy</w:t>
            </w:r>
          </w:p>
        </w:tc>
        <w:tc>
          <w:tcPr>
            <w:tcW w:w="3395" w:type="dxa"/>
          </w:tcPr>
          <w:p w14:paraId="5969F1F4"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Rozpoznanie wyzwań, koncepcji i oczekiwań mieszkańców</w:t>
            </w:r>
          </w:p>
        </w:tc>
      </w:tr>
      <w:tr w:rsidR="00936E5B" w:rsidRPr="00D6082E" w14:paraId="06989CEA" w14:textId="77777777" w:rsidTr="000B200E">
        <w:trPr>
          <w:trHeight w:val="510"/>
        </w:trPr>
        <w:tc>
          <w:tcPr>
            <w:cnfStyle w:val="001000000000" w:firstRow="0" w:lastRow="0" w:firstColumn="1" w:lastColumn="0" w:oddVBand="0" w:evenVBand="0" w:oddHBand="0" w:evenHBand="0" w:firstRowFirstColumn="0" w:firstRowLastColumn="0" w:lastRowFirstColumn="0" w:lastRowLastColumn="0"/>
            <w:tcW w:w="0" w:type="auto"/>
          </w:tcPr>
          <w:p w14:paraId="0F56CAEB" w14:textId="05B0152C" w:rsidR="00936E5B" w:rsidRPr="00D6082E" w:rsidRDefault="00936E5B" w:rsidP="00D6082E">
            <w:pPr>
              <w:spacing w:line="276" w:lineRule="auto"/>
              <w:jc w:val="center"/>
              <w:rPr>
                <w:rFonts w:ascii="Segoe UI" w:hAnsi="Segoe UI" w:cs="Segoe UI"/>
                <w:sz w:val="20"/>
                <w:szCs w:val="20"/>
              </w:rPr>
            </w:pPr>
            <w:r w:rsidRPr="00D6082E">
              <w:rPr>
                <w:rFonts w:ascii="Segoe UI" w:hAnsi="Segoe UI" w:cs="Segoe UI"/>
                <w:sz w:val="20"/>
                <w:szCs w:val="20"/>
              </w:rPr>
              <w:t xml:space="preserve">Przedstawiciele </w:t>
            </w:r>
            <w:r w:rsidR="001A265B">
              <w:rPr>
                <w:rFonts w:ascii="Segoe UI" w:hAnsi="Segoe UI" w:cs="Segoe UI"/>
                <w:sz w:val="20"/>
                <w:szCs w:val="20"/>
              </w:rPr>
              <w:t>p</w:t>
            </w:r>
            <w:r w:rsidRPr="00D6082E">
              <w:rPr>
                <w:rFonts w:ascii="Segoe UI" w:hAnsi="Segoe UI" w:cs="Segoe UI"/>
                <w:sz w:val="20"/>
                <w:szCs w:val="20"/>
              </w:rPr>
              <w:t>rzedsiębiorstw</w:t>
            </w:r>
            <w:r w:rsidR="001A265B">
              <w:rPr>
                <w:rFonts w:ascii="Segoe UI" w:hAnsi="Segoe UI" w:cs="Segoe UI"/>
                <w:sz w:val="20"/>
                <w:szCs w:val="20"/>
              </w:rPr>
              <w:t xml:space="preserve"> komunikacji </w:t>
            </w:r>
            <w:r w:rsidR="001A265B">
              <w:rPr>
                <w:rFonts w:ascii="Segoe UI" w:hAnsi="Segoe UI" w:cs="Segoe UI"/>
                <w:sz w:val="20"/>
                <w:szCs w:val="20"/>
              </w:rPr>
              <w:lastRenderedPageBreak/>
              <w:t>miejskiej w Sandomierzu, Tarnobrzegu, Stalowej Woli</w:t>
            </w:r>
          </w:p>
        </w:tc>
        <w:tc>
          <w:tcPr>
            <w:tcW w:w="2610" w:type="dxa"/>
          </w:tcPr>
          <w:p w14:paraId="0FB34C67"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lastRenderedPageBreak/>
              <w:t>Podmiot z branży transportowej</w:t>
            </w:r>
          </w:p>
        </w:tc>
        <w:tc>
          <w:tcPr>
            <w:tcW w:w="3395" w:type="dxa"/>
          </w:tcPr>
          <w:p w14:paraId="6C86B347" w14:textId="77777777" w:rsidR="00936E5B" w:rsidRPr="00D6082E" w:rsidRDefault="00936E5B" w:rsidP="00D60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 xml:space="preserve">Rozpoznanie wyzwań, potrzeb </w:t>
            </w:r>
            <w:r w:rsidRPr="00D6082E">
              <w:rPr>
                <w:rFonts w:ascii="Segoe UI" w:hAnsi="Segoe UI" w:cs="Segoe UI"/>
                <w:sz w:val="20"/>
                <w:szCs w:val="20"/>
              </w:rPr>
              <w:br/>
              <w:t>i bieżących problemów</w:t>
            </w:r>
          </w:p>
        </w:tc>
      </w:tr>
      <w:tr w:rsidR="00936E5B" w:rsidRPr="00D6082E" w14:paraId="5C52A8B6" w14:textId="77777777" w:rsidTr="000B20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auto"/>
          </w:tcPr>
          <w:p w14:paraId="27C862B3" w14:textId="77777777" w:rsidR="00936E5B" w:rsidRPr="00D6082E" w:rsidRDefault="00936E5B" w:rsidP="00D6082E">
            <w:pPr>
              <w:spacing w:line="276" w:lineRule="auto"/>
              <w:jc w:val="center"/>
              <w:rPr>
                <w:rFonts w:ascii="Segoe UI" w:hAnsi="Segoe UI" w:cs="Segoe UI"/>
                <w:sz w:val="20"/>
                <w:szCs w:val="20"/>
              </w:rPr>
            </w:pPr>
            <w:r w:rsidRPr="00D6082E">
              <w:rPr>
                <w:rFonts w:ascii="Segoe UI" w:hAnsi="Segoe UI" w:cs="Segoe UI"/>
                <w:sz w:val="20"/>
                <w:szCs w:val="20"/>
              </w:rPr>
              <w:t>Lokalni przewoźnicy autobusowi wg. zezwoleń wydanych przez Starostę</w:t>
            </w:r>
          </w:p>
        </w:tc>
        <w:tc>
          <w:tcPr>
            <w:tcW w:w="2610" w:type="dxa"/>
          </w:tcPr>
          <w:p w14:paraId="4D7F2E84"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Podmioty z branży transportowej</w:t>
            </w:r>
          </w:p>
        </w:tc>
        <w:tc>
          <w:tcPr>
            <w:tcW w:w="3395" w:type="dxa"/>
          </w:tcPr>
          <w:p w14:paraId="23284E5A" w14:textId="77777777" w:rsidR="00936E5B" w:rsidRPr="00D6082E" w:rsidRDefault="00936E5B" w:rsidP="00D6082E">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D6082E">
              <w:rPr>
                <w:rFonts w:ascii="Segoe UI" w:hAnsi="Segoe UI" w:cs="Segoe UI"/>
                <w:sz w:val="20"/>
                <w:szCs w:val="20"/>
              </w:rPr>
              <w:t xml:space="preserve">Rozpoznanie wyzwań, potrzeb </w:t>
            </w:r>
            <w:r w:rsidRPr="00D6082E">
              <w:rPr>
                <w:rFonts w:ascii="Segoe UI" w:hAnsi="Segoe UI" w:cs="Segoe UI"/>
                <w:sz w:val="20"/>
                <w:szCs w:val="20"/>
              </w:rPr>
              <w:br/>
              <w:t>i bieżących problemów</w:t>
            </w:r>
          </w:p>
        </w:tc>
      </w:tr>
      <w:bookmarkEnd w:id="28"/>
    </w:tbl>
    <w:p w14:paraId="06A25C55" w14:textId="77777777" w:rsidR="008D49B9" w:rsidRPr="00597CAA" w:rsidRDefault="008D49B9" w:rsidP="008D49B9">
      <w:pPr>
        <w:spacing w:line="276" w:lineRule="auto"/>
        <w:rPr>
          <w:rFonts w:ascii="Segoe UI" w:hAnsi="Segoe UI" w:cs="Segoe UI"/>
        </w:rPr>
      </w:pPr>
    </w:p>
    <w:p w14:paraId="186297F2" w14:textId="520184E9" w:rsidR="00011199" w:rsidRPr="00936E5B" w:rsidRDefault="008D49B9" w:rsidP="00386B38">
      <w:pPr>
        <w:pStyle w:val="Nagwek2"/>
        <w:tabs>
          <w:tab w:val="num" w:pos="1440"/>
        </w:tabs>
        <w:spacing w:line="276" w:lineRule="auto"/>
        <w:rPr>
          <w:rFonts w:ascii="Segoe UI" w:hAnsi="Segoe UI" w:cs="Segoe UI"/>
          <w:color w:val="FF4C00"/>
        </w:rPr>
      </w:pPr>
      <w:bookmarkStart w:id="36" w:name="_Toc174029793"/>
      <w:bookmarkStart w:id="37" w:name="_Toc200959772"/>
      <w:r w:rsidRPr="00597CAA">
        <w:rPr>
          <w:rFonts w:ascii="Segoe UI" w:hAnsi="Segoe UI" w:cs="Segoe UI"/>
          <w:color w:val="FF4C00"/>
        </w:rPr>
        <w:t>Konsultacje społeczne</w:t>
      </w:r>
      <w:bookmarkEnd w:id="36"/>
      <w:bookmarkEnd w:id="37"/>
    </w:p>
    <w:p w14:paraId="3C2069E4" w14:textId="241B69B3" w:rsidR="00386B38" w:rsidRPr="00386B38" w:rsidRDefault="00386B38" w:rsidP="00386B38">
      <w:pPr>
        <w:spacing w:line="276" w:lineRule="auto"/>
        <w:rPr>
          <w:rFonts w:ascii="Segoe UI" w:hAnsi="Segoe UI" w:cs="Segoe UI"/>
        </w:rPr>
      </w:pPr>
      <w:r w:rsidRPr="00386B38">
        <w:rPr>
          <w:rFonts w:ascii="Segoe UI" w:hAnsi="Segoe UI" w:cs="Segoe UI"/>
        </w:rPr>
        <w:t>W dniach od 2</w:t>
      </w:r>
      <w:r>
        <w:rPr>
          <w:rFonts w:ascii="Segoe UI" w:hAnsi="Segoe UI" w:cs="Segoe UI"/>
        </w:rPr>
        <w:t>3</w:t>
      </w:r>
      <w:r w:rsidRPr="00386B38">
        <w:rPr>
          <w:rFonts w:ascii="Segoe UI" w:hAnsi="Segoe UI" w:cs="Segoe UI"/>
        </w:rPr>
        <w:t xml:space="preserve"> </w:t>
      </w:r>
      <w:r>
        <w:rPr>
          <w:rFonts w:ascii="Segoe UI" w:hAnsi="Segoe UI" w:cs="Segoe UI"/>
        </w:rPr>
        <w:t>maja</w:t>
      </w:r>
      <w:r w:rsidRPr="00386B38">
        <w:rPr>
          <w:rFonts w:ascii="Segoe UI" w:hAnsi="Segoe UI" w:cs="Segoe UI"/>
        </w:rPr>
        <w:t xml:space="preserve"> 202</w:t>
      </w:r>
      <w:r>
        <w:rPr>
          <w:rFonts w:ascii="Segoe UI" w:hAnsi="Segoe UI" w:cs="Segoe UI"/>
        </w:rPr>
        <w:t>5</w:t>
      </w:r>
      <w:r w:rsidRPr="00386B38">
        <w:rPr>
          <w:rFonts w:ascii="Segoe UI" w:hAnsi="Segoe UI" w:cs="Segoe UI"/>
        </w:rPr>
        <w:t xml:space="preserve"> r. do dnia 1</w:t>
      </w:r>
      <w:r>
        <w:rPr>
          <w:rFonts w:ascii="Segoe UI" w:hAnsi="Segoe UI" w:cs="Segoe UI"/>
        </w:rPr>
        <w:t>3</w:t>
      </w:r>
      <w:r w:rsidRPr="00386B38">
        <w:rPr>
          <w:rFonts w:ascii="Segoe UI" w:hAnsi="Segoe UI" w:cs="Segoe UI"/>
        </w:rPr>
        <w:t xml:space="preserve"> </w:t>
      </w:r>
      <w:r>
        <w:rPr>
          <w:rFonts w:ascii="Segoe UI" w:hAnsi="Segoe UI" w:cs="Segoe UI"/>
        </w:rPr>
        <w:t>czerwca</w:t>
      </w:r>
      <w:r w:rsidRPr="00386B38">
        <w:rPr>
          <w:rFonts w:ascii="Segoe UI" w:hAnsi="Segoe UI" w:cs="Segoe UI"/>
        </w:rPr>
        <w:t xml:space="preserve"> 202</w:t>
      </w:r>
      <w:r>
        <w:rPr>
          <w:rFonts w:ascii="Segoe UI" w:hAnsi="Segoe UI" w:cs="Segoe UI"/>
        </w:rPr>
        <w:t>5</w:t>
      </w:r>
      <w:r w:rsidRPr="00386B38">
        <w:rPr>
          <w:rFonts w:ascii="Segoe UI" w:hAnsi="Segoe UI" w:cs="Segoe UI"/>
        </w:rPr>
        <w:t xml:space="preserve"> r. przeprowadzono konsultacje społeczne opracowanego projektu dokumentu Planu Zrównoważonej Mobilności Miejskiej dla Miejskiego Obszaru Funkcjonalnego </w:t>
      </w:r>
      <w:r w:rsidR="00055C26">
        <w:rPr>
          <w:rFonts w:ascii="Segoe UI" w:hAnsi="Segoe UI" w:cs="Segoe UI"/>
        </w:rPr>
        <w:t>Czwórmiasta</w:t>
      </w:r>
      <w:r w:rsidRPr="00386B38">
        <w:rPr>
          <w:rFonts w:ascii="Segoe UI" w:hAnsi="Segoe UI" w:cs="Segoe UI"/>
        </w:rPr>
        <w:t xml:space="preserve">. </w:t>
      </w:r>
    </w:p>
    <w:p w14:paraId="428B3282" w14:textId="77777777" w:rsidR="00386B38" w:rsidRPr="00386B38" w:rsidRDefault="00386B38" w:rsidP="00386B38">
      <w:pPr>
        <w:spacing w:line="276" w:lineRule="auto"/>
        <w:rPr>
          <w:rFonts w:ascii="Segoe UI" w:hAnsi="Segoe UI" w:cs="Segoe UI"/>
        </w:rPr>
      </w:pPr>
      <w:r w:rsidRPr="00386B38">
        <w:rPr>
          <w:rFonts w:ascii="Segoe UI" w:hAnsi="Segoe UI" w:cs="Segoe UI"/>
        </w:rPr>
        <w:t xml:space="preserve">Informacja o konsultacjach społecznych została opublikowana na stronach internetowych samorządów wchodzących w skład obszaru (strony internetowe gmin), w mediach społecznościowych. </w:t>
      </w:r>
    </w:p>
    <w:p w14:paraId="711D8788" w14:textId="47761F2C" w:rsidR="00386B38" w:rsidRPr="00386B38" w:rsidRDefault="00386B38" w:rsidP="00386B38">
      <w:pPr>
        <w:spacing w:line="276" w:lineRule="auto"/>
        <w:rPr>
          <w:rFonts w:ascii="Segoe UI" w:hAnsi="Segoe UI" w:cs="Segoe UI"/>
        </w:rPr>
      </w:pPr>
      <w:r w:rsidRPr="00386B38">
        <w:rPr>
          <w:rFonts w:ascii="Segoe UI" w:hAnsi="Segoe UI" w:cs="Segoe UI"/>
        </w:rPr>
        <w:t>Spotkanie z mieszkańcami oraz innymi zainteresowanymi odbyły się w dni</w:t>
      </w:r>
      <w:r>
        <w:rPr>
          <w:rFonts w:ascii="Segoe UI" w:hAnsi="Segoe UI" w:cs="Segoe UI"/>
        </w:rPr>
        <w:t>u</w:t>
      </w:r>
      <w:r w:rsidRPr="00386B38">
        <w:rPr>
          <w:rFonts w:ascii="Segoe UI" w:hAnsi="Segoe UI" w:cs="Segoe UI"/>
        </w:rPr>
        <w:t xml:space="preserve"> </w:t>
      </w:r>
      <w:r>
        <w:rPr>
          <w:rFonts w:ascii="Segoe UI" w:hAnsi="Segoe UI" w:cs="Segoe UI"/>
        </w:rPr>
        <w:t>4 czerwca</w:t>
      </w:r>
      <w:r w:rsidRPr="00386B38">
        <w:rPr>
          <w:rFonts w:ascii="Segoe UI" w:hAnsi="Segoe UI" w:cs="Segoe UI"/>
        </w:rPr>
        <w:t xml:space="preserve"> 202</w:t>
      </w:r>
      <w:r>
        <w:rPr>
          <w:rFonts w:ascii="Segoe UI" w:hAnsi="Segoe UI" w:cs="Segoe UI"/>
        </w:rPr>
        <w:t>5</w:t>
      </w:r>
      <w:r w:rsidRPr="00386B38">
        <w:rPr>
          <w:rFonts w:ascii="Segoe UI" w:hAnsi="Segoe UI" w:cs="Segoe UI"/>
        </w:rPr>
        <w:t xml:space="preserve"> r. oraz w ramach dyżurów konsultantów, gdzie osoby zainteresowane mogły uzyskać wyjaśnienia na temat zapisów zawartych w dokumencie. </w:t>
      </w:r>
    </w:p>
    <w:p w14:paraId="14E5523D" w14:textId="77777777" w:rsidR="00386B38" w:rsidRPr="00386B38" w:rsidRDefault="00386B38" w:rsidP="00386B38">
      <w:pPr>
        <w:spacing w:line="276" w:lineRule="auto"/>
        <w:rPr>
          <w:rFonts w:ascii="Segoe UI" w:hAnsi="Segoe UI" w:cs="Segoe UI"/>
        </w:rPr>
      </w:pPr>
      <w:r w:rsidRPr="00386B38">
        <w:rPr>
          <w:rFonts w:ascii="Segoe UI" w:hAnsi="Segoe UI" w:cs="Segoe UI"/>
        </w:rPr>
        <w:t xml:space="preserve">Uwagi i wnioski można było zgłaszać między innymi poprzez wypełnienie specjalnie przygotowanego formularza konsultacyjnego, który był do pobrania na stronach internetowych w wersji elektronicznej a w siedzibach gmin w wersji papierowej.  </w:t>
      </w:r>
    </w:p>
    <w:p w14:paraId="546D0340" w14:textId="2F9A65E7" w:rsidR="00386B38" w:rsidRPr="00386B38" w:rsidRDefault="00386B38" w:rsidP="00386B38">
      <w:pPr>
        <w:spacing w:line="276" w:lineRule="auto"/>
        <w:rPr>
          <w:rFonts w:ascii="Segoe UI" w:hAnsi="Segoe UI" w:cs="Segoe UI"/>
        </w:rPr>
      </w:pPr>
      <w:r w:rsidRPr="00386B38">
        <w:rPr>
          <w:rFonts w:ascii="Segoe UI" w:hAnsi="Segoe UI" w:cs="Segoe UI"/>
        </w:rPr>
        <w:t xml:space="preserve">Wypełnione formularze należało przesłać na podany adres mail lub listownie na adres urzędu gminy lub dostarczyć osobiście do siedziby dowolnej jednostki wchodzącej w skład obszaru lub pozostawić wypełniony na spotkaniu konsultacyjnym. W ramach konsultacji </w:t>
      </w:r>
      <w:r w:rsidR="00055C26">
        <w:rPr>
          <w:rFonts w:ascii="Segoe UI" w:hAnsi="Segoe UI" w:cs="Segoe UI"/>
        </w:rPr>
        <w:t xml:space="preserve">wpłynęło pięć </w:t>
      </w:r>
      <w:r w:rsidRPr="00386B38">
        <w:rPr>
          <w:rFonts w:ascii="Segoe UI" w:hAnsi="Segoe UI" w:cs="Segoe UI"/>
        </w:rPr>
        <w:t>formularz</w:t>
      </w:r>
      <w:r w:rsidR="00055C26">
        <w:rPr>
          <w:rFonts w:ascii="Segoe UI" w:hAnsi="Segoe UI" w:cs="Segoe UI"/>
        </w:rPr>
        <w:t>y</w:t>
      </w:r>
      <w:r w:rsidRPr="00386B38">
        <w:rPr>
          <w:rFonts w:ascii="Segoe UI" w:hAnsi="Segoe UI" w:cs="Segoe UI"/>
        </w:rPr>
        <w:t>, któr</w:t>
      </w:r>
      <w:r w:rsidR="00055C26">
        <w:rPr>
          <w:rFonts w:ascii="Segoe UI" w:hAnsi="Segoe UI" w:cs="Segoe UI"/>
        </w:rPr>
        <w:t>e</w:t>
      </w:r>
      <w:r w:rsidRPr="00386B38">
        <w:rPr>
          <w:rFonts w:ascii="Segoe UI" w:hAnsi="Segoe UI" w:cs="Segoe UI"/>
        </w:rPr>
        <w:t xml:space="preserve"> zostały szczegółow</w:t>
      </w:r>
      <w:r w:rsidR="00055C26">
        <w:rPr>
          <w:rFonts w:ascii="Segoe UI" w:hAnsi="Segoe UI" w:cs="Segoe UI"/>
        </w:rPr>
        <w:t>o</w:t>
      </w:r>
      <w:r w:rsidRPr="00386B38">
        <w:rPr>
          <w:rFonts w:ascii="Segoe UI" w:hAnsi="Segoe UI" w:cs="Segoe UI"/>
        </w:rPr>
        <w:t xml:space="preserve"> przenalizowan</w:t>
      </w:r>
      <w:r w:rsidR="00055C26">
        <w:rPr>
          <w:rFonts w:ascii="Segoe UI" w:hAnsi="Segoe UI" w:cs="Segoe UI"/>
        </w:rPr>
        <w:t>e</w:t>
      </w:r>
      <w:r w:rsidRPr="00386B38">
        <w:rPr>
          <w:rFonts w:ascii="Segoe UI" w:hAnsi="Segoe UI" w:cs="Segoe UI"/>
        </w:rPr>
        <w:t xml:space="preserve"> i na </w:t>
      </w:r>
      <w:r w:rsidR="00055C26">
        <w:rPr>
          <w:rFonts w:ascii="Segoe UI" w:hAnsi="Segoe UI" w:cs="Segoe UI"/>
        </w:rPr>
        <w:t>ich</w:t>
      </w:r>
      <w:r w:rsidRPr="00386B38">
        <w:rPr>
          <w:rFonts w:ascii="Segoe UI" w:hAnsi="Segoe UI" w:cs="Segoe UI"/>
        </w:rPr>
        <w:t xml:space="preserve"> podstawie zostały wprowadzone zmiany do dokumentu. Z konsultacji społecznych został opracowany raport z odpowiedziami na zgłoszone uwagi. </w:t>
      </w:r>
    </w:p>
    <w:p w14:paraId="2BB00F37" w14:textId="4700E3D8" w:rsidR="00011199" w:rsidRPr="00936E5B" w:rsidRDefault="008D49B9" w:rsidP="00011199">
      <w:pPr>
        <w:pStyle w:val="Nagwek2"/>
        <w:tabs>
          <w:tab w:val="num" w:pos="1440"/>
        </w:tabs>
        <w:spacing w:line="276" w:lineRule="auto"/>
        <w:rPr>
          <w:rFonts w:ascii="Segoe UI" w:hAnsi="Segoe UI" w:cs="Segoe UI"/>
          <w:color w:val="FF4C00"/>
        </w:rPr>
      </w:pPr>
      <w:bookmarkStart w:id="38" w:name="_Toc174029794"/>
      <w:bookmarkStart w:id="39" w:name="_Toc200959773"/>
      <w:r w:rsidRPr="00597CAA">
        <w:rPr>
          <w:rFonts w:ascii="Segoe UI" w:hAnsi="Segoe UI" w:cs="Segoe UI"/>
          <w:color w:val="FF4C00"/>
        </w:rPr>
        <w:t>Strategiczna ocena oddziaływania na środowisko</w:t>
      </w:r>
      <w:bookmarkEnd w:id="38"/>
      <w:bookmarkEnd w:id="39"/>
      <w:r w:rsidRPr="00597CAA">
        <w:rPr>
          <w:rFonts w:ascii="Segoe UI" w:hAnsi="Segoe UI" w:cs="Segoe UI"/>
          <w:color w:val="FF4C00"/>
        </w:rPr>
        <w:t xml:space="preserve"> </w:t>
      </w:r>
    </w:p>
    <w:p w14:paraId="75BBF6E0" w14:textId="7C21D286" w:rsidR="00496CBC" w:rsidRPr="00496CBC" w:rsidRDefault="00496CBC" w:rsidP="00496CBC">
      <w:pPr>
        <w:spacing w:line="276" w:lineRule="auto"/>
        <w:rPr>
          <w:rFonts w:ascii="Segoe UI" w:hAnsi="Segoe UI" w:cs="Segoe UI"/>
        </w:rPr>
      </w:pPr>
      <w:r w:rsidRPr="00496CBC">
        <w:rPr>
          <w:rFonts w:ascii="Segoe UI" w:hAnsi="Segoe UI" w:cs="Segoe UI"/>
        </w:rPr>
        <w:t>Opracowany Plan Zrównoważonej Mobilności Miejskiej dla Miejskiego Obszaru Funkcjonalnego</w:t>
      </w:r>
      <w:r>
        <w:rPr>
          <w:rFonts w:ascii="Segoe UI" w:hAnsi="Segoe UI" w:cs="Segoe UI"/>
        </w:rPr>
        <w:t xml:space="preserve"> Czwórmiasta</w:t>
      </w:r>
      <w:r w:rsidRPr="00496CBC">
        <w:rPr>
          <w:rFonts w:ascii="Segoe UI" w:hAnsi="Segoe UI" w:cs="Segoe UI"/>
        </w:rPr>
        <w:t xml:space="preserve"> został poddany strategicznej ocenie oddziaływania na środowisko (dalej także jako SOOŚ), w ramach której została opracowana prognoza oddziaływania na środowisko. Prognoza została poddana konsultacjom społecznym i uzyskała pozytywne opinie Regionalnego Dyrektora Ochrony Środowiska</w:t>
      </w:r>
      <w:r w:rsidR="00055C26">
        <w:rPr>
          <w:rFonts w:ascii="Segoe UI" w:hAnsi="Segoe UI" w:cs="Segoe UI"/>
        </w:rPr>
        <w:t xml:space="preserve"> w Rzeszowie</w:t>
      </w:r>
      <w:r w:rsidRPr="00496CBC">
        <w:rPr>
          <w:rFonts w:ascii="Segoe UI" w:hAnsi="Segoe UI" w:cs="Segoe UI"/>
        </w:rPr>
        <w:t xml:space="preserve"> i</w:t>
      </w:r>
      <w:r w:rsidR="00055C26">
        <w:rPr>
          <w:rFonts w:ascii="Segoe UI" w:hAnsi="Segoe UI" w:cs="Segoe UI"/>
        </w:rPr>
        <w:t xml:space="preserve"> w Kielcach oraz</w:t>
      </w:r>
      <w:r w:rsidRPr="00496CBC">
        <w:rPr>
          <w:rFonts w:ascii="Segoe UI" w:hAnsi="Segoe UI" w:cs="Segoe UI"/>
        </w:rPr>
        <w:t xml:space="preserve"> Państwowego Inspektora Sanitarnego</w:t>
      </w:r>
      <w:r w:rsidR="00055C26">
        <w:rPr>
          <w:rFonts w:ascii="Segoe UI" w:hAnsi="Segoe UI" w:cs="Segoe UI"/>
        </w:rPr>
        <w:t xml:space="preserve"> w Rzeszowie</w:t>
      </w:r>
      <w:r w:rsidR="00055C26" w:rsidRPr="00496CBC">
        <w:rPr>
          <w:rFonts w:ascii="Segoe UI" w:hAnsi="Segoe UI" w:cs="Segoe UI"/>
        </w:rPr>
        <w:t xml:space="preserve"> i</w:t>
      </w:r>
      <w:r w:rsidR="00055C26">
        <w:rPr>
          <w:rFonts w:ascii="Segoe UI" w:hAnsi="Segoe UI" w:cs="Segoe UI"/>
        </w:rPr>
        <w:t xml:space="preserve"> w Kielcach.</w:t>
      </w:r>
    </w:p>
    <w:p w14:paraId="46FAE16A" w14:textId="77777777" w:rsidR="00496CBC" w:rsidRPr="00496CBC" w:rsidRDefault="00496CBC" w:rsidP="00496CBC">
      <w:pPr>
        <w:spacing w:after="0" w:line="276" w:lineRule="auto"/>
        <w:rPr>
          <w:rFonts w:ascii="Segoe UI" w:hAnsi="Segoe UI" w:cs="Segoe UI"/>
        </w:rPr>
      </w:pPr>
      <w:r w:rsidRPr="00496CBC">
        <w:rPr>
          <w:rFonts w:ascii="Segoe UI" w:hAnsi="Segoe UI" w:cs="Segoe UI"/>
        </w:rPr>
        <w:t xml:space="preserve">Strategiczna ocena oddziaływania na środowisko zgodnie z definicją art. 3 pkt 14 ustawy o udostępnianiu informacji o środowisku i jego ochronie, udziale społeczeństwa w ochronie środowiska oraz o ocenach oddziaływania na środowisko, rozumiana jako postępowanie </w:t>
      </w:r>
      <w:r w:rsidRPr="00496CBC">
        <w:rPr>
          <w:rFonts w:ascii="Segoe UI" w:hAnsi="Segoe UI" w:cs="Segoe UI"/>
        </w:rPr>
        <w:lastRenderedPageBreak/>
        <w:t>w sprawie oceny oddziaływania na środowisko skutków dokumentu strategicznego, obejmowała w szczególności:</w:t>
      </w:r>
    </w:p>
    <w:p w14:paraId="21A68AE2" w14:textId="77777777" w:rsidR="00496CBC" w:rsidRPr="00496CBC" w:rsidRDefault="00496CBC" w:rsidP="00496CBC">
      <w:pPr>
        <w:pStyle w:val="Akapitzlist"/>
        <w:numPr>
          <w:ilvl w:val="0"/>
          <w:numId w:val="131"/>
        </w:numPr>
        <w:spacing w:after="0" w:line="276" w:lineRule="auto"/>
        <w:rPr>
          <w:rFonts w:ascii="Segoe UI" w:hAnsi="Segoe UI" w:cs="Segoe UI"/>
        </w:rPr>
      </w:pPr>
      <w:r w:rsidRPr="00496CBC">
        <w:rPr>
          <w:rFonts w:ascii="Segoe UI" w:hAnsi="Segoe UI" w:cs="Segoe UI"/>
        </w:rPr>
        <w:t>Uzgodnienie stopnia szczegółowości informacji zawartych w Prognozie oddziaływania na środowisko;</w:t>
      </w:r>
    </w:p>
    <w:p w14:paraId="0D2ABEBF" w14:textId="77777777" w:rsidR="00496CBC" w:rsidRPr="00496CBC" w:rsidRDefault="00496CBC" w:rsidP="00496CBC">
      <w:pPr>
        <w:pStyle w:val="Akapitzlist"/>
        <w:numPr>
          <w:ilvl w:val="0"/>
          <w:numId w:val="131"/>
        </w:numPr>
        <w:spacing w:after="0" w:line="276" w:lineRule="auto"/>
        <w:rPr>
          <w:rFonts w:ascii="Segoe UI" w:hAnsi="Segoe UI" w:cs="Segoe UI"/>
        </w:rPr>
      </w:pPr>
      <w:r w:rsidRPr="00496CBC">
        <w:rPr>
          <w:rFonts w:ascii="Segoe UI" w:hAnsi="Segoe UI" w:cs="Segoe UI"/>
        </w:rPr>
        <w:t>Sporządzenie prognozy oddziaływania na środowisko;</w:t>
      </w:r>
    </w:p>
    <w:p w14:paraId="3BE4532B" w14:textId="77777777" w:rsidR="00496CBC" w:rsidRPr="00496CBC" w:rsidRDefault="00496CBC" w:rsidP="00496CBC">
      <w:pPr>
        <w:pStyle w:val="Akapitzlist"/>
        <w:numPr>
          <w:ilvl w:val="0"/>
          <w:numId w:val="131"/>
        </w:numPr>
        <w:spacing w:after="0" w:line="276" w:lineRule="auto"/>
        <w:rPr>
          <w:rFonts w:ascii="Segoe UI" w:hAnsi="Segoe UI" w:cs="Segoe UI"/>
        </w:rPr>
      </w:pPr>
      <w:r w:rsidRPr="00496CBC">
        <w:rPr>
          <w:rFonts w:ascii="Segoe UI" w:hAnsi="Segoe UI" w:cs="Segoe UI"/>
        </w:rPr>
        <w:t>Uzyskanie wymaganych ustawą opinii;</w:t>
      </w:r>
    </w:p>
    <w:p w14:paraId="415771C9" w14:textId="77777777" w:rsidR="00496CBC" w:rsidRPr="00496CBC" w:rsidRDefault="00496CBC" w:rsidP="00496CBC">
      <w:pPr>
        <w:pStyle w:val="Akapitzlist"/>
        <w:numPr>
          <w:ilvl w:val="0"/>
          <w:numId w:val="131"/>
        </w:numPr>
        <w:spacing w:after="0" w:line="276" w:lineRule="auto"/>
        <w:rPr>
          <w:rFonts w:ascii="Segoe UI" w:hAnsi="Segoe UI" w:cs="Segoe UI"/>
        </w:rPr>
      </w:pPr>
      <w:r w:rsidRPr="00496CBC">
        <w:rPr>
          <w:rFonts w:ascii="Segoe UI" w:hAnsi="Segoe UI" w:cs="Segoe UI"/>
        </w:rPr>
        <w:t>Zapewnienie możliwości udziału społeczeństwa w postępowaniu.</w:t>
      </w:r>
    </w:p>
    <w:p w14:paraId="52B50BB4" w14:textId="7242499E" w:rsidR="00496CBC" w:rsidRPr="00496CBC" w:rsidRDefault="00496CBC" w:rsidP="00496CBC">
      <w:pPr>
        <w:spacing w:after="0" w:line="276" w:lineRule="auto"/>
        <w:rPr>
          <w:rFonts w:ascii="Segoe UI" w:hAnsi="Segoe UI" w:cs="Segoe UI"/>
        </w:rPr>
      </w:pPr>
      <w:r w:rsidRPr="00496CBC">
        <w:rPr>
          <w:rFonts w:ascii="Segoe UI" w:hAnsi="Segoe UI" w:cs="Segoe UI"/>
        </w:rPr>
        <w:t xml:space="preserve">W poniższej tabeli przedstawiono przebieg strategicznej oceny oddziaływania na środowisko dla projektu Planu Zrównoważonej Mobilności Miejskiej dla Miejskiego Obszaru Funkcjonalnego </w:t>
      </w:r>
      <w:r w:rsidR="00386B38">
        <w:rPr>
          <w:rFonts w:ascii="Segoe UI" w:hAnsi="Segoe UI" w:cs="Segoe UI"/>
        </w:rPr>
        <w:t>Czwórmiasta</w:t>
      </w:r>
      <w:r w:rsidRPr="00496CBC">
        <w:rPr>
          <w:rFonts w:ascii="Segoe UI" w:hAnsi="Segoe UI" w:cs="Segoe UI"/>
        </w:rPr>
        <w:t>.</w:t>
      </w:r>
    </w:p>
    <w:p w14:paraId="068ED083" w14:textId="77777777" w:rsidR="00496CBC" w:rsidRPr="00496CBC" w:rsidRDefault="00496CBC" w:rsidP="00496CBC">
      <w:pPr>
        <w:rPr>
          <w:b/>
          <w:iCs/>
        </w:rPr>
      </w:pPr>
      <w:bookmarkStart w:id="40" w:name="_Toc136899132"/>
    </w:p>
    <w:p w14:paraId="2FE1D615" w14:textId="4DEE7A29" w:rsidR="00496CBC" w:rsidRPr="00496CBC" w:rsidRDefault="00496CBC" w:rsidP="00386B38">
      <w:pPr>
        <w:pStyle w:val="Legenda"/>
        <w:spacing w:after="0"/>
        <w:rPr>
          <w:rFonts w:ascii="Segoe UI" w:hAnsi="Segoe UI" w:cs="Segoe UI"/>
        </w:rPr>
      </w:pPr>
      <w:bookmarkStart w:id="41" w:name="_Toc180944528"/>
      <w:r w:rsidRPr="00496CBC">
        <w:rPr>
          <w:rFonts w:ascii="Segoe UI" w:hAnsi="Segoe UI" w:cs="Segoe UI"/>
        </w:rPr>
        <w:t xml:space="preserve">Tabela </w:t>
      </w:r>
      <w:r w:rsidRPr="00496CBC">
        <w:rPr>
          <w:rFonts w:ascii="Segoe UI" w:hAnsi="Segoe UI" w:cs="Segoe UI"/>
        </w:rPr>
        <w:fldChar w:fldCharType="begin"/>
      </w:r>
      <w:r w:rsidRPr="00496CBC">
        <w:rPr>
          <w:rFonts w:ascii="Segoe UI" w:hAnsi="Segoe UI" w:cs="Segoe UI"/>
        </w:rPr>
        <w:instrText xml:space="preserve"> SEQ Tabela \* ARABIC </w:instrText>
      </w:r>
      <w:r w:rsidRPr="00496CBC">
        <w:rPr>
          <w:rFonts w:ascii="Segoe UI" w:hAnsi="Segoe UI" w:cs="Segoe UI"/>
        </w:rPr>
        <w:fldChar w:fldCharType="separate"/>
      </w:r>
      <w:r w:rsidRPr="00496CBC">
        <w:rPr>
          <w:rFonts w:ascii="Segoe UI" w:hAnsi="Segoe UI" w:cs="Segoe UI"/>
        </w:rPr>
        <w:t>2</w:t>
      </w:r>
      <w:r w:rsidRPr="00496CBC">
        <w:rPr>
          <w:rFonts w:ascii="Segoe UI" w:hAnsi="Segoe UI" w:cs="Segoe UI"/>
        </w:rPr>
        <w:fldChar w:fldCharType="end"/>
      </w:r>
      <w:r w:rsidRPr="00496CBC">
        <w:rPr>
          <w:rFonts w:ascii="Segoe UI" w:hAnsi="Segoe UI" w:cs="Segoe UI"/>
        </w:rPr>
        <w:t xml:space="preserve">. Przebieg strategicznej oceny oddziaływania na środowisko dla projektu Planu </w:t>
      </w:r>
      <w:bookmarkEnd w:id="40"/>
      <w:r w:rsidRPr="00496CBC">
        <w:rPr>
          <w:rFonts w:ascii="Segoe UI" w:hAnsi="Segoe UI" w:cs="Segoe UI"/>
        </w:rPr>
        <w:t xml:space="preserve">Zrównoważonej Mobilności Miejskiej dla Miejskiego Obszaru Funkcjonalnego </w:t>
      </w:r>
      <w:r w:rsidR="00386B38">
        <w:rPr>
          <w:rFonts w:ascii="Segoe UI" w:hAnsi="Segoe UI" w:cs="Segoe UI"/>
        </w:rPr>
        <w:t>Czwórmiasta</w:t>
      </w:r>
      <w:r w:rsidRPr="00496CBC">
        <w:rPr>
          <w:rFonts w:ascii="Segoe UI" w:hAnsi="Segoe UI" w:cs="Segoe UI"/>
        </w:rPr>
        <w:t>.</w:t>
      </w:r>
      <w:bookmarkEnd w:id="41"/>
    </w:p>
    <w:tbl>
      <w:tblPr>
        <w:tblStyle w:val="Tabelasiatki5ciemnaakcent1"/>
        <w:tblW w:w="0" w:type="auto"/>
        <w:tblLook w:val="04A0" w:firstRow="1" w:lastRow="0" w:firstColumn="1" w:lastColumn="0" w:noHBand="0" w:noVBand="1"/>
      </w:tblPr>
      <w:tblGrid>
        <w:gridCol w:w="4529"/>
        <w:gridCol w:w="4531"/>
      </w:tblGrid>
      <w:tr w:rsidR="00496CBC" w:rsidRPr="00496CBC" w14:paraId="45F05461" w14:textId="77777777" w:rsidTr="00E943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5DEA8B7" w14:textId="77777777" w:rsidR="00496CBC" w:rsidRPr="00496CBC" w:rsidRDefault="00496CBC" w:rsidP="00386B38">
            <w:pPr>
              <w:spacing w:line="240" w:lineRule="auto"/>
              <w:rPr>
                <w:rFonts w:eastAsiaTheme="minorEastAsia"/>
                <w:lang w:bidi="pl-PL"/>
              </w:rPr>
            </w:pPr>
            <w:r w:rsidRPr="00496CBC">
              <w:rPr>
                <w:rFonts w:eastAsiaTheme="minorEastAsia"/>
                <w:lang w:bidi="pl-PL"/>
              </w:rPr>
              <w:t>Etap – zgodnie z ustawą OOŚ</w:t>
            </w:r>
          </w:p>
        </w:tc>
        <w:tc>
          <w:tcPr>
            <w:tcW w:w="4531" w:type="dxa"/>
          </w:tcPr>
          <w:p w14:paraId="49FB3A17" w14:textId="77777777" w:rsidR="00496CBC" w:rsidRPr="00496CBC" w:rsidRDefault="00496CBC" w:rsidP="00386B38">
            <w:pPr>
              <w:spacing w:line="240" w:lineRule="auto"/>
              <w:cnfStyle w:val="100000000000" w:firstRow="1" w:lastRow="0" w:firstColumn="0" w:lastColumn="0" w:oddVBand="0" w:evenVBand="0" w:oddHBand="0" w:evenHBand="0" w:firstRowFirstColumn="0" w:firstRowLastColumn="0" w:lastRowFirstColumn="0" w:lastRowLastColumn="0"/>
              <w:rPr>
                <w:rFonts w:eastAsiaTheme="minorEastAsia"/>
                <w:lang w:bidi="pl-PL"/>
              </w:rPr>
            </w:pPr>
            <w:r w:rsidRPr="00496CBC">
              <w:rPr>
                <w:rFonts w:eastAsiaTheme="minorEastAsia"/>
                <w:lang w:bidi="pl-PL"/>
              </w:rPr>
              <w:t>Opis wykonanych czynności</w:t>
            </w:r>
          </w:p>
        </w:tc>
      </w:tr>
      <w:tr w:rsidR="00496CBC" w:rsidRPr="00496CBC" w14:paraId="069660D1" w14:textId="77777777" w:rsidTr="00E94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FE1E6C7" w14:textId="77777777" w:rsidR="00496CBC" w:rsidRPr="00496CBC" w:rsidRDefault="00496CBC" w:rsidP="00386B38">
            <w:pPr>
              <w:spacing w:line="240" w:lineRule="auto"/>
              <w:rPr>
                <w:rFonts w:eastAsiaTheme="minorEastAsia"/>
                <w:lang w:bidi="pl-PL"/>
              </w:rPr>
            </w:pPr>
            <w:r w:rsidRPr="00496CBC">
              <w:rPr>
                <w:rFonts w:eastAsiaTheme="minorEastAsia"/>
                <w:lang w:bidi="pl-PL"/>
              </w:rPr>
              <w:t>Uzgodnienie stopnia szczegółowości informacji zawartych w prognozie oddziaływania na środowisko</w:t>
            </w:r>
          </w:p>
        </w:tc>
        <w:tc>
          <w:tcPr>
            <w:tcW w:w="4531" w:type="dxa"/>
          </w:tcPr>
          <w:p w14:paraId="1A691E2F" w14:textId="52EEA775" w:rsidR="00496CBC" w:rsidRPr="00496CBC" w:rsidRDefault="00386B38" w:rsidP="00386B3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lang w:bidi="pl-PL"/>
              </w:rPr>
            </w:pPr>
            <w:r>
              <w:rPr>
                <w:rFonts w:eastAsiaTheme="minorEastAsia"/>
                <w:lang w:bidi="pl-PL"/>
              </w:rPr>
              <w:t>Prezydent Miasta Tarnobrzeg</w:t>
            </w:r>
            <w:r w:rsidR="00055C26">
              <w:rPr>
                <w:rFonts w:eastAsiaTheme="minorEastAsia"/>
                <w:lang w:bidi="pl-PL"/>
              </w:rPr>
              <w:t>a</w:t>
            </w:r>
            <w:r w:rsidR="00496CBC" w:rsidRPr="00496CBC">
              <w:rPr>
                <w:rFonts w:eastAsiaTheme="minorEastAsia"/>
                <w:lang w:bidi="pl-PL"/>
              </w:rPr>
              <w:t xml:space="preserve">, </w:t>
            </w:r>
            <w:r>
              <w:rPr>
                <w:rFonts w:eastAsiaTheme="minorEastAsia"/>
                <w:lang w:bidi="pl-PL"/>
              </w:rPr>
              <w:t>w</w:t>
            </w:r>
            <w:r w:rsidR="00496CBC" w:rsidRPr="00496CBC">
              <w:rPr>
                <w:rFonts w:eastAsiaTheme="minorEastAsia"/>
                <w:lang w:bidi="pl-PL"/>
              </w:rPr>
              <w:t xml:space="preserve"> piśmie z dnia </w:t>
            </w:r>
            <w:r w:rsidR="00556C55">
              <w:rPr>
                <w:rFonts w:eastAsiaTheme="minorEastAsia"/>
                <w:lang w:bidi="pl-PL"/>
              </w:rPr>
              <w:t xml:space="preserve">4 kwietnia </w:t>
            </w:r>
            <w:r w:rsidR="00496CBC" w:rsidRPr="00556C55">
              <w:rPr>
                <w:rFonts w:eastAsiaTheme="minorEastAsia"/>
                <w:lang w:bidi="pl-PL"/>
              </w:rPr>
              <w:t>202</w:t>
            </w:r>
            <w:r w:rsidR="00556C55" w:rsidRPr="00556C55">
              <w:rPr>
                <w:rFonts w:eastAsiaTheme="minorEastAsia"/>
                <w:lang w:bidi="pl-PL"/>
              </w:rPr>
              <w:t>5</w:t>
            </w:r>
            <w:r w:rsidR="00EE0566">
              <w:rPr>
                <w:rFonts w:eastAsiaTheme="minorEastAsia"/>
                <w:lang w:bidi="pl-PL"/>
              </w:rPr>
              <w:t xml:space="preserve"> </w:t>
            </w:r>
            <w:r w:rsidR="00496CBC" w:rsidRPr="00556C55">
              <w:rPr>
                <w:rFonts w:eastAsiaTheme="minorEastAsia"/>
                <w:lang w:bidi="pl-PL"/>
              </w:rPr>
              <w:t>r.</w:t>
            </w:r>
            <w:r w:rsidR="003A2266">
              <w:rPr>
                <w:rFonts w:eastAsiaTheme="minorEastAsia"/>
                <w:lang w:bidi="pl-PL"/>
              </w:rPr>
              <w:t>Znak:</w:t>
            </w:r>
            <w:r w:rsidR="00EE0566">
              <w:rPr>
                <w:rFonts w:eastAsiaTheme="minorEastAsia"/>
                <w:lang w:bidi="pl-PL"/>
              </w:rPr>
              <w:t xml:space="preserve">RMF-II.033.1.2019 </w:t>
            </w:r>
            <w:r w:rsidR="00496CBC" w:rsidRPr="00556C55">
              <w:rPr>
                <w:rFonts w:eastAsiaTheme="minorEastAsia"/>
                <w:lang w:bidi="pl-PL"/>
              </w:rPr>
              <w:t xml:space="preserve"> wystąpił do Regionalnego Dyrektora Ochrony Środowiska w </w:t>
            </w:r>
            <w:r w:rsidRPr="00556C55">
              <w:rPr>
                <w:rFonts w:eastAsiaTheme="minorEastAsia"/>
                <w:lang w:bidi="pl-PL"/>
              </w:rPr>
              <w:t>Rzeszowie</w:t>
            </w:r>
            <w:r w:rsidR="00496CBC" w:rsidRPr="00556C55">
              <w:rPr>
                <w:rFonts w:eastAsiaTheme="minorEastAsia"/>
                <w:lang w:bidi="pl-PL"/>
              </w:rPr>
              <w:t xml:space="preserve"> oraz </w:t>
            </w:r>
            <w:r w:rsidRPr="00556C55">
              <w:rPr>
                <w:rFonts w:eastAsiaTheme="minorEastAsia"/>
                <w:lang w:bidi="pl-PL"/>
              </w:rPr>
              <w:t>Podkarpackiego</w:t>
            </w:r>
            <w:r w:rsidR="00496CBC" w:rsidRPr="00556C55">
              <w:rPr>
                <w:rFonts w:eastAsiaTheme="minorEastAsia"/>
                <w:lang w:bidi="pl-PL"/>
              </w:rPr>
              <w:t xml:space="preserve"> Państwowego Wojewódzkiego Inspektora Sanitarnego</w:t>
            </w:r>
            <w:r w:rsidR="00496CBC" w:rsidRPr="00496CBC">
              <w:rPr>
                <w:rFonts w:eastAsiaTheme="minorEastAsia"/>
                <w:lang w:bidi="pl-PL"/>
              </w:rPr>
              <w:t xml:space="preserve"> z prośbą o uzgodnienie zakres</w:t>
            </w:r>
            <w:r w:rsidR="00B26B97">
              <w:rPr>
                <w:rFonts w:eastAsiaTheme="minorEastAsia"/>
                <w:lang w:bidi="pl-PL"/>
              </w:rPr>
              <w:t>u</w:t>
            </w:r>
            <w:r w:rsidR="00496CBC" w:rsidRPr="00496CBC">
              <w:rPr>
                <w:rFonts w:eastAsiaTheme="minorEastAsia"/>
                <w:lang w:bidi="pl-PL"/>
              </w:rPr>
              <w:t xml:space="preserve"> i</w:t>
            </w:r>
            <w:r w:rsidR="00055C26">
              <w:rPr>
                <w:rFonts w:eastAsiaTheme="minorEastAsia"/>
                <w:lang w:bidi="pl-PL"/>
              </w:rPr>
              <w:t> </w:t>
            </w:r>
            <w:r w:rsidR="00496CBC" w:rsidRPr="00496CBC">
              <w:rPr>
                <w:rFonts w:eastAsiaTheme="minorEastAsia"/>
                <w:lang w:bidi="pl-PL"/>
              </w:rPr>
              <w:t>stopnia szczegółowości informacji wymaganych</w:t>
            </w:r>
            <w:r w:rsidR="00B26B97">
              <w:rPr>
                <w:rFonts w:eastAsiaTheme="minorEastAsia"/>
                <w:lang w:bidi="pl-PL"/>
              </w:rPr>
              <w:t xml:space="preserve"> </w:t>
            </w:r>
            <w:r w:rsidR="00496CBC" w:rsidRPr="00496CBC">
              <w:rPr>
                <w:rFonts w:eastAsiaTheme="minorEastAsia"/>
                <w:lang w:bidi="pl-PL"/>
              </w:rPr>
              <w:t xml:space="preserve">w prognozie oddziaływania na środowisko dla projektu dokumentu pn.: „Plan Zrównoważonej Mobilności dla Miejskiego Obszaru </w:t>
            </w:r>
            <w:r>
              <w:rPr>
                <w:rFonts w:eastAsiaTheme="minorEastAsia"/>
                <w:lang w:bidi="pl-PL"/>
              </w:rPr>
              <w:t>Czwórmiasta</w:t>
            </w:r>
            <w:r w:rsidR="00496CBC" w:rsidRPr="00496CBC">
              <w:rPr>
                <w:rFonts w:eastAsiaTheme="minorEastAsia"/>
                <w:lang w:bidi="pl-PL"/>
              </w:rPr>
              <w:t xml:space="preserve"> </w:t>
            </w:r>
            <w:r>
              <w:rPr>
                <w:rFonts w:eastAsiaTheme="minorEastAsia"/>
                <w:lang w:bidi="pl-PL"/>
              </w:rPr>
              <w:t>2034+”</w:t>
            </w:r>
            <w:r w:rsidR="00B26B97">
              <w:rPr>
                <w:rFonts w:eastAsiaTheme="minorEastAsia"/>
                <w:lang w:bidi="pl-PL"/>
              </w:rPr>
              <w:t>.</w:t>
            </w:r>
          </w:p>
          <w:p w14:paraId="4DB7A48D" w14:textId="77777777" w:rsidR="00496CBC" w:rsidRPr="00496CBC" w:rsidRDefault="00496CBC" w:rsidP="00386B3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lang w:bidi="pl-PL"/>
              </w:rPr>
            </w:pPr>
          </w:p>
          <w:p w14:paraId="193086E6" w14:textId="77777777" w:rsidR="00496CBC" w:rsidRPr="00496CBC" w:rsidRDefault="00496CBC" w:rsidP="00386B3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lang w:bidi="pl-PL"/>
              </w:rPr>
            </w:pPr>
            <w:r w:rsidRPr="00496CBC">
              <w:rPr>
                <w:rFonts w:eastAsiaTheme="minorEastAsia"/>
                <w:lang w:bidi="pl-PL"/>
              </w:rPr>
              <w:t>Zakres prognozy oddziaływania na środowisko został uzgodniony w piśmie:</w:t>
            </w:r>
          </w:p>
          <w:p w14:paraId="75B3D894" w14:textId="37F3D264" w:rsidR="00496CBC" w:rsidRPr="00556C55" w:rsidRDefault="00496CBC" w:rsidP="00386B38">
            <w:pPr>
              <w:numPr>
                <w:ilvl w:val="0"/>
                <w:numId w:val="75"/>
              </w:num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vanish/>
                <w:lang w:bidi="pl-PL"/>
                <w:specVanish/>
              </w:rPr>
            </w:pPr>
            <w:r w:rsidRPr="00556C55">
              <w:rPr>
                <w:rFonts w:eastAsiaTheme="minorEastAsia"/>
                <w:lang w:bidi="pl-PL"/>
              </w:rPr>
              <w:t xml:space="preserve">Regionalnego Dyrektora Ochrony Środowiska w </w:t>
            </w:r>
            <w:r w:rsidR="00386B38" w:rsidRPr="00556C55">
              <w:rPr>
                <w:rFonts w:eastAsiaTheme="minorEastAsia"/>
                <w:lang w:bidi="pl-PL"/>
              </w:rPr>
              <w:t>Rzeszowie</w:t>
            </w:r>
            <w:r w:rsidRPr="00556C55">
              <w:rPr>
                <w:rFonts w:eastAsiaTheme="minorEastAsia"/>
                <w:lang w:bidi="pl-PL"/>
              </w:rPr>
              <w:t xml:space="preserve"> z dnia </w:t>
            </w:r>
            <w:r w:rsidR="00556C55" w:rsidRPr="00556C55">
              <w:rPr>
                <w:rFonts w:eastAsiaTheme="minorEastAsia"/>
                <w:lang w:bidi="pl-PL"/>
              </w:rPr>
              <w:t xml:space="preserve">29 maja </w:t>
            </w:r>
            <w:r w:rsidRPr="00556C55">
              <w:rPr>
                <w:rFonts w:eastAsiaTheme="minorEastAsia"/>
                <w:lang w:bidi="pl-PL"/>
              </w:rPr>
              <w:t>202</w:t>
            </w:r>
            <w:r w:rsidR="00556C55" w:rsidRPr="00556C55">
              <w:rPr>
                <w:rFonts w:eastAsiaTheme="minorEastAsia"/>
                <w:lang w:bidi="pl-PL"/>
              </w:rPr>
              <w:t>5</w:t>
            </w:r>
            <w:r w:rsidRPr="00556C55">
              <w:rPr>
                <w:rFonts w:eastAsiaTheme="minorEastAsia"/>
                <w:lang w:bidi="pl-PL"/>
              </w:rPr>
              <w:t xml:space="preserve"> r.</w:t>
            </w:r>
            <w:r w:rsidR="00556C55" w:rsidRPr="00556C55">
              <w:rPr>
                <w:rFonts w:eastAsiaTheme="minorEastAsia"/>
                <w:lang w:bidi="pl-PL"/>
              </w:rPr>
              <w:t xml:space="preserve"> </w:t>
            </w:r>
          </w:p>
          <w:p w14:paraId="6C5119AB" w14:textId="211D6822" w:rsidR="00556C55" w:rsidRPr="003A2266" w:rsidRDefault="003A2266" w:rsidP="00556C55">
            <w:pPr>
              <w:spacing w:line="240" w:lineRule="auto"/>
              <w:ind w:left="720"/>
              <w:cnfStyle w:val="000000100000" w:firstRow="0" w:lastRow="0" w:firstColumn="0" w:lastColumn="0" w:oddVBand="0" w:evenVBand="0" w:oddHBand="1" w:evenHBand="0" w:firstRowFirstColumn="0" w:firstRowLastColumn="0" w:lastRowFirstColumn="0" w:lastRowLastColumn="0"/>
              <w:rPr>
                <w:rFonts w:eastAsiaTheme="minorEastAsia"/>
                <w:vanish/>
                <w:lang w:bidi="pl-PL"/>
                <w:specVanish/>
              </w:rPr>
            </w:pPr>
            <w:r>
              <w:rPr>
                <w:rFonts w:eastAsiaTheme="minorEastAsia"/>
                <w:lang w:bidi="pl-PL"/>
              </w:rPr>
              <w:t>Znak:WOO</w:t>
            </w:r>
          </w:p>
          <w:p w14:paraId="79C9AD1A" w14:textId="77777777" w:rsidR="003A2266" w:rsidRDefault="003A2266" w:rsidP="00556C55">
            <w:pPr>
              <w:pStyle w:val="Akapitzlist"/>
              <w:numPr>
                <w:ilvl w:val="0"/>
                <w:numId w:val="75"/>
              </w:numPr>
              <w:spacing w:line="240" w:lineRule="auto"/>
              <w:cnfStyle w:val="000000100000" w:firstRow="0" w:lastRow="0" w:firstColumn="0" w:lastColumn="0" w:oddVBand="0" w:evenVBand="0" w:oddHBand="1" w:evenHBand="0" w:firstRowFirstColumn="0" w:firstRowLastColumn="0" w:lastRowFirstColumn="0" w:lastRowLastColumn="0"/>
              <w:rPr>
                <w:lang w:bidi="pl-PL"/>
              </w:rPr>
            </w:pPr>
            <w:r>
              <w:rPr>
                <w:lang w:bidi="pl-PL"/>
              </w:rPr>
              <w:t>Ś.411.</w:t>
            </w:r>
            <w:proofErr w:type="gramStart"/>
            <w:r>
              <w:rPr>
                <w:lang w:bidi="pl-PL"/>
              </w:rPr>
              <w:t>2.3.2025</w:t>
            </w:r>
            <w:proofErr w:type="gramEnd"/>
            <w:r>
              <w:rPr>
                <w:lang w:bidi="pl-PL"/>
              </w:rPr>
              <w:t>.AP.6</w:t>
            </w:r>
          </w:p>
          <w:p w14:paraId="27039843" w14:textId="6EC965EF" w:rsidR="003A2266" w:rsidRPr="003A2266" w:rsidRDefault="003A2266" w:rsidP="003A2266">
            <w:pPr>
              <w:spacing w:line="240" w:lineRule="auto"/>
              <w:ind w:left="360"/>
              <w:cnfStyle w:val="000000100000" w:firstRow="0" w:lastRow="0" w:firstColumn="0" w:lastColumn="0" w:oddVBand="0" w:evenVBand="0" w:oddHBand="1" w:evenHBand="0" w:firstRowFirstColumn="0" w:firstRowLastColumn="0" w:lastRowFirstColumn="0" w:lastRowLastColumn="0"/>
              <w:rPr>
                <w:lang w:bidi="pl-PL"/>
              </w:rPr>
            </w:pPr>
            <w:r>
              <w:rPr>
                <w:lang w:bidi="pl-PL"/>
              </w:rPr>
              <w:t>2.</w:t>
            </w:r>
            <w:r w:rsidRPr="003A2266">
              <w:rPr>
                <w:lang w:bidi="pl-PL"/>
              </w:rPr>
              <w:t xml:space="preserve"> </w:t>
            </w:r>
          </w:p>
          <w:p w14:paraId="0F889A5B" w14:textId="6514E4A4" w:rsidR="00496CBC" w:rsidRPr="00496CBC" w:rsidRDefault="00386B38" w:rsidP="003A2266">
            <w:pPr>
              <w:pStyle w:val="Akapitzlist"/>
              <w:spacing w:line="240" w:lineRule="auto"/>
              <w:ind w:left="720"/>
              <w:cnfStyle w:val="000000100000" w:firstRow="0" w:lastRow="0" w:firstColumn="0" w:lastColumn="0" w:oddVBand="0" w:evenVBand="0" w:oddHBand="1" w:evenHBand="0" w:firstRowFirstColumn="0" w:firstRowLastColumn="0" w:lastRowFirstColumn="0" w:lastRowLastColumn="0"/>
              <w:rPr>
                <w:lang w:bidi="pl-PL"/>
              </w:rPr>
            </w:pPr>
            <w:r w:rsidRPr="00556C55">
              <w:rPr>
                <w:lang w:bidi="pl-PL"/>
              </w:rPr>
              <w:t>Podkarpackiego</w:t>
            </w:r>
            <w:r w:rsidR="00496CBC" w:rsidRPr="00556C55">
              <w:rPr>
                <w:lang w:bidi="pl-PL"/>
              </w:rPr>
              <w:t xml:space="preserve"> Państwowego Wojewódzkiego Inspektora Sanitarnego z dnia </w:t>
            </w:r>
            <w:r w:rsidR="00556C55" w:rsidRPr="00556C55">
              <w:rPr>
                <w:lang w:bidi="pl-PL"/>
              </w:rPr>
              <w:t xml:space="preserve">6 maja </w:t>
            </w:r>
            <w:r w:rsidR="00496CBC" w:rsidRPr="00556C55">
              <w:rPr>
                <w:lang w:bidi="pl-PL"/>
              </w:rPr>
              <w:t>202</w:t>
            </w:r>
            <w:r w:rsidR="00556C55" w:rsidRPr="00556C55">
              <w:rPr>
                <w:lang w:bidi="pl-PL"/>
              </w:rPr>
              <w:t>5</w:t>
            </w:r>
            <w:r w:rsidR="00496CBC" w:rsidRPr="00556C55">
              <w:rPr>
                <w:lang w:bidi="pl-PL"/>
              </w:rPr>
              <w:t xml:space="preserve"> r.</w:t>
            </w:r>
            <w:r w:rsidR="00EE0566">
              <w:rPr>
                <w:lang w:bidi="pl-PL"/>
              </w:rPr>
              <w:t xml:space="preserve"> </w:t>
            </w:r>
            <w:r w:rsidR="003A2266">
              <w:rPr>
                <w:lang w:bidi="pl-PL"/>
              </w:rPr>
              <w:t>Znak: SNZ.9020.2.8.2025.EPA</w:t>
            </w:r>
          </w:p>
        </w:tc>
      </w:tr>
      <w:tr w:rsidR="00496CBC" w:rsidRPr="00496CBC" w14:paraId="41482FF9" w14:textId="77777777" w:rsidTr="00E94308">
        <w:tc>
          <w:tcPr>
            <w:cnfStyle w:val="001000000000" w:firstRow="0" w:lastRow="0" w:firstColumn="1" w:lastColumn="0" w:oddVBand="0" w:evenVBand="0" w:oddHBand="0" w:evenHBand="0" w:firstRowFirstColumn="0" w:firstRowLastColumn="0" w:lastRowFirstColumn="0" w:lastRowLastColumn="0"/>
            <w:tcW w:w="4531" w:type="dxa"/>
          </w:tcPr>
          <w:p w14:paraId="520CD78A" w14:textId="77777777" w:rsidR="00496CBC" w:rsidRPr="00496CBC" w:rsidRDefault="00496CBC" w:rsidP="00386B38">
            <w:pPr>
              <w:spacing w:line="240" w:lineRule="auto"/>
              <w:rPr>
                <w:rFonts w:eastAsiaTheme="minorEastAsia"/>
                <w:lang w:bidi="pl-PL"/>
              </w:rPr>
            </w:pPr>
            <w:r w:rsidRPr="00496CBC">
              <w:rPr>
                <w:rFonts w:eastAsiaTheme="minorEastAsia"/>
                <w:lang w:bidi="pl-PL"/>
              </w:rPr>
              <w:t>Sporządzenie prognozy oddziaływania na środowisko</w:t>
            </w:r>
          </w:p>
        </w:tc>
        <w:tc>
          <w:tcPr>
            <w:tcW w:w="4531" w:type="dxa"/>
          </w:tcPr>
          <w:p w14:paraId="51B5AA04" w14:textId="77777777" w:rsidR="00496CBC" w:rsidRPr="00496CBC" w:rsidRDefault="00496CBC" w:rsidP="00386B3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lang w:bidi="pl-PL"/>
              </w:rPr>
            </w:pPr>
            <w:r w:rsidRPr="00496CBC">
              <w:rPr>
                <w:rFonts w:eastAsiaTheme="minorEastAsia"/>
                <w:lang w:bidi="pl-PL"/>
              </w:rPr>
              <w:t>Prognoza została opracowana zgodnie z Ustawą OOŚ w pełnym zakresie wynikającym z art. 51 oraz art. 52 ust. 1 i 2, a także na podstawie uzgodnień z organami właściwymi w sprawie SOOŚ.</w:t>
            </w:r>
          </w:p>
        </w:tc>
      </w:tr>
      <w:tr w:rsidR="00496CBC" w:rsidRPr="00496CBC" w14:paraId="03F5D116" w14:textId="77777777" w:rsidTr="00E94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965391B" w14:textId="77777777" w:rsidR="00496CBC" w:rsidRPr="00496CBC" w:rsidRDefault="00496CBC" w:rsidP="00386B38">
            <w:pPr>
              <w:spacing w:line="240" w:lineRule="auto"/>
              <w:rPr>
                <w:rFonts w:eastAsiaTheme="minorEastAsia"/>
                <w:lang w:bidi="pl-PL"/>
              </w:rPr>
            </w:pPr>
            <w:r w:rsidRPr="00496CBC">
              <w:rPr>
                <w:rFonts w:eastAsiaTheme="minorEastAsia"/>
                <w:lang w:bidi="pl-PL"/>
              </w:rPr>
              <w:t>Uzyskanie wymaganych ustawą opinii</w:t>
            </w:r>
          </w:p>
        </w:tc>
        <w:tc>
          <w:tcPr>
            <w:tcW w:w="4531" w:type="dxa"/>
          </w:tcPr>
          <w:p w14:paraId="79FD42BA" w14:textId="15F0E3B5" w:rsidR="00496CBC" w:rsidRPr="00496CBC" w:rsidRDefault="00386B38" w:rsidP="00386B3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lang w:bidi="pl-PL"/>
              </w:rPr>
            </w:pPr>
            <w:r>
              <w:rPr>
                <w:rFonts w:eastAsiaTheme="minorEastAsia"/>
                <w:lang w:bidi="pl-PL"/>
              </w:rPr>
              <w:t xml:space="preserve">Prezydent Miasta </w:t>
            </w:r>
            <w:proofErr w:type="spellStart"/>
            <w:r>
              <w:rPr>
                <w:rFonts w:eastAsiaTheme="minorEastAsia"/>
                <w:lang w:bidi="pl-PL"/>
              </w:rPr>
              <w:t>Tarnorzego</w:t>
            </w:r>
            <w:proofErr w:type="spellEnd"/>
            <w:r w:rsidR="00496CBC" w:rsidRPr="00496CBC">
              <w:rPr>
                <w:rFonts w:eastAsiaTheme="minorEastAsia"/>
                <w:lang w:bidi="pl-PL"/>
              </w:rPr>
              <w:t xml:space="preserve"> wystąpił do RDOŚ i PWIS z wnioskami o zaopiniowanie projektu Planu Zrównoważonej Mobilności Miejskiej dla MOF </w:t>
            </w:r>
            <w:r>
              <w:rPr>
                <w:rFonts w:eastAsiaTheme="minorEastAsia"/>
                <w:lang w:bidi="pl-PL"/>
              </w:rPr>
              <w:t>Czwórmiasta</w:t>
            </w:r>
            <w:r w:rsidR="00496CBC" w:rsidRPr="00496CBC">
              <w:rPr>
                <w:rFonts w:eastAsiaTheme="minorEastAsia"/>
                <w:lang w:bidi="pl-PL"/>
              </w:rPr>
              <w:t xml:space="preserve"> wraz z Prognozą OOŚ</w:t>
            </w:r>
            <w:r w:rsidR="00EE0566">
              <w:rPr>
                <w:rFonts w:eastAsiaTheme="minorEastAsia"/>
                <w:lang w:bidi="pl-PL"/>
              </w:rPr>
              <w:t xml:space="preserve"> w dniu 9 czerwca 2025 r. </w:t>
            </w:r>
            <w:proofErr w:type="gramStart"/>
            <w:r w:rsidR="00EE0566">
              <w:rPr>
                <w:rFonts w:eastAsiaTheme="minorEastAsia"/>
                <w:lang w:bidi="pl-PL"/>
              </w:rPr>
              <w:t>Znak:</w:t>
            </w:r>
            <w:r w:rsidR="00496CBC" w:rsidRPr="00496CBC">
              <w:rPr>
                <w:rFonts w:eastAsiaTheme="minorEastAsia"/>
                <w:lang w:bidi="pl-PL"/>
              </w:rPr>
              <w:t>.</w:t>
            </w:r>
            <w:proofErr w:type="gramEnd"/>
            <w:r w:rsidR="00496CBC" w:rsidRPr="00496CBC">
              <w:rPr>
                <w:rFonts w:eastAsiaTheme="minorEastAsia"/>
                <w:lang w:bidi="pl-PL"/>
              </w:rPr>
              <w:t xml:space="preserve"> </w:t>
            </w:r>
            <w:r w:rsidR="00EE0566">
              <w:rPr>
                <w:rFonts w:eastAsiaTheme="minorEastAsia"/>
                <w:lang w:bidi="pl-PL"/>
              </w:rPr>
              <w:t>RMF-II.033.1.2019.</w:t>
            </w:r>
          </w:p>
        </w:tc>
      </w:tr>
      <w:tr w:rsidR="00496CBC" w:rsidRPr="00496CBC" w14:paraId="32013ED7" w14:textId="77777777" w:rsidTr="00E94308">
        <w:tc>
          <w:tcPr>
            <w:cnfStyle w:val="001000000000" w:firstRow="0" w:lastRow="0" w:firstColumn="1" w:lastColumn="0" w:oddVBand="0" w:evenVBand="0" w:oddHBand="0" w:evenHBand="0" w:firstRowFirstColumn="0" w:firstRowLastColumn="0" w:lastRowFirstColumn="0" w:lastRowLastColumn="0"/>
            <w:tcW w:w="4531" w:type="dxa"/>
          </w:tcPr>
          <w:p w14:paraId="0862E1AF" w14:textId="77777777" w:rsidR="00496CBC" w:rsidRPr="00496CBC" w:rsidRDefault="00496CBC" w:rsidP="00386B38">
            <w:pPr>
              <w:spacing w:line="240" w:lineRule="auto"/>
              <w:rPr>
                <w:rFonts w:eastAsiaTheme="minorEastAsia"/>
                <w:lang w:bidi="pl-PL"/>
              </w:rPr>
            </w:pPr>
            <w:r w:rsidRPr="00496CBC">
              <w:rPr>
                <w:rFonts w:eastAsiaTheme="minorEastAsia"/>
                <w:lang w:bidi="pl-PL"/>
              </w:rPr>
              <w:lastRenderedPageBreak/>
              <w:t>Zapewnienie możliwości udziału społeczeństwa w postępowaniu</w:t>
            </w:r>
          </w:p>
        </w:tc>
        <w:tc>
          <w:tcPr>
            <w:tcW w:w="4531" w:type="dxa"/>
          </w:tcPr>
          <w:p w14:paraId="54789BE3" w14:textId="10BFBEE0" w:rsidR="00496CBC" w:rsidRPr="00496CBC" w:rsidRDefault="00556C55" w:rsidP="00386B3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lang w:bidi="pl-PL"/>
              </w:rPr>
            </w:pPr>
            <w:r>
              <w:rPr>
                <w:rFonts w:eastAsiaTheme="minorEastAsia"/>
                <w:lang w:bidi="pl-PL"/>
              </w:rPr>
              <w:t>Prezydent</w:t>
            </w:r>
            <w:r w:rsidR="00496CBC" w:rsidRPr="00496CBC">
              <w:rPr>
                <w:rFonts w:eastAsiaTheme="minorEastAsia"/>
                <w:lang w:bidi="pl-PL"/>
              </w:rPr>
              <w:t xml:space="preserve"> </w:t>
            </w:r>
            <w:r w:rsidR="00386B38">
              <w:rPr>
                <w:rFonts w:eastAsiaTheme="minorEastAsia"/>
                <w:lang w:bidi="pl-PL"/>
              </w:rPr>
              <w:t>Miasta</w:t>
            </w:r>
            <w:r>
              <w:rPr>
                <w:rFonts w:eastAsiaTheme="minorEastAsia"/>
                <w:lang w:bidi="pl-PL"/>
              </w:rPr>
              <w:t xml:space="preserve"> Tarnobrzega</w:t>
            </w:r>
            <w:r w:rsidR="00496CBC" w:rsidRPr="00496CBC">
              <w:rPr>
                <w:rFonts w:eastAsiaTheme="minorEastAsia"/>
                <w:lang w:bidi="pl-PL"/>
              </w:rPr>
              <w:t xml:space="preserve"> podał do publicznej wiadomości informację o</w:t>
            </w:r>
            <w:r w:rsidR="00055C26">
              <w:rPr>
                <w:rFonts w:eastAsiaTheme="minorEastAsia"/>
                <w:lang w:bidi="pl-PL"/>
              </w:rPr>
              <w:t> </w:t>
            </w:r>
            <w:r w:rsidR="00496CBC" w:rsidRPr="00496CBC">
              <w:rPr>
                <w:rFonts w:eastAsiaTheme="minorEastAsia"/>
                <w:lang w:bidi="pl-PL"/>
              </w:rPr>
              <w:t>konsultacjach społecznych projektu Planu wraz z Prognozą OOŚ</w:t>
            </w:r>
            <w:r w:rsidR="00B26B97">
              <w:rPr>
                <w:rFonts w:eastAsiaTheme="minorEastAsia"/>
                <w:lang w:bidi="pl-PL"/>
              </w:rPr>
              <w:t>.</w:t>
            </w:r>
            <w:r w:rsidR="00496CBC" w:rsidRPr="00496CBC">
              <w:rPr>
                <w:rFonts w:eastAsiaTheme="minorEastAsia"/>
                <w:lang w:bidi="pl-PL"/>
              </w:rPr>
              <w:t xml:space="preserve"> Uwagi i wnioski były przyjmowane o</w:t>
            </w:r>
            <w:r>
              <w:rPr>
                <w:rFonts w:eastAsiaTheme="minorEastAsia"/>
                <w:lang w:bidi="pl-PL"/>
              </w:rPr>
              <w:t>d</w:t>
            </w:r>
            <w:r w:rsidR="00496CBC" w:rsidRPr="00496CBC">
              <w:rPr>
                <w:rFonts w:eastAsiaTheme="minorEastAsia"/>
                <w:lang w:bidi="pl-PL"/>
              </w:rPr>
              <w:t xml:space="preserve"> dnia </w:t>
            </w:r>
            <w:r w:rsidR="00386B38">
              <w:rPr>
                <w:rFonts w:eastAsiaTheme="minorEastAsia"/>
                <w:lang w:bidi="pl-PL"/>
              </w:rPr>
              <w:t>23</w:t>
            </w:r>
            <w:r w:rsidR="00496CBC" w:rsidRPr="00496CBC">
              <w:rPr>
                <w:rFonts w:eastAsiaTheme="minorEastAsia"/>
                <w:lang w:bidi="pl-PL"/>
              </w:rPr>
              <w:t xml:space="preserve"> </w:t>
            </w:r>
            <w:r>
              <w:rPr>
                <w:rFonts w:eastAsiaTheme="minorEastAsia"/>
                <w:lang w:bidi="pl-PL"/>
              </w:rPr>
              <w:t>maja</w:t>
            </w:r>
            <w:r w:rsidR="00496CBC" w:rsidRPr="00496CBC">
              <w:rPr>
                <w:rFonts w:eastAsiaTheme="minorEastAsia"/>
                <w:lang w:bidi="pl-PL"/>
              </w:rPr>
              <w:t xml:space="preserve"> 202</w:t>
            </w:r>
            <w:r w:rsidR="00386B38">
              <w:rPr>
                <w:rFonts w:eastAsiaTheme="minorEastAsia"/>
                <w:lang w:bidi="pl-PL"/>
              </w:rPr>
              <w:t>5</w:t>
            </w:r>
            <w:r w:rsidR="00496CBC" w:rsidRPr="00496CBC">
              <w:rPr>
                <w:rFonts w:eastAsiaTheme="minorEastAsia"/>
                <w:lang w:bidi="pl-PL"/>
              </w:rPr>
              <w:t xml:space="preserve"> </w:t>
            </w:r>
            <w:proofErr w:type="spellStart"/>
            <w:r w:rsidR="00496CBC" w:rsidRPr="00496CBC">
              <w:rPr>
                <w:rFonts w:eastAsiaTheme="minorEastAsia"/>
                <w:lang w:bidi="pl-PL"/>
              </w:rPr>
              <w:t>r.</w:t>
            </w:r>
            <w:r>
              <w:rPr>
                <w:rFonts w:eastAsiaTheme="minorEastAsia"/>
                <w:lang w:bidi="pl-PL"/>
              </w:rPr>
              <w:t>do</w:t>
            </w:r>
            <w:proofErr w:type="spellEnd"/>
            <w:r>
              <w:rPr>
                <w:rFonts w:eastAsiaTheme="minorEastAsia"/>
                <w:lang w:bidi="pl-PL"/>
              </w:rPr>
              <w:t xml:space="preserve"> </w:t>
            </w:r>
            <w:r w:rsidR="00B26B97">
              <w:rPr>
                <w:rFonts w:eastAsiaTheme="minorEastAsia"/>
                <w:lang w:bidi="pl-PL"/>
              </w:rPr>
              <w:t>13 czerwca 2025 r.</w:t>
            </w:r>
            <w:r w:rsidR="00496CBC" w:rsidRPr="00496CBC">
              <w:rPr>
                <w:rFonts w:eastAsiaTheme="minorEastAsia"/>
                <w:lang w:bidi="pl-PL"/>
              </w:rPr>
              <w:t xml:space="preserve"> </w:t>
            </w:r>
          </w:p>
        </w:tc>
      </w:tr>
    </w:tbl>
    <w:p w14:paraId="74D47CBE" w14:textId="77777777" w:rsidR="00496CBC" w:rsidRPr="00496CBC" w:rsidRDefault="00496CBC" w:rsidP="00496CBC"/>
    <w:p w14:paraId="16C27F89" w14:textId="62B8971A" w:rsidR="00496CBC" w:rsidRPr="00496CBC" w:rsidRDefault="00496CBC" w:rsidP="00386B38">
      <w:pPr>
        <w:spacing w:line="276" w:lineRule="auto"/>
        <w:rPr>
          <w:rFonts w:ascii="Segoe UI" w:hAnsi="Segoe UI" w:cs="Segoe UI"/>
        </w:rPr>
      </w:pPr>
      <w:r w:rsidRPr="00496CBC">
        <w:rPr>
          <w:rFonts w:ascii="Segoe UI" w:hAnsi="Segoe UI" w:cs="Segoe UI"/>
        </w:rPr>
        <w:t xml:space="preserve">W prognozie oddziaływania na środowisko przeanalizowano wpływ realizacji Planu Zrównoważonej Mobilności Miejskiej dla Miejskiego Obszaru Funkcjonalnego </w:t>
      </w:r>
      <w:r w:rsidR="00386B38">
        <w:rPr>
          <w:rFonts w:ascii="Segoe UI" w:hAnsi="Segoe UI" w:cs="Segoe UI"/>
        </w:rPr>
        <w:t>Czwórmiasta</w:t>
      </w:r>
      <w:r w:rsidRPr="00496CBC">
        <w:rPr>
          <w:rFonts w:ascii="Segoe UI" w:hAnsi="Segoe UI" w:cs="Segoe UI"/>
        </w:rPr>
        <w:t xml:space="preserve"> na środowisko przyrodnicze. </w:t>
      </w:r>
    </w:p>
    <w:p w14:paraId="3EA35DA5" w14:textId="77777777" w:rsidR="00496CBC" w:rsidRPr="00496CBC" w:rsidRDefault="00496CBC" w:rsidP="00386B38">
      <w:pPr>
        <w:spacing w:line="276" w:lineRule="auto"/>
        <w:rPr>
          <w:rFonts w:ascii="Segoe UI" w:hAnsi="Segoe UI" w:cs="Segoe UI"/>
        </w:rPr>
      </w:pPr>
      <w:r w:rsidRPr="00496CBC">
        <w:rPr>
          <w:rFonts w:ascii="Segoe UI" w:hAnsi="Segoe UI" w:cs="Segoe UI"/>
        </w:rPr>
        <w:t xml:space="preserve">Ocena działań wskazanych do realizacji w ramach Planu wykazała, iż nie wystąpi znaczące negatywne oddziaływanie na zasoby przyrodnicze oraz obszary chronione i ich integralność. Zakres działań ujętych w projektowanym Planie w sytuacji, gdy będzie dotyczył inwestycji związanych z rozbudową, modernizacją i budową nowej infrastruktury towarzyszącej, może potencjalnie powodować negatywne oddziaływanie w szczególności na gatunki roślin. </w:t>
      </w:r>
    </w:p>
    <w:p w14:paraId="1C4C6998" w14:textId="77777777" w:rsidR="00496CBC" w:rsidRPr="00496CBC" w:rsidRDefault="00496CBC" w:rsidP="00386B38">
      <w:pPr>
        <w:spacing w:line="276" w:lineRule="auto"/>
        <w:rPr>
          <w:rFonts w:ascii="Segoe UI" w:hAnsi="Segoe UI" w:cs="Segoe UI"/>
        </w:rPr>
      </w:pPr>
      <w:r w:rsidRPr="00496CBC">
        <w:rPr>
          <w:rFonts w:ascii="Segoe UI" w:hAnsi="Segoe UI" w:cs="Segoe UI"/>
        </w:rPr>
        <w:t xml:space="preserve">Nie przewiduje się znaczącego negatywnego oddziaływania na walory przyrodnicze oraz obszary objęte ochroną prawną, w tym obszary Natura 2000 na skutek realizacji projektów wskazanych do realizacji w ramach Planu. </w:t>
      </w:r>
    </w:p>
    <w:p w14:paraId="3A7BC037" w14:textId="16546147" w:rsidR="00496CBC" w:rsidRPr="00496CBC" w:rsidRDefault="00496CBC" w:rsidP="00386B38">
      <w:pPr>
        <w:spacing w:line="276" w:lineRule="auto"/>
        <w:rPr>
          <w:rFonts w:ascii="Segoe UI" w:hAnsi="Segoe UI" w:cs="Segoe UI"/>
        </w:rPr>
      </w:pPr>
      <w:r w:rsidRPr="00496CBC">
        <w:rPr>
          <w:rFonts w:ascii="Segoe UI" w:hAnsi="Segoe UI" w:cs="Segoe UI"/>
        </w:rPr>
        <w:t xml:space="preserve">Prognozuje się zarówno pozytywny jak i negatywny wpływ planowanych działań na stan wód na terenie MOF </w:t>
      </w:r>
      <w:r w:rsidR="00386B38">
        <w:rPr>
          <w:rFonts w:ascii="Segoe UI" w:hAnsi="Segoe UI" w:cs="Segoe UI"/>
        </w:rPr>
        <w:t>Czwórmiasta</w:t>
      </w:r>
      <w:r w:rsidRPr="00496CBC">
        <w:rPr>
          <w:rFonts w:ascii="Segoe UI" w:hAnsi="Segoe UI" w:cs="Segoe UI"/>
        </w:rPr>
        <w:t>. Możliwe negatywne oddziaływanie na stan wód może być związane z etapem prowadzenia prac budowlanych i modernizacyjnych. Działania związane z systemem transportowym w sposób bezpośredni nie wpływają na jakość wód powierzchniowych oraz podziemnych, jednakże odpowiednio przeprowadzone inwestycje w ramach poszczególnych projektów w dalszej perspektywie przyczynią się do ograniczenia wpływu infrastruktury liniowej na jakość wód na terenie objętym opracowaniem. Biorąc pod uwagę zakładane inwestycje dotyczące infrastruktury drogowej, rowerowej oraz parkingów, a także działania o charakterze organizacyjnym oraz dotyczącym zmian w ruchu miejskim oraz komunikacji publicznej, nie stwierdza się, aby którakolwiek z inwestycji na tym etapie planowania biorąc pod uwagę ich charakter, lokalizację oraz skalę, znacząco negatywnie oddziaływała na wody podziemne, powierzchniowe, GZWP, JCWP oraz cele środowiskowe.</w:t>
      </w:r>
    </w:p>
    <w:p w14:paraId="3889C936" w14:textId="45BD2403" w:rsidR="00496CBC" w:rsidRPr="00496CBC" w:rsidRDefault="00496CBC" w:rsidP="00386B38">
      <w:pPr>
        <w:spacing w:line="276" w:lineRule="auto"/>
        <w:rPr>
          <w:rFonts w:ascii="Segoe UI" w:hAnsi="Segoe UI" w:cs="Segoe UI"/>
        </w:rPr>
      </w:pPr>
      <w:r w:rsidRPr="00496CBC">
        <w:rPr>
          <w:rFonts w:ascii="Segoe UI" w:hAnsi="Segoe UI" w:cs="Segoe UI"/>
        </w:rPr>
        <w:t>Realizacja inwestycji związanych</w:t>
      </w:r>
      <w:r w:rsidR="00055C26">
        <w:rPr>
          <w:rFonts w:ascii="Segoe UI" w:hAnsi="Segoe UI" w:cs="Segoe UI"/>
        </w:rPr>
        <w:t xml:space="preserve"> z</w:t>
      </w:r>
      <w:r w:rsidRPr="00496CBC">
        <w:rPr>
          <w:rFonts w:ascii="Segoe UI" w:hAnsi="Segoe UI" w:cs="Segoe UI"/>
        </w:rPr>
        <w:t xml:space="preserve"> infrastrukturą drogową musi być poprzedzona właściwie przeprowadzonym postępowaniem w sprawie uwarunkowań środowiskowych by w maksymalnym stopniu zminimalizować przedostawanie się zanieczyszczeń do wód i ziemi zarówno na etapie ich realizacji jak i późniejszej eksploatacji. W przypadku oddziaływania przedsięwzięć na gleby, powierzchnię ziemi i zasoby naturalne prognozuje się bezpośrednie, krótkotrwałe i chwilowe, możliwe negatywne oddziaływanie. Jest ono związane z etapem budowy, podczas którego może dojść do przekształcenia powierzchni ziemi. Ponadto, chwilowe składowanie materiałów budowlanych, czy odpadów rozbiórkowych, a także </w:t>
      </w:r>
      <w:r w:rsidRPr="00496CBC">
        <w:rPr>
          <w:rFonts w:ascii="Segoe UI" w:hAnsi="Segoe UI" w:cs="Segoe UI"/>
        </w:rPr>
        <w:lastRenderedPageBreak/>
        <w:t xml:space="preserve">transport i praca maszyn mogą powodować krótkotrwały negatywny wpływ na powierzchnię ziemi i stan gleb. Oddziaływanie to jednak oceniono jako nieznaczne </w:t>
      </w:r>
      <w:r w:rsidR="00055C26">
        <w:rPr>
          <w:rFonts w:ascii="Segoe UI" w:hAnsi="Segoe UI" w:cs="Segoe UI"/>
        </w:rPr>
        <w:t>o</w:t>
      </w:r>
      <w:r w:rsidRPr="00496CBC">
        <w:rPr>
          <w:rFonts w:ascii="Segoe UI" w:hAnsi="Segoe UI" w:cs="Segoe UI"/>
        </w:rPr>
        <w:t xml:space="preserve"> charakterze odwracalnym. </w:t>
      </w:r>
    </w:p>
    <w:p w14:paraId="18F8DE2F" w14:textId="12D44D85" w:rsidR="00496CBC" w:rsidRPr="00496CBC" w:rsidRDefault="00496CBC" w:rsidP="00386B38">
      <w:pPr>
        <w:spacing w:line="276" w:lineRule="auto"/>
        <w:rPr>
          <w:rFonts w:ascii="Segoe UI" w:hAnsi="Segoe UI" w:cs="Segoe UI"/>
        </w:rPr>
      </w:pPr>
      <w:r w:rsidRPr="00496CBC">
        <w:rPr>
          <w:rFonts w:ascii="Segoe UI" w:hAnsi="Segoe UI" w:cs="Segoe UI"/>
        </w:rPr>
        <w:t>Ewentualny negatywny wpływ planowanych działań na stan powietrza atmosferycznego może być związany z etapem budowy/modernizacji i wynikać może z pracy maszyn budowlanych, a</w:t>
      </w:r>
      <w:r w:rsidR="008F1AE5">
        <w:rPr>
          <w:rFonts w:ascii="Segoe UI" w:hAnsi="Segoe UI" w:cs="Segoe UI"/>
        </w:rPr>
        <w:t> </w:t>
      </w:r>
      <w:r w:rsidRPr="00496CBC">
        <w:rPr>
          <w:rFonts w:ascii="Segoe UI" w:hAnsi="Segoe UI" w:cs="Segoe UI"/>
        </w:rPr>
        <w:t>także transportu materiałów budowlanych oraz elementów konstrukcyjnych. Prognozuje się bezpośredni, chwilowy, krótkotrwały wpływ działań ujętych w Planie na stan powietrza, niemniej oddziaływanie to będzie nieznaczne. W znacznej mierze jednak, zamierzenia inwestycyjne ujęte w projektowanym dokumencie mają na celu poprawę stanu powietrza w</w:t>
      </w:r>
      <w:r w:rsidR="008F1AE5">
        <w:rPr>
          <w:rFonts w:ascii="Segoe UI" w:hAnsi="Segoe UI" w:cs="Segoe UI"/>
        </w:rPr>
        <w:t> </w:t>
      </w:r>
      <w:r w:rsidRPr="00496CBC">
        <w:rPr>
          <w:rFonts w:ascii="Segoe UI" w:hAnsi="Segoe UI" w:cs="Segoe UI"/>
        </w:rPr>
        <w:t xml:space="preserve">wyniku ograniczenia zużycia paliw transportowych, redukcji emisji zanieczyszczeń gazowych i pyłowych na terenie MOF </w:t>
      </w:r>
      <w:r w:rsidR="00386B38">
        <w:rPr>
          <w:rFonts w:ascii="Segoe UI" w:hAnsi="Segoe UI" w:cs="Segoe UI"/>
        </w:rPr>
        <w:t>Czwórmiasta</w:t>
      </w:r>
      <w:r w:rsidRPr="00496CBC">
        <w:rPr>
          <w:rFonts w:ascii="Segoe UI" w:hAnsi="Segoe UI" w:cs="Segoe UI"/>
        </w:rPr>
        <w:t>.</w:t>
      </w:r>
    </w:p>
    <w:p w14:paraId="1E706214" w14:textId="5D9FBBF9" w:rsidR="00496CBC" w:rsidRPr="00496CBC" w:rsidRDefault="00496CBC" w:rsidP="00386B38">
      <w:pPr>
        <w:spacing w:line="276" w:lineRule="auto"/>
        <w:rPr>
          <w:rFonts w:ascii="Segoe UI" w:hAnsi="Segoe UI" w:cs="Segoe UI"/>
        </w:rPr>
      </w:pPr>
      <w:r w:rsidRPr="00496CBC">
        <w:rPr>
          <w:rFonts w:ascii="Segoe UI" w:hAnsi="Segoe UI" w:cs="Segoe UI"/>
        </w:rPr>
        <w:t>Działania zaproponowane w projektowanym dokumencie będą zmierzać m.in. do poprawy jakości infrastruktury transportowej oraz płynności ruchu, a także promowania transportu zbiorowego. Wszystkie te działania wpłyną na poprawę jakości klimatu akustycznego w najbliższej okolicy dróg. Pozytywnych oddziaływań powinno się również oczekiwać w miejscowościach, dla których realizowane będą drogi dla rowerów. Należy przy tym mieć na uwadze, że w obrębie nowych inwestycji poziomy dopuszczalnego hałasu dla poszczególnych stref muszą zostać dotrzymane lub minimalizowane rozwiązaniami technicznymi i</w:t>
      </w:r>
      <w:r w:rsidR="00386B38">
        <w:rPr>
          <w:rFonts w:ascii="Segoe UI" w:hAnsi="Segoe UI" w:cs="Segoe UI"/>
        </w:rPr>
        <w:t> </w:t>
      </w:r>
      <w:r w:rsidRPr="00496CBC">
        <w:rPr>
          <w:rFonts w:ascii="Segoe UI" w:hAnsi="Segoe UI" w:cs="Segoe UI"/>
        </w:rPr>
        <w:t>organizacyjnymi.</w:t>
      </w:r>
    </w:p>
    <w:p w14:paraId="586F6B29" w14:textId="6667835A" w:rsidR="00496CBC" w:rsidRPr="00496CBC" w:rsidRDefault="00496CBC" w:rsidP="00386B38">
      <w:pPr>
        <w:spacing w:line="276" w:lineRule="auto"/>
        <w:rPr>
          <w:rFonts w:ascii="Segoe UI" w:hAnsi="Segoe UI" w:cs="Segoe UI"/>
        </w:rPr>
      </w:pPr>
      <w:r w:rsidRPr="00496CBC">
        <w:rPr>
          <w:rFonts w:ascii="Segoe UI" w:hAnsi="Segoe UI" w:cs="Segoe UI"/>
        </w:rPr>
        <w:t>Potencjalne negatywne oddziaływanie na klimat akustyczny związane będzie z etapem budowy, rozbudowy lub modernizacji infrastruktury. Oddziaływania te będą krótkotrwałe i</w:t>
      </w:r>
      <w:r w:rsidR="00386B38">
        <w:rPr>
          <w:rFonts w:ascii="Segoe UI" w:hAnsi="Segoe UI" w:cs="Segoe UI"/>
        </w:rPr>
        <w:t> </w:t>
      </w:r>
      <w:r w:rsidRPr="00496CBC">
        <w:rPr>
          <w:rFonts w:ascii="Segoe UI" w:hAnsi="Segoe UI" w:cs="Segoe UI"/>
        </w:rPr>
        <w:t>ustąpią po zakończeniu fazy realizacyjnej.</w:t>
      </w:r>
    </w:p>
    <w:p w14:paraId="456EF230" w14:textId="77777777" w:rsidR="00496CBC" w:rsidRPr="00496CBC" w:rsidRDefault="00496CBC" w:rsidP="00386B38">
      <w:pPr>
        <w:spacing w:line="276" w:lineRule="auto"/>
        <w:rPr>
          <w:rFonts w:ascii="Segoe UI" w:hAnsi="Segoe UI" w:cs="Segoe UI"/>
        </w:rPr>
      </w:pPr>
      <w:r w:rsidRPr="00496CBC">
        <w:rPr>
          <w:rFonts w:ascii="Segoe UI" w:hAnsi="Segoe UI" w:cs="Segoe UI"/>
        </w:rPr>
        <w:t xml:space="preserve">Pozytywne oddziaływanie działań podjętych w ramach Planu dotyczyć będzie poprawy walorów krajobrazowych, wynikających z modernizacji infrastruktury transportowej oraz wzrost atrakcyjności terenów rekreacyjnych. </w:t>
      </w:r>
    </w:p>
    <w:p w14:paraId="4C4E03AA" w14:textId="041B6B7F" w:rsidR="00496CBC" w:rsidRPr="00496CBC" w:rsidRDefault="00496CBC" w:rsidP="00386B38">
      <w:pPr>
        <w:spacing w:line="276" w:lineRule="auto"/>
        <w:rPr>
          <w:rFonts w:ascii="Segoe UI" w:hAnsi="Segoe UI" w:cs="Segoe UI"/>
        </w:rPr>
      </w:pPr>
      <w:r w:rsidRPr="00496CBC">
        <w:rPr>
          <w:rFonts w:ascii="Segoe UI" w:hAnsi="Segoe UI" w:cs="Segoe UI"/>
        </w:rPr>
        <w:t xml:space="preserve">Wpływ ustaleń projektu Planu na dobra materialne można określić jako pozytywny. Poprawa systemu transportowego (uzupełnienia brakujących odcinków, poprawa spójności) zwykle przyczynia się do wzrostu gospodarczego. Dodatkowo wszelkie działania związane z podniesieniem konkurencyjności systemu komunikacji zbiorowej również przyczynią do wzmocnienia tego typu oddziaływań zarówno w zakresie wartości przedsiębiorstw świadczących usługi, ale także dostępności nowych terenów z ośrodkami miejskimi, a to z kolei ma wpływ na wzrost wartości nieruchomości. Szczególnie istotne wydaje się być tutaj skrócenie czasu przejazdu i poprawa komfortu podróżowania w obrębie Obszaru Funkcjonalnego, ale także usprawnienie dla podróżowania poza granicami regionu, a tym samym podniesieniu spójności gospodarczej, przestrzennej i społecznej. </w:t>
      </w:r>
    </w:p>
    <w:p w14:paraId="67EF5DA2" w14:textId="7A3DB052" w:rsidR="00496CBC" w:rsidRPr="00496CBC" w:rsidRDefault="00496CBC" w:rsidP="00386B38">
      <w:pPr>
        <w:spacing w:line="276" w:lineRule="auto"/>
        <w:rPr>
          <w:rFonts w:ascii="Segoe UI" w:hAnsi="Segoe UI" w:cs="Segoe UI"/>
        </w:rPr>
      </w:pPr>
      <w:r w:rsidRPr="00496CBC">
        <w:rPr>
          <w:rFonts w:ascii="Segoe UI" w:hAnsi="Segoe UI" w:cs="Segoe UI"/>
        </w:rPr>
        <w:t xml:space="preserve">Jednym z założeń projektu Planu jest poprawa jakości życia mieszkańców Obszaru Funkcjonalnego. Realizacja kierunków działań wyznaczonych w ramach projektowanego </w:t>
      </w:r>
      <w:r w:rsidRPr="00496CBC">
        <w:rPr>
          <w:rFonts w:ascii="Segoe UI" w:hAnsi="Segoe UI" w:cs="Segoe UI"/>
        </w:rPr>
        <w:lastRenderedPageBreak/>
        <w:t>dokumentu przyczyni się do zwiększenia d</w:t>
      </w:r>
      <w:r w:rsidR="00055C26">
        <w:rPr>
          <w:rFonts w:ascii="Segoe UI" w:hAnsi="Segoe UI" w:cs="Segoe UI"/>
        </w:rPr>
        <w:t>o</w:t>
      </w:r>
      <w:r w:rsidRPr="00496CBC">
        <w:rPr>
          <w:rFonts w:ascii="Segoe UI" w:hAnsi="Segoe UI" w:cs="Segoe UI"/>
        </w:rPr>
        <w:t xml:space="preserve">stępności infrastruktury transportowej spełniającej wymagania ochrony środowiska, poprawy dostępności miejsc rekreacji i turystyki (dostępność sieci ścieżek rowerowych), a także wpłynie pośrednio na krajobraz i klimat obszaru. </w:t>
      </w:r>
    </w:p>
    <w:p w14:paraId="09D6CB43" w14:textId="01A7E7C9" w:rsidR="00011199" w:rsidRPr="004172AA" w:rsidRDefault="00496CBC" w:rsidP="004172AA">
      <w:pPr>
        <w:spacing w:line="276" w:lineRule="auto"/>
        <w:rPr>
          <w:rFonts w:ascii="Segoe UI" w:hAnsi="Segoe UI" w:cs="Segoe UI"/>
        </w:rPr>
      </w:pPr>
      <w:r w:rsidRPr="00496CBC">
        <w:rPr>
          <w:rFonts w:ascii="Segoe UI" w:hAnsi="Segoe UI" w:cs="Segoe UI"/>
        </w:rPr>
        <w:t>Potencjalne negatywne oddziaływania na mieszkańców regionu związane będą przede wszystkim z fazą realizacji inwestycji i towarzyszącym im uciążliwościom w postaci hałasu, zwiększonego ruchu pojazdów, zapylenia. Oddziaływania te będą miały charakter odwracalny i krótkotrwały. Wspomniane oddziaływania negatywne można w znacznej mierze minimalizować i ograniczać poprzez, m.in. wprowadzanie zabezpieczeń, a także organizację pracy. Nie prognozuje się, aby eksploatacja zaplanowanych inwestycji w istotny sposób mogła negatywnie wpływać na zdrowie i życie mieszkańców.</w:t>
      </w:r>
    </w:p>
    <w:p w14:paraId="600FD7C9" w14:textId="77777777" w:rsidR="008D49B9" w:rsidRPr="00597CAA" w:rsidRDefault="008D49B9" w:rsidP="008D49B9">
      <w:pPr>
        <w:rPr>
          <w:rFonts w:ascii="Segoe UI" w:hAnsi="Segoe UI" w:cs="Segoe UI"/>
        </w:rPr>
      </w:pPr>
    </w:p>
    <w:p w14:paraId="3DCF19C2" w14:textId="77777777" w:rsidR="00C11BBF" w:rsidRDefault="00C11BBF">
      <w:pPr>
        <w:spacing w:line="259" w:lineRule="auto"/>
        <w:jc w:val="left"/>
        <w:rPr>
          <w:rFonts w:ascii="Segoe UI" w:eastAsiaTheme="majorEastAsia" w:hAnsi="Segoe UI" w:cs="Segoe UI"/>
          <w:b/>
          <w:bCs/>
          <w:smallCaps/>
          <w:color w:val="FF4B00"/>
          <w:sz w:val="36"/>
          <w:szCs w:val="36"/>
        </w:rPr>
      </w:pPr>
      <w:bookmarkStart w:id="42" w:name="_Toc174029795"/>
      <w:r>
        <w:rPr>
          <w:rFonts w:ascii="Segoe UI" w:hAnsi="Segoe UI" w:cs="Segoe UI"/>
          <w:color w:val="FF4B00"/>
        </w:rPr>
        <w:br w:type="page"/>
      </w:r>
    </w:p>
    <w:p w14:paraId="256FADE3" w14:textId="222D457A" w:rsidR="00597CAA" w:rsidRPr="00597CAA" w:rsidRDefault="00597CAA" w:rsidP="00597CAA">
      <w:pPr>
        <w:pStyle w:val="Nagwek1"/>
        <w:tabs>
          <w:tab w:val="num" w:pos="1134"/>
        </w:tabs>
        <w:spacing w:before="0" w:after="0" w:line="276" w:lineRule="auto"/>
        <w:rPr>
          <w:rFonts w:ascii="Segoe UI" w:hAnsi="Segoe UI" w:cs="Segoe UI"/>
          <w:color w:val="FF4B00"/>
        </w:rPr>
      </w:pPr>
      <w:bookmarkStart w:id="43" w:name="_Toc200959774"/>
      <w:r w:rsidRPr="00597CAA">
        <w:rPr>
          <w:rFonts w:ascii="Segoe UI" w:hAnsi="Segoe UI" w:cs="Segoe UI"/>
          <w:color w:val="FF4B00"/>
        </w:rPr>
        <w:lastRenderedPageBreak/>
        <w:t>Analiza stanu mobilności</w:t>
      </w:r>
      <w:bookmarkEnd w:id="42"/>
      <w:bookmarkEnd w:id="43"/>
    </w:p>
    <w:p w14:paraId="486EA7CB" w14:textId="77777777" w:rsidR="00597CAA" w:rsidRPr="00597CAA" w:rsidRDefault="00597CAA" w:rsidP="00597CAA">
      <w:pPr>
        <w:pStyle w:val="Nagwek2"/>
        <w:tabs>
          <w:tab w:val="num" w:pos="1440"/>
        </w:tabs>
        <w:spacing w:line="276" w:lineRule="auto"/>
        <w:rPr>
          <w:rFonts w:ascii="Segoe UI" w:hAnsi="Segoe UI" w:cs="Segoe UI"/>
          <w:color w:val="FF4C00"/>
        </w:rPr>
      </w:pPr>
      <w:bookmarkStart w:id="44" w:name="_Hlk149221045"/>
      <w:bookmarkStart w:id="45" w:name="_Toc174029796"/>
      <w:bookmarkStart w:id="46" w:name="_Toc200959775"/>
      <w:bookmarkEnd w:id="44"/>
      <w:r w:rsidRPr="00597CAA">
        <w:rPr>
          <w:rFonts w:ascii="Segoe UI" w:hAnsi="Segoe UI" w:cs="Segoe UI"/>
          <w:color w:val="FF4C00"/>
        </w:rPr>
        <w:t>Liczba ludności - prognozowane zmiany</w:t>
      </w:r>
      <w:bookmarkEnd w:id="45"/>
      <w:bookmarkEnd w:id="46"/>
    </w:p>
    <w:p w14:paraId="4BFD2242" w14:textId="212C07F2" w:rsidR="00597CAA" w:rsidRPr="00597CAA" w:rsidRDefault="00597CAA" w:rsidP="00597CAA">
      <w:pPr>
        <w:spacing w:after="0" w:line="276" w:lineRule="auto"/>
        <w:rPr>
          <w:rFonts w:ascii="Segoe UI" w:eastAsia="Calibri" w:hAnsi="Segoe UI" w:cs="Segoe UI"/>
        </w:rPr>
      </w:pPr>
      <w:r w:rsidRPr="00597CAA">
        <w:rPr>
          <w:rFonts w:ascii="Segoe UI" w:eastAsia="Calibri" w:hAnsi="Segoe UI" w:cs="Segoe UI"/>
        </w:rPr>
        <w:t xml:space="preserve">Cały obszar funkcjonalny Czwórmiasta według danych Głównego Urzędu Statystycznego (dalej także jako GUS) na koniec 2023 roku zamieszkany był przez 296,44 </w:t>
      </w:r>
      <w:r w:rsidR="00183CD3">
        <w:rPr>
          <w:rFonts w:ascii="Segoe UI" w:eastAsia="Calibri" w:hAnsi="Segoe UI" w:cs="Segoe UI"/>
        </w:rPr>
        <w:t>tys.</w:t>
      </w:r>
      <w:r w:rsidRPr="00597CAA">
        <w:rPr>
          <w:rFonts w:ascii="Segoe UI" w:eastAsia="Calibri" w:hAnsi="Segoe UI" w:cs="Segoe UI"/>
        </w:rPr>
        <w:t xml:space="preserve"> osób. Największ</w:t>
      </w:r>
      <w:r w:rsidR="008F4C8F">
        <w:rPr>
          <w:rFonts w:ascii="Segoe UI" w:eastAsia="Calibri" w:hAnsi="Segoe UI" w:cs="Segoe UI"/>
        </w:rPr>
        <w:t>ą</w:t>
      </w:r>
      <w:r w:rsidRPr="00597CAA">
        <w:rPr>
          <w:rFonts w:ascii="Segoe UI" w:eastAsia="Calibri" w:hAnsi="Segoe UI" w:cs="Segoe UI"/>
        </w:rPr>
        <w:t xml:space="preserve"> jednostką obszaru jest miasto Stalowa Wola, które zamieszkane było na koniec 2023 roku przez 55,13 </w:t>
      </w:r>
      <w:r w:rsidR="00183CD3">
        <w:rPr>
          <w:rFonts w:ascii="Segoe UI" w:eastAsia="Calibri" w:hAnsi="Segoe UI" w:cs="Segoe UI"/>
        </w:rPr>
        <w:t>tys.</w:t>
      </w:r>
      <w:r w:rsidRPr="00597CAA">
        <w:rPr>
          <w:rFonts w:ascii="Segoe UI" w:eastAsia="Calibri" w:hAnsi="Segoe UI" w:cs="Segoe UI"/>
        </w:rPr>
        <w:t xml:space="preserve"> mieszkańców. Stanowiło to 18,5% ludności obszaru funkcjonalnego. Drugim pod względem wielkości ośrodkiem jest Tarnobrzeg liczący 43,</w:t>
      </w:r>
      <w:r w:rsidR="00F26889">
        <w:rPr>
          <w:rFonts w:ascii="Segoe UI" w:eastAsia="Calibri" w:hAnsi="Segoe UI" w:cs="Segoe UI"/>
        </w:rPr>
        <w:t>7</w:t>
      </w:r>
      <w:r w:rsidRPr="00597CAA">
        <w:rPr>
          <w:rFonts w:ascii="Segoe UI" w:eastAsia="Calibri" w:hAnsi="Segoe UI" w:cs="Segoe UI"/>
        </w:rPr>
        <w:t xml:space="preserve">1 </w:t>
      </w:r>
      <w:r w:rsidR="00183CD3">
        <w:rPr>
          <w:rFonts w:ascii="Segoe UI" w:eastAsia="Calibri" w:hAnsi="Segoe UI" w:cs="Segoe UI"/>
        </w:rPr>
        <w:t>tys.</w:t>
      </w:r>
      <w:r w:rsidRPr="00597CAA">
        <w:rPr>
          <w:rFonts w:ascii="Segoe UI" w:eastAsia="Calibri" w:hAnsi="Segoe UI" w:cs="Segoe UI"/>
        </w:rPr>
        <w:t xml:space="preserve"> mieszkańców, trzecim jest Sandomierz zamieszkały przez 21,27 </w:t>
      </w:r>
      <w:r w:rsidR="00183CD3">
        <w:rPr>
          <w:rFonts w:ascii="Segoe UI" w:eastAsia="Calibri" w:hAnsi="Segoe UI" w:cs="Segoe UI"/>
        </w:rPr>
        <w:t>tys.</w:t>
      </w:r>
      <w:r w:rsidRPr="00597CAA">
        <w:rPr>
          <w:rFonts w:ascii="Segoe UI" w:eastAsia="Calibri" w:hAnsi="Segoe UI" w:cs="Segoe UI"/>
        </w:rPr>
        <w:t xml:space="preserve"> mieszkańców i czwartym Nisko, które zamieszkuje 21,25 </w:t>
      </w:r>
      <w:r w:rsidR="00183CD3">
        <w:rPr>
          <w:rFonts w:ascii="Segoe UI" w:eastAsia="Calibri" w:hAnsi="Segoe UI" w:cs="Segoe UI"/>
        </w:rPr>
        <w:t>tys.</w:t>
      </w:r>
      <w:r w:rsidRPr="00597CAA">
        <w:rPr>
          <w:rFonts w:ascii="Segoe UI" w:eastAsia="Calibri" w:hAnsi="Segoe UI" w:cs="Segoe UI"/>
        </w:rPr>
        <w:t xml:space="preserve"> mieszkańców</w:t>
      </w:r>
      <w:r w:rsidR="00403564">
        <w:rPr>
          <w:rFonts w:ascii="Segoe UI" w:eastAsia="Calibri" w:hAnsi="Segoe UI" w:cs="Segoe UI"/>
        </w:rPr>
        <w:t>.</w:t>
      </w:r>
    </w:p>
    <w:p w14:paraId="032D2320" w14:textId="13449428" w:rsidR="00597CAA" w:rsidRDefault="00597CAA" w:rsidP="00597CAA">
      <w:pPr>
        <w:spacing w:before="120" w:after="120" w:line="276" w:lineRule="auto"/>
        <w:rPr>
          <w:rFonts w:ascii="Segoe UI" w:eastAsia="Times New Roman" w:hAnsi="Segoe UI" w:cs="Segoe UI"/>
          <w:color w:val="000000"/>
          <w:lang w:eastAsia="pl-PL"/>
        </w:rPr>
      </w:pPr>
      <w:r w:rsidRPr="00597CAA">
        <w:rPr>
          <w:rFonts w:ascii="Segoe UI" w:eastAsia="Times New Roman" w:hAnsi="Segoe UI" w:cs="Segoe UI"/>
          <w:color w:val="000000"/>
          <w:lang w:eastAsia="pl-PL"/>
        </w:rPr>
        <w:t xml:space="preserve">Poniżej w tabeli oraz na wykresach przedstawiono zmiany liczby ludności dla gmin obszaru funkcjonalnego MOF </w:t>
      </w:r>
      <w:r>
        <w:rPr>
          <w:rFonts w:ascii="Segoe UI" w:eastAsia="Times New Roman" w:hAnsi="Segoe UI" w:cs="Segoe UI"/>
          <w:color w:val="000000"/>
          <w:lang w:eastAsia="pl-PL"/>
        </w:rPr>
        <w:t>Czwórmiasta</w:t>
      </w:r>
      <w:r w:rsidRPr="00597CAA">
        <w:rPr>
          <w:rFonts w:ascii="Segoe UI" w:eastAsia="Times New Roman" w:hAnsi="Segoe UI" w:cs="Segoe UI"/>
          <w:color w:val="000000"/>
          <w:lang w:eastAsia="pl-PL"/>
        </w:rPr>
        <w:t xml:space="preserve"> w perspektywie kolejnych 20 lat do 204</w:t>
      </w:r>
      <w:r>
        <w:rPr>
          <w:rFonts w:ascii="Segoe UI" w:eastAsia="Times New Roman" w:hAnsi="Segoe UI" w:cs="Segoe UI"/>
          <w:color w:val="000000"/>
          <w:lang w:eastAsia="pl-PL"/>
        </w:rPr>
        <w:t>5</w:t>
      </w:r>
      <w:r w:rsidRPr="00597CAA">
        <w:rPr>
          <w:rFonts w:ascii="Segoe UI" w:eastAsia="Times New Roman" w:hAnsi="Segoe UI" w:cs="Segoe UI"/>
          <w:color w:val="000000"/>
          <w:lang w:eastAsia="pl-PL"/>
        </w:rPr>
        <w:t xml:space="preserve"> roku.</w:t>
      </w:r>
      <w:bookmarkStart w:id="47" w:name="_Toc140175627"/>
    </w:p>
    <w:p w14:paraId="1B9CB8BC" w14:textId="4671CDC5" w:rsidR="00597CAA" w:rsidRPr="00597CAA" w:rsidRDefault="00597CAA" w:rsidP="00597CAA">
      <w:pPr>
        <w:pStyle w:val="Legenda"/>
        <w:spacing w:after="0" w:line="276" w:lineRule="auto"/>
        <w:rPr>
          <w:rFonts w:ascii="Segoe UI" w:hAnsi="Segoe UI" w:cs="Segoe UI"/>
        </w:rPr>
      </w:pPr>
      <w:r w:rsidRPr="00597CAA">
        <w:rPr>
          <w:rFonts w:ascii="Segoe UI" w:hAnsi="Segoe UI" w:cs="Segoe UI"/>
        </w:rPr>
        <w:t xml:space="preserve">Tabela </w:t>
      </w:r>
      <w:r w:rsidRPr="00597CAA">
        <w:rPr>
          <w:rFonts w:ascii="Segoe UI" w:hAnsi="Segoe UI" w:cs="Segoe UI"/>
        </w:rPr>
        <w:fldChar w:fldCharType="begin"/>
      </w:r>
      <w:r w:rsidRPr="00597CAA">
        <w:rPr>
          <w:rFonts w:ascii="Segoe UI" w:hAnsi="Segoe UI" w:cs="Segoe UI"/>
        </w:rPr>
        <w:instrText xml:space="preserve"> SEQ Tabela \* ARABIC </w:instrText>
      </w:r>
      <w:r w:rsidRPr="00597CAA">
        <w:rPr>
          <w:rFonts w:ascii="Segoe UI" w:hAnsi="Segoe UI" w:cs="Segoe UI"/>
        </w:rPr>
        <w:fldChar w:fldCharType="separate"/>
      </w:r>
      <w:r w:rsidR="008F1AE5">
        <w:rPr>
          <w:rFonts w:ascii="Segoe UI" w:hAnsi="Segoe UI" w:cs="Segoe UI"/>
          <w:noProof/>
        </w:rPr>
        <w:t>3</w:t>
      </w:r>
      <w:r w:rsidRPr="00597CAA">
        <w:rPr>
          <w:rFonts w:ascii="Segoe UI" w:hAnsi="Segoe UI" w:cs="Segoe UI"/>
          <w:noProof/>
        </w:rPr>
        <w:fldChar w:fldCharType="end"/>
      </w:r>
      <w:r w:rsidRPr="00597CAA">
        <w:rPr>
          <w:rFonts w:ascii="Segoe UI" w:hAnsi="Segoe UI" w:cs="Segoe UI"/>
          <w:noProof/>
        </w:rPr>
        <w:t>.</w:t>
      </w:r>
      <w:r w:rsidRPr="00597CAA">
        <w:rPr>
          <w:rFonts w:ascii="Segoe UI" w:hAnsi="Segoe UI" w:cs="Segoe UI"/>
        </w:rPr>
        <w:t xml:space="preserve"> Stan liczby ludności w </w:t>
      </w:r>
      <w:r w:rsidR="00183CD3">
        <w:rPr>
          <w:rFonts w:ascii="Segoe UI" w:hAnsi="Segoe UI" w:cs="Segoe UI"/>
        </w:rPr>
        <w:t>tys.</w:t>
      </w:r>
      <w:r w:rsidRPr="00597CAA">
        <w:rPr>
          <w:rFonts w:ascii="Segoe UI" w:hAnsi="Segoe UI" w:cs="Segoe UI"/>
        </w:rPr>
        <w:t xml:space="preserve"> mieszkańców (2013/2023).</w:t>
      </w:r>
    </w:p>
    <w:tbl>
      <w:tblPr>
        <w:tblStyle w:val="Tabelasiatki5ciemnaakcent5"/>
        <w:tblW w:w="9067" w:type="dxa"/>
        <w:tblLook w:val="04A0" w:firstRow="1" w:lastRow="0" w:firstColumn="1" w:lastColumn="0" w:noHBand="0" w:noVBand="1"/>
      </w:tblPr>
      <w:tblGrid>
        <w:gridCol w:w="2972"/>
        <w:gridCol w:w="1748"/>
        <w:gridCol w:w="2173"/>
        <w:gridCol w:w="2174"/>
      </w:tblGrid>
      <w:tr w:rsidR="00597CAA" w:rsidRPr="00597CAA" w14:paraId="7C355ED2" w14:textId="77777777" w:rsidTr="00011199">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972" w:type="dxa"/>
            <w:noWrap/>
            <w:vAlign w:val="center"/>
          </w:tcPr>
          <w:p w14:paraId="6667B812" w14:textId="77777777" w:rsidR="00597CAA" w:rsidRPr="00597CAA" w:rsidRDefault="00597CAA" w:rsidP="00011199">
            <w:pPr>
              <w:spacing w:line="276" w:lineRule="auto"/>
              <w:jc w:val="center"/>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JST</w:t>
            </w:r>
          </w:p>
        </w:tc>
        <w:tc>
          <w:tcPr>
            <w:tcW w:w="1748" w:type="dxa"/>
            <w:vAlign w:val="center"/>
          </w:tcPr>
          <w:p w14:paraId="340D7816" w14:textId="77777777" w:rsidR="00597CAA" w:rsidRPr="00597CAA" w:rsidRDefault="00597CAA"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2013</w:t>
            </w:r>
          </w:p>
        </w:tc>
        <w:tc>
          <w:tcPr>
            <w:tcW w:w="2173" w:type="dxa"/>
            <w:noWrap/>
            <w:vAlign w:val="center"/>
          </w:tcPr>
          <w:p w14:paraId="03C4ACE7" w14:textId="77777777" w:rsidR="00597CAA" w:rsidRPr="00597CAA" w:rsidRDefault="00597CAA"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2023</w:t>
            </w:r>
          </w:p>
        </w:tc>
        <w:tc>
          <w:tcPr>
            <w:tcW w:w="2174" w:type="dxa"/>
            <w:vAlign w:val="center"/>
          </w:tcPr>
          <w:p w14:paraId="2B29C348" w14:textId="36DAE5F4" w:rsidR="00597CAA" w:rsidRPr="00597CAA" w:rsidRDefault="00597CAA"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 xml:space="preserve">Zmiana w </w:t>
            </w:r>
            <w:r w:rsidR="00183CD3">
              <w:rPr>
                <w:rFonts w:ascii="Segoe UI" w:eastAsia="Times New Roman" w:hAnsi="Segoe UI" w:cs="Segoe UI"/>
                <w:sz w:val="20"/>
                <w:szCs w:val="20"/>
                <w:lang w:eastAsia="pl-PL"/>
              </w:rPr>
              <w:t>tys.</w:t>
            </w:r>
          </w:p>
        </w:tc>
      </w:tr>
      <w:tr w:rsidR="00597CAA" w:rsidRPr="00597CAA" w14:paraId="2351D242"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26838AF0" w14:textId="77777777" w:rsidR="00597CAA" w:rsidRPr="00597CAA" w:rsidRDefault="00597CAA" w:rsidP="00403564">
            <w:pPr>
              <w:spacing w:line="276" w:lineRule="auto"/>
              <w:jc w:val="left"/>
              <w:rPr>
                <w:rFonts w:ascii="Segoe UI" w:eastAsia="Times New Roman" w:hAnsi="Segoe UI" w:cs="Segoe UI"/>
                <w:sz w:val="20"/>
                <w:szCs w:val="20"/>
                <w:lang w:eastAsia="pl-PL"/>
              </w:rPr>
            </w:pPr>
            <w:r w:rsidRPr="00597CAA">
              <w:rPr>
                <w:rFonts w:ascii="Segoe UI" w:hAnsi="Segoe UI" w:cs="Segoe UI"/>
                <w:sz w:val="20"/>
                <w:szCs w:val="20"/>
              </w:rPr>
              <w:t>Baranów Sandomierski (3)</w:t>
            </w:r>
          </w:p>
        </w:tc>
        <w:tc>
          <w:tcPr>
            <w:tcW w:w="1748" w:type="dxa"/>
          </w:tcPr>
          <w:p w14:paraId="1F75DB34"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hAnsi="Segoe UI" w:cs="Segoe UI"/>
                <w:sz w:val="20"/>
                <w:szCs w:val="20"/>
              </w:rPr>
              <w:t>12,05</w:t>
            </w:r>
          </w:p>
        </w:tc>
        <w:tc>
          <w:tcPr>
            <w:tcW w:w="2173" w:type="dxa"/>
            <w:noWrap/>
          </w:tcPr>
          <w:p w14:paraId="07670E58"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hAnsi="Segoe UI" w:cs="Segoe UI"/>
                <w:sz w:val="20"/>
                <w:szCs w:val="20"/>
              </w:rPr>
              <w:t>11,31</w:t>
            </w:r>
          </w:p>
        </w:tc>
        <w:tc>
          <w:tcPr>
            <w:tcW w:w="2174" w:type="dxa"/>
          </w:tcPr>
          <w:p w14:paraId="179DFF24"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-0,74</w:t>
            </w:r>
          </w:p>
        </w:tc>
      </w:tr>
      <w:tr w:rsidR="00597CAA" w:rsidRPr="00597CAA" w14:paraId="4F50101E"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4FC0113"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Bojanów (2)</w:t>
            </w:r>
          </w:p>
        </w:tc>
        <w:tc>
          <w:tcPr>
            <w:tcW w:w="1748" w:type="dxa"/>
          </w:tcPr>
          <w:p w14:paraId="22C1FA3D"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7,48</w:t>
            </w:r>
          </w:p>
        </w:tc>
        <w:tc>
          <w:tcPr>
            <w:tcW w:w="2173" w:type="dxa"/>
            <w:noWrap/>
          </w:tcPr>
          <w:p w14:paraId="06A9C2D1"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7,60</w:t>
            </w:r>
          </w:p>
        </w:tc>
        <w:tc>
          <w:tcPr>
            <w:tcW w:w="2174" w:type="dxa"/>
          </w:tcPr>
          <w:p w14:paraId="39A3786F"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0,12</w:t>
            </w:r>
          </w:p>
        </w:tc>
      </w:tr>
      <w:tr w:rsidR="00597CAA" w:rsidRPr="00597CAA" w14:paraId="32475AF1"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4D8727EA" w14:textId="77777777" w:rsidR="00597CAA" w:rsidRPr="00597CAA" w:rsidRDefault="00597CAA" w:rsidP="00403564">
            <w:pPr>
              <w:spacing w:line="276" w:lineRule="auto"/>
              <w:jc w:val="left"/>
              <w:rPr>
                <w:rFonts w:ascii="Segoe UI" w:eastAsia="Times New Roman" w:hAnsi="Segoe UI" w:cs="Segoe UI"/>
                <w:sz w:val="20"/>
                <w:szCs w:val="20"/>
                <w:lang w:eastAsia="pl-PL"/>
              </w:rPr>
            </w:pPr>
            <w:r w:rsidRPr="00597CAA">
              <w:rPr>
                <w:rFonts w:ascii="Segoe UI" w:hAnsi="Segoe UI" w:cs="Segoe UI"/>
                <w:sz w:val="20"/>
                <w:szCs w:val="20"/>
              </w:rPr>
              <w:t>Dwikozy (2)</w:t>
            </w:r>
          </w:p>
        </w:tc>
        <w:tc>
          <w:tcPr>
            <w:tcW w:w="1748" w:type="dxa"/>
          </w:tcPr>
          <w:p w14:paraId="55130DC1"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hAnsi="Segoe UI" w:cs="Segoe UI"/>
                <w:sz w:val="20"/>
                <w:szCs w:val="20"/>
              </w:rPr>
              <w:t>8,97</w:t>
            </w:r>
          </w:p>
        </w:tc>
        <w:tc>
          <w:tcPr>
            <w:tcW w:w="2173" w:type="dxa"/>
            <w:noWrap/>
          </w:tcPr>
          <w:p w14:paraId="57038578"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hAnsi="Segoe UI" w:cs="Segoe UI"/>
                <w:sz w:val="20"/>
                <w:szCs w:val="20"/>
              </w:rPr>
              <w:t>8,16</w:t>
            </w:r>
          </w:p>
        </w:tc>
        <w:tc>
          <w:tcPr>
            <w:tcW w:w="2174" w:type="dxa"/>
          </w:tcPr>
          <w:p w14:paraId="3D243D10"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-0,81</w:t>
            </w:r>
          </w:p>
        </w:tc>
      </w:tr>
      <w:tr w:rsidR="00597CAA" w:rsidRPr="00597CAA" w14:paraId="21BAA7BC"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76789801"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Gorzyce (2)</w:t>
            </w:r>
          </w:p>
        </w:tc>
        <w:tc>
          <w:tcPr>
            <w:tcW w:w="1748" w:type="dxa"/>
          </w:tcPr>
          <w:p w14:paraId="0B6C5102"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13,46</w:t>
            </w:r>
          </w:p>
        </w:tc>
        <w:tc>
          <w:tcPr>
            <w:tcW w:w="2173" w:type="dxa"/>
            <w:noWrap/>
          </w:tcPr>
          <w:p w14:paraId="556C69C1"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12,64</w:t>
            </w:r>
          </w:p>
        </w:tc>
        <w:tc>
          <w:tcPr>
            <w:tcW w:w="2174" w:type="dxa"/>
          </w:tcPr>
          <w:p w14:paraId="3B21FB83"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-0,82</w:t>
            </w:r>
          </w:p>
        </w:tc>
      </w:tr>
      <w:tr w:rsidR="00597CAA" w:rsidRPr="00597CAA" w14:paraId="42B71C49"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0C1944B"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Grębów (2)</w:t>
            </w:r>
          </w:p>
        </w:tc>
        <w:tc>
          <w:tcPr>
            <w:tcW w:w="1748" w:type="dxa"/>
          </w:tcPr>
          <w:p w14:paraId="6D62AF2D"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9,85</w:t>
            </w:r>
          </w:p>
        </w:tc>
        <w:tc>
          <w:tcPr>
            <w:tcW w:w="2173" w:type="dxa"/>
            <w:noWrap/>
          </w:tcPr>
          <w:p w14:paraId="7DE73872"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9,95</w:t>
            </w:r>
          </w:p>
        </w:tc>
        <w:tc>
          <w:tcPr>
            <w:tcW w:w="2174" w:type="dxa"/>
          </w:tcPr>
          <w:p w14:paraId="2A6D6B38"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0,10</w:t>
            </w:r>
          </w:p>
        </w:tc>
      </w:tr>
      <w:tr w:rsidR="00597CAA" w:rsidRPr="00597CAA" w14:paraId="7A775AA3"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05C4E74D"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Jarocin (2)</w:t>
            </w:r>
          </w:p>
        </w:tc>
        <w:tc>
          <w:tcPr>
            <w:tcW w:w="1748" w:type="dxa"/>
          </w:tcPr>
          <w:p w14:paraId="6DEA3316"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5,44</w:t>
            </w:r>
          </w:p>
        </w:tc>
        <w:tc>
          <w:tcPr>
            <w:tcW w:w="2173" w:type="dxa"/>
            <w:noWrap/>
          </w:tcPr>
          <w:p w14:paraId="4CB6C316"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5,06</w:t>
            </w:r>
          </w:p>
        </w:tc>
        <w:tc>
          <w:tcPr>
            <w:tcW w:w="2174" w:type="dxa"/>
          </w:tcPr>
          <w:p w14:paraId="1A66F2A5"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-0,38</w:t>
            </w:r>
          </w:p>
        </w:tc>
      </w:tr>
      <w:tr w:rsidR="00597CAA" w:rsidRPr="00597CAA" w14:paraId="243E043F"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4FDD0FFB"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Jeżowe (2)</w:t>
            </w:r>
          </w:p>
        </w:tc>
        <w:tc>
          <w:tcPr>
            <w:tcW w:w="1748" w:type="dxa"/>
          </w:tcPr>
          <w:p w14:paraId="6EBAF842"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10,15</w:t>
            </w:r>
          </w:p>
        </w:tc>
        <w:tc>
          <w:tcPr>
            <w:tcW w:w="2173" w:type="dxa"/>
            <w:noWrap/>
          </w:tcPr>
          <w:p w14:paraId="15D2E148"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9,91</w:t>
            </w:r>
          </w:p>
        </w:tc>
        <w:tc>
          <w:tcPr>
            <w:tcW w:w="2174" w:type="dxa"/>
          </w:tcPr>
          <w:p w14:paraId="561950CF"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-0,24</w:t>
            </w:r>
          </w:p>
        </w:tc>
      </w:tr>
      <w:tr w:rsidR="00597CAA" w:rsidRPr="00597CAA" w14:paraId="72186FA7"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7A359FB4"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Nisko (3)</w:t>
            </w:r>
          </w:p>
        </w:tc>
        <w:tc>
          <w:tcPr>
            <w:tcW w:w="1748" w:type="dxa"/>
          </w:tcPr>
          <w:p w14:paraId="763CACC8"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22,49</w:t>
            </w:r>
          </w:p>
        </w:tc>
        <w:tc>
          <w:tcPr>
            <w:tcW w:w="2173" w:type="dxa"/>
            <w:noWrap/>
          </w:tcPr>
          <w:p w14:paraId="10BD602E"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21,25</w:t>
            </w:r>
          </w:p>
        </w:tc>
        <w:tc>
          <w:tcPr>
            <w:tcW w:w="2174" w:type="dxa"/>
          </w:tcPr>
          <w:p w14:paraId="4C1F915D"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-1,24</w:t>
            </w:r>
          </w:p>
        </w:tc>
      </w:tr>
      <w:tr w:rsidR="00597CAA" w:rsidRPr="00597CAA" w14:paraId="6C054908"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2E8055D3"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Nowa Dęba (3)</w:t>
            </w:r>
          </w:p>
        </w:tc>
        <w:tc>
          <w:tcPr>
            <w:tcW w:w="1748" w:type="dxa"/>
          </w:tcPr>
          <w:p w14:paraId="0C6958BF"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18,55</w:t>
            </w:r>
          </w:p>
        </w:tc>
        <w:tc>
          <w:tcPr>
            <w:tcW w:w="2173" w:type="dxa"/>
            <w:noWrap/>
          </w:tcPr>
          <w:p w14:paraId="407E49BD"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17,04</w:t>
            </w:r>
          </w:p>
        </w:tc>
        <w:tc>
          <w:tcPr>
            <w:tcW w:w="2174" w:type="dxa"/>
          </w:tcPr>
          <w:p w14:paraId="47DFB3E6"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-1,51</w:t>
            </w:r>
          </w:p>
        </w:tc>
      </w:tr>
      <w:tr w:rsidR="00597CAA" w:rsidRPr="00597CAA" w14:paraId="0E47B2E5"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21CFA6E1"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Obrazów (2)</w:t>
            </w:r>
          </w:p>
        </w:tc>
        <w:tc>
          <w:tcPr>
            <w:tcW w:w="1748" w:type="dxa"/>
          </w:tcPr>
          <w:p w14:paraId="3641B9AA"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6,59</w:t>
            </w:r>
          </w:p>
        </w:tc>
        <w:tc>
          <w:tcPr>
            <w:tcW w:w="2173" w:type="dxa"/>
            <w:noWrap/>
          </w:tcPr>
          <w:p w14:paraId="127C83E1"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6,09</w:t>
            </w:r>
          </w:p>
        </w:tc>
        <w:tc>
          <w:tcPr>
            <w:tcW w:w="2174" w:type="dxa"/>
          </w:tcPr>
          <w:p w14:paraId="4DDC0F67"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-0,50</w:t>
            </w:r>
          </w:p>
        </w:tc>
      </w:tr>
      <w:tr w:rsidR="00597CAA" w:rsidRPr="00597CAA" w14:paraId="20F30ACE"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6FA6B1D0"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Pysznica (2)</w:t>
            </w:r>
          </w:p>
        </w:tc>
        <w:tc>
          <w:tcPr>
            <w:tcW w:w="1748" w:type="dxa"/>
          </w:tcPr>
          <w:p w14:paraId="6900625C"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10,48</w:t>
            </w:r>
          </w:p>
        </w:tc>
        <w:tc>
          <w:tcPr>
            <w:tcW w:w="2173" w:type="dxa"/>
            <w:noWrap/>
          </w:tcPr>
          <w:p w14:paraId="4ECA4F8B"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11,93</w:t>
            </w:r>
          </w:p>
        </w:tc>
        <w:tc>
          <w:tcPr>
            <w:tcW w:w="2174" w:type="dxa"/>
          </w:tcPr>
          <w:p w14:paraId="425A6575"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1,45</w:t>
            </w:r>
          </w:p>
        </w:tc>
      </w:tr>
      <w:tr w:rsidR="00597CAA" w:rsidRPr="00597CAA" w14:paraId="20DFB237"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26F23763"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Radomyśl nad Sanem (2)</w:t>
            </w:r>
          </w:p>
        </w:tc>
        <w:tc>
          <w:tcPr>
            <w:tcW w:w="1748" w:type="dxa"/>
          </w:tcPr>
          <w:p w14:paraId="35438D6F"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7,40</w:t>
            </w:r>
          </w:p>
        </w:tc>
        <w:tc>
          <w:tcPr>
            <w:tcW w:w="2173" w:type="dxa"/>
            <w:noWrap/>
          </w:tcPr>
          <w:p w14:paraId="7B95A533"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7,23</w:t>
            </w:r>
          </w:p>
        </w:tc>
        <w:tc>
          <w:tcPr>
            <w:tcW w:w="2174" w:type="dxa"/>
          </w:tcPr>
          <w:p w14:paraId="36EF997A"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-0,17</w:t>
            </w:r>
          </w:p>
        </w:tc>
      </w:tr>
      <w:tr w:rsidR="00597CAA" w:rsidRPr="00597CAA" w14:paraId="537B6223"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40C4BA1A"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Rudnik nad Sanem (3)</w:t>
            </w:r>
          </w:p>
        </w:tc>
        <w:tc>
          <w:tcPr>
            <w:tcW w:w="1748" w:type="dxa"/>
          </w:tcPr>
          <w:p w14:paraId="56245448"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10,32</w:t>
            </w:r>
          </w:p>
        </w:tc>
        <w:tc>
          <w:tcPr>
            <w:tcW w:w="2173" w:type="dxa"/>
            <w:noWrap/>
          </w:tcPr>
          <w:p w14:paraId="4AC22A05"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9,83</w:t>
            </w:r>
          </w:p>
        </w:tc>
        <w:tc>
          <w:tcPr>
            <w:tcW w:w="2174" w:type="dxa"/>
          </w:tcPr>
          <w:p w14:paraId="15D2CFD2"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-0,49</w:t>
            </w:r>
          </w:p>
        </w:tc>
      </w:tr>
      <w:tr w:rsidR="00597CAA" w:rsidRPr="00597CAA" w14:paraId="275C6340"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3F70B10E"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Samborzec (2)</w:t>
            </w:r>
          </w:p>
        </w:tc>
        <w:tc>
          <w:tcPr>
            <w:tcW w:w="1748" w:type="dxa"/>
          </w:tcPr>
          <w:p w14:paraId="614545D8"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8,66</w:t>
            </w:r>
          </w:p>
        </w:tc>
        <w:tc>
          <w:tcPr>
            <w:tcW w:w="2173" w:type="dxa"/>
            <w:noWrap/>
          </w:tcPr>
          <w:p w14:paraId="39954E8E"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8,05</w:t>
            </w:r>
          </w:p>
        </w:tc>
        <w:tc>
          <w:tcPr>
            <w:tcW w:w="2174" w:type="dxa"/>
          </w:tcPr>
          <w:p w14:paraId="2FF36452"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-0,61</w:t>
            </w:r>
          </w:p>
        </w:tc>
      </w:tr>
      <w:tr w:rsidR="00597CAA" w:rsidRPr="00597CAA" w14:paraId="7997DA93"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E585057"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Sandomierz (1)</w:t>
            </w:r>
          </w:p>
        </w:tc>
        <w:tc>
          <w:tcPr>
            <w:tcW w:w="1748" w:type="dxa"/>
          </w:tcPr>
          <w:p w14:paraId="3D0ED506"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24,55</w:t>
            </w:r>
          </w:p>
        </w:tc>
        <w:tc>
          <w:tcPr>
            <w:tcW w:w="2173" w:type="dxa"/>
            <w:noWrap/>
          </w:tcPr>
          <w:p w14:paraId="7D0F2297"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21,27</w:t>
            </w:r>
          </w:p>
        </w:tc>
        <w:tc>
          <w:tcPr>
            <w:tcW w:w="2174" w:type="dxa"/>
          </w:tcPr>
          <w:p w14:paraId="48AEEBC6"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-3,28</w:t>
            </w:r>
          </w:p>
        </w:tc>
      </w:tr>
      <w:tr w:rsidR="00597CAA" w:rsidRPr="00597CAA" w14:paraId="078DE01D"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51A93CD3"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Stalowa Wola (1)</w:t>
            </w:r>
          </w:p>
        </w:tc>
        <w:tc>
          <w:tcPr>
            <w:tcW w:w="1748" w:type="dxa"/>
          </w:tcPr>
          <w:p w14:paraId="648F5B6B"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63,69</w:t>
            </w:r>
          </w:p>
        </w:tc>
        <w:tc>
          <w:tcPr>
            <w:tcW w:w="2173" w:type="dxa"/>
            <w:noWrap/>
          </w:tcPr>
          <w:p w14:paraId="6AB2FFDF"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55,13</w:t>
            </w:r>
          </w:p>
        </w:tc>
        <w:tc>
          <w:tcPr>
            <w:tcW w:w="2174" w:type="dxa"/>
          </w:tcPr>
          <w:p w14:paraId="700EEC58"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-8,56</w:t>
            </w:r>
          </w:p>
        </w:tc>
      </w:tr>
      <w:tr w:rsidR="00597CAA" w:rsidRPr="00597CAA" w14:paraId="3EC7D5CE"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68DB5A7A"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Tarnobrzeg (1)</w:t>
            </w:r>
          </w:p>
        </w:tc>
        <w:tc>
          <w:tcPr>
            <w:tcW w:w="1748" w:type="dxa"/>
          </w:tcPr>
          <w:p w14:paraId="422ADF06"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48,22</w:t>
            </w:r>
          </w:p>
        </w:tc>
        <w:tc>
          <w:tcPr>
            <w:tcW w:w="2173" w:type="dxa"/>
            <w:noWrap/>
          </w:tcPr>
          <w:p w14:paraId="01BAC7D1"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43,71</w:t>
            </w:r>
          </w:p>
        </w:tc>
        <w:tc>
          <w:tcPr>
            <w:tcW w:w="2174" w:type="dxa"/>
          </w:tcPr>
          <w:p w14:paraId="75906035"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-4,51</w:t>
            </w:r>
          </w:p>
        </w:tc>
      </w:tr>
      <w:tr w:rsidR="00597CAA" w:rsidRPr="00597CAA" w14:paraId="26BE392E"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36216AE"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Ulanów (3)</w:t>
            </w:r>
          </w:p>
        </w:tc>
        <w:tc>
          <w:tcPr>
            <w:tcW w:w="1748" w:type="dxa"/>
          </w:tcPr>
          <w:p w14:paraId="350CD8B2"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8,59</w:t>
            </w:r>
          </w:p>
        </w:tc>
        <w:tc>
          <w:tcPr>
            <w:tcW w:w="2173" w:type="dxa"/>
            <w:noWrap/>
          </w:tcPr>
          <w:p w14:paraId="48E1E314"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7,86</w:t>
            </w:r>
          </w:p>
        </w:tc>
        <w:tc>
          <w:tcPr>
            <w:tcW w:w="2174" w:type="dxa"/>
          </w:tcPr>
          <w:p w14:paraId="1CD15BDF"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-0,73</w:t>
            </w:r>
          </w:p>
        </w:tc>
      </w:tr>
      <w:tr w:rsidR="00597CAA" w:rsidRPr="00597CAA" w14:paraId="2B1AA322"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6AA451E8"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Wilczyce (2)</w:t>
            </w:r>
          </w:p>
        </w:tc>
        <w:tc>
          <w:tcPr>
            <w:tcW w:w="1748" w:type="dxa"/>
          </w:tcPr>
          <w:p w14:paraId="3CE713F6"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3,80</w:t>
            </w:r>
          </w:p>
        </w:tc>
        <w:tc>
          <w:tcPr>
            <w:tcW w:w="2173" w:type="dxa"/>
            <w:noWrap/>
          </w:tcPr>
          <w:p w14:paraId="07F5A6AD"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3,43</w:t>
            </w:r>
          </w:p>
        </w:tc>
        <w:tc>
          <w:tcPr>
            <w:tcW w:w="2174" w:type="dxa"/>
          </w:tcPr>
          <w:p w14:paraId="7607FA4F"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-0,37</w:t>
            </w:r>
          </w:p>
        </w:tc>
      </w:tr>
      <w:tr w:rsidR="00597CAA" w:rsidRPr="00597CAA" w14:paraId="0653D711"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37F1218C"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Zaklików (3)</w:t>
            </w:r>
          </w:p>
        </w:tc>
        <w:tc>
          <w:tcPr>
            <w:tcW w:w="1748" w:type="dxa"/>
          </w:tcPr>
          <w:p w14:paraId="38A0DBAA"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8,71</w:t>
            </w:r>
          </w:p>
        </w:tc>
        <w:tc>
          <w:tcPr>
            <w:tcW w:w="2173" w:type="dxa"/>
            <w:noWrap/>
          </w:tcPr>
          <w:p w14:paraId="0E17E081"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8,01</w:t>
            </w:r>
          </w:p>
        </w:tc>
        <w:tc>
          <w:tcPr>
            <w:tcW w:w="2174" w:type="dxa"/>
          </w:tcPr>
          <w:p w14:paraId="450C5CE0"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-0,70</w:t>
            </w:r>
          </w:p>
        </w:tc>
      </w:tr>
      <w:tr w:rsidR="00597CAA" w:rsidRPr="00597CAA" w14:paraId="789C111B" w14:textId="77777777" w:rsidTr="0040356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596E6AE9" w14:textId="77777777" w:rsidR="00597CAA" w:rsidRPr="00597CAA" w:rsidRDefault="00597CAA" w:rsidP="00403564">
            <w:pPr>
              <w:spacing w:line="276" w:lineRule="auto"/>
              <w:jc w:val="left"/>
              <w:rPr>
                <w:rFonts w:ascii="Segoe UI" w:hAnsi="Segoe UI" w:cs="Segoe UI"/>
                <w:sz w:val="20"/>
                <w:szCs w:val="20"/>
              </w:rPr>
            </w:pPr>
            <w:r w:rsidRPr="00597CAA">
              <w:rPr>
                <w:rFonts w:ascii="Segoe UI" w:hAnsi="Segoe UI" w:cs="Segoe UI"/>
                <w:sz w:val="20"/>
                <w:szCs w:val="20"/>
              </w:rPr>
              <w:t>Zaleszany (2)</w:t>
            </w:r>
          </w:p>
        </w:tc>
        <w:tc>
          <w:tcPr>
            <w:tcW w:w="1748" w:type="dxa"/>
          </w:tcPr>
          <w:p w14:paraId="7C084E46"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10,90</w:t>
            </w:r>
          </w:p>
        </w:tc>
        <w:tc>
          <w:tcPr>
            <w:tcW w:w="2173" w:type="dxa"/>
            <w:noWrap/>
          </w:tcPr>
          <w:p w14:paraId="65AFC744"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10,98</w:t>
            </w:r>
          </w:p>
        </w:tc>
        <w:tc>
          <w:tcPr>
            <w:tcW w:w="2174" w:type="dxa"/>
          </w:tcPr>
          <w:p w14:paraId="237C74DD" w14:textId="77777777" w:rsidR="00597CAA" w:rsidRPr="00597CAA" w:rsidRDefault="00597CAA"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0,08</w:t>
            </w:r>
          </w:p>
        </w:tc>
      </w:tr>
      <w:tr w:rsidR="00597CAA" w:rsidRPr="00597CAA" w14:paraId="58DD63A9" w14:textId="77777777" w:rsidTr="00403564">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6493C50" w14:textId="77777777" w:rsidR="00597CAA" w:rsidRPr="00597CAA" w:rsidRDefault="00597CAA" w:rsidP="00403564">
            <w:pPr>
              <w:spacing w:line="276" w:lineRule="auto"/>
              <w:jc w:val="right"/>
              <w:rPr>
                <w:rFonts w:ascii="Segoe UI" w:hAnsi="Segoe UI" w:cs="Segoe UI"/>
                <w:sz w:val="20"/>
                <w:szCs w:val="20"/>
              </w:rPr>
            </w:pPr>
            <w:r w:rsidRPr="00597CAA">
              <w:rPr>
                <w:rFonts w:ascii="Segoe UI" w:hAnsi="Segoe UI" w:cs="Segoe UI"/>
                <w:sz w:val="20"/>
                <w:szCs w:val="20"/>
              </w:rPr>
              <w:t>SUMA:</w:t>
            </w:r>
          </w:p>
        </w:tc>
        <w:tc>
          <w:tcPr>
            <w:tcW w:w="1748" w:type="dxa"/>
          </w:tcPr>
          <w:p w14:paraId="129B7426"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320,35</w:t>
            </w:r>
          </w:p>
        </w:tc>
        <w:tc>
          <w:tcPr>
            <w:tcW w:w="2173" w:type="dxa"/>
            <w:noWrap/>
          </w:tcPr>
          <w:p w14:paraId="70C39A49"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296,44</w:t>
            </w:r>
          </w:p>
        </w:tc>
        <w:tc>
          <w:tcPr>
            <w:tcW w:w="2174" w:type="dxa"/>
          </w:tcPr>
          <w:p w14:paraId="1B02E379" w14:textId="77777777" w:rsidR="00597CAA" w:rsidRPr="00597CAA" w:rsidRDefault="00597CAA"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-23,91</w:t>
            </w:r>
          </w:p>
        </w:tc>
      </w:tr>
    </w:tbl>
    <w:p w14:paraId="404527E8" w14:textId="477656E6" w:rsidR="00597CAA" w:rsidRPr="00597CAA" w:rsidRDefault="00597CAA" w:rsidP="00597CAA">
      <w:pPr>
        <w:pStyle w:val="rdo0"/>
        <w:rPr>
          <w:rFonts w:ascii="Segoe UI" w:hAnsi="Segoe UI" w:cs="Segoe UI"/>
        </w:rPr>
      </w:pPr>
      <w:r w:rsidRPr="00597CAA">
        <w:rPr>
          <w:rFonts w:ascii="Segoe UI" w:hAnsi="Segoe UI" w:cs="Segoe UI"/>
        </w:rPr>
        <w:t>Legenda: (1) Gmina miejska, (2) Gmina wiejska, (3) Gmina miejsko-wiejska</w:t>
      </w:r>
    </w:p>
    <w:p w14:paraId="3818BD22" w14:textId="77777777" w:rsidR="00597CAA" w:rsidRPr="00597CAA" w:rsidRDefault="00597CAA" w:rsidP="00597CAA">
      <w:pPr>
        <w:pStyle w:val="rdo0"/>
        <w:rPr>
          <w:rFonts w:ascii="Segoe UI" w:hAnsi="Segoe UI" w:cs="Segoe UI"/>
        </w:rPr>
      </w:pPr>
      <w:r w:rsidRPr="00597CAA">
        <w:rPr>
          <w:rFonts w:ascii="Segoe UI" w:hAnsi="Segoe UI" w:cs="Segoe UI"/>
        </w:rPr>
        <w:t>Źródło: Opracowanie własne na podstawie danych GUS.</w:t>
      </w:r>
    </w:p>
    <w:bookmarkEnd w:id="47"/>
    <w:p w14:paraId="7E98542C" w14:textId="39DBA6D3" w:rsidR="00597CAA" w:rsidRPr="00597CAA" w:rsidRDefault="00597CAA" w:rsidP="00597CAA">
      <w:pPr>
        <w:spacing w:before="240" w:after="240" w:line="276" w:lineRule="auto"/>
        <w:rPr>
          <w:rFonts w:ascii="Segoe UI" w:eastAsia="Calibri" w:hAnsi="Segoe UI" w:cs="Segoe UI"/>
        </w:rPr>
      </w:pPr>
      <w:r w:rsidRPr="00597CAA">
        <w:rPr>
          <w:rFonts w:ascii="Segoe UI" w:eastAsia="Calibri" w:hAnsi="Segoe UI" w:cs="Segoe UI"/>
        </w:rPr>
        <w:lastRenderedPageBreak/>
        <w:t xml:space="preserve">W okresie od roku 2013 do roku 2023 odnotowano największy spadek liczby mieszkańców w  gminie Stalowa Wola (8,5 </w:t>
      </w:r>
      <w:r w:rsidR="00183CD3">
        <w:rPr>
          <w:rFonts w:ascii="Segoe UI" w:eastAsia="Calibri" w:hAnsi="Segoe UI" w:cs="Segoe UI"/>
        </w:rPr>
        <w:t>tys.</w:t>
      </w:r>
      <w:r w:rsidRPr="00597CAA">
        <w:rPr>
          <w:rFonts w:ascii="Segoe UI" w:eastAsia="Calibri" w:hAnsi="Segoe UI" w:cs="Segoe UI"/>
        </w:rPr>
        <w:t xml:space="preserve">), a największy przyrost w </w:t>
      </w:r>
      <w:r w:rsidR="00F83749">
        <w:rPr>
          <w:rFonts w:ascii="Segoe UI" w:eastAsia="Calibri" w:hAnsi="Segoe UI" w:cs="Segoe UI"/>
        </w:rPr>
        <w:t>g</w:t>
      </w:r>
      <w:r w:rsidRPr="00597CAA">
        <w:rPr>
          <w:rFonts w:ascii="Segoe UI" w:eastAsia="Calibri" w:hAnsi="Segoe UI" w:cs="Segoe UI"/>
        </w:rPr>
        <w:t xml:space="preserve">minie Pysznica </w:t>
      </w:r>
      <w:r w:rsidR="00F26889">
        <w:rPr>
          <w:rFonts w:ascii="Segoe UI" w:eastAsia="Calibri" w:hAnsi="Segoe UI" w:cs="Segoe UI"/>
        </w:rPr>
        <w:t>(</w:t>
      </w:r>
      <w:r w:rsidRPr="00597CAA">
        <w:rPr>
          <w:rFonts w:ascii="Segoe UI" w:eastAsia="Calibri" w:hAnsi="Segoe UI" w:cs="Segoe UI"/>
        </w:rPr>
        <w:t xml:space="preserve">1,45 </w:t>
      </w:r>
      <w:r w:rsidR="00183CD3">
        <w:rPr>
          <w:rFonts w:ascii="Segoe UI" w:eastAsia="Calibri" w:hAnsi="Segoe UI" w:cs="Segoe UI"/>
        </w:rPr>
        <w:t>tys.</w:t>
      </w:r>
      <w:r w:rsidRPr="00597CAA">
        <w:rPr>
          <w:rFonts w:ascii="Segoe UI" w:eastAsia="Calibri" w:hAnsi="Segoe UI" w:cs="Segoe UI"/>
        </w:rPr>
        <w:t xml:space="preserve">). </w:t>
      </w:r>
    </w:p>
    <w:p w14:paraId="6107131E" w14:textId="77777777" w:rsidR="00597CAA" w:rsidRPr="00597CAA" w:rsidRDefault="00597CAA" w:rsidP="00597CAA">
      <w:pPr>
        <w:spacing w:line="276" w:lineRule="auto"/>
        <w:rPr>
          <w:rFonts w:ascii="Segoe UI" w:hAnsi="Segoe UI" w:cs="Segoe UI"/>
        </w:rPr>
      </w:pPr>
      <w:r w:rsidRPr="00597CAA">
        <w:rPr>
          <w:rFonts w:ascii="Segoe UI" w:hAnsi="Segoe UI" w:cs="Segoe UI"/>
        </w:rPr>
        <w:t>Podejmując działania związane z rozwojem różnych gałęzi transportu oraz planowaniem zagospodarowania przestrzennego istotna jest analiza prognoz zmian liczby ludności. Poniżej w tabeli oraz na wykresach przedstawiono zmiany liczby ludności dla MOF Czwórmiasta w perspektywie kolejnych lat do 2045 roku.</w:t>
      </w:r>
    </w:p>
    <w:p w14:paraId="67754BF3" w14:textId="0D58D058" w:rsidR="00597CAA" w:rsidRPr="00597CAA" w:rsidRDefault="00597CAA" w:rsidP="00597CAA">
      <w:pPr>
        <w:pStyle w:val="Legenda"/>
        <w:spacing w:after="0" w:line="276" w:lineRule="auto"/>
        <w:rPr>
          <w:rFonts w:ascii="Segoe UI" w:hAnsi="Segoe UI" w:cs="Segoe UI"/>
        </w:rPr>
      </w:pPr>
      <w:r w:rsidRPr="00597CAA">
        <w:rPr>
          <w:rFonts w:ascii="Segoe UI" w:hAnsi="Segoe UI" w:cs="Segoe UI"/>
        </w:rPr>
        <w:t xml:space="preserve">Tabela </w:t>
      </w:r>
      <w:r w:rsidRPr="00597CAA">
        <w:rPr>
          <w:rFonts w:ascii="Segoe UI" w:hAnsi="Segoe UI" w:cs="Segoe UI"/>
        </w:rPr>
        <w:fldChar w:fldCharType="begin"/>
      </w:r>
      <w:r w:rsidRPr="00597CAA">
        <w:rPr>
          <w:rFonts w:ascii="Segoe UI" w:hAnsi="Segoe UI" w:cs="Segoe UI"/>
        </w:rPr>
        <w:instrText xml:space="preserve"> SEQ Tabela \* ARABIC </w:instrText>
      </w:r>
      <w:r w:rsidRPr="00597CAA">
        <w:rPr>
          <w:rFonts w:ascii="Segoe UI" w:hAnsi="Segoe UI" w:cs="Segoe UI"/>
        </w:rPr>
        <w:fldChar w:fldCharType="separate"/>
      </w:r>
      <w:r w:rsidR="008F1AE5">
        <w:rPr>
          <w:rFonts w:ascii="Segoe UI" w:hAnsi="Segoe UI" w:cs="Segoe UI"/>
          <w:noProof/>
        </w:rPr>
        <w:t>4</w:t>
      </w:r>
      <w:r w:rsidRPr="00597CAA">
        <w:rPr>
          <w:rFonts w:ascii="Segoe UI" w:hAnsi="Segoe UI" w:cs="Segoe UI"/>
          <w:noProof/>
        </w:rPr>
        <w:fldChar w:fldCharType="end"/>
      </w:r>
      <w:r w:rsidRPr="00597CAA">
        <w:rPr>
          <w:rFonts w:ascii="Segoe UI" w:hAnsi="Segoe UI" w:cs="Segoe UI"/>
        </w:rPr>
        <w:t>. Prognoza zmian liczby ludności obszaru funkcjonalnego w perspektywie 2045 roku.</w:t>
      </w:r>
    </w:p>
    <w:tbl>
      <w:tblPr>
        <w:tblStyle w:val="Tabelasiatki5ciemnaakcent5"/>
        <w:tblW w:w="9124" w:type="dxa"/>
        <w:tblLook w:val="04A0" w:firstRow="1" w:lastRow="0" w:firstColumn="1" w:lastColumn="0" w:noHBand="0" w:noVBand="1"/>
      </w:tblPr>
      <w:tblGrid>
        <w:gridCol w:w="4798"/>
        <w:gridCol w:w="1299"/>
        <w:gridCol w:w="1437"/>
        <w:gridCol w:w="1590"/>
      </w:tblGrid>
      <w:tr w:rsidR="00597CAA" w:rsidRPr="00597CAA" w14:paraId="28495CBB" w14:textId="77777777" w:rsidTr="0001119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798" w:type="dxa"/>
            <w:noWrap/>
            <w:vAlign w:val="center"/>
            <w:hideMark/>
          </w:tcPr>
          <w:p w14:paraId="19EF9241" w14:textId="77777777" w:rsidR="00597CAA" w:rsidRPr="00597CAA" w:rsidRDefault="00597CAA" w:rsidP="00011199">
            <w:pPr>
              <w:spacing w:line="276" w:lineRule="auto"/>
              <w:jc w:val="center"/>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Jednostka samorządu</w:t>
            </w:r>
          </w:p>
        </w:tc>
        <w:tc>
          <w:tcPr>
            <w:tcW w:w="1299" w:type="dxa"/>
            <w:noWrap/>
            <w:vAlign w:val="center"/>
            <w:hideMark/>
          </w:tcPr>
          <w:p w14:paraId="16CA8D73" w14:textId="77777777" w:rsidR="00597CAA" w:rsidRPr="00597CAA" w:rsidRDefault="00597CAA"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2023</w:t>
            </w:r>
          </w:p>
        </w:tc>
        <w:tc>
          <w:tcPr>
            <w:tcW w:w="1437" w:type="dxa"/>
            <w:noWrap/>
            <w:vAlign w:val="center"/>
            <w:hideMark/>
          </w:tcPr>
          <w:p w14:paraId="73A13357" w14:textId="77777777" w:rsidR="00597CAA" w:rsidRPr="00597CAA" w:rsidRDefault="00597CAA"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2035</w:t>
            </w:r>
          </w:p>
        </w:tc>
        <w:tc>
          <w:tcPr>
            <w:tcW w:w="1590" w:type="dxa"/>
            <w:vAlign w:val="center"/>
          </w:tcPr>
          <w:p w14:paraId="0A3B8426" w14:textId="77777777" w:rsidR="00597CAA" w:rsidRPr="00597CAA" w:rsidRDefault="00597CAA"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597CAA">
              <w:rPr>
                <w:rFonts w:ascii="Segoe UI" w:eastAsia="Times New Roman" w:hAnsi="Segoe UI" w:cs="Segoe UI"/>
                <w:sz w:val="20"/>
                <w:szCs w:val="20"/>
                <w:lang w:eastAsia="pl-PL"/>
              </w:rPr>
              <w:t>2045</w:t>
            </w:r>
          </w:p>
        </w:tc>
      </w:tr>
      <w:tr w:rsidR="00597CAA" w:rsidRPr="00597CAA" w14:paraId="00248270" w14:textId="77777777" w:rsidTr="004035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798" w:type="dxa"/>
            <w:noWrap/>
            <w:hideMark/>
          </w:tcPr>
          <w:p w14:paraId="21772AE2" w14:textId="77777777" w:rsidR="00597CAA" w:rsidRPr="00597CAA" w:rsidRDefault="00597CAA" w:rsidP="00403564">
            <w:pPr>
              <w:spacing w:line="276" w:lineRule="auto"/>
              <w:jc w:val="left"/>
              <w:rPr>
                <w:rFonts w:ascii="Segoe UI" w:eastAsia="Times New Roman" w:hAnsi="Segoe UI" w:cs="Segoe UI"/>
                <w:sz w:val="20"/>
                <w:szCs w:val="20"/>
                <w:lang w:eastAsia="pl-PL"/>
              </w:rPr>
            </w:pPr>
            <w:bookmarkStart w:id="48" w:name="OLE_LINK2"/>
            <w:r w:rsidRPr="00597CAA">
              <w:rPr>
                <w:rFonts w:ascii="Segoe UI" w:eastAsia="Times New Roman" w:hAnsi="Segoe UI" w:cs="Segoe UI"/>
                <w:sz w:val="20"/>
                <w:szCs w:val="20"/>
              </w:rPr>
              <w:t>MOF Czwórmiasta</w:t>
            </w:r>
          </w:p>
        </w:tc>
        <w:tc>
          <w:tcPr>
            <w:tcW w:w="1299" w:type="dxa"/>
            <w:noWrap/>
          </w:tcPr>
          <w:p w14:paraId="73B4D55F" w14:textId="42836A1D" w:rsidR="00597CAA" w:rsidRPr="00597CAA" w:rsidRDefault="00F26889" w:rsidP="00403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rPr>
            </w:pPr>
            <w:r>
              <w:rPr>
                <w:rFonts w:ascii="Segoe UI" w:hAnsi="Segoe UI" w:cs="Segoe UI"/>
                <w:color w:val="000000"/>
                <w:sz w:val="20"/>
                <w:szCs w:val="20"/>
              </w:rPr>
              <w:t>296</w:t>
            </w:r>
            <w:r w:rsidR="00597CAA" w:rsidRPr="00597CAA">
              <w:rPr>
                <w:rFonts w:ascii="Segoe UI" w:hAnsi="Segoe UI" w:cs="Segoe UI"/>
                <w:color w:val="000000"/>
                <w:sz w:val="20"/>
                <w:szCs w:val="20"/>
              </w:rPr>
              <w:t xml:space="preserve"> </w:t>
            </w:r>
            <w:r>
              <w:rPr>
                <w:rFonts w:ascii="Segoe UI" w:hAnsi="Segoe UI" w:cs="Segoe UI"/>
                <w:color w:val="000000"/>
                <w:sz w:val="20"/>
                <w:szCs w:val="20"/>
              </w:rPr>
              <w:t>440</w:t>
            </w:r>
          </w:p>
        </w:tc>
        <w:tc>
          <w:tcPr>
            <w:tcW w:w="1437" w:type="dxa"/>
            <w:noWrap/>
          </w:tcPr>
          <w:p w14:paraId="7B6AA355" w14:textId="53280DAF" w:rsidR="00597CAA" w:rsidRPr="00597CAA" w:rsidRDefault="00F26889" w:rsidP="00403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rPr>
            </w:pPr>
            <w:r>
              <w:rPr>
                <w:rFonts w:ascii="Segoe UI" w:hAnsi="Segoe UI" w:cs="Segoe UI"/>
                <w:color w:val="000000"/>
                <w:sz w:val="20"/>
                <w:szCs w:val="20"/>
              </w:rPr>
              <w:t>2</w:t>
            </w:r>
            <w:r w:rsidR="00597CAA" w:rsidRPr="00597CAA">
              <w:rPr>
                <w:rFonts w:ascii="Segoe UI" w:hAnsi="Segoe UI" w:cs="Segoe UI"/>
                <w:color w:val="000000"/>
                <w:sz w:val="20"/>
                <w:szCs w:val="20"/>
              </w:rPr>
              <w:t>44 294</w:t>
            </w:r>
          </w:p>
        </w:tc>
        <w:tc>
          <w:tcPr>
            <w:tcW w:w="1590" w:type="dxa"/>
          </w:tcPr>
          <w:p w14:paraId="4508DD74" w14:textId="53F81282" w:rsidR="00597CAA" w:rsidRPr="00597CAA" w:rsidRDefault="00F26889" w:rsidP="00403564">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rPr>
            </w:pPr>
            <w:r>
              <w:rPr>
                <w:rFonts w:ascii="Segoe UI" w:hAnsi="Segoe UI" w:cs="Segoe UI"/>
                <w:color w:val="000000"/>
                <w:sz w:val="20"/>
                <w:szCs w:val="20"/>
              </w:rPr>
              <w:t>2</w:t>
            </w:r>
            <w:r w:rsidR="00597CAA" w:rsidRPr="00597CAA">
              <w:rPr>
                <w:rFonts w:ascii="Segoe UI" w:hAnsi="Segoe UI" w:cs="Segoe UI"/>
                <w:color w:val="000000"/>
                <w:sz w:val="20"/>
                <w:szCs w:val="20"/>
              </w:rPr>
              <w:t>29 974</w:t>
            </w:r>
          </w:p>
        </w:tc>
      </w:tr>
    </w:tbl>
    <w:bookmarkEnd w:id="48"/>
    <w:p w14:paraId="13ACA741" w14:textId="77777777" w:rsidR="00597CAA" w:rsidRPr="00597CAA" w:rsidRDefault="00597CAA" w:rsidP="00597CAA">
      <w:pPr>
        <w:pStyle w:val="rdo0"/>
        <w:rPr>
          <w:rFonts w:ascii="Segoe UI" w:hAnsi="Segoe UI" w:cs="Segoe UI"/>
        </w:rPr>
      </w:pPr>
      <w:r w:rsidRPr="00597CAA">
        <w:rPr>
          <w:rFonts w:ascii="Segoe UI" w:hAnsi="Segoe UI" w:cs="Segoe UI"/>
        </w:rPr>
        <w:t>Źródło: Opracowanie własne na podstawie danych GUS.</w:t>
      </w:r>
    </w:p>
    <w:p w14:paraId="619934AA" w14:textId="0DDEC1C7" w:rsidR="00597CAA" w:rsidRPr="00597CAA" w:rsidRDefault="00597CAA" w:rsidP="00597CAA">
      <w:pPr>
        <w:pStyle w:val="rdo0"/>
        <w:spacing w:after="0"/>
        <w:jc w:val="center"/>
        <w:rPr>
          <w:rFonts w:ascii="Segoe UI" w:hAnsi="Segoe UI" w:cs="Segoe UI"/>
          <w:b/>
          <w:bCs/>
        </w:rPr>
      </w:pPr>
    </w:p>
    <w:p w14:paraId="6ABEBE52" w14:textId="77777777" w:rsidR="00F26889" w:rsidRDefault="00F26889" w:rsidP="00011199">
      <w:pPr>
        <w:pStyle w:val="Legenda"/>
        <w:spacing w:after="0" w:line="276" w:lineRule="auto"/>
        <w:rPr>
          <w:rFonts w:ascii="Segoe UI" w:hAnsi="Segoe UI" w:cs="Segoe UI"/>
        </w:rPr>
      </w:pPr>
    </w:p>
    <w:p w14:paraId="152558C5" w14:textId="0191F404" w:rsidR="00F26889" w:rsidRPr="00F26889" w:rsidRDefault="00F26889" w:rsidP="00F26889">
      <w:r>
        <w:rPr>
          <w:noProof/>
        </w:rPr>
        <w:drawing>
          <wp:inline distT="0" distB="0" distL="0" distR="0" wp14:anchorId="574AE564" wp14:editId="48C07526">
            <wp:extent cx="5759450" cy="1962785"/>
            <wp:effectExtent l="0" t="0" r="6350" b="18415"/>
            <wp:docPr id="1032664720" name="Wykres 1">
              <a:extLst xmlns:a="http://schemas.openxmlformats.org/drawingml/2006/main">
                <a:ext uri="{FF2B5EF4-FFF2-40B4-BE49-F238E27FC236}">
                  <a16:creationId xmlns:a16="http://schemas.microsoft.com/office/drawing/2014/main" id="{8F884BAE-722C-104D-9AA5-73FE3AE80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D8653FA" w14:textId="48F499D8" w:rsidR="00597CAA" w:rsidRPr="00597CAA" w:rsidRDefault="00597CAA" w:rsidP="00011199">
      <w:pPr>
        <w:pStyle w:val="Legenda"/>
        <w:spacing w:after="0" w:line="276" w:lineRule="auto"/>
        <w:rPr>
          <w:rFonts w:ascii="Segoe UI" w:hAnsi="Segoe UI" w:cs="Segoe UI"/>
        </w:rPr>
      </w:pPr>
      <w:r w:rsidRPr="00597CAA">
        <w:rPr>
          <w:rFonts w:ascii="Segoe UI" w:hAnsi="Segoe UI" w:cs="Segoe UI"/>
        </w:rPr>
        <w:t xml:space="preserve">Wykres </w:t>
      </w:r>
      <w:r w:rsidRPr="00597CAA">
        <w:rPr>
          <w:rFonts w:ascii="Segoe UI" w:hAnsi="Segoe UI" w:cs="Segoe UI"/>
        </w:rPr>
        <w:fldChar w:fldCharType="begin"/>
      </w:r>
      <w:r w:rsidRPr="00597CAA">
        <w:rPr>
          <w:rFonts w:ascii="Segoe UI" w:hAnsi="Segoe UI" w:cs="Segoe UI"/>
        </w:rPr>
        <w:instrText xml:space="preserve"> SEQ Wykres \* ARABIC </w:instrText>
      </w:r>
      <w:r w:rsidRPr="00597CAA">
        <w:rPr>
          <w:rFonts w:ascii="Segoe UI" w:hAnsi="Segoe UI" w:cs="Segoe UI"/>
        </w:rPr>
        <w:fldChar w:fldCharType="separate"/>
      </w:r>
      <w:r w:rsidR="0033606D">
        <w:rPr>
          <w:rFonts w:ascii="Segoe UI" w:hAnsi="Segoe UI" w:cs="Segoe UI"/>
          <w:noProof/>
        </w:rPr>
        <w:t>2</w:t>
      </w:r>
      <w:r w:rsidRPr="00597CAA">
        <w:rPr>
          <w:rFonts w:ascii="Segoe UI" w:hAnsi="Segoe UI" w:cs="Segoe UI"/>
          <w:noProof/>
        </w:rPr>
        <w:fldChar w:fldCharType="end"/>
      </w:r>
      <w:r w:rsidRPr="00597CAA">
        <w:rPr>
          <w:rFonts w:ascii="Segoe UI" w:hAnsi="Segoe UI" w:cs="Segoe UI"/>
        </w:rPr>
        <w:t>. Prognoza zmian liczby ludności dla MOF Czwórmiasta w perspektywie do 2045 roku</w:t>
      </w:r>
    </w:p>
    <w:p w14:paraId="3550714B" w14:textId="77777777" w:rsidR="00597CAA" w:rsidRPr="00597CAA" w:rsidRDefault="00597CAA" w:rsidP="00597CAA">
      <w:pPr>
        <w:pStyle w:val="rdo0"/>
        <w:rPr>
          <w:rFonts w:ascii="Segoe UI" w:hAnsi="Segoe UI" w:cs="Segoe UI"/>
        </w:rPr>
      </w:pPr>
      <w:r w:rsidRPr="00597CAA">
        <w:rPr>
          <w:rFonts w:ascii="Segoe UI" w:hAnsi="Segoe UI" w:cs="Segoe UI"/>
        </w:rPr>
        <w:t>Źródło: Opracowanie własne na podstawie danych GUS.</w:t>
      </w:r>
    </w:p>
    <w:p w14:paraId="389B8A19" w14:textId="7ADCBBB9" w:rsidR="00597CAA" w:rsidRDefault="00597CAA" w:rsidP="00597CAA">
      <w:pPr>
        <w:spacing w:line="276" w:lineRule="auto"/>
        <w:rPr>
          <w:rFonts w:ascii="Segoe UI" w:hAnsi="Segoe UI" w:cs="Segoe UI"/>
        </w:rPr>
      </w:pPr>
      <w:r w:rsidRPr="00597CAA">
        <w:rPr>
          <w:rFonts w:ascii="Segoe UI" w:hAnsi="Segoe UI" w:cs="Segoe UI"/>
        </w:rPr>
        <w:t>Według prognoz liczba ludności na obszarze funkcjonalnym obejmującym MOF Czwórmiasta do roku 2045 będzie spadać, a średnia wieku będzie coraz wyższa (zwiększa się liczba osób w wieku poprodukcyjnym). Taka sytuacja będzie miała w przyszłości wpływ na zachowania transportowe i mobilność w całym obszarze funkcjonalnym.</w:t>
      </w:r>
    </w:p>
    <w:p w14:paraId="778A8C94" w14:textId="77777777" w:rsidR="00011199" w:rsidRDefault="00011199" w:rsidP="00597CAA">
      <w:pPr>
        <w:spacing w:line="276" w:lineRule="auto"/>
        <w:rPr>
          <w:rFonts w:ascii="Segoe UI" w:hAnsi="Segoe UI" w:cs="Segoe UI"/>
        </w:rPr>
      </w:pPr>
    </w:p>
    <w:p w14:paraId="6DF2C84E" w14:textId="261E7E37" w:rsidR="00597CAA" w:rsidRPr="00597CAA" w:rsidRDefault="00597CAA" w:rsidP="00011199">
      <w:pPr>
        <w:spacing w:line="276" w:lineRule="auto"/>
        <w:rPr>
          <w:rFonts w:ascii="Segoe UI" w:hAnsi="Segoe UI" w:cs="Segoe UI"/>
        </w:rPr>
      </w:pPr>
      <w:r w:rsidRPr="00597CAA">
        <w:rPr>
          <w:rFonts w:ascii="Segoe UI" w:hAnsi="Segoe UI" w:cs="Segoe UI"/>
          <w:noProof/>
        </w:rPr>
        <w:lastRenderedPageBreak/>
        <mc:AlternateContent>
          <mc:Choice Requires="wps">
            <w:drawing>
              <wp:inline distT="0" distB="0" distL="0" distR="0" wp14:anchorId="038BE648" wp14:editId="23D2FF89">
                <wp:extent cx="5812155" cy="1441450"/>
                <wp:effectExtent l="25400" t="25400" r="106045" b="107950"/>
                <wp:docPr id="650272237" name="Pole tekstowe 650272237"/>
                <wp:cNvGraphicFramePr/>
                <a:graphic xmlns:a="http://schemas.openxmlformats.org/drawingml/2006/main">
                  <a:graphicData uri="http://schemas.microsoft.com/office/word/2010/wordprocessingShape">
                    <wps:wsp>
                      <wps:cNvSpPr txBox="1"/>
                      <wps:spPr>
                        <a:xfrm>
                          <a:off x="0" y="0"/>
                          <a:ext cx="5812155" cy="1441450"/>
                        </a:xfrm>
                        <a:prstGeom prst="roundRect">
                          <a:avLst>
                            <a:gd name="adj" fmla="val 5270"/>
                          </a:avLst>
                        </a:prstGeom>
                        <a:solidFill>
                          <a:schemeClr val="accent2">
                            <a:lumMod val="60000"/>
                            <a:lumOff val="4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5225E0EE" w14:textId="612E4BBC" w:rsidR="00597CAA" w:rsidRDefault="00597CAA" w:rsidP="00597CAA">
                            <w:pPr>
                              <w:spacing w:line="276" w:lineRule="auto"/>
                              <w:rPr>
                                <w:rFonts w:eastAsia="Calibri" w:cs="Times New Roman"/>
                                <w:b/>
                                <w:bCs/>
                                <w:color w:val="000000"/>
                                <w:szCs w:val="21"/>
                              </w:rPr>
                            </w:pPr>
                            <w:r w:rsidRPr="006B2689">
                              <w:rPr>
                                <w:rFonts w:eastAsia="Calibri" w:cs="Times New Roman"/>
                                <w:b/>
                                <w:bCs/>
                                <w:color w:val="000000"/>
                                <w:szCs w:val="21"/>
                              </w:rPr>
                              <w:t xml:space="preserve">Według prognoz liczba ludności na obszarze funkcjonalnym </w:t>
                            </w:r>
                            <w:r w:rsidR="00185D74">
                              <w:rPr>
                                <w:rFonts w:eastAsia="Calibri" w:cs="Times New Roman"/>
                                <w:b/>
                                <w:bCs/>
                                <w:color w:val="000000"/>
                                <w:szCs w:val="21"/>
                              </w:rPr>
                              <w:t>MOF Czwórmiasta</w:t>
                            </w:r>
                            <w:r w:rsidRPr="006B2689">
                              <w:rPr>
                                <w:rFonts w:eastAsia="Calibri" w:cs="Times New Roman"/>
                                <w:b/>
                                <w:bCs/>
                                <w:color w:val="000000"/>
                                <w:szCs w:val="21"/>
                              </w:rPr>
                              <w:t xml:space="preserve"> będzie spadać, a</w:t>
                            </w:r>
                            <w:r>
                              <w:rPr>
                                <w:rFonts w:eastAsia="Calibri" w:cs="Times New Roman"/>
                                <w:b/>
                                <w:bCs/>
                                <w:color w:val="000000"/>
                                <w:szCs w:val="21"/>
                              </w:rPr>
                              <w:t> </w:t>
                            </w:r>
                            <w:r w:rsidRPr="006B2689">
                              <w:rPr>
                                <w:rFonts w:eastAsia="Calibri" w:cs="Times New Roman"/>
                                <w:b/>
                                <w:bCs/>
                                <w:color w:val="000000"/>
                                <w:szCs w:val="21"/>
                              </w:rPr>
                              <w:t>średnia wieku będzie coraz wyższa (zwiększa się liczba osób w wieku poprodukcyjnym). Taka sytuacja będzie miała w przyszłości wpływ na zachowania transportowe i mobilność w całym obszarze funkcjonalnym.</w:t>
                            </w:r>
                          </w:p>
                          <w:p w14:paraId="1232F709" w14:textId="77777777" w:rsidR="00597CAA" w:rsidRPr="006B2689" w:rsidRDefault="00597CAA" w:rsidP="00597CAA">
                            <w:pPr>
                              <w:spacing w:line="276" w:lineRule="auto"/>
                              <w:rPr>
                                <w:rFonts w:eastAsia="Calibri" w:cs="Times New Roman"/>
                                <w:b/>
                                <w:bCs/>
                                <w:color w:val="000000"/>
                                <w:szCs w:val="21"/>
                              </w:rPr>
                            </w:pPr>
                            <w:r>
                              <w:rPr>
                                <w:rFonts w:eastAsia="Calibri" w:cs="Times New Roman"/>
                                <w:b/>
                                <w:bCs/>
                                <w:color w:val="000000"/>
                                <w:szCs w:val="21"/>
                              </w:rPr>
                              <w:t xml:space="preserve">W </w:t>
                            </w:r>
                            <w:r w:rsidRPr="006B2689">
                              <w:rPr>
                                <w:rFonts w:eastAsia="Calibri" w:cs="Times New Roman"/>
                                <w:b/>
                                <w:bCs/>
                                <w:color w:val="000000"/>
                                <w:szCs w:val="21"/>
                              </w:rPr>
                              <w:t>planowani</w:t>
                            </w:r>
                            <w:r>
                              <w:rPr>
                                <w:rFonts w:eastAsia="Calibri" w:cs="Times New Roman"/>
                                <w:b/>
                                <w:bCs/>
                                <w:color w:val="000000"/>
                                <w:szCs w:val="21"/>
                              </w:rPr>
                              <w:t>u</w:t>
                            </w:r>
                            <w:r w:rsidRPr="006B2689">
                              <w:rPr>
                                <w:rFonts w:eastAsia="Calibri" w:cs="Times New Roman"/>
                                <w:b/>
                                <w:bCs/>
                                <w:color w:val="000000"/>
                                <w:szCs w:val="21"/>
                              </w:rPr>
                              <w:t xml:space="preserve"> przestrzenn</w:t>
                            </w:r>
                            <w:r>
                              <w:rPr>
                                <w:rFonts w:eastAsia="Calibri" w:cs="Times New Roman"/>
                                <w:b/>
                                <w:bCs/>
                                <w:color w:val="000000"/>
                                <w:szCs w:val="21"/>
                              </w:rPr>
                              <w:t>ym</w:t>
                            </w:r>
                            <w:r w:rsidRPr="006B2689">
                              <w:rPr>
                                <w:rFonts w:eastAsia="Calibri" w:cs="Times New Roman"/>
                                <w:b/>
                                <w:bCs/>
                                <w:color w:val="000000"/>
                                <w:szCs w:val="21"/>
                              </w:rPr>
                              <w:t>,</w:t>
                            </w:r>
                            <w:r>
                              <w:rPr>
                                <w:rFonts w:eastAsia="Calibri" w:cs="Times New Roman"/>
                                <w:b/>
                                <w:bCs/>
                                <w:color w:val="000000"/>
                                <w:szCs w:val="21"/>
                              </w:rPr>
                              <w:t xml:space="preserve"> planowaniu</w:t>
                            </w:r>
                            <w:r w:rsidRPr="006B2689">
                              <w:rPr>
                                <w:rFonts w:eastAsia="Calibri" w:cs="Times New Roman"/>
                                <w:b/>
                                <w:bCs/>
                                <w:color w:val="000000"/>
                                <w:szCs w:val="21"/>
                              </w:rPr>
                              <w:t xml:space="preserve"> infrastruktury</w:t>
                            </w:r>
                            <w:r>
                              <w:rPr>
                                <w:rFonts w:eastAsia="Calibri" w:cs="Times New Roman"/>
                                <w:b/>
                                <w:bCs/>
                                <w:color w:val="000000"/>
                                <w:szCs w:val="21"/>
                              </w:rPr>
                              <w:t xml:space="preserve"> i</w:t>
                            </w:r>
                            <w:r w:rsidRPr="006B2689">
                              <w:rPr>
                                <w:rFonts w:eastAsia="Calibri" w:cs="Times New Roman"/>
                                <w:b/>
                                <w:bCs/>
                                <w:color w:val="000000"/>
                                <w:szCs w:val="21"/>
                              </w:rPr>
                              <w:t xml:space="preserve"> transportu </w:t>
                            </w:r>
                            <w:r>
                              <w:rPr>
                                <w:rFonts w:eastAsia="Calibri" w:cs="Times New Roman"/>
                                <w:b/>
                                <w:bCs/>
                                <w:color w:val="000000"/>
                                <w:szCs w:val="21"/>
                              </w:rPr>
                              <w:t>n</w:t>
                            </w:r>
                            <w:r w:rsidRPr="006B2689">
                              <w:rPr>
                                <w:rFonts w:eastAsia="Calibri" w:cs="Times New Roman"/>
                                <w:b/>
                                <w:bCs/>
                                <w:color w:val="000000"/>
                                <w:szCs w:val="21"/>
                              </w:rPr>
                              <w:t>ależy uwzględniać proces starzenia się społeczeństwa</w:t>
                            </w:r>
                            <w:r>
                              <w:rPr>
                                <w:rFonts w:eastAsia="Calibri" w:cs="Times New Roman"/>
                                <w:b/>
                                <w:bCs/>
                                <w:color w:val="000000"/>
                                <w:szCs w:val="21"/>
                              </w:rPr>
                              <w:t>.</w:t>
                            </w:r>
                          </w:p>
                          <w:p w14:paraId="483BCF50" w14:textId="77777777" w:rsidR="00597CAA" w:rsidRDefault="00597CAA" w:rsidP="00597C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038BE648" id="Pole tekstowe 650272237" o:spid="_x0000_s1031" style="width:457.65pt;height:113.5pt;visibility:visible;mso-wrap-style:square;mso-left-percent:-10001;mso-top-percent:-10001;mso-position-horizontal:absolute;mso-position-horizontal-relative:char;mso-position-vertical:absolute;mso-position-vertical-relative:line;mso-left-percent:-10001;mso-top-percent:-10001;v-text-anchor:top" arcsize="345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" fillcolor="#f4b083 [1941]" strokecolor="#a5a5a5 [3206]" strokeweight="1pt">
                <v:stroke joinstyle="miter"/>
                <v:shadow on="t" color="black" opacity="26214f" origin="-.5,-.5" offset=".74836mm,.74836mm"/>
                <v:textbox>
                  <w:txbxContent>
                    <w:p w14:paraId="5225E0EE" w14:textId="612E4BBC" w:rsidR="00597CAA" w:rsidRDefault="00597CAA" w:rsidP="00597CAA">
                      <w:pPr>
                        <w:spacing w:line="276" w:lineRule="auto"/>
                        <w:rPr>
                          <w:rFonts w:eastAsia="Calibri" w:cs="Times New Roman"/>
                          <w:b/>
                          <w:bCs/>
                          <w:color w:val="000000"/>
                          <w:szCs w:val="21"/>
                        </w:rPr>
                      </w:pPr>
                      <w:r w:rsidRPr="006B2689">
                        <w:rPr>
                          <w:rFonts w:eastAsia="Calibri" w:cs="Times New Roman"/>
                          <w:b/>
                          <w:bCs/>
                          <w:color w:val="000000"/>
                          <w:szCs w:val="21"/>
                        </w:rPr>
                        <w:t xml:space="preserve">Według prognoz liczba ludności na obszarze funkcjonalnym </w:t>
                      </w:r>
                      <w:r w:rsidR="00185D74">
                        <w:rPr>
                          <w:rFonts w:eastAsia="Calibri" w:cs="Times New Roman"/>
                          <w:b/>
                          <w:bCs/>
                          <w:color w:val="000000"/>
                          <w:szCs w:val="21"/>
                        </w:rPr>
                        <w:t>MOF Czwórmiasta</w:t>
                      </w:r>
                      <w:r w:rsidRPr="006B2689">
                        <w:rPr>
                          <w:rFonts w:eastAsia="Calibri" w:cs="Times New Roman"/>
                          <w:b/>
                          <w:bCs/>
                          <w:color w:val="000000"/>
                          <w:szCs w:val="21"/>
                        </w:rPr>
                        <w:t xml:space="preserve"> będzie spadać, a</w:t>
                      </w:r>
                      <w:r>
                        <w:rPr>
                          <w:rFonts w:eastAsia="Calibri" w:cs="Times New Roman"/>
                          <w:b/>
                          <w:bCs/>
                          <w:color w:val="000000"/>
                          <w:szCs w:val="21"/>
                        </w:rPr>
                        <w:t> </w:t>
                      </w:r>
                      <w:r w:rsidRPr="006B2689">
                        <w:rPr>
                          <w:rFonts w:eastAsia="Calibri" w:cs="Times New Roman"/>
                          <w:b/>
                          <w:bCs/>
                          <w:color w:val="000000"/>
                          <w:szCs w:val="21"/>
                        </w:rPr>
                        <w:t>średnia wieku będzie coraz wyższa (zwiększa się liczba osób w wieku poprodukcyjnym). Taka sytuacja będzie miała w przyszłości wpływ na zachowania transportowe i mobilność w całym obszarze funkcjonalnym.</w:t>
                      </w:r>
                    </w:p>
                    <w:p w14:paraId="1232F709" w14:textId="77777777" w:rsidR="00597CAA" w:rsidRPr="006B2689" w:rsidRDefault="00597CAA" w:rsidP="00597CAA">
                      <w:pPr>
                        <w:spacing w:line="276" w:lineRule="auto"/>
                        <w:rPr>
                          <w:rFonts w:eastAsia="Calibri" w:cs="Times New Roman"/>
                          <w:b/>
                          <w:bCs/>
                          <w:color w:val="000000"/>
                          <w:szCs w:val="21"/>
                        </w:rPr>
                      </w:pPr>
                      <w:r>
                        <w:rPr>
                          <w:rFonts w:eastAsia="Calibri" w:cs="Times New Roman"/>
                          <w:b/>
                          <w:bCs/>
                          <w:color w:val="000000"/>
                          <w:szCs w:val="21"/>
                        </w:rPr>
                        <w:t xml:space="preserve">W </w:t>
                      </w:r>
                      <w:r w:rsidRPr="006B2689">
                        <w:rPr>
                          <w:rFonts w:eastAsia="Calibri" w:cs="Times New Roman"/>
                          <w:b/>
                          <w:bCs/>
                          <w:color w:val="000000"/>
                          <w:szCs w:val="21"/>
                        </w:rPr>
                        <w:t>planowani</w:t>
                      </w:r>
                      <w:r>
                        <w:rPr>
                          <w:rFonts w:eastAsia="Calibri" w:cs="Times New Roman"/>
                          <w:b/>
                          <w:bCs/>
                          <w:color w:val="000000"/>
                          <w:szCs w:val="21"/>
                        </w:rPr>
                        <w:t>u</w:t>
                      </w:r>
                      <w:r w:rsidRPr="006B2689">
                        <w:rPr>
                          <w:rFonts w:eastAsia="Calibri" w:cs="Times New Roman"/>
                          <w:b/>
                          <w:bCs/>
                          <w:color w:val="000000"/>
                          <w:szCs w:val="21"/>
                        </w:rPr>
                        <w:t xml:space="preserve"> przestrzenn</w:t>
                      </w:r>
                      <w:r>
                        <w:rPr>
                          <w:rFonts w:eastAsia="Calibri" w:cs="Times New Roman"/>
                          <w:b/>
                          <w:bCs/>
                          <w:color w:val="000000"/>
                          <w:szCs w:val="21"/>
                        </w:rPr>
                        <w:t>ym</w:t>
                      </w:r>
                      <w:r w:rsidRPr="006B2689">
                        <w:rPr>
                          <w:rFonts w:eastAsia="Calibri" w:cs="Times New Roman"/>
                          <w:b/>
                          <w:bCs/>
                          <w:color w:val="000000"/>
                          <w:szCs w:val="21"/>
                        </w:rPr>
                        <w:t>,</w:t>
                      </w:r>
                      <w:r>
                        <w:rPr>
                          <w:rFonts w:eastAsia="Calibri" w:cs="Times New Roman"/>
                          <w:b/>
                          <w:bCs/>
                          <w:color w:val="000000"/>
                          <w:szCs w:val="21"/>
                        </w:rPr>
                        <w:t xml:space="preserve"> planowaniu</w:t>
                      </w:r>
                      <w:r w:rsidRPr="006B2689">
                        <w:rPr>
                          <w:rFonts w:eastAsia="Calibri" w:cs="Times New Roman"/>
                          <w:b/>
                          <w:bCs/>
                          <w:color w:val="000000"/>
                          <w:szCs w:val="21"/>
                        </w:rPr>
                        <w:t xml:space="preserve"> infrastruktury</w:t>
                      </w:r>
                      <w:r>
                        <w:rPr>
                          <w:rFonts w:eastAsia="Calibri" w:cs="Times New Roman"/>
                          <w:b/>
                          <w:bCs/>
                          <w:color w:val="000000"/>
                          <w:szCs w:val="21"/>
                        </w:rPr>
                        <w:t xml:space="preserve"> i</w:t>
                      </w:r>
                      <w:r w:rsidRPr="006B2689">
                        <w:rPr>
                          <w:rFonts w:eastAsia="Calibri" w:cs="Times New Roman"/>
                          <w:b/>
                          <w:bCs/>
                          <w:color w:val="000000"/>
                          <w:szCs w:val="21"/>
                        </w:rPr>
                        <w:t xml:space="preserve"> transportu </w:t>
                      </w:r>
                      <w:r>
                        <w:rPr>
                          <w:rFonts w:eastAsia="Calibri" w:cs="Times New Roman"/>
                          <w:b/>
                          <w:bCs/>
                          <w:color w:val="000000"/>
                          <w:szCs w:val="21"/>
                        </w:rPr>
                        <w:t>n</w:t>
                      </w:r>
                      <w:r w:rsidRPr="006B2689">
                        <w:rPr>
                          <w:rFonts w:eastAsia="Calibri" w:cs="Times New Roman"/>
                          <w:b/>
                          <w:bCs/>
                          <w:color w:val="000000"/>
                          <w:szCs w:val="21"/>
                        </w:rPr>
                        <w:t>ależy uwzględniać proces starzenia się społeczeństwa</w:t>
                      </w:r>
                      <w:r>
                        <w:rPr>
                          <w:rFonts w:eastAsia="Calibri" w:cs="Times New Roman"/>
                          <w:b/>
                          <w:bCs/>
                          <w:color w:val="000000"/>
                          <w:szCs w:val="21"/>
                        </w:rPr>
                        <w:t>.</w:t>
                      </w:r>
                    </w:p>
                    <w:p w14:paraId="483BCF50" w14:textId="77777777" w:rsidR="00597CAA" w:rsidRDefault="00597CAA" w:rsidP="00597CAA"/>
                  </w:txbxContent>
                </v:textbox>
                <w10:anchorlock/>
              </v:roundrect>
            </w:pict>
          </mc:Fallback>
        </mc:AlternateContent>
      </w:r>
    </w:p>
    <w:p w14:paraId="61B24628" w14:textId="77777777" w:rsidR="00597CAA" w:rsidRPr="002D4E45" w:rsidRDefault="00597CAA" w:rsidP="002D4E45">
      <w:pPr>
        <w:pStyle w:val="Nagwek2"/>
        <w:tabs>
          <w:tab w:val="num" w:pos="1440"/>
        </w:tabs>
        <w:spacing w:line="276" w:lineRule="auto"/>
        <w:rPr>
          <w:rFonts w:ascii="Segoe UI" w:hAnsi="Segoe UI" w:cs="Segoe UI"/>
          <w:color w:val="FF4C00"/>
        </w:rPr>
      </w:pPr>
      <w:bookmarkStart w:id="49" w:name="_Toc174029797"/>
      <w:bookmarkStart w:id="50" w:name="_Toc200959776"/>
      <w:r w:rsidRPr="002D4E45">
        <w:rPr>
          <w:rFonts w:ascii="Segoe UI" w:hAnsi="Segoe UI" w:cs="Segoe UI"/>
          <w:color w:val="FF4C00"/>
        </w:rPr>
        <w:t>Planowanie przestrzenne w kontekście mobilności</w:t>
      </w:r>
      <w:bookmarkEnd w:id="49"/>
      <w:bookmarkEnd w:id="50"/>
    </w:p>
    <w:p w14:paraId="0F3A6252" w14:textId="56053492" w:rsidR="00597CAA" w:rsidRPr="00597CAA" w:rsidRDefault="00597CAA" w:rsidP="00597CAA">
      <w:pPr>
        <w:spacing w:line="276" w:lineRule="auto"/>
        <w:rPr>
          <w:rFonts w:ascii="Segoe UI" w:eastAsia="Arial" w:hAnsi="Segoe UI" w:cs="Segoe UI"/>
          <w:lang w:eastAsia="pl-PL"/>
        </w:rPr>
      </w:pPr>
      <w:r w:rsidRPr="00597CAA">
        <w:rPr>
          <w:rFonts w:ascii="Segoe UI" w:eastAsia="Arial" w:hAnsi="Segoe UI" w:cs="Segoe UI"/>
          <w:lang w:eastAsia="pl-PL"/>
        </w:rPr>
        <w:t>Wdrażanie zasad zrównoważonej mobilności zaczyna się już od Studiów Uwarunkowań i Kierunków Zagospodarowania Przestrzennego (dalej także jako SUiKZP), a w następnej kolejności także od opracowywania miejscowych planów zagospodarowania przestrzennego (dalej także jako MPZP). Problemami obszaru związanymi z planowaniem przestrzennym jest gł</w:t>
      </w:r>
      <w:r w:rsidR="00F26889">
        <w:rPr>
          <w:rFonts w:ascii="Segoe UI" w:eastAsia="Arial" w:hAnsi="Segoe UI" w:cs="Segoe UI"/>
          <w:lang w:eastAsia="pl-PL"/>
        </w:rPr>
        <w:t>ó</w:t>
      </w:r>
      <w:r w:rsidRPr="00597CAA">
        <w:rPr>
          <w:rFonts w:ascii="Segoe UI" w:eastAsia="Arial" w:hAnsi="Segoe UI" w:cs="Segoe UI"/>
          <w:lang w:eastAsia="pl-PL"/>
        </w:rPr>
        <w:t>wnie postępujący proces suburbanizacji.</w:t>
      </w:r>
    </w:p>
    <w:p w14:paraId="5C22345A" w14:textId="22D9925F" w:rsidR="002D4E45" w:rsidRPr="00090BFC" w:rsidRDefault="002D4E45" w:rsidP="002D4E45">
      <w:pPr>
        <w:spacing w:line="276" w:lineRule="auto"/>
        <w:rPr>
          <w:rFonts w:ascii="Segoe UI" w:hAnsi="Segoe UI" w:cs="Segoe UI"/>
          <w:color w:val="FF0000"/>
        </w:rPr>
      </w:pPr>
      <w:r w:rsidRPr="00090BFC">
        <w:rPr>
          <w:rFonts w:ascii="Segoe UI" w:hAnsi="Segoe UI" w:cs="Segoe UI"/>
        </w:rPr>
        <w:t xml:space="preserve">Wszystkie gminy objęte założeniami przygotowywanego Planu Zrównoważonej Mobilności Miejskiej dla Miejskiego Obszaru Funkcjonalnego Czwórmiasta </w:t>
      </w:r>
      <w:r w:rsidR="00270CD6">
        <w:rPr>
          <w:rFonts w:ascii="Segoe UI" w:hAnsi="Segoe UI" w:cs="Segoe UI"/>
        </w:rPr>
        <w:t>2034</w:t>
      </w:r>
      <w:r w:rsidRPr="00090BFC">
        <w:rPr>
          <w:rFonts w:ascii="Segoe UI" w:hAnsi="Segoe UI" w:cs="Segoe UI"/>
        </w:rPr>
        <w:t>+ posiadają uchwalone SUiKZP oraz sukcesywnie uchwalają Miejscowe Plany Zagospodarowania Przestrzennego. Poszczególne gminy MOF Czwórmiasta przystępują również do sporządzania Planów Ogólnych (przykładowo – Miasto Tarnobrzeg na podstawie uchwały Rady Miejskiej w Tarnobrzegu nr</w:t>
      </w:r>
      <w:r>
        <w:rPr>
          <w:rFonts w:ascii="Segoe UI" w:hAnsi="Segoe UI" w:cs="Segoe UI"/>
        </w:rPr>
        <w:t> </w:t>
      </w:r>
      <w:r w:rsidRPr="00090BFC">
        <w:rPr>
          <w:rFonts w:ascii="Segoe UI" w:hAnsi="Segoe UI" w:cs="Segoe UI"/>
        </w:rPr>
        <w:t>LXXXIX/927/2024 z dn. 31 stycznia 2024 r.</w:t>
      </w:r>
      <w:r w:rsidR="00F26889">
        <w:rPr>
          <w:rFonts w:ascii="Segoe UI" w:hAnsi="Segoe UI" w:cs="Segoe UI"/>
        </w:rPr>
        <w:t xml:space="preserve"> oraz </w:t>
      </w:r>
      <w:r w:rsidR="00F83749" w:rsidRPr="00F83749">
        <w:rPr>
          <w:rFonts w:ascii="Segoe UI" w:hAnsi="Segoe UI" w:cs="Segoe UI"/>
        </w:rPr>
        <w:t>Stalowa Wola – uchwała Rady Miejskiej w</w:t>
      </w:r>
      <w:r w:rsidR="00F83749">
        <w:rPr>
          <w:rFonts w:ascii="Segoe UI" w:hAnsi="Segoe UI" w:cs="Segoe UI"/>
        </w:rPr>
        <w:t> </w:t>
      </w:r>
      <w:r w:rsidR="00F83749" w:rsidRPr="00F83749">
        <w:rPr>
          <w:rFonts w:ascii="Segoe UI" w:hAnsi="Segoe UI" w:cs="Segoe UI"/>
        </w:rPr>
        <w:t>Stalowej Woli nr V/62/2024 z dn. 20 września 2024 r., Nisko – uchwała Rady Miejskiej w Nisku nr IV/26/2024 z dn. 20 czerwca 2024 r. i Sandomierz – uchwała Rady Miasta Sandomierza nr</w:t>
      </w:r>
      <w:r w:rsidR="00F83749">
        <w:rPr>
          <w:rFonts w:ascii="Segoe UI" w:hAnsi="Segoe UI" w:cs="Segoe UI"/>
        </w:rPr>
        <w:t> </w:t>
      </w:r>
      <w:r w:rsidR="00F83749" w:rsidRPr="00F83749">
        <w:rPr>
          <w:rFonts w:ascii="Segoe UI" w:hAnsi="Segoe UI" w:cs="Segoe UI"/>
        </w:rPr>
        <w:t>III/27/2024 z dn. 26 czerwca 2024 r.</w:t>
      </w:r>
      <w:r w:rsidR="006B7E13">
        <w:rPr>
          <w:rFonts w:ascii="Segoe UI" w:hAnsi="Segoe UI" w:cs="Segoe UI"/>
        </w:rPr>
        <w:t>)</w:t>
      </w:r>
    </w:p>
    <w:p w14:paraId="6BC8AF16" w14:textId="38189F68" w:rsidR="00597CAA" w:rsidRPr="00597CAA" w:rsidRDefault="00AD2D6F" w:rsidP="00011199">
      <w:pPr>
        <w:pStyle w:val="Legenda"/>
        <w:spacing w:after="0"/>
        <w:jc w:val="center"/>
        <w:rPr>
          <w:rFonts w:ascii="Segoe UI" w:hAnsi="Segoe UI" w:cs="Segoe UI"/>
        </w:rPr>
      </w:pPr>
      <w:r>
        <w:rPr>
          <w:rFonts w:ascii="Segoe UI" w:hAnsi="Segoe UI" w:cs="Segoe UI"/>
          <w:noProof/>
        </w:rPr>
        <w:lastRenderedPageBreak/>
        <w:drawing>
          <wp:inline distT="0" distB="0" distL="0" distR="0" wp14:anchorId="23A81F11" wp14:editId="32BEFFAF">
            <wp:extent cx="5759450" cy="4074795"/>
            <wp:effectExtent l="25400" t="25400" r="95250" b="90805"/>
            <wp:docPr id="768696379" name="Obraz 21"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96379" name="Obraz 21" descr="Obraz zawierający mapa, tekst, atlas, diagram&#10;&#10;Zawartość wygenerowana przez sztuczną inteligencję może być niepoprawna."/>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074795"/>
                    </a:xfrm>
                    <a:prstGeom prst="rect">
                      <a:avLst/>
                    </a:prstGeom>
                    <a:effectLst>
                      <a:outerShdw blurRad="50800" dist="38100" dir="2700000" algn="tl" rotWithShape="0">
                        <a:prstClr val="black">
                          <a:alpha val="40000"/>
                        </a:prstClr>
                      </a:outerShdw>
                    </a:effectLst>
                  </pic:spPr>
                </pic:pic>
              </a:graphicData>
            </a:graphic>
          </wp:inline>
        </w:drawing>
      </w:r>
    </w:p>
    <w:p w14:paraId="0CF1C7E5" w14:textId="556A823F" w:rsidR="00597CAA" w:rsidRPr="00597CAA" w:rsidRDefault="00597CAA" w:rsidP="00011199">
      <w:pPr>
        <w:pStyle w:val="Legenda"/>
        <w:spacing w:after="0"/>
        <w:rPr>
          <w:rFonts w:ascii="Segoe UI" w:hAnsi="Segoe UI" w:cs="Segoe UI"/>
        </w:rPr>
      </w:pPr>
      <w:bookmarkStart w:id="51" w:name="_Toc174029898"/>
      <w:r w:rsidRPr="00597CAA">
        <w:rPr>
          <w:rFonts w:ascii="Segoe UI" w:hAnsi="Segoe UI" w:cs="Segoe UI"/>
        </w:rPr>
        <w:t xml:space="preserve">Mapa </w:t>
      </w:r>
      <w:r w:rsidRPr="00597CAA">
        <w:rPr>
          <w:rFonts w:ascii="Segoe UI" w:hAnsi="Segoe UI" w:cs="Segoe UI"/>
        </w:rPr>
        <w:fldChar w:fldCharType="begin"/>
      </w:r>
      <w:r w:rsidRPr="00597CAA">
        <w:rPr>
          <w:rFonts w:ascii="Segoe UI" w:hAnsi="Segoe UI" w:cs="Segoe UI"/>
        </w:rPr>
        <w:instrText xml:space="preserve"> SEQ Mapa \* ARABIC </w:instrText>
      </w:r>
      <w:r w:rsidRPr="00597CAA">
        <w:rPr>
          <w:rFonts w:ascii="Segoe UI" w:hAnsi="Segoe UI" w:cs="Segoe UI"/>
        </w:rPr>
        <w:fldChar w:fldCharType="separate"/>
      </w:r>
      <w:r w:rsidR="0033606D">
        <w:rPr>
          <w:rFonts w:ascii="Segoe UI" w:hAnsi="Segoe UI" w:cs="Segoe UI"/>
          <w:noProof/>
        </w:rPr>
        <w:t>2</w:t>
      </w:r>
      <w:r w:rsidRPr="00597CAA">
        <w:rPr>
          <w:rFonts w:ascii="Segoe UI" w:hAnsi="Segoe UI" w:cs="Segoe UI"/>
          <w:noProof/>
        </w:rPr>
        <w:fldChar w:fldCharType="end"/>
      </w:r>
      <w:r w:rsidRPr="00597CAA">
        <w:rPr>
          <w:rFonts w:ascii="Segoe UI" w:hAnsi="Segoe UI" w:cs="Segoe UI"/>
        </w:rPr>
        <w:t xml:space="preserve">. Potencjalne obszary dostępności 15 minutowej na terenie MOF </w:t>
      </w:r>
      <w:bookmarkEnd w:id="51"/>
      <w:r w:rsidR="007E50E8">
        <w:rPr>
          <w:rFonts w:ascii="Segoe UI" w:hAnsi="Segoe UI" w:cs="Segoe UI"/>
        </w:rPr>
        <w:t>Czwórmiasta</w:t>
      </w:r>
    </w:p>
    <w:p w14:paraId="328E5B0F" w14:textId="77777777" w:rsidR="00597CAA" w:rsidRPr="00597CAA" w:rsidRDefault="00597CAA" w:rsidP="00597CAA">
      <w:pPr>
        <w:pStyle w:val="rdo"/>
        <w:rPr>
          <w:rFonts w:ascii="Segoe UI" w:hAnsi="Segoe UI" w:cs="Segoe UI"/>
        </w:rPr>
      </w:pPr>
      <w:r w:rsidRPr="00597CAA">
        <w:rPr>
          <w:rFonts w:ascii="Segoe UI" w:hAnsi="Segoe UI" w:cs="Segoe UI"/>
        </w:rPr>
        <w:t>Źródło: Opracowanie własne.</w:t>
      </w:r>
    </w:p>
    <w:p w14:paraId="6CF4CFE9" w14:textId="34CD31C1" w:rsidR="002D4E45" w:rsidRPr="00090BFC" w:rsidRDefault="002D4E45" w:rsidP="002D4E45">
      <w:pPr>
        <w:spacing w:line="276" w:lineRule="auto"/>
        <w:rPr>
          <w:rFonts w:ascii="Segoe UI" w:hAnsi="Segoe UI" w:cs="Segoe UI"/>
        </w:rPr>
      </w:pPr>
      <w:r w:rsidRPr="00090BFC">
        <w:rPr>
          <w:rFonts w:ascii="Segoe UI" w:hAnsi="Segoe UI" w:cs="Segoe UI"/>
        </w:rPr>
        <w:t>Analizując wielkość gmin, rozmieszczenie miejscowości, liczbę ludności, potencjalne generatory ruchu na terenie MOF Czwórmiasta dostrzega się możliwość tworzenia tzw. „obszarów (miast, miejscowości) 15 minutowych”. Koncentrują się one wokół poszczególnych centrów dzielnic i osiedli Tarnobrzega, Sandomierza, Stalowej Woli i Niska oraz w większych miejscowościach analizowanego obszaru. Charakter zabudowy w wybranych częściach obszaru funkcjonalnego pozwala na to, by rozwijać infrastrukturę o charakterze pieszym i rowerowym w obrębie 15 minut od lokalnych cent</w:t>
      </w:r>
      <w:r w:rsidR="008F4C8F">
        <w:rPr>
          <w:rFonts w:ascii="Segoe UI" w:hAnsi="Segoe UI" w:cs="Segoe UI"/>
        </w:rPr>
        <w:t>r</w:t>
      </w:r>
      <w:r w:rsidRPr="00090BFC">
        <w:rPr>
          <w:rFonts w:ascii="Segoe UI" w:hAnsi="Segoe UI" w:cs="Segoe UI"/>
        </w:rPr>
        <w:t>ów. Przykładowe lokalne centra oraz potencjalne „obszary 15-minutowe” (w odniesieniu do całości MOF Czwórmiasta oraz bardziej szczegółowo części zachodniej i wschodniej) obrazuj</w:t>
      </w:r>
      <w:r>
        <w:rPr>
          <w:rFonts w:ascii="Segoe UI" w:hAnsi="Segoe UI" w:cs="Segoe UI"/>
        </w:rPr>
        <w:t>e</w:t>
      </w:r>
      <w:r w:rsidRPr="00090BFC">
        <w:rPr>
          <w:rFonts w:ascii="Segoe UI" w:hAnsi="Segoe UI" w:cs="Segoe UI"/>
        </w:rPr>
        <w:t xml:space="preserve"> po</w:t>
      </w:r>
      <w:r>
        <w:rPr>
          <w:rFonts w:ascii="Segoe UI" w:hAnsi="Segoe UI" w:cs="Segoe UI"/>
        </w:rPr>
        <w:t>wyższa</w:t>
      </w:r>
      <w:r w:rsidRPr="00090BFC">
        <w:rPr>
          <w:rFonts w:ascii="Segoe UI" w:hAnsi="Segoe UI" w:cs="Segoe UI"/>
        </w:rPr>
        <w:t xml:space="preserve"> map</w:t>
      </w:r>
      <w:r>
        <w:rPr>
          <w:rFonts w:ascii="Segoe UI" w:hAnsi="Segoe UI" w:cs="Segoe UI"/>
        </w:rPr>
        <w:t>a</w:t>
      </w:r>
      <w:r w:rsidRPr="00090BFC">
        <w:rPr>
          <w:rFonts w:ascii="Segoe UI" w:hAnsi="Segoe UI" w:cs="Segoe UI"/>
        </w:rPr>
        <w:t>.</w:t>
      </w:r>
    </w:p>
    <w:p w14:paraId="247300C3" w14:textId="45CE76EB" w:rsidR="00597CAA" w:rsidRPr="00597CAA" w:rsidRDefault="00597CAA" w:rsidP="00597CAA">
      <w:pPr>
        <w:spacing w:after="240" w:line="276" w:lineRule="auto"/>
        <w:rPr>
          <w:rFonts w:ascii="Segoe UI" w:hAnsi="Segoe UI" w:cs="Segoe UI"/>
        </w:rPr>
      </w:pPr>
      <w:r w:rsidRPr="00597CAA">
        <w:rPr>
          <w:rFonts w:ascii="Segoe UI" w:hAnsi="Segoe UI" w:cs="Segoe UI"/>
        </w:rPr>
        <w:t>Na podstawie analizy dokumentów planistycznych stwierdza się, że cały obszar rozwija się w</w:t>
      </w:r>
      <w:r w:rsidR="008F1AE5">
        <w:rPr>
          <w:rFonts w:ascii="Segoe UI" w:hAnsi="Segoe UI" w:cs="Segoe UI"/>
        </w:rPr>
        <w:t> </w:t>
      </w:r>
      <w:r w:rsidRPr="00597CAA">
        <w:rPr>
          <w:rFonts w:ascii="Segoe UI" w:hAnsi="Segoe UI" w:cs="Segoe UI"/>
        </w:rPr>
        <w:t xml:space="preserve">sposób kontrolowany i planowany. Należy jednak położyć większy nacisk na rozwój infrastruktury dedykowanej dla transportu zbiorowego, rowerowego, jego dostępność oraz promowanie. Obecnie na całym obszarze podstawowym środkiem transportu jest własny samochód. </w:t>
      </w:r>
    </w:p>
    <w:p w14:paraId="789CD76B" w14:textId="77777777" w:rsidR="00597CAA" w:rsidRPr="00597CAA" w:rsidRDefault="00597CAA" w:rsidP="00597CAA">
      <w:pPr>
        <w:spacing w:line="276" w:lineRule="auto"/>
        <w:rPr>
          <w:rFonts w:ascii="Segoe UI" w:eastAsia="Arial" w:hAnsi="Segoe UI" w:cs="Segoe UI"/>
          <w:lang w:eastAsia="pl-PL"/>
        </w:rPr>
      </w:pPr>
      <w:r w:rsidRPr="00597CAA">
        <w:rPr>
          <w:rFonts w:ascii="Segoe UI" w:hAnsi="Segoe UI" w:cs="Segoe UI"/>
        </w:rPr>
        <w:t>Poniżej został przedstawiony wykres pokazujący skutki nieprawidłowego planowania przestrzennego.</w:t>
      </w:r>
    </w:p>
    <w:p w14:paraId="340127BF" w14:textId="77777777" w:rsidR="00597CAA" w:rsidRPr="00597CAA" w:rsidRDefault="00597CAA" w:rsidP="00597CAA">
      <w:pPr>
        <w:spacing w:before="120" w:after="120" w:line="288" w:lineRule="auto"/>
        <w:rPr>
          <w:rFonts w:ascii="Segoe UI" w:hAnsi="Segoe UI" w:cs="Segoe UI"/>
        </w:rPr>
      </w:pPr>
    </w:p>
    <w:p w14:paraId="2B5E983D" w14:textId="77777777" w:rsidR="00597CAA" w:rsidRPr="00597CAA" w:rsidRDefault="00597CAA" w:rsidP="00597CAA">
      <w:pPr>
        <w:spacing w:before="120" w:after="120" w:line="288" w:lineRule="auto"/>
        <w:jc w:val="center"/>
        <w:rPr>
          <w:rFonts w:ascii="Segoe UI" w:eastAsia="Times New Roman" w:hAnsi="Segoe UI" w:cs="Segoe UI"/>
          <w:color w:val="000000"/>
          <w:lang w:eastAsia="pl-PL"/>
        </w:rPr>
      </w:pPr>
      <w:r w:rsidRPr="00597CAA">
        <w:rPr>
          <w:rFonts w:ascii="Segoe UI" w:eastAsia="Times New Roman" w:hAnsi="Segoe UI" w:cs="Segoe UI"/>
          <w:noProof/>
          <w:color w:val="000000"/>
          <w:lang w:eastAsia="pl-PL"/>
        </w:rPr>
        <w:drawing>
          <wp:inline distT="0" distB="0" distL="0" distR="0" wp14:anchorId="6D4B979B" wp14:editId="425D0487">
            <wp:extent cx="5789268" cy="4247808"/>
            <wp:effectExtent l="0" t="0" r="0" b="0"/>
            <wp:docPr id="615456669" name="Obraz 29" descr="Obraz zawierający tekst, zrzut ekranu, Czcionka,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56669" name="Obraz 29" descr="Obraz zawierający tekst, zrzut ekranu, Czcionka, krąg&#10;&#10;Opis wygenerowany automatycznie"/>
                    <pic:cNvPicPr/>
                  </pic:nvPicPr>
                  <pic:blipFill>
                    <a:blip r:embed="rId34" cstate="screen">
                      <a:extLst>
                        <a:ext uri="{28A0092B-C50C-407E-A947-70E740481C1C}">
                          <a14:useLocalDpi xmlns:a14="http://schemas.microsoft.com/office/drawing/2010/main"/>
                        </a:ext>
                      </a:extLst>
                    </a:blip>
                    <a:stretch>
                      <a:fillRect/>
                    </a:stretch>
                  </pic:blipFill>
                  <pic:spPr>
                    <a:xfrm>
                      <a:off x="0" y="0"/>
                      <a:ext cx="6099883" cy="4475718"/>
                    </a:xfrm>
                    <a:prstGeom prst="rect">
                      <a:avLst/>
                    </a:prstGeom>
                  </pic:spPr>
                </pic:pic>
              </a:graphicData>
            </a:graphic>
          </wp:inline>
        </w:drawing>
      </w:r>
    </w:p>
    <w:p w14:paraId="67032B6F" w14:textId="76B6E6CF" w:rsidR="00597CAA" w:rsidRPr="00597CAA" w:rsidRDefault="00597CAA" w:rsidP="00011199">
      <w:pPr>
        <w:pStyle w:val="Legenda"/>
        <w:spacing w:after="0"/>
        <w:rPr>
          <w:rFonts w:ascii="Segoe UI" w:hAnsi="Segoe UI" w:cs="Segoe UI"/>
        </w:rPr>
      </w:pPr>
      <w:bookmarkStart w:id="52" w:name="_Toc174029903"/>
      <w:bookmarkStart w:id="53" w:name="_Toc114172586"/>
      <w:r w:rsidRPr="00597CAA">
        <w:rPr>
          <w:rFonts w:ascii="Segoe UI" w:hAnsi="Segoe UI" w:cs="Segoe UI"/>
        </w:rPr>
        <w:t xml:space="preserve">Rysunek </w:t>
      </w:r>
      <w:r w:rsidRPr="00597CAA">
        <w:rPr>
          <w:rFonts w:ascii="Segoe UI" w:hAnsi="Segoe UI" w:cs="Segoe UI"/>
        </w:rPr>
        <w:fldChar w:fldCharType="begin"/>
      </w:r>
      <w:r w:rsidRPr="00597CAA">
        <w:rPr>
          <w:rFonts w:ascii="Segoe UI" w:hAnsi="Segoe UI" w:cs="Segoe UI"/>
        </w:rPr>
        <w:instrText xml:space="preserve"> SEQ Rysunek \* ARABIC </w:instrText>
      </w:r>
      <w:r w:rsidRPr="00597CAA">
        <w:rPr>
          <w:rFonts w:ascii="Segoe UI" w:hAnsi="Segoe UI" w:cs="Segoe UI"/>
        </w:rPr>
        <w:fldChar w:fldCharType="separate"/>
      </w:r>
      <w:r w:rsidR="0033606D">
        <w:rPr>
          <w:rFonts w:ascii="Segoe UI" w:hAnsi="Segoe UI" w:cs="Segoe UI"/>
          <w:noProof/>
        </w:rPr>
        <w:t>1</w:t>
      </w:r>
      <w:r w:rsidRPr="00597CAA">
        <w:rPr>
          <w:rFonts w:ascii="Segoe UI" w:hAnsi="Segoe UI" w:cs="Segoe UI"/>
          <w:noProof/>
        </w:rPr>
        <w:fldChar w:fldCharType="end"/>
      </w:r>
      <w:r w:rsidRPr="00597CAA">
        <w:rPr>
          <w:rFonts w:ascii="Segoe UI" w:hAnsi="Segoe UI" w:cs="Segoe UI"/>
        </w:rPr>
        <w:t>. Błędne koło nieprawidłowego planowania przestrzennego</w:t>
      </w:r>
      <w:bookmarkEnd w:id="52"/>
    </w:p>
    <w:bookmarkEnd w:id="53"/>
    <w:p w14:paraId="289ED1DB" w14:textId="6FE596E6" w:rsidR="002D4E45" w:rsidRDefault="00597CAA" w:rsidP="00597CAA">
      <w:pPr>
        <w:pStyle w:val="rdo"/>
        <w:spacing w:after="0"/>
        <w:rPr>
          <w:rFonts w:ascii="Segoe UI" w:hAnsi="Segoe UI" w:cs="Segoe UI"/>
        </w:rPr>
      </w:pPr>
      <w:r w:rsidRPr="00597CAA">
        <w:rPr>
          <w:rFonts w:ascii="Segoe UI" w:hAnsi="Segoe UI" w:cs="Segoe UI"/>
        </w:rPr>
        <w:t>Źródło: Opracowanie własne.</w:t>
      </w:r>
    </w:p>
    <w:p w14:paraId="2101E4F8" w14:textId="77777777" w:rsidR="005F7927" w:rsidRDefault="005F7927" w:rsidP="002D4E45">
      <w:pPr>
        <w:spacing w:line="276" w:lineRule="auto"/>
        <w:rPr>
          <w:rFonts w:ascii="Segoe UI" w:eastAsia="Arial" w:hAnsi="Segoe UI" w:cs="Segoe UI"/>
          <w:lang w:eastAsia="pl-PL"/>
        </w:rPr>
      </w:pPr>
    </w:p>
    <w:p w14:paraId="1F43048D" w14:textId="0583813E" w:rsidR="002D4E45" w:rsidRDefault="002D4E45" w:rsidP="002D4E45">
      <w:pPr>
        <w:spacing w:line="276" w:lineRule="auto"/>
        <w:rPr>
          <w:rFonts w:ascii="Segoe UI" w:eastAsia="Arial" w:hAnsi="Segoe UI" w:cs="Segoe UI"/>
          <w:lang w:eastAsia="pl-PL"/>
        </w:rPr>
      </w:pPr>
      <w:r w:rsidRPr="00597CAA">
        <w:rPr>
          <w:rFonts w:ascii="Segoe UI" w:eastAsia="Arial" w:hAnsi="Segoe UI" w:cs="Segoe UI"/>
          <w:lang w:eastAsia="pl-PL"/>
        </w:rPr>
        <w:t xml:space="preserve">Wyznaczanie nowych stref pod budownictwo mieszkaniowe i przemysł są jak najbardziej uzasadnione z punktu widzenia rozwoju gmin i potrzeb mieszkańców, należy jednak unikać rozpraszania zabudowy w rejonach turystycznych. Planowanie ich powinno opierać się na zasadzie rozwoju zorientowanego na transport (TOD – Transport </w:t>
      </w:r>
      <w:proofErr w:type="spellStart"/>
      <w:r w:rsidRPr="00597CAA">
        <w:rPr>
          <w:rFonts w:ascii="Segoe UI" w:eastAsia="Arial" w:hAnsi="Segoe UI" w:cs="Segoe UI"/>
          <w:lang w:eastAsia="pl-PL"/>
        </w:rPr>
        <w:t>Oriented</w:t>
      </w:r>
      <w:proofErr w:type="spellEnd"/>
      <w:r w:rsidRPr="00597CAA">
        <w:rPr>
          <w:rFonts w:ascii="Segoe UI" w:eastAsia="Arial" w:hAnsi="Segoe UI" w:cs="Segoe UI"/>
          <w:lang w:eastAsia="pl-PL"/>
        </w:rPr>
        <w:t xml:space="preserve"> Development) i zaczynać się od zbadania możliwości rozwoju transportu zbiorowego, zaplanowania infrastruktury (przystanki, węzły przesiadkowe), a także zaplanowania niezbędnych obiektów użyteczności publicznej (żłobki, przedszkola, oddziały szkolne, lokale usługowe itp.), dzięki którym mieszkańcy tych stref będą mogli ograniczyć liczbę obligatoryjnych podróży. </w:t>
      </w:r>
      <w:r w:rsidR="00EB0E02">
        <w:rPr>
          <w:rFonts w:ascii="Segoe UI" w:eastAsia="Arial" w:hAnsi="Segoe UI" w:cs="Segoe UI"/>
          <w:lang w:eastAsia="pl-PL"/>
        </w:rPr>
        <w:br/>
      </w:r>
      <w:r w:rsidRPr="00597CAA">
        <w:rPr>
          <w:rFonts w:ascii="Segoe UI" w:eastAsia="Arial" w:hAnsi="Segoe UI" w:cs="Segoe UI"/>
          <w:lang w:eastAsia="pl-PL"/>
        </w:rPr>
        <w:t>Tak zaplanowane obszary pozwolą stworzyć funkcjonalne przyjazne do życia obszary oraz obniżą wydatki na infrastrukturę, funkcjonowanie oraz uzbrojenie terenu.</w:t>
      </w:r>
    </w:p>
    <w:p w14:paraId="5367A308" w14:textId="77777777" w:rsidR="00011199" w:rsidRPr="00597CAA" w:rsidRDefault="00011199" w:rsidP="002D4E45">
      <w:pPr>
        <w:spacing w:line="276" w:lineRule="auto"/>
        <w:rPr>
          <w:rFonts w:ascii="Segoe UI" w:eastAsia="Arial" w:hAnsi="Segoe UI" w:cs="Segoe UI"/>
          <w:lang w:eastAsia="pl-PL"/>
        </w:rPr>
      </w:pPr>
    </w:p>
    <w:p w14:paraId="236FA04B" w14:textId="77777777" w:rsidR="00597CAA" w:rsidRPr="00597CAA" w:rsidRDefault="00597CAA" w:rsidP="00597CAA">
      <w:pPr>
        <w:pStyle w:val="Other10"/>
        <w:rPr>
          <w:rFonts w:ascii="Segoe UI" w:hAnsi="Segoe UI" w:cs="Segoe UI"/>
          <w:sz w:val="22"/>
          <w:szCs w:val="22"/>
        </w:rPr>
      </w:pPr>
      <w:r w:rsidRPr="00597CAA">
        <w:rPr>
          <w:rFonts w:ascii="Segoe UI" w:hAnsi="Segoe UI" w:cs="Segoe UI"/>
          <w:noProof/>
        </w:rPr>
        <w:lastRenderedPageBreak/>
        <mc:AlternateContent>
          <mc:Choice Requires="wps">
            <w:drawing>
              <wp:inline distT="0" distB="0" distL="0" distR="0" wp14:anchorId="1D2AB1D3" wp14:editId="01CE0346">
                <wp:extent cx="5812155" cy="4783015"/>
                <wp:effectExtent l="25400" t="25400" r="106045" b="106680"/>
                <wp:docPr id="499834395" name="Pole tekstowe 499834395"/>
                <wp:cNvGraphicFramePr/>
                <a:graphic xmlns:a="http://schemas.openxmlformats.org/drawingml/2006/main">
                  <a:graphicData uri="http://schemas.microsoft.com/office/word/2010/wordprocessingShape">
                    <wps:wsp>
                      <wps:cNvSpPr txBox="1"/>
                      <wps:spPr>
                        <a:xfrm>
                          <a:off x="0" y="0"/>
                          <a:ext cx="5812155" cy="4783015"/>
                        </a:xfrm>
                        <a:prstGeom prst="roundRect">
                          <a:avLst>
                            <a:gd name="adj" fmla="val 3181"/>
                          </a:avLst>
                        </a:prstGeom>
                        <a:solidFill>
                          <a:schemeClr val="accent2">
                            <a:lumMod val="60000"/>
                            <a:lumOff val="40000"/>
                          </a:schemeClr>
                        </a:solidFill>
                        <a:ln>
                          <a:solidFill>
                            <a:schemeClr val="bg1">
                              <a:lumMod val="5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398D0EFF" w14:textId="77777777" w:rsidR="00597CAA" w:rsidRDefault="00597CAA" w:rsidP="00597CAA">
                            <w:pPr>
                              <w:spacing w:line="276" w:lineRule="auto"/>
                              <w:rPr>
                                <w:rFonts w:eastAsia="Calibri" w:cs="Times New Roman"/>
                                <w:b/>
                                <w:bCs/>
                                <w:color w:val="000000"/>
                                <w:szCs w:val="21"/>
                              </w:rPr>
                            </w:pPr>
                            <w:r w:rsidRPr="001C6161">
                              <w:rPr>
                                <w:rFonts w:eastAsia="Calibri" w:cs="Times New Roman"/>
                                <w:b/>
                                <w:bCs/>
                                <w:color w:val="000000"/>
                                <w:szCs w:val="21"/>
                              </w:rPr>
                              <w:t>Zasady planowania zgodne ze zrównoważoną mobilnością:</w:t>
                            </w:r>
                          </w:p>
                          <w:p w14:paraId="73852BCB" w14:textId="658BADCD" w:rsidR="00597CAA" w:rsidRPr="001C6161" w:rsidRDefault="00597CAA" w:rsidP="002F7326">
                            <w:pPr>
                              <w:pStyle w:val="Akapitzlist"/>
                              <w:numPr>
                                <w:ilvl w:val="0"/>
                                <w:numId w:val="78"/>
                              </w:numPr>
                              <w:spacing w:after="0" w:line="276" w:lineRule="auto"/>
                              <w:rPr>
                                <w:rFonts w:eastAsia="Calibri" w:cs="Times New Roman"/>
                                <w:b/>
                                <w:bCs/>
                                <w:color w:val="000000"/>
                                <w:szCs w:val="21"/>
                              </w:rPr>
                            </w:pPr>
                            <w:r>
                              <w:rPr>
                                <w:rFonts w:eastAsia="Calibri" w:cs="Times New Roman"/>
                                <w:b/>
                                <w:bCs/>
                                <w:color w:val="000000"/>
                                <w:szCs w:val="21"/>
                              </w:rPr>
                              <w:t>w</w:t>
                            </w:r>
                            <w:r w:rsidRPr="001C6161">
                              <w:rPr>
                                <w:rFonts w:eastAsia="Calibri" w:cs="Times New Roman"/>
                                <w:b/>
                                <w:bCs/>
                                <w:color w:val="000000"/>
                                <w:szCs w:val="21"/>
                              </w:rPr>
                              <w:t xml:space="preserve"> przypadku planowania nowych obszarów należy wyznaczać je na obszarach o</w:t>
                            </w:r>
                            <w:r w:rsidR="008F1AE5">
                              <w:rPr>
                                <w:rFonts w:eastAsia="Calibri" w:cs="Times New Roman"/>
                                <w:b/>
                                <w:bCs/>
                                <w:color w:val="000000"/>
                                <w:szCs w:val="21"/>
                              </w:rPr>
                              <w:t> </w:t>
                            </w:r>
                            <w:r w:rsidRPr="001C6161">
                              <w:rPr>
                                <w:rFonts w:eastAsia="Calibri" w:cs="Times New Roman"/>
                                <w:b/>
                                <w:bCs/>
                                <w:color w:val="000000"/>
                                <w:szCs w:val="21"/>
                              </w:rPr>
                              <w:t>najlepszych warunkach do zabudowy mieszkaniowej</w:t>
                            </w:r>
                            <w:r>
                              <w:rPr>
                                <w:rFonts w:eastAsia="Calibri" w:cs="Times New Roman"/>
                                <w:b/>
                                <w:bCs/>
                                <w:color w:val="000000"/>
                                <w:szCs w:val="21"/>
                              </w:rPr>
                              <w:t>,</w:t>
                            </w:r>
                          </w:p>
                          <w:p w14:paraId="56EDFECF" w14:textId="77777777"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 xml:space="preserve">w dokumentach strategicznych i planistycznych należy wziąć pod uwagę faktyczne zapotrzebowanie na zabudowę, </w:t>
                            </w:r>
                          </w:p>
                          <w:p w14:paraId="035532FB" w14:textId="02591710"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nową zabudowę mieszkaniową planować w formie kompleksowych osiedli z</w:t>
                            </w:r>
                            <w:r>
                              <w:rPr>
                                <w:rFonts w:eastAsia="Calibri" w:cs="Times New Roman"/>
                                <w:b/>
                                <w:bCs/>
                                <w:color w:val="000000"/>
                                <w:szCs w:val="21"/>
                              </w:rPr>
                              <w:t> </w:t>
                            </w:r>
                            <w:r w:rsidRPr="001C6161">
                              <w:rPr>
                                <w:rFonts w:eastAsia="Calibri" w:cs="Times New Roman"/>
                                <w:b/>
                                <w:bCs/>
                                <w:color w:val="000000"/>
                                <w:szCs w:val="21"/>
                              </w:rPr>
                              <w:t>drogami rowerowymi, chodnikami, usługami, przestrzeniami publicznymi i</w:t>
                            </w:r>
                            <w:r>
                              <w:rPr>
                                <w:rFonts w:eastAsia="Calibri" w:cs="Times New Roman"/>
                                <w:b/>
                                <w:bCs/>
                                <w:color w:val="000000"/>
                                <w:szCs w:val="21"/>
                              </w:rPr>
                              <w:t> </w:t>
                            </w:r>
                            <w:r w:rsidRPr="001C6161">
                              <w:rPr>
                                <w:rFonts w:eastAsia="Calibri" w:cs="Times New Roman"/>
                                <w:b/>
                                <w:bCs/>
                                <w:color w:val="000000"/>
                                <w:szCs w:val="21"/>
                              </w:rPr>
                              <w:t xml:space="preserve">terenami zielonymi na podstawie planów miejscowych (lub ich odpowiedników w przypadku zmian ustawowych), uwzględniając realne potrzeby wynikające z długookresowych trendów demograficznych. </w:t>
                            </w:r>
                          </w:p>
                          <w:p w14:paraId="76916A3F" w14:textId="77777777"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na obszarach miejskich odległość od przedszkola, szkoły, sklepów nie powinna być większa niż 1 km, a w uzasadnionych przypadkach do max 1,5 km,</w:t>
                            </w:r>
                          </w:p>
                          <w:p w14:paraId="43A5F364" w14:textId="77777777"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 xml:space="preserve">na obszarach wiejskich odległość od przystanku komunikacji zbiorowej nieprzekraczająca czasu dojścia pieszo – 10 minut. Droga dojścia musi być prowadzona chodnikami i oświetlona, </w:t>
                            </w:r>
                          </w:p>
                          <w:p w14:paraId="50772183" w14:textId="2ED67843" w:rsidR="00597CAA" w:rsidRPr="000B3CED" w:rsidRDefault="00597CAA" w:rsidP="002F7326">
                            <w:pPr>
                              <w:pStyle w:val="Akapitzlist"/>
                              <w:numPr>
                                <w:ilvl w:val="0"/>
                                <w:numId w:val="77"/>
                              </w:numPr>
                              <w:spacing w:after="240" w:line="276" w:lineRule="auto"/>
                              <w:rPr>
                                <w:rFonts w:eastAsia="Calibri" w:cs="Times New Roman"/>
                                <w:b/>
                                <w:bCs/>
                                <w:color w:val="000000"/>
                                <w:szCs w:val="21"/>
                              </w:rPr>
                            </w:pPr>
                            <w:r w:rsidRPr="001C6161">
                              <w:rPr>
                                <w:rFonts w:eastAsia="Calibri" w:cs="Times New Roman"/>
                                <w:b/>
                                <w:bCs/>
                                <w:color w:val="000000"/>
                                <w:szCs w:val="21"/>
                              </w:rPr>
                              <w:t>zabudowa przemysłowa (pod kątem obsługi logistycznej) powinna być lokalizowana z dostępem do sieci drogowej wyższych kategorii/klasy oraz linii kolejowych oraz wyposażona w infrastrukturę pieszą, rowerową oraz przystanki dla komunikacji zbiorowej.</w:t>
                            </w:r>
                          </w:p>
                          <w:p w14:paraId="054D84CC" w14:textId="4DF815BC" w:rsidR="00597CAA" w:rsidRDefault="00597CAA" w:rsidP="00597CAA">
                            <w:pPr>
                              <w:spacing w:line="276" w:lineRule="auto"/>
                            </w:pPr>
                            <w:r w:rsidRPr="001C6161">
                              <w:rPr>
                                <w:rFonts w:eastAsia="Calibri" w:cs="Times New Roman"/>
                                <w:b/>
                                <w:bCs/>
                                <w:color w:val="000000"/>
                                <w:szCs w:val="21"/>
                              </w:rPr>
                              <w:t>W przyszłości należy rozważyć powołanie wspólnego organu konsultującego, opin</w:t>
                            </w:r>
                            <w:r w:rsidR="007E50E8">
                              <w:rPr>
                                <w:rFonts w:eastAsia="Calibri" w:cs="Times New Roman"/>
                                <w:b/>
                                <w:bCs/>
                                <w:color w:val="000000"/>
                                <w:szCs w:val="21"/>
                              </w:rPr>
                              <w:t>iującego</w:t>
                            </w:r>
                            <w:r w:rsidRPr="001C6161">
                              <w:rPr>
                                <w:rFonts w:eastAsia="Calibri" w:cs="Times New Roman"/>
                                <w:b/>
                                <w:bCs/>
                                <w:color w:val="000000"/>
                                <w:szCs w:val="21"/>
                              </w:rPr>
                              <w:t xml:space="preserve"> MPZP i monitorującego rozwój przestrzenny całego obszaru </w:t>
                            </w:r>
                            <w:r>
                              <w:rPr>
                                <w:rFonts w:eastAsia="Calibri" w:cs="Times New Roman"/>
                                <w:b/>
                                <w:bCs/>
                                <w:color w:val="000000"/>
                                <w:szCs w:val="21"/>
                              </w:rPr>
                              <w:t xml:space="preserve">MOF </w:t>
                            </w:r>
                            <w:r w:rsidR="00D6632A">
                              <w:rPr>
                                <w:rFonts w:eastAsia="Calibri" w:cs="Times New Roman"/>
                                <w:b/>
                                <w:bCs/>
                                <w:color w:val="000000"/>
                                <w:szCs w:val="21"/>
                              </w:rPr>
                              <w:t>Czwórmiasta</w:t>
                            </w:r>
                            <w:r w:rsidRPr="001C6161">
                              <w:rPr>
                                <w:rFonts w:eastAsia="Calibri" w:cs="Times New Roman"/>
                                <w:b/>
                                <w:bCs/>
                                <w:color w:val="000000"/>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1D2AB1D3" id="Pole tekstowe 499834395" o:spid="_x0000_s1032" style="width:457.65pt;height:376.6pt;visibility:visible;mso-wrap-style:square;mso-left-percent:-10001;mso-top-percent:-10001;mso-position-horizontal:absolute;mso-position-horizontal-relative:char;mso-position-vertical:absolute;mso-position-vertical-relative:line;mso-left-percent:-10001;mso-top-percent:-10001;v-text-anchor:top" arcsize="208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" fillcolor="#f4b083 [1941]" strokecolor="#7f7f7f [1612]" strokeweight="1pt">
                <v:stroke joinstyle="miter"/>
                <v:shadow on="t" color="black" opacity="26214f" origin="-.5,-.5" offset=".74836mm,.74836mm"/>
                <v:textbox>
                  <w:txbxContent>
                    <w:p w14:paraId="398D0EFF" w14:textId="77777777" w:rsidR="00597CAA" w:rsidRDefault="00597CAA" w:rsidP="00597CAA">
                      <w:pPr>
                        <w:spacing w:line="276" w:lineRule="auto"/>
                        <w:rPr>
                          <w:rFonts w:eastAsia="Calibri" w:cs="Times New Roman"/>
                          <w:b/>
                          <w:bCs/>
                          <w:color w:val="000000"/>
                          <w:szCs w:val="21"/>
                        </w:rPr>
                      </w:pPr>
                      <w:r w:rsidRPr="001C6161">
                        <w:rPr>
                          <w:rFonts w:eastAsia="Calibri" w:cs="Times New Roman"/>
                          <w:b/>
                          <w:bCs/>
                          <w:color w:val="000000"/>
                          <w:szCs w:val="21"/>
                        </w:rPr>
                        <w:t>Zasady planowania zgodne ze zrównoważoną mobilnością:</w:t>
                      </w:r>
                    </w:p>
                    <w:p w14:paraId="73852BCB" w14:textId="658BADCD" w:rsidR="00597CAA" w:rsidRPr="001C6161" w:rsidRDefault="00597CAA" w:rsidP="002F7326">
                      <w:pPr>
                        <w:pStyle w:val="Akapitzlist"/>
                        <w:numPr>
                          <w:ilvl w:val="0"/>
                          <w:numId w:val="78"/>
                        </w:numPr>
                        <w:spacing w:after="0" w:line="276" w:lineRule="auto"/>
                        <w:rPr>
                          <w:rFonts w:eastAsia="Calibri" w:cs="Times New Roman"/>
                          <w:b/>
                          <w:bCs/>
                          <w:color w:val="000000"/>
                          <w:szCs w:val="21"/>
                        </w:rPr>
                      </w:pPr>
                      <w:r>
                        <w:rPr>
                          <w:rFonts w:eastAsia="Calibri" w:cs="Times New Roman"/>
                          <w:b/>
                          <w:bCs/>
                          <w:color w:val="000000"/>
                          <w:szCs w:val="21"/>
                        </w:rPr>
                        <w:t>w</w:t>
                      </w:r>
                      <w:r w:rsidRPr="001C6161">
                        <w:rPr>
                          <w:rFonts w:eastAsia="Calibri" w:cs="Times New Roman"/>
                          <w:b/>
                          <w:bCs/>
                          <w:color w:val="000000"/>
                          <w:szCs w:val="21"/>
                        </w:rPr>
                        <w:t xml:space="preserve"> przypadku planowania nowych obszarów należy wyznaczać je na obszarach o</w:t>
                      </w:r>
                      <w:r w:rsidR="008F1AE5">
                        <w:rPr>
                          <w:rFonts w:eastAsia="Calibri" w:cs="Times New Roman"/>
                          <w:b/>
                          <w:bCs/>
                          <w:color w:val="000000"/>
                          <w:szCs w:val="21"/>
                        </w:rPr>
                        <w:t> </w:t>
                      </w:r>
                      <w:r w:rsidRPr="001C6161">
                        <w:rPr>
                          <w:rFonts w:eastAsia="Calibri" w:cs="Times New Roman"/>
                          <w:b/>
                          <w:bCs/>
                          <w:color w:val="000000"/>
                          <w:szCs w:val="21"/>
                        </w:rPr>
                        <w:t>najlepszych warunkach do zabudowy mieszkaniowej</w:t>
                      </w:r>
                      <w:r>
                        <w:rPr>
                          <w:rFonts w:eastAsia="Calibri" w:cs="Times New Roman"/>
                          <w:b/>
                          <w:bCs/>
                          <w:color w:val="000000"/>
                          <w:szCs w:val="21"/>
                        </w:rPr>
                        <w:t>,</w:t>
                      </w:r>
                    </w:p>
                    <w:p w14:paraId="56EDFECF" w14:textId="77777777"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 xml:space="preserve">w dokumentach strategicznych i planistycznych należy wziąć pod uwagę faktyczne zapotrzebowanie na zabudowę, </w:t>
                      </w:r>
                    </w:p>
                    <w:p w14:paraId="035532FB" w14:textId="02591710"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nową zabudowę mieszkaniową planować w formie kompleksowych osiedli z</w:t>
                      </w:r>
                      <w:r>
                        <w:rPr>
                          <w:rFonts w:eastAsia="Calibri" w:cs="Times New Roman"/>
                          <w:b/>
                          <w:bCs/>
                          <w:color w:val="000000"/>
                          <w:szCs w:val="21"/>
                        </w:rPr>
                        <w:t> </w:t>
                      </w:r>
                      <w:r w:rsidRPr="001C6161">
                        <w:rPr>
                          <w:rFonts w:eastAsia="Calibri" w:cs="Times New Roman"/>
                          <w:b/>
                          <w:bCs/>
                          <w:color w:val="000000"/>
                          <w:szCs w:val="21"/>
                        </w:rPr>
                        <w:t>drogami rowerowymi, chodnikami, usługami, przestrzeniami publicznymi i</w:t>
                      </w:r>
                      <w:r>
                        <w:rPr>
                          <w:rFonts w:eastAsia="Calibri" w:cs="Times New Roman"/>
                          <w:b/>
                          <w:bCs/>
                          <w:color w:val="000000"/>
                          <w:szCs w:val="21"/>
                        </w:rPr>
                        <w:t> </w:t>
                      </w:r>
                      <w:r w:rsidRPr="001C6161">
                        <w:rPr>
                          <w:rFonts w:eastAsia="Calibri" w:cs="Times New Roman"/>
                          <w:b/>
                          <w:bCs/>
                          <w:color w:val="000000"/>
                          <w:szCs w:val="21"/>
                        </w:rPr>
                        <w:t xml:space="preserve">terenami zielonymi na podstawie planów miejscowych (lub ich odpowiedników w przypadku zmian ustawowych), uwzględniając realne potrzeby wynikające z długookresowych trendów demograficznych. </w:t>
                      </w:r>
                    </w:p>
                    <w:p w14:paraId="76916A3F" w14:textId="77777777"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na obszarach miejskich odległość od przedszkola, szkoły, sklepów nie powinna być większa niż 1 km, a w uzasadnionych przypadkach do max 1,5 km,</w:t>
                      </w:r>
                    </w:p>
                    <w:p w14:paraId="43A5F364" w14:textId="77777777" w:rsidR="00597CAA" w:rsidRPr="001C6161" w:rsidRDefault="00597CAA" w:rsidP="002F7326">
                      <w:pPr>
                        <w:pStyle w:val="Akapitzlist"/>
                        <w:numPr>
                          <w:ilvl w:val="0"/>
                          <w:numId w:val="77"/>
                        </w:numPr>
                        <w:spacing w:after="0" w:line="276" w:lineRule="auto"/>
                        <w:rPr>
                          <w:rFonts w:eastAsia="Calibri" w:cs="Times New Roman"/>
                          <w:b/>
                          <w:bCs/>
                          <w:color w:val="000000"/>
                          <w:szCs w:val="21"/>
                        </w:rPr>
                      </w:pPr>
                      <w:r w:rsidRPr="001C6161">
                        <w:rPr>
                          <w:rFonts w:eastAsia="Calibri" w:cs="Times New Roman"/>
                          <w:b/>
                          <w:bCs/>
                          <w:color w:val="000000"/>
                          <w:szCs w:val="21"/>
                        </w:rPr>
                        <w:t xml:space="preserve">na obszarach wiejskich odległość od przystanku komunikacji zbiorowej nieprzekraczająca czasu dojścia pieszo – 10 minut. Droga dojścia musi być prowadzona chodnikami i oświetlona, </w:t>
                      </w:r>
                    </w:p>
                    <w:p w14:paraId="50772183" w14:textId="2ED67843" w:rsidR="00597CAA" w:rsidRPr="000B3CED" w:rsidRDefault="00597CAA" w:rsidP="002F7326">
                      <w:pPr>
                        <w:pStyle w:val="Akapitzlist"/>
                        <w:numPr>
                          <w:ilvl w:val="0"/>
                          <w:numId w:val="77"/>
                        </w:numPr>
                        <w:spacing w:after="240" w:line="276" w:lineRule="auto"/>
                        <w:rPr>
                          <w:rFonts w:eastAsia="Calibri" w:cs="Times New Roman"/>
                          <w:b/>
                          <w:bCs/>
                          <w:color w:val="000000"/>
                          <w:szCs w:val="21"/>
                        </w:rPr>
                      </w:pPr>
                      <w:r w:rsidRPr="001C6161">
                        <w:rPr>
                          <w:rFonts w:eastAsia="Calibri" w:cs="Times New Roman"/>
                          <w:b/>
                          <w:bCs/>
                          <w:color w:val="000000"/>
                          <w:szCs w:val="21"/>
                        </w:rPr>
                        <w:t>zabudowa przemysłowa (pod kątem obsługi logistycznej) powinna być lokalizowana z dostępem do sieci drogowej wyższych kategorii/klasy oraz linii kolejowych oraz wyposażona w infrastrukturę pieszą, rowerową oraz przystanki dla komunikacji zbiorowej.</w:t>
                      </w:r>
                    </w:p>
                    <w:p w14:paraId="054D84CC" w14:textId="4DF815BC" w:rsidR="00597CAA" w:rsidRDefault="00597CAA" w:rsidP="00597CAA">
                      <w:pPr>
                        <w:spacing w:line="276" w:lineRule="auto"/>
                      </w:pPr>
                      <w:r w:rsidRPr="001C6161">
                        <w:rPr>
                          <w:rFonts w:eastAsia="Calibri" w:cs="Times New Roman"/>
                          <w:b/>
                          <w:bCs/>
                          <w:color w:val="000000"/>
                          <w:szCs w:val="21"/>
                        </w:rPr>
                        <w:t>W przyszłości należy rozważyć powołanie wspólnego organu konsultującego, opin</w:t>
                      </w:r>
                      <w:r w:rsidR="007E50E8">
                        <w:rPr>
                          <w:rFonts w:eastAsia="Calibri" w:cs="Times New Roman"/>
                          <w:b/>
                          <w:bCs/>
                          <w:color w:val="000000"/>
                          <w:szCs w:val="21"/>
                        </w:rPr>
                        <w:t>iującego</w:t>
                      </w:r>
                      <w:r w:rsidRPr="001C6161">
                        <w:rPr>
                          <w:rFonts w:eastAsia="Calibri" w:cs="Times New Roman"/>
                          <w:b/>
                          <w:bCs/>
                          <w:color w:val="000000"/>
                          <w:szCs w:val="21"/>
                        </w:rPr>
                        <w:t xml:space="preserve"> MPZP i monitorującego rozwój przestrzenny całego obszaru </w:t>
                      </w:r>
                      <w:r>
                        <w:rPr>
                          <w:rFonts w:eastAsia="Calibri" w:cs="Times New Roman"/>
                          <w:b/>
                          <w:bCs/>
                          <w:color w:val="000000"/>
                          <w:szCs w:val="21"/>
                        </w:rPr>
                        <w:t xml:space="preserve">MOF </w:t>
                      </w:r>
                      <w:r w:rsidR="00D6632A">
                        <w:rPr>
                          <w:rFonts w:eastAsia="Calibri" w:cs="Times New Roman"/>
                          <w:b/>
                          <w:bCs/>
                          <w:color w:val="000000"/>
                          <w:szCs w:val="21"/>
                        </w:rPr>
                        <w:t>Czwórmiasta</w:t>
                      </w:r>
                      <w:r w:rsidRPr="001C6161">
                        <w:rPr>
                          <w:rFonts w:eastAsia="Calibri" w:cs="Times New Roman"/>
                          <w:b/>
                          <w:bCs/>
                          <w:color w:val="000000"/>
                          <w:szCs w:val="21"/>
                        </w:rPr>
                        <w:t>.</w:t>
                      </w:r>
                    </w:p>
                  </w:txbxContent>
                </v:textbox>
                <w10:anchorlock/>
              </v:roundrect>
            </w:pict>
          </mc:Fallback>
        </mc:AlternateContent>
      </w:r>
    </w:p>
    <w:p w14:paraId="1E16C5AC" w14:textId="77777777" w:rsidR="00597CAA" w:rsidRPr="002777B9" w:rsidRDefault="00597CAA" w:rsidP="002777B9">
      <w:pPr>
        <w:pStyle w:val="Nagwek2"/>
        <w:tabs>
          <w:tab w:val="num" w:pos="1440"/>
        </w:tabs>
        <w:spacing w:line="276" w:lineRule="auto"/>
        <w:rPr>
          <w:rFonts w:ascii="Segoe UI" w:hAnsi="Segoe UI" w:cs="Segoe UI"/>
          <w:color w:val="FF4C00"/>
        </w:rPr>
      </w:pPr>
      <w:bookmarkStart w:id="54" w:name="_Toc174029798"/>
      <w:bookmarkStart w:id="55" w:name="_Toc200959777"/>
      <w:r w:rsidRPr="002777B9">
        <w:rPr>
          <w:rFonts w:ascii="Segoe UI" w:hAnsi="Segoe UI" w:cs="Segoe UI"/>
          <w:color w:val="FF4C00"/>
        </w:rPr>
        <w:t>Parkowanie a zrównoważona mobilność</w:t>
      </w:r>
      <w:bookmarkEnd w:id="54"/>
      <w:bookmarkEnd w:id="55"/>
    </w:p>
    <w:p w14:paraId="6AAA1932" w14:textId="77777777" w:rsidR="00597CAA" w:rsidRPr="00597CAA" w:rsidRDefault="00597CAA" w:rsidP="00597CAA">
      <w:pPr>
        <w:spacing w:line="276" w:lineRule="auto"/>
        <w:rPr>
          <w:rFonts w:ascii="Segoe UI" w:eastAsia="Batang" w:hAnsi="Segoe UI" w:cs="Segoe UI"/>
        </w:rPr>
      </w:pPr>
      <w:r w:rsidRPr="00597CAA">
        <w:rPr>
          <w:rFonts w:ascii="Segoe UI" w:eastAsia="Batang" w:hAnsi="Segoe UI" w:cs="Segoe UI"/>
        </w:rPr>
        <w:t xml:space="preserve">Prawidłowo zaplanowany rozwój przestrzenny uwzględnia system transportowy, a dobrze działający system transportowy charakteryzuje się konsekwentnie realizowaną polityką parkingową, w szczególności na obszarach miejskich. </w:t>
      </w:r>
    </w:p>
    <w:p w14:paraId="1A957878" w14:textId="77777777" w:rsidR="00597CAA" w:rsidRDefault="00597CAA" w:rsidP="00597CAA">
      <w:pPr>
        <w:spacing w:line="276" w:lineRule="auto"/>
        <w:jc w:val="center"/>
        <w:rPr>
          <w:rFonts w:ascii="Segoe UI" w:eastAsia="Batang" w:hAnsi="Segoe UI" w:cs="Segoe UI"/>
          <w:sz w:val="21"/>
          <w:szCs w:val="21"/>
        </w:rPr>
      </w:pPr>
      <w:r w:rsidRPr="00597CAA">
        <w:rPr>
          <w:rFonts w:ascii="Segoe UI" w:eastAsia="Calibri" w:hAnsi="Segoe UI" w:cs="Segoe UI"/>
          <w:noProof/>
          <w:sz w:val="21"/>
          <w:szCs w:val="21"/>
          <w:lang w:eastAsia="pl-PL"/>
        </w:rPr>
        <w:drawing>
          <wp:inline distT="0" distB="0" distL="0" distR="0" wp14:anchorId="0C57FAD2" wp14:editId="17E24EE3">
            <wp:extent cx="4330921" cy="1691365"/>
            <wp:effectExtent l="0" t="0" r="0" b="0"/>
            <wp:docPr id="2083710941" name="Obraz 2083710941" descr="Obraz zawierający tekst, krąg, Czcionk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tekst, krąg, Czcionka, zrzut ekranu&#10;&#10;Opis wygenerowany automatycznie"/>
                    <pic:cNvPicPr>
                      <a:picLocks noChangeAspect="1" noChangeArrowheads="1"/>
                    </pic:cNvPicPr>
                  </pic:nvPicPr>
                  <pic:blipFill>
                    <a:blip r:embed="rId35" cstate="screen">
                      <a:clrChange>
                        <a:clrFrom>
                          <a:srgbClr val="E2EFD9"/>
                        </a:clrFrom>
                        <a:clrTo>
                          <a:srgbClr val="E2EFD9">
                            <a:alpha val="0"/>
                          </a:srgbClr>
                        </a:clrTo>
                      </a:clrChange>
                      <a:extLst>
                        <a:ext uri="{28A0092B-C50C-407E-A947-70E740481C1C}">
                          <a14:useLocalDpi xmlns:a14="http://schemas.microsoft.com/office/drawing/2010/main"/>
                        </a:ext>
                      </a:extLst>
                    </a:blip>
                    <a:srcRect/>
                    <a:stretch>
                      <a:fillRect/>
                    </a:stretch>
                  </pic:blipFill>
                  <pic:spPr bwMode="auto">
                    <a:xfrm>
                      <a:off x="0" y="0"/>
                      <a:ext cx="4403540" cy="1719725"/>
                    </a:xfrm>
                    <a:prstGeom prst="rect">
                      <a:avLst/>
                    </a:prstGeom>
                    <a:noFill/>
                    <a:ln>
                      <a:noFill/>
                    </a:ln>
                  </pic:spPr>
                </pic:pic>
              </a:graphicData>
            </a:graphic>
          </wp:inline>
        </w:drawing>
      </w:r>
    </w:p>
    <w:p w14:paraId="1B5BD4DB" w14:textId="711DB811" w:rsidR="0074348C" w:rsidRPr="00597CAA" w:rsidRDefault="0074348C" w:rsidP="0074348C">
      <w:pPr>
        <w:pStyle w:val="Legenda"/>
        <w:spacing w:after="0"/>
        <w:rPr>
          <w:rFonts w:ascii="Segoe UI" w:hAnsi="Segoe UI" w:cs="Segoe UI"/>
        </w:rPr>
      </w:pPr>
      <w:r w:rsidRPr="00597CAA">
        <w:rPr>
          <w:rFonts w:ascii="Segoe UI" w:hAnsi="Segoe UI" w:cs="Segoe UI"/>
        </w:rPr>
        <w:t xml:space="preserve">Rysunek </w:t>
      </w:r>
      <w:r w:rsidRPr="00597CAA">
        <w:rPr>
          <w:rFonts w:ascii="Segoe UI" w:hAnsi="Segoe UI" w:cs="Segoe UI"/>
        </w:rPr>
        <w:fldChar w:fldCharType="begin"/>
      </w:r>
      <w:r w:rsidRPr="00597CAA">
        <w:rPr>
          <w:rFonts w:ascii="Segoe UI" w:hAnsi="Segoe UI" w:cs="Segoe UI"/>
        </w:rPr>
        <w:instrText xml:space="preserve"> SEQ Rysunek \* ARABIC </w:instrText>
      </w:r>
      <w:r w:rsidRPr="00597CAA">
        <w:rPr>
          <w:rFonts w:ascii="Segoe UI" w:hAnsi="Segoe UI" w:cs="Segoe UI"/>
        </w:rPr>
        <w:fldChar w:fldCharType="separate"/>
      </w:r>
      <w:r w:rsidR="008F1AE5">
        <w:rPr>
          <w:rFonts w:ascii="Segoe UI" w:hAnsi="Segoe UI" w:cs="Segoe UI"/>
          <w:noProof/>
        </w:rPr>
        <w:t>2</w:t>
      </w:r>
      <w:r w:rsidRPr="00597CAA">
        <w:rPr>
          <w:rFonts w:ascii="Segoe UI" w:hAnsi="Segoe UI" w:cs="Segoe UI"/>
          <w:noProof/>
        </w:rPr>
        <w:fldChar w:fldCharType="end"/>
      </w:r>
      <w:r w:rsidRPr="00597CAA">
        <w:rPr>
          <w:rFonts w:ascii="Segoe UI" w:hAnsi="Segoe UI" w:cs="Segoe UI"/>
        </w:rPr>
        <w:t xml:space="preserve">. </w:t>
      </w:r>
      <w:r>
        <w:rPr>
          <w:rFonts w:ascii="Segoe UI" w:hAnsi="Segoe UI" w:cs="Segoe UI"/>
        </w:rPr>
        <w:t xml:space="preserve">Transport w planowaniu przestrzennym </w:t>
      </w:r>
    </w:p>
    <w:p w14:paraId="52B8ECA8" w14:textId="3C4C672C" w:rsidR="0074348C" w:rsidRDefault="0074348C" w:rsidP="0074348C">
      <w:pPr>
        <w:pStyle w:val="rdo"/>
        <w:spacing w:after="0"/>
        <w:rPr>
          <w:rFonts w:ascii="Segoe UI" w:hAnsi="Segoe UI" w:cs="Segoe UI"/>
        </w:rPr>
      </w:pPr>
      <w:r w:rsidRPr="00597CAA">
        <w:rPr>
          <w:rFonts w:ascii="Segoe UI" w:hAnsi="Segoe UI" w:cs="Segoe UI"/>
        </w:rPr>
        <w:t>Źródło: Opracowanie własne.</w:t>
      </w:r>
    </w:p>
    <w:p w14:paraId="37B515F3" w14:textId="77777777" w:rsidR="0074348C" w:rsidRPr="0074348C" w:rsidRDefault="0074348C" w:rsidP="0074348C">
      <w:pPr>
        <w:pStyle w:val="rdo"/>
        <w:spacing w:after="0"/>
        <w:rPr>
          <w:rFonts w:ascii="Segoe UI" w:hAnsi="Segoe UI" w:cs="Segoe UI"/>
        </w:rPr>
      </w:pPr>
    </w:p>
    <w:p w14:paraId="733B5D3F" w14:textId="77777777" w:rsidR="00597CAA" w:rsidRPr="00597CAA" w:rsidRDefault="00597CAA" w:rsidP="00597CAA">
      <w:pPr>
        <w:spacing w:after="240" w:line="276" w:lineRule="auto"/>
        <w:rPr>
          <w:rFonts w:ascii="Segoe UI" w:eastAsia="Arial" w:hAnsi="Segoe UI" w:cs="Segoe UI"/>
          <w:lang w:eastAsia="pl-PL"/>
        </w:rPr>
      </w:pPr>
      <w:r w:rsidRPr="00597CAA">
        <w:rPr>
          <w:rFonts w:ascii="Segoe UI" w:eastAsia="Arial" w:hAnsi="Segoe UI" w:cs="Segoe UI"/>
          <w:lang w:eastAsia="pl-PL"/>
        </w:rPr>
        <w:lastRenderedPageBreak/>
        <w:t>Dobrze prowadzona polityka parkingowa zapewnia opcję sprawnego pozostawienia środka transportu w różnych punktach miasta. Możliwość znalezienia wolnego miejsca parkingowego jest konieczna nie tylko w pobliżu generatorów ruchu, ale także miejsc przesiadki z jednej formy transportu do drugiej, czyli w węzłach przesiadkowych i centrach przesiadkowych.</w:t>
      </w:r>
    </w:p>
    <w:p w14:paraId="477528EE" w14:textId="63DDEE43" w:rsidR="00597CAA" w:rsidRPr="00597CAA" w:rsidRDefault="00597CAA" w:rsidP="00597CAA">
      <w:pPr>
        <w:spacing w:after="240" w:line="276" w:lineRule="auto"/>
        <w:rPr>
          <w:rFonts w:ascii="Segoe UI" w:eastAsia="Arial" w:hAnsi="Segoe UI" w:cs="Segoe UI"/>
          <w:lang w:eastAsia="pl-PL"/>
        </w:rPr>
      </w:pPr>
      <w:r w:rsidRPr="00597CAA">
        <w:rPr>
          <w:rFonts w:ascii="Segoe UI" w:eastAsia="Arial" w:hAnsi="Segoe UI" w:cs="Segoe UI"/>
          <w:lang w:eastAsia="pl-PL"/>
        </w:rPr>
        <w:t xml:space="preserve">Współcześnie największym problemem miast jest brak miejsc parkingowych w centrach. Również na przykładzie Miejskiego Obszaru Funkcjonalnego </w:t>
      </w:r>
      <w:r w:rsidR="002777B9">
        <w:rPr>
          <w:rFonts w:ascii="Segoe UI" w:eastAsia="Arial" w:hAnsi="Segoe UI" w:cs="Segoe UI"/>
          <w:lang w:eastAsia="pl-PL"/>
        </w:rPr>
        <w:t>Czwórmiasta</w:t>
      </w:r>
      <w:r w:rsidRPr="00597CAA">
        <w:rPr>
          <w:rFonts w:ascii="Segoe UI" w:eastAsia="Arial" w:hAnsi="Segoe UI" w:cs="Segoe UI"/>
          <w:lang w:eastAsia="pl-PL"/>
        </w:rPr>
        <w:t xml:space="preserve"> uwidacznia się ta niedogodność. Szczególnie cierpią pod tym względem miasta turystyczne, gdzie samochody odwiedzających często pozostają na jednym miejscu nawet przez okres kilku godzin. Dodatkowy postój na pasie drogowym przyczynia się do powstawania zatorów w ruchu. </w:t>
      </w:r>
    </w:p>
    <w:p w14:paraId="15CB7BDC" w14:textId="109D559C" w:rsidR="002777B9" w:rsidRDefault="002777B9" w:rsidP="002777B9">
      <w:pPr>
        <w:spacing w:line="276" w:lineRule="auto"/>
        <w:rPr>
          <w:rFonts w:ascii="Segoe UI" w:hAnsi="Segoe UI" w:cs="Segoe UI"/>
        </w:rPr>
      </w:pPr>
      <w:r w:rsidRPr="002777B9">
        <w:rPr>
          <w:rFonts w:ascii="Segoe UI" w:hAnsi="Segoe UI" w:cs="Segoe UI"/>
        </w:rPr>
        <w:t>W ramach przeprowadzonych badań wśród mieszkańców</w:t>
      </w:r>
      <w:r w:rsidRPr="00177E91">
        <w:rPr>
          <w:rFonts w:ascii="Segoe UI" w:hAnsi="Segoe UI" w:cs="Segoe UI"/>
          <w:b/>
        </w:rPr>
        <w:t xml:space="preserve"> </w:t>
      </w:r>
      <w:r w:rsidRPr="00177E91">
        <w:rPr>
          <w:rFonts w:ascii="Segoe UI" w:hAnsi="Segoe UI" w:cs="Segoe UI"/>
        </w:rPr>
        <w:t xml:space="preserve">Obszaru Funkcjonalnego </w:t>
      </w:r>
      <w:r>
        <w:rPr>
          <w:rFonts w:ascii="Segoe UI" w:hAnsi="Segoe UI" w:cs="Segoe UI"/>
        </w:rPr>
        <w:t xml:space="preserve">Czwórmiasta </w:t>
      </w:r>
      <w:r w:rsidRPr="00177E91">
        <w:rPr>
          <w:rFonts w:ascii="Segoe UI" w:hAnsi="Segoe UI" w:cs="Segoe UI"/>
        </w:rPr>
        <w:t xml:space="preserve">zdecydowana większość respondentów, posiada samochód do codziennej, samodzielnej dyspozycji.  </w:t>
      </w:r>
      <w:r>
        <w:rPr>
          <w:rFonts w:ascii="Segoe UI" w:hAnsi="Segoe UI" w:cs="Segoe UI"/>
        </w:rPr>
        <w:t>Większość</w:t>
      </w:r>
      <w:r w:rsidRPr="00177E91">
        <w:rPr>
          <w:rFonts w:ascii="Segoe UI" w:hAnsi="Segoe UI" w:cs="Segoe UI"/>
        </w:rPr>
        <w:t xml:space="preserve"> respondentów zauważa problemy z parkowaniem na obszarze objętym planem. Odpowiedzi na to pytanie wskazują na potrzebę podjęcia działań związanych z polityką parkingową. Niemniej, oczekiwania społeczne związane ze wzrostem liczby dostępnych miejsc postojowych, nie rozwiążą problemu dostępności i parkowania w</w:t>
      </w:r>
      <w:r>
        <w:rPr>
          <w:rFonts w:ascii="Segoe UI" w:hAnsi="Segoe UI" w:cs="Segoe UI"/>
        </w:rPr>
        <w:t> </w:t>
      </w:r>
      <w:r w:rsidRPr="00177E91">
        <w:rPr>
          <w:rFonts w:ascii="Segoe UI" w:hAnsi="Segoe UI" w:cs="Segoe UI"/>
        </w:rPr>
        <w:t>atrakcyjnych lokalizacjach u</w:t>
      </w:r>
      <w:r>
        <w:rPr>
          <w:rFonts w:ascii="Segoe UI" w:hAnsi="Segoe UI" w:cs="Segoe UI"/>
        </w:rPr>
        <w:t> </w:t>
      </w:r>
      <w:r w:rsidRPr="00177E91">
        <w:rPr>
          <w:rFonts w:ascii="Segoe UI" w:hAnsi="Segoe UI" w:cs="Segoe UI"/>
        </w:rPr>
        <w:t>celów podróży. Celem wdrażania idei zrównoważonej mobilności jest stosowanie przemyślanych kombinacji działań związanych z tym obszarem, zmierzających do zwiększenia rotacji pojazdów, ograniczeń w parkowaniu długoterminowym, uwalnianie przestrzeni dla pieszych i rowerzystów. Skutecznie prowadzona polityka parkingowa może być b</w:t>
      </w:r>
      <w:r w:rsidR="006D6304">
        <w:rPr>
          <w:rFonts w:ascii="Segoe UI" w:hAnsi="Segoe UI" w:cs="Segoe UI"/>
        </w:rPr>
        <w:t>ardzo</w:t>
      </w:r>
      <w:r w:rsidRPr="00177E91">
        <w:rPr>
          <w:rFonts w:ascii="Segoe UI" w:hAnsi="Segoe UI" w:cs="Segoe UI"/>
        </w:rPr>
        <w:t xml:space="preserve"> dobrym narzędziem służącym ograniczaniu podróży samochodowych.</w:t>
      </w:r>
    </w:p>
    <w:p w14:paraId="4E8D8355" w14:textId="77777777" w:rsidR="005F7927" w:rsidRDefault="005F7927">
      <w:pPr>
        <w:spacing w:line="259" w:lineRule="auto"/>
        <w:jc w:val="left"/>
        <w:rPr>
          <w:rFonts w:ascii="Segoe UI" w:eastAsia="Batang" w:hAnsi="Segoe UI" w:cs="Segoe UI"/>
        </w:rPr>
      </w:pPr>
      <w:r>
        <w:rPr>
          <w:rFonts w:ascii="Segoe UI" w:eastAsia="Batang" w:hAnsi="Segoe UI" w:cs="Segoe UI"/>
        </w:rPr>
        <w:br w:type="page"/>
      </w:r>
    </w:p>
    <w:p w14:paraId="4DCE4717" w14:textId="7D8A2B46" w:rsidR="00D4276F" w:rsidRDefault="00597CAA" w:rsidP="005F55FD">
      <w:pPr>
        <w:spacing w:line="276" w:lineRule="auto"/>
        <w:rPr>
          <w:rFonts w:ascii="Segoe UI" w:eastAsia="Batang" w:hAnsi="Segoe UI" w:cs="Segoe UI"/>
        </w:rPr>
      </w:pPr>
      <w:r w:rsidRPr="00597CAA">
        <w:rPr>
          <w:rFonts w:ascii="Segoe UI" w:eastAsia="Batang" w:hAnsi="Segoe UI" w:cs="Segoe UI"/>
        </w:rPr>
        <w:lastRenderedPageBreak/>
        <w:t>Na</w:t>
      </w:r>
      <w:r w:rsidR="005F55FD">
        <w:rPr>
          <w:rFonts w:ascii="Segoe UI" w:eastAsia="Batang" w:hAnsi="Segoe UI" w:cs="Segoe UI"/>
        </w:rPr>
        <w:t xml:space="preserve"> poniższym</w:t>
      </w:r>
      <w:r w:rsidRPr="00597CAA">
        <w:rPr>
          <w:rFonts w:ascii="Segoe UI" w:eastAsia="Batang" w:hAnsi="Segoe UI" w:cs="Segoe UI"/>
        </w:rPr>
        <w:t xml:space="preserve"> grafie przedstawiono błędne koło nieprawidłowo prowadzonej polityki parkingowej</w:t>
      </w:r>
      <w:r w:rsidR="005F55FD">
        <w:rPr>
          <w:rFonts w:ascii="Segoe UI" w:eastAsia="Batang" w:hAnsi="Segoe UI" w:cs="Segoe UI"/>
        </w:rPr>
        <w:t xml:space="preserve">, gdzie </w:t>
      </w:r>
      <w:r w:rsidR="005F55FD" w:rsidRPr="005F55FD">
        <w:rPr>
          <w:rFonts w:ascii="Segoe UI" w:eastAsia="Batang" w:hAnsi="Segoe UI" w:cs="Segoe UI"/>
        </w:rPr>
        <w:t>klasyczny paradoks zwiększania infrastruktury parkingowej</w:t>
      </w:r>
      <w:r w:rsidR="005F55FD">
        <w:rPr>
          <w:rFonts w:ascii="Segoe UI" w:eastAsia="Batang" w:hAnsi="Segoe UI" w:cs="Segoe UI"/>
        </w:rPr>
        <w:t xml:space="preserve"> z</w:t>
      </w:r>
      <w:r w:rsidR="005F55FD" w:rsidRPr="005F55FD">
        <w:rPr>
          <w:rFonts w:ascii="Segoe UI" w:eastAsia="Batang" w:hAnsi="Segoe UI" w:cs="Segoe UI"/>
        </w:rPr>
        <w:t>aczyna się od braku miejsc parkingowych</w:t>
      </w:r>
      <w:r w:rsidR="005F55FD">
        <w:rPr>
          <w:rFonts w:ascii="Segoe UI" w:eastAsia="Batang" w:hAnsi="Segoe UI" w:cs="Segoe UI"/>
        </w:rPr>
        <w:t xml:space="preserve"> skłaniając </w:t>
      </w:r>
      <w:r w:rsidR="005F55FD" w:rsidRPr="005F55FD">
        <w:rPr>
          <w:rFonts w:ascii="Segoe UI" w:eastAsia="Batang" w:hAnsi="Segoe UI" w:cs="Segoe UI"/>
        </w:rPr>
        <w:t>decydentów do budowy nowych parkingów jako pozornego rozwiązania sytuacji.</w:t>
      </w:r>
    </w:p>
    <w:p w14:paraId="146587D5" w14:textId="77777777" w:rsidR="00D4276F" w:rsidRPr="00597CAA" w:rsidRDefault="00D4276F" w:rsidP="005F55FD">
      <w:pPr>
        <w:spacing w:line="276" w:lineRule="auto"/>
        <w:rPr>
          <w:rFonts w:ascii="Segoe UI" w:eastAsia="Batang" w:hAnsi="Segoe UI" w:cs="Segoe UI"/>
        </w:rPr>
      </w:pPr>
    </w:p>
    <w:p w14:paraId="350615C1" w14:textId="0258B4B3" w:rsidR="005F55FD" w:rsidRDefault="00597CAA" w:rsidP="00D4276F">
      <w:pPr>
        <w:jc w:val="center"/>
        <w:rPr>
          <w:rFonts w:ascii="Segoe UI" w:eastAsia="Batang" w:hAnsi="Segoe UI" w:cs="Segoe UI"/>
        </w:rPr>
      </w:pPr>
      <w:r w:rsidRPr="00597CAA">
        <w:rPr>
          <w:rFonts w:ascii="Segoe UI" w:eastAsia="Batang" w:hAnsi="Segoe UI" w:cs="Segoe UI"/>
          <w:noProof/>
          <w:lang w:eastAsia="pl-PL"/>
        </w:rPr>
        <w:drawing>
          <wp:inline distT="0" distB="0" distL="0" distR="0" wp14:anchorId="368753FC" wp14:editId="509B874D">
            <wp:extent cx="5057189" cy="3763107"/>
            <wp:effectExtent l="0" t="0" r="10160" b="8890"/>
            <wp:docPr id="1324096735" name="Diagram 13240967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1ADE07F3" w14:textId="51F71903" w:rsidR="0074348C" w:rsidRPr="00597CAA" w:rsidRDefault="0074348C" w:rsidP="0074348C">
      <w:pPr>
        <w:pStyle w:val="Legenda"/>
        <w:spacing w:after="0"/>
        <w:rPr>
          <w:rFonts w:ascii="Segoe UI" w:hAnsi="Segoe UI" w:cs="Segoe UI"/>
        </w:rPr>
      </w:pPr>
      <w:r w:rsidRPr="00597CAA">
        <w:rPr>
          <w:rFonts w:ascii="Segoe UI" w:hAnsi="Segoe UI" w:cs="Segoe UI"/>
        </w:rPr>
        <w:t xml:space="preserve">Rysunek </w:t>
      </w:r>
      <w:r w:rsidRPr="00597CAA">
        <w:rPr>
          <w:rFonts w:ascii="Segoe UI" w:hAnsi="Segoe UI" w:cs="Segoe UI"/>
        </w:rPr>
        <w:fldChar w:fldCharType="begin"/>
      </w:r>
      <w:r w:rsidRPr="00597CAA">
        <w:rPr>
          <w:rFonts w:ascii="Segoe UI" w:hAnsi="Segoe UI" w:cs="Segoe UI"/>
        </w:rPr>
        <w:instrText xml:space="preserve"> SEQ Rysunek \* ARABIC </w:instrText>
      </w:r>
      <w:r w:rsidRPr="00597CAA">
        <w:rPr>
          <w:rFonts w:ascii="Segoe UI" w:hAnsi="Segoe UI" w:cs="Segoe UI"/>
        </w:rPr>
        <w:fldChar w:fldCharType="separate"/>
      </w:r>
      <w:r w:rsidR="008F1AE5">
        <w:rPr>
          <w:rFonts w:ascii="Segoe UI" w:hAnsi="Segoe UI" w:cs="Segoe UI"/>
          <w:noProof/>
        </w:rPr>
        <w:t>3</w:t>
      </w:r>
      <w:r w:rsidRPr="00597CAA">
        <w:rPr>
          <w:rFonts w:ascii="Segoe UI" w:hAnsi="Segoe UI" w:cs="Segoe UI"/>
          <w:noProof/>
        </w:rPr>
        <w:fldChar w:fldCharType="end"/>
      </w:r>
      <w:r w:rsidRPr="00597CAA">
        <w:rPr>
          <w:rFonts w:ascii="Segoe UI" w:hAnsi="Segoe UI" w:cs="Segoe UI"/>
        </w:rPr>
        <w:t xml:space="preserve">. Błędne koło nieprawidłowego </w:t>
      </w:r>
      <w:r>
        <w:rPr>
          <w:rFonts w:ascii="Segoe UI" w:hAnsi="Segoe UI" w:cs="Segoe UI"/>
        </w:rPr>
        <w:t>prowadzonej polityki parkingowej</w:t>
      </w:r>
    </w:p>
    <w:p w14:paraId="4D07D369" w14:textId="66070A77" w:rsidR="00D4276F" w:rsidRPr="0074348C" w:rsidRDefault="0074348C" w:rsidP="0074348C">
      <w:pPr>
        <w:pStyle w:val="rdo"/>
        <w:rPr>
          <w:rFonts w:ascii="Segoe UI" w:hAnsi="Segoe UI" w:cs="Segoe UI"/>
        </w:rPr>
      </w:pPr>
      <w:r w:rsidRPr="00597CAA">
        <w:rPr>
          <w:rFonts w:ascii="Segoe UI" w:hAnsi="Segoe UI" w:cs="Segoe UI"/>
        </w:rPr>
        <w:t>Źródło: Opracowanie własn</w:t>
      </w:r>
      <w:r>
        <w:rPr>
          <w:rFonts w:ascii="Segoe UI" w:hAnsi="Segoe UI" w:cs="Segoe UI"/>
        </w:rPr>
        <w:t>e.</w:t>
      </w:r>
    </w:p>
    <w:p w14:paraId="78F55AE6" w14:textId="57816C63" w:rsidR="00597CAA" w:rsidRDefault="000836E1" w:rsidP="000836E1">
      <w:pPr>
        <w:spacing w:line="276" w:lineRule="auto"/>
        <w:rPr>
          <w:rFonts w:ascii="Segoe UI" w:hAnsi="Segoe UI" w:cs="Segoe UI"/>
        </w:rPr>
      </w:pPr>
      <w:r w:rsidRPr="000836E1">
        <w:rPr>
          <w:rFonts w:ascii="Segoe UI" w:hAnsi="Segoe UI" w:cs="Segoe UI"/>
        </w:rPr>
        <w:t>Po wybudowaniu</w:t>
      </w:r>
      <w:r w:rsidR="005F55FD">
        <w:rPr>
          <w:rFonts w:ascii="Segoe UI" w:hAnsi="Segoe UI" w:cs="Segoe UI"/>
        </w:rPr>
        <w:t xml:space="preserve"> parkingów</w:t>
      </w:r>
      <w:r w:rsidRPr="000836E1">
        <w:rPr>
          <w:rFonts w:ascii="Segoe UI" w:hAnsi="Segoe UI" w:cs="Segoe UI"/>
        </w:rPr>
        <w:t xml:space="preserve"> dostępność miejsc tymczasowo zwiększa</w:t>
      </w:r>
      <w:r w:rsidR="005F55FD">
        <w:rPr>
          <w:rFonts w:ascii="Segoe UI" w:hAnsi="Segoe UI" w:cs="Segoe UI"/>
        </w:rPr>
        <w:t xml:space="preserve"> się</w:t>
      </w:r>
      <w:r w:rsidRPr="000836E1">
        <w:rPr>
          <w:rFonts w:ascii="Segoe UI" w:hAnsi="Segoe UI" w:cs="Segoe UI"/>
        </w:rPr>
        <w:t>, co sprawia, że więcej osób dostrzega możliwość łatwiejszego parkowania i zaczyna częściej korzystać z samochodu. W efekcie rośnie natężenie ruchu, co ponownie prowadzi do problemów z parkowaniem i</w:t>
      </w:r>
      <w:r w:rsidR="005F55FD">
        <w:rPr>
          <w:rFonts w:ascii="Segoe UI" w:hAnsi="Segoe UI" w:cs="Segoe UI"/>
        </w:rPr>
        <w:t> </w:t>
      </w:r>
      <w:r w:rsidRPr="000836E1">
        <w:rPr>
          <w:rFonts w:ascii="Segoe UI" w:hAnsi="Segoe UI" w:cs="Segoe UI"/>
        </w:rPr>
        <w:t>zamyka cykl. Tego typu mechanizm pokazuje, że rozbudowa infrastruktury parkingowej nie rozwiązuje problemu na dłuższą metę, a wręcz go pogłębia, prowadząc do większ</w:t>
      </w:r>
      <w:r w:rsidR="005F55FD">
        <w:rPr>
          <w:rFonts w:ascii="Segoe UI" w:hAnsi="Segoe UI" w:cs="Segoe UI"/>
        </w:rPr>
        <w:t>ych zatorów</w:t>
      </w:r>
      <w:r w:rsidRPr="000836E1">
        <w:rPr>
          <w:rFonts w:ascii="Segoe UI" w:hAnsi="Segoe UI" w:cs="Segoe UI"/>
        </w:rPr>
        <w:t xml:space="preserve"> i zatłoczenia ulic. </w:t>
      </w:r>
      <w:r w:rsidR="005F55FD">
        <w:rPr>
          <w:rFonts w:ascii="Segoe UI" w:hAnsi="Segoe UI" w:cs="Segoe UI"/>
        </w:rPr>
        <w:t>I</w:t>
      </w:r>
      <w:r w:rsidRPr="000836E1">
        <w:rPr>
          <w:rFonts w:ascii="Segoe UI" w:hAnsi="Segoe UI" w:cs="Segoe UI"/>
        </w:rPr>
        <w:t>m więcej przestrzeni przeznacza się dla samochodów, tym więcej ludzi decyduje się z nich korzystać, co skutkuje jeszcze większym zapotrzebowaniem na miejsca parkingowe. Zamiast tego skuteczniejsze mogą być alternatywne strategie, takie jak ograniczanie ruchu samochodowego, rozwój komunikacji zbiorowej, wprowadzanie stref płatnego parkowania czy promowanie transportu aktywnego, na przykład jazdy na rowerze lub chodzenia pieszo.</w:t>
      </w:r>
    </w:p>
    <w:p w14:paraId="51F3E387" w14:textId="77777777" w:rsidR="00011199" w:rsidRPr="00597CAA" w:rsidRDefault="00011199" w:rsidP="00597CAA">
      <w:pPr>
        <w:rPr>
          <w:rFonts w:ascii="Segoe UI" w:hAnsi="Segoe UI" w:cs="Segoe UI"/>
        </w:rPr>
      </w:pPr>
    </w:p>
    <w:p w14:paraId="48787109" w14:textId="751653C3" w:rsidR="00597CAA" w:rsidRPr="005F55FD" w:rsidRDefault="00597CAA" w:rsidP="005F55FD">
      <w:pPr>
        <w:rPr>
          <w:rFonts w:ascii="Segoe UI" w:hAnsi="Segoe UI" w:cs="Segoe UI"/>
          <w:b/>
          <w:bCs/>
        </w:rPr>
      </w:pPr>
      <w:r w:rsidRPr="00597CAA">
        <w:rPr>
          <w:rFonts w:ascii="Segoe UI" w:hAnsi="Segoe UI" w:cs="Segoe UI"/>
          <w:noProof/>
          <w:lang w:eastAsia="pl-PL"/>
        </w:rPr>
        <w:lastRenderedPageBreak/>
        <mc:AlternateContent>
          <mc:Choice Requires="wps">
            <w:drawing>
              <wp:inline distT="0" distB="0" distL="0" distR="0" wp14:anchorId="22881BD7" wp14:editId="0F2DCDA9">
                <wp:extent cx="5931535" cy="2286000"/>
                <wp:effectExtent l="25400" t="25400" r="100965" b="101600"/>
                <wp:docPr id="2015416084" name="Pole tekstowe 2015416084"/>
                <wp:cNvGraphicFramePr/>
                <a:graphic xmlns:a="http://schemas.openxmlformats.org/drawingml/2006/main">
                  <a:graphicData uri="http://schemas.microsoft.com/office/word/2010/wordprocessingShape">
                    <wps:wsp>
                      <wps:cNvSpPr txBox="1"/>
                      <wps:spPr>
                        <a:xfrm>
                          <a:off x="0" y="0"/>
                          <a:ext cx="5931535" cy="2286000"/>
                        </a:xfrm>
                        <a:prstGeom prst="roundRect">
                          <a:avLst>
                            <a:gd name="adj" fmla="val 6014"/>
                          </a:avLst>
                        </a:prstGeom>
                        <a:solidFill>
                          <a:schemeClr val="accent2">
                            <a:lumMod val="60000"/>
                            <a:lumOff val="40000"/>
                          </a:schemeClr>
                        </a:solidFill>
                        <a:ln>
                          <a:solidFill>
                            <a:schemeClr val="bg1">
                              <a:lumMod val="85000"/>
                            </a:schemeClr>
                          </a:solidFill>
                          <a:round/>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09EC304C" w14:textId="7BCDB5F7" w:rsidR="00597CAA" w:rsidRPr="007A1245" w:rsidRDefault="00597CAA" w:rsidP="002F7326">
                            <w:pPr>
                              <w:pStyle w:val="Akapitzlist"/>
                              <w:numPr>
                                <w:ilvl w:val="0"/>
                                <w:numId w:val="80"/>
                              </w:numPr>
                              <w:spacing w:after="0" w:line="276" w:lineRule="auto"/>
                              <w:rPr>
                                <w:b/>
                                <w:bCs/>
                                <w:noProof/>
                              </w:rPr>
                            </w:pPr>
                            <w:r w:rsidRPr="007A1245">
                              <w:rPr>
                                <w:b/>
                                <w:bCs/>
                                <w:noProof/>
                              </w:rPr>
                              <w:t>Przestrzeń publiczna w szczególności w miastach, ma dużą wartość, dlatego powinna być opłacana, jeśli jest wykorzystywana do parkowania.</w:t>
                            </w:r>
                          </w:p>
                          <w:p w14:paraId="45059133" w14:textId="77777777" w:rsidR="00597CAA" w:rsidRPr="007A1245" w:rsidRDefault="00597CAA" w:rsidP="002F7326">
                            <w:pPr>
                              <w:pStyle w:val="Akapitzlist"/>
                              <w:numPr>
                                <w:ilvl w:val="0"/>
                                <w:numId w:val="80"/>
                              </w:numPr>
                              <w:spacing w:after="0" w:line="276" w:lineRule="auto"/>
                              <w:rPr>
                                <w:b/>
                                <w:bCs/>
                                <w:noProof/>
                              </w:rPr>
                            </w:pPr>
                            <w:r w:rsidRPr="007A1245">
                              <w:rPr>
                                <w:b/>
                                <w:bCs/>
                                <w:noProof/>
                              </w:rPr>
                              <w:t>Zarządzanie parkowaniem przyczynia się do bardziej zrównoważonego wyboru środków transportu, a tym samym do poprawy jakości życia.</w:t>
                            </w:r>
                          </w:p>
                          <w:p w14:paraId="01A03736" w14:textId="77777777" w:rsidR="00597CAA" w:rsidRPr="007A1245" w:rsidRDefault="00597CAA" w:rsidP="002F7326">
                            <w:pPr>
                              <w:pStyle w:val="Akapitzlist"/>
                              <w:numPr>
                                <w:ilvl w:val="0"/>
                                <w:numId w:val="80"/>
                              </w:numPr>
                              <w:spacing w:after="0" w:line="276" w:lineRule="auto"/>
                              <w:rPr>
                                <w:b/>
                                <w:bCs/>
                                <w:noProof/>
                              </w:rPr>
                            </w:pPr>
                            <w:r w:rsidRPr="007A1245">
                              <w:rPr>
                                <w:b/>
                                <w:bCs/>
                                <w:noProof/>
                              </w:rPr>
                              <w:t>Prawidłowe zarządzanie parkingami pomaga wspierać lokalną gospodarkę.</w:t>
                            </w:r>
                          </w:p>
                          <w:p w14:paraId="7A72B262" w14:textId="77777777" w:rsidR="00597CAA" w:rsidRDefault="00597CAA" w:rsidP="002F7326">
                            <w:pPr>
                              <w:pStyle w:val="Akapitzlist"/>
                              <w:numPr>
                                <w:ilvl w:val="0"/>
                                <w:numId w:val="80"/>
                              </w:numPr>
                              <w:spacing w:after="0" w:line="276" w:lineRule="auto"/>
                              <w:rPr>
                                <w:b/>
                                <w:bCs/>
                                <w:noProof/>
                              </w:rPr>
                            </w:pPr>
                            <w:r w:rsidRPr="007A1245">
                              <w:rPr>
                                <w:b/>
                                <w:bCs/>
                                <w:noProof/>
                              </w:rPr>
                              <w:t>Gwarantowane miejsca parkingowe w miejscach pracy znacząco wpływają na</w:t>
                            </w:r>
                            <w:r>
                              <w:rPr>
                                <w:b/>
                                <w:bCs/>
                                <w:noProof/>
                              </w:rPr>
                              <w:t> </w:t>
                            </w:r>
                            <w:r w:rsidRPr="007A1245">
                              <w:rPr>
                                <w:b/>
                                <w:bCs/>
                                <w:noProof/>
                              </w:rPr>
                              <w:t>wybór środka transportu.</w:t>
                            </w:r>
                          </w:p>
                          <w:p w14:paraId="2FC30FF0" w14:textId="60EEB46D" w:rsidR="00597CAA" w:rsidRPr="00E40539" w:rsidRDefault="00597CAA" w:rsidP="00E40539">
                            <w:pPr>
                              <w:pStyle w:val="Akapitzlist"/>
                              <w:numPr>
                                <w:ilvl w:val="0"/>
                                <w:numId w:val="80"/>
                              </w:numPr>
                              <w:spacing w:after="0" w:line="276" w:lineRule="auto"/>
                              <w:rPr>
                                <w:b/>
                                <w:bCs/>
                                <w:noProof/>
                              </w:rPr>
                            </w:pPr>
                            <w:r w:rsidRPr="007A1245">
                              <w:rPr>
                                <w:b/>
                                <w:bCs/>
                                <w:noProof/>
                              </w:rPr>
                              <w:t>Zarządzanie parkingami przyczynia się do zwiększenia bezpieczeństwa na</w:t>
                            </w:r>
                            <w:r>
                              <w:rPr>
                                <w:b/>
                                <w:bCs/>
                                <w:noProof/>
                              </w:rPr>
                              <w:t> </w:t>
                            </w:r>
                            <w:r w:rsidRPr="007A1245">
                              <w:rPr>
                                <w:b/>
                                <w:bCs/>
                                <w:noProof/>
                              </w:rPr>
                              <w:t>drogach</w:t>
                            </w:r>
                            <w:r>
                              <w:rPr>
                                <w:b/>
                                <w:bCs/>
                                <w:noProo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2881BD7" id="Pole tekstowe 2015416084" o:spid="_x0000_s1033" style="width:467.05pt;height:180pt;visibility:visible;mso-wrap-style:square;mso-left-percent:-10001;mso-top-percent:-10001;mso-position-horizontal:absolute;mso-position-horizontal-relative:char;mso-position-vertical:absolute;mso-position-vertical-relative:line;mso-left-percent:-10001;mso-top-percent:-10001;v-text-anchor:top" arcsize="394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" fillcolor="#f4b083 [1941]" strokecolor="#d8d8d8 [2732]" strokeweight="1pt">
                <v:shadow on="t" color="black" opacity="26214f" origin="-.5,-.5" offset=".74836mm,.74836mm"/>
                <v:textbox>
                  <w:txbxContent>
                    <w:p w14:paraId="09EC304C" w14:textId="7BCDB5F7" w:rsidR="00597CAA" w:rsidRPr="007A1245" w:rsidRDefault="00597CAA" w:rsidP="002F7326">
                      <w:pPr>
                        <w:pStyle w:val="Akapitzlist"/>
                        <w:numPr>
                          <w:ilvl w:val="0"/>
                          <w:numId w:val="80"/>
                        </w:numPr>
                        <w:spacing w:after="0" w:line="276" w:lineRule="auto"/>
                        <w:rPr>
                          <w:b/>
                          <w:bCs/>
                          <w:noProof/>
                        </w:rPr>
                      </w:pPr>
                      <w:r w:rsidRPr="007A1245">
                        <w:rPr>
                          <w:b/>
                          <w:bCs/>
                          <w:noProof/>
                        </w:rPr>
                        <w:t>Przestrzeń publiczna w szczególności w miastach, ma dużą wartość, dlatego powinna być opłacana, jeśli jest wykorzystywana do parkowania.</w:t>
                      </w:r>
                    </w:p>
                    <w:p w14:paraId="45059133" w14:textId="77777777" w:rsidR="00597CAA" w:rsidRPr="007A1245" w:rsidRDefault="00597CAA" w:rsidP="002F7326">
                      <w:pPr>
                        <w:pStyle w:val="Akapitzlist"/>
                        <w:numPr>
                          <w:ilvl w:val="0"/>
                          <w:numId w:val="80"/>
                        </w:numPr>
                        <w:spacing w:after="0" w:line="276" w:lineRule="auto"/>
                        <w:rPr>
                          <w:b/>
                          <w:bCs/>
                          <w:noProof/>
                        </w:rPr>
                      </w:pPr>
                      <w:r w:rsidRPr="007A1245">
                        <w:rPr>
                          <w:b/>
                          <w:bCs/>
                          <w:noProof/>
                        </w:rPr>
                        <w:t>Zarządzanie parkowaniem przyczynia się do bardziej zrównoważonego wyboru środków transportu, a tym samym do poprawy jakości życia.</w:t>
                      </w:r>
                    </w:p>
                    <w:p w14:paraId="01A03736" w14:textId="77777777" w:rsidR="00597CAA" w:rsidRPr="007A1245" w:rsidRDefault="00597CAA" w:rsidP="002F7326">
                      <w:pPr>
                        <w:pStyle w:val="Akapitzlist"/>
                        <w:numPr>
                          <w:ilvl w:val="0"/>
                          <w:numId w:val="80"/>
                        </w:numPr>
                        <w:spacing w:after="0" w:line="276" w:lineRule="auto"/>
                        <w:rPr>
                          <w:b/>
                          <w:bCs/>
                          <w:noProof/>
                        </w:rPr>
                      </w:pPr>
                      <w:r w:rsidRPr="007A1245">
                        <w:rPr>
                          <w:b/>
                          <w:bCs/>
                          <w:noProof/>
                        </w:rPr>
                        <w:t>Prawidłowe zarządzanie parkingami pomaga wspierać lokalną gospodarkę.</w:t>
                      </w:r>
                    </w:p>
                    <w:p w14:paraId="7A72B262" w14:textId="77777777" w:rsidR="00597CAA" w:rsidRDefault="00597CAA" w:rsidP="002F7326">
                      <w:pPr>
                        <w:pStyle w:val="Akapitzlist"/>
                        <w:numPr>
                          <w:ilvl w:val="0"/>
                          <w:numId w:val="80"/>
                        </w:numPr>
                        <w:spacing w:after="0" w:line="276" w:lineRule="auto"/>
                        <w:rPr>
                          <w:b/>
                          <w:bCs/>
                          <w:noProof/>
                        </w:rPr>
                      </w:pPr>
                      <w:r w:rsidRPr="007A1245">
                        <w:rPr>
                          <w:b/>
                          <w:bCs/>
                          <w:noProof/>
                        </w:rPr>
                        <w:t>Gwarantowane miejsca parkingowe w miejscach pracy znacząco wpływają na</w:t>
                      </w:r>
                      <w:r>
                        <w:rPr>
                          <w:b/>
                          <w:bCs/>
                          <w:noProof/>
                        </w:rPr>
                        <w:t> </w:t>
                      </w:r>
                      <w:r w:rsidRPr="007A1245">
                        <w:rPr>
                          <w:b/>
                          <w:bCs/>
                          <w:noProof/>
                        </w:rPr>
                        <w:t>wybór środka transportu.</w:t>
                      </w:r>
                    </w:p>
                    <w:p w14:paraId="2FC30FF0" w14:textId="60EEB46D" w:rsidR="00597CAA" w:rsidRPr="00E40539" w:rsidRDefault="00597CAA" w:rsidP="00E40539">
                      <w:pPr>
                        <w:pStyle w:val="Akapitzlist"/>
                        <w:numPr>
                          <w:ilvl w:val="0"/>
                          <w:numId w:val="80"/>
                        </w:numPr>
                        <w:spacing w:after="0" w:line="276" w:lineRule="auto"/>
                        <w:rPr>
                          <w:b/>
                          <w:bCs/>
                          <w:noProof/>
                        </w:rPr>
                      </w:pPr>
                      <w:r w:rsidRPr="007A1245">
                        <w:rPr>
                          <w:b/>
                          <w:bCs/>
                          <w:noProof/>
                        </w:rPr>
                        <w:t>Zarządzanie parkingami przyczynia się do zwiększenia bezpieczeństwa na</w:t>
                      </w:r>
                      <w:r>
                        <w:rPr>
                          <w:b/>
                          <w:bCs/>
                          <w:noProof/>
                        </w:rPr>
                        <w:t> </w:t>
                      </w:r>
                      <w:r w:rsidRPr="007A1245">
                        <w:rPr>
                          <w:b/>
                          <w:bCs/>
                          <w:noProof/>
                        </w:rPr>
                        <w:t>drogach</w:t>
                      </w:r>
                      <w:r>
                        <w:rPr>
                          <w:b/>
                          <w:bCs/>
                          <w:noProof/>
                        </w:rPr>
                        <w:t>.</w:t>
                      </w:r>
                    </w:p>
                  </w:txbxContent>
                </v:textbox>
                <w10:anchorlock/>
              </v:roundrect>
            </w:pict>
          </mc:Fallback>
        </mc:AlternateContent>
      </w:r>
    </w:p>
    <w:p w14:paraId="4F9554F0" w14:textId="77777777" w:rsidR="00597CAA" w:rsidRPr="002777B9" w:rsidRDefault="00597CAA" w:rsidP="002777B9">
      <w:pPr>
        <w:pStyle w:val="Nagwek2"/>
        <w:tabs>
          <w:tab w:val="num" w:pos="1440"/>
        </w:tabs>
        <w:spacing w:line="276" w:lineRule="auto"/>
        <w:rPr>
          <w:rFonts w:ascii="Segoe UI" w:hAnsi="Segoe UI" w:cs="Segoe UI"/>
          <w:color w:val="FF4C00"/>
        </w:rPr>
      </w:pPr>
      <w:bookmarkStart w:id="56" w:name="_Toc174029799"/>
      <w:bookmarkStart w:id="57" w:name="_Toc200959778"/>
      <w:r w:rsidRPr="002777B9">
        <w:rPr>
          <w:rFonts w:ascii="Segoe UI" w:hAnsi="Segoe UI" w:cs="Segoe UI"/>
          <w:color w:val="FF4C00"/>
        </w:rPr>
        <w:t>Ruch pieszy i osoby o szczególnych potrzebach</w:t>
      </w:r>
      <w:bookmarkEnd w:id="56"/>
      <w:bookmarkEnd w:id="57"/>
    </w:p>
    <w:p w14:paraId="2EE85FE4" w14:textId="40D0F5B9" w:rsidR="00597CAA" w:rsidRPr="00597CAA" w:rsidRDefault="00597CAA" w:rsidP="00597CAA">
      <w:pPr>
        <w:spacing w:after="240" w:line="276" w:lineRule="auto"/>
        <w:rPr>
          <w:rFonts w:ascii="Segoe UI" w:eastAsia="Arial" w:hAnsi="Segoe UI" w:cs="Segoe UI"/>
          <w:lang w:eastAsia="pl-PL"/>
        </w:rPr>
      </w:pPr>
      <w:r w:rsidRPr="00597CAA">
        <w:rPr>
          <w:rFonts w:ascii="Segoe UI" w:eastAsia="Arial" w:hAnsi="Segoe UI" w:cs="Segoe UI"/>
          <w:lang w:eastAsia="pl-PL"/>
        </w:rPr>
        <w:t>Ruch pieszy stanowi podstawową formę poruszania się na obszarze objętym planem. Ponadto stanowi uzupełnienie dla podróży samochodem (dojście do parkingu) czy transportem publicznym (dojście na przystanek lub stację kolejową). Infrastruktura dla ruchu pieszego pomimo dobrego stanu technicznego chodników, wymaga dostosowania do poruszania się osób</w:t>
      </w:r>
      <w:r w:rsidR="00F26889">
        <w:rPr>
          <w:rFonts w:ascii="Segoe UI" w:eastAsia="Arial" w:hAnsi="Segoe UI" w:cs="Segoe UI"/>
          <w:lang w:eastAsia="pl-PL"/>
        </w:rPr>
        <w:t xml:space="preserve"> z</w:t>
      </w:r>
      <w:r w:rsidRPr="00597CAA">
        <w:rPr>
          <w:rFonts w:ascii="Segoe UI" w:eastAsia="Arial" w:hAnsi="Segoe UI" w:cs="Segoe UI"/>
          <w:lang w:eastAsia="pl-PL"/>
        </w:rPr>
        <w:t xml:space="preserve"> niepełnospraw</w:t>
      </w:r>
      <w:r w:rsidR="00F26889">
        <w:rPr>
          <w:rFonts w:ascii="Segoe UI" w:eastAsia="Arial" w:hAnsi="Segoe UI" w:cs="Segoe UI"/>
          <w:lang w:eastAsia="pl-PL"/>
        </w:rPr>
        <w:t>nościami</w:t>
      </w:r>
      <w:r w:rsidRPr="00597CAA">
        <w:rPr>
          <w:rFonts w:ascii="Segoe UI" w:eastAsia="Arial" w:hAnsi="Segoe UI" w:cs="Segoe UI"/>
          <w:lang w:eastAsia="pl-PL"/>
        </w:rPr>
        <w:t xml:space="preserve">, jak również eliminacji barier w postaci słupów oświetleniowych lub znaków drogowych, usytuowanych w ciągu chodników. </w:t>
      </w:r>
    </w:p>
    <w:p w14:paraId="3A207484" w14:textId="1C41EC24" w:rsidR="00597CAA" w:rsidRPr="00597CAA" w:rsidRDefault="00011199" w:rsidP="00D4276F">
      <w:pPr>
        <w:spacing w:after="0" w:line="276" w:lineRule="auto"/>
        <w:jc w:val="center"/>
        <w:rPr>
          <w:rFonts w:ascii="Segoe UI" w:eastAsia="Arial" w:hAnsi="Segoe UI" w:cs="Segoe UI"/>
          <w:lang w:eastAsia="pl-PL"/>
        </w:rPr>
      </w:pPr>
      <w:r>
        <w:rPr>
          <w:rFonts w:ascii="Segoe UI" w:eastAsia="Arial" w:hAnsi="Segoe UI" w:cs="Segoe UI"/>
          <w:noProof/>
          <w:lang w:eastAsia="pl-PL"/>
        </w:rPr>
        <w:drawing>
          <wp:inline distT="0" distB="0" distL="0" distR="0" wp14:anchorId="280CF201" wp14:editId="7AA83267">
            <wp:extent cx="3729227" cy="2797126"/>
            <wp:effectExtent l="304800" t="304800" r="309880" b="302260"/>
            <wp:docPr id="1991056526" name="Obraz 14" descr="Obraz zawierający na wolnym powietrzu, niebo, chmura, drog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56526" name="Obraz 14" descr="Obraz zawierający na wolnym powietrzu, niebo, chmura, droga&#10;&#10;Zawartość wygenerowana przez sztuczną inteligencję może być niepoprawna."/>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16300" cy="29374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A22CA24" w14:textId="0E5CA68E" w:rsidR="00597CAA" w:rsidRPr="00597CAA" w:rsidRDefault="00597CAA" w:rsidP="00011199">
      <w:pPr>
        <w:pStyle w:val="Legenda"/>
        <w:spacing w:after="0"/>
        <w:rPr>
          <w:rFonts w:ascii="Segoe UI" w:hAnsi="Segoe UI" w:cs="Segoe UI"/>
        </w:rPr>
      </w:pPr>
      <w:bookmarkStart w:id="58" w:name="_Toc174029895"/>
      <w:r w:rsidRPr="00597CAA">
        <w:rPr>
          <w:rFonts w:ascii="Segoe UI" w:hAnsi="Segoe UI" w:cs="Segoe UI"/>
        </w:rPr>
        <w:t xml:space="preserve">Fotografia </w:t>
      </w:r>
      <w:r w:rsidRPr="00597CAA">
        <w:rPr>
          <w:rFonts w:ascii="Segoe UI" w:hAnsi="Segoe UI" w:cs="Segoe UI"/>
        </w:rPr>
        <w:fldChar w:fldCharType="begin"/>
      </w:r>
      <w:r w:rsidRPr="00597CAA">
        <w:rPr>
          <w:rFonts w:ascii="Segoe UI" w:hAnsi="Segoe UI" w:cs="Segoe UI"/>
        </w:rPr>
        <w:instrText xml:space="preserve"> SEQ Fotografia \* ARABIC </w:instrText>
      </w:r>
      <w:r w:rsidRPr="00597CAA">
        <w:rPr>
          <w:rFonts w:ascii="Segoe UI" w:hAnsi="Segoe UI" w:cs="Segoe UI"/>
        </w:rPr>
        <w:fldChar w:fldCharType="separate"/>
      </w:r>
      <w:r w:rsidR="0033606D">
        <w:rPr>
          <w:rFonts w:ascii="Segoe UI" w:hAnsi="Segoe UI" w:cs="Segoe UI"/>
          <w:noProof/>
        </w:rPr>
        <w:t>4</w:t>
      </w:r>
      <w:r w:rsidRPr="00597CAA">
        <w:rPr>
          <w:rFonts w:ascii="Segoe UI" w:hAnsi="Segoe UI" w:cs="Segoe UI"/>
          <w:noProof/>
        </w:rPr>
        <w:fldChar w:fldCharType="end"/>
      </w:r>
      <w:r w:rsidRPr="00597CAA">
        <w:rPr>
          <w:rFonts w:ascii="Segoe UI" w:hAnsi="Segoe UI" w:cs="Segoe UI"/>
        </w:rPr>
        <w:t xml:space="preserve">. Infrastruktura pieszo-rowerowa w </w:t>
      </w:r>
      <w:bookmarkEnd w:id="58"/>
      <w:r w:rsidR="008176F7">
        <w:rPr>
          <w:rFonts w:ascii="Segoe UI" w:hAnsi="Segoe UI" w:cs="Segoe UI"/>
        </w:rPr>
        <w:t>na terenie MOF Czwórmiasta.</w:t>
      </w:r>
    </w:p>
    <w:p w14:paraId="303F7EE8" w14:textId="442D0503" w:rsidR="005F7927" w:rsidRDefault="00597CAA" w:rsidP="00D4276F">
      <w:pPr>
        <w:pStyle w:val="rdo"/>
        <w:spacing w:after="0"/>
        <w:rPr>
          <w:rFonts w:ascii="Segoe UI" w:hAnsi="Segoe UI" w:cs="Segoe UI"/>
        </w:rPr>
      </w:pPr>
      <w:r w:rsidRPr="00597CAA">
        <w:rPr>
          <w:rFonts w:ascii="Segoe UI" w:hAnsi="Segoe UI" w:cs="Segoe UI"/>
        </w:rPr>
        <w:t>Źródło: Opracowanie własne.</w:t>
      </w:r>
    </w:p>
    <w:p w14:paraId="66B60C5F" w14:textId="77777777" w:rsidR="00D4276F" w:rsidRPr="00D4276F" w:rsidRDefault="00D4276F" w:rsidP="00D4276F">
      <w:pPr>
        <w:pStyle w:val="rdo"/>
        <w:spacing w:after="0"/>
        <w:rPr>
          <w:rFonts w:ascii="Segoe UI" w:hAnsi="Segoe UI" w:cs="Segoe UI"/>
        </w:rPr>
      </w:pPr>
    </w:p>
    <w:p w14:paraId="22AE4E92" w14:textId="7851E03C" w:rsidR="005F7927" w:rsidRPr="00597CAA" w:rsidRDefault="005F7927" w:rsidP="005F7927">
      <w:pPr>
        <w:spacing w:after="240" w:line="276" w:lineRule="auto"/>
        <w:rPr>
          <w:rFonts w:ascii="Segoe UI" w:eastAsia="Arial" w:hAnsi="Segoe UI" w:cs="Segoe UI"/>
          <w:lang w:eastAsia="pl-PL"/>
        </w:rPr>
      </w:pPr>
      <w:r w:rsidRPr="00597CAA">
        <w:rPr>
          <w:rFonts w:ascii="Segoe UI" w:eastAsia="Arial" w:hAnsi="Segoe UI" w:cs="Segoe UI"/>
          <w:lang w:eastAsia="pl-PL"/>
        </w:rPr>
        <w:lastRenderedPageBreak/>
        <w:t>W celu umożliwienia swobodnego poruszania się pieszych oraz osób</w:t>
      </w:r>
      <w:r w:rsidR="00F26889">
        <w:rPr>
          <w:rFonts w:ascii="Segoe UI" w:eastAsia="Arial" w:hAnsi="Segoe UI" w:cs="Segoe UI"/>
          <w:lang w:eastAsia="pl-PL"/>
        </w:rPr>
        <w:t xml:space="preserve"> z</w:t>
      </w:r>
      <w:r w:rsidRPr="00597CAA">
        <w:rPr>
          <w:rFonts w:ascii="Segoe UI" w:eastAsia="Arial" w:hAnsi="Segoe UI" w:cs="Segoe UI"/>
          <w:lang w:eastAsia="pl-PL"/>
        </w:rPr>
        <w:t xml:space="preserve"> niepełnospraw</w:t>
      </w:r>
      <w:r w:rsidR="00F26889">
        <w:rPr>
          <w:rFonts w:ascii="Segoe UI" w:eastAsia="Arial" w:hAnsi="Segoe UI" w:cs="Segoe UI"/>
          <w:lang w:eastAsia="pl-PL"/>
        </w:rPr>
        <w:t>nościami</w:t>
      </w:r>
      <w:r w:rsidRPr="00597CAA">
        <w:rPr>
          <w:rFonts w:ascii="Segoe UI" w:eastAsia="Arial" w:hAnsi="Segoe UI" w:cs="Segoe UI"/>
          <w:lang w:eastAsia="pl-PL"/>
        </w:rPr>
        <w:t xml:space="preserve"> powinno się zapewnić odpowiednią wysokość krawężników, szerokość i nawierzchnię chodników, która pozwoli na swobodne przemieszczanie się osób z wózkami dziecięcymi i osób na wózkach inwalidzkich. Ponadto powinno się niwelować miejsca parkingowe na chodnikach (włącznie z zakazem parkowania na nich i egzekwowaniem zakazu). </w:t>
      </w:r>
    </w:p>
    <w:p w14:paraId="7CFCDC66" w14:textId="4123C614" w:rsidR="00597CAA" w:rsidRPr="00597CAA" w:rsidRDefault="00597CAA" w:rsidP="00597CAA">
      <w:pPr>
        <w:spacing w:after="240" w:line="276" w:lineRule="auto"/>
        <w:rPr>
          <w:rFonts w:ascii="Segoe UI" w:eastAsia="Arial" w:hAnsi="Segoe UI" w:cs="Segoe UI"/>
          <w:lang w:eastAsia="pl-PL"/>
        </w:rPr>
      </w:pPr>
      <w:r w:rsidRPr="00597CAA">
        <w:rPr>
          <w:rFonts w:ascii="Segoe UI" w:eastAsia="Arial" w:hAnsi="Segoe UI" w:cs="Segoe UI"/>
          <w:lang w:eastAsia="pl-PL"/>
        </w:rPr>
        <w:t>Podnoszenie bezpieczeństwa pieszych powinno odbywać się również poprzez odpowiednie doświetlanie przejść dla pieszych. Większość odcinków chodników i ciągów pieszych</w:t>
      </w:r>
      <w:r w:rsidR="00F26889">
        <w:rPr>
          <w:rFonts w:ascii="Segoe UI" w:eastAsia="Arial" w:hAnsi="Segoe UI" w:cs="Segoe UI"/>
          <w:lang w:eastAsia="pl-PL"/>
        </w:rPr>
        <w:t xml:space="preserve"> w miejscowościach MOF</w:t>
      </w:r>
      <w:r w:rsidRPr="00597CAA">
        <w:rPr>
          <w:rFonts w:ascii="Segoe UI" w:eastAsia="Arial" w:hAnsi="Segoe UI" w:cs="Segoe UI"/>
          <w:lang w:eastAsia="pl-PL"/>
        </w:rPr>
        <w:t xml:space="preserve"> posiada nową nawierzchnię z kostki brukowej. </w:t>
      </w:r>
    </w:p>
    <w:p w14:paraId="47B4CEFB" w14:textId="1472CADB" w:rsidR="00012FF6" w:rsidRPr="00597CAA" w:rsidRDefault="00597CAA" w:rsidP="00597CAA">
      <w:pPr>
        <w:spacing w:after="240" w:line="276" w:lineRule="auto"/>
        <w:rPr>
          <w:rFonts w:ascii="Segoe UI" w:eastAsia="Arial" w:hAnsi="Segoe UI" w:cs="Segoe UI"/>
          <w:lang w:eastAsia="pl-PL"/>
        </w:rPr>
      </w:pPr>
      <w:r w:rsidRPr="00597CAA">
        <w:rPr>
          <w:rFonts w:ascii="Segoe UI" w:eastAsia="Arial" w:hAnsi="Segoe UI" w:cs="Segoe UI"/>
          <w:lang w:eastAsia="pl-PL"/>
        </w:rPr>
        <w:t>Na wielu przejściach dla pieszych wykonane są obniżenia krawężników ułatwiające przemieszczanie się osobom</w:t>
      </w:r>
      <w:r w:rsidR="00F26889">
        <w:rPr>
          <w:rFonts w:ascii="Segoe UI" w:eastAsia="Arial" w:hAnsi="Segoe UI" w:cs="Segoe UI"/>
          <w:lang w:eastAsia="pl-PL"/>
        </w:rPr>
        <w:t xml:space="preserve"> z</w:t>
      </w:r>
      <w:r w:rsidRPr="00597CAA">
        <w:rPr>
          <w:rFonts w:ascii="Segoe UI" w:eastAsia="Arial" w:hAnsi="Segoe UI" w:cs="Segoe UI"/>
          <w:lang w:eastAsia="pl-PL"/>
        </w:rPr>
        <w:t xml:space="preserve"> </w:t>
      </w:r>
      <w:r w:rsidR="00F26889">
        <w:rPr>
          <w:rFonts w:ascii="Segoe UI" w:eastAsia="Arial" w:hAnsi="Segoe UI" w:cs="Segoe UI"/>
          <w:lang w:eastAsia="pl-PL"/>
        </w:rPr>
        <w:t>niepełnosprawnościami</w:t>
      </w:r>
      <w:r w:rsidRPr="00597CAA">
        <w:rPr>
          <w:rFonts w:ascii="Segoe UI" w:eastAsia="Arial" w:hAnsi="Segoe UI" w:cs="Segoe UI"/>
          <w:lang w:eastAsia="pl-PL"/>
        </w:rPr>
        <w:t xml:space="preserve">. Niemniej jednak w niektórych gminach zauważalne jest nadal występowanie braku ciągłości w infrastrukturze pieszej lub brak takiej infrastruktury w ogóle. Niedostateczny stan nawierzchni chodników, parkowanie samochodów na chodnikach ograniczające przestrzeń do poruszania się pieszym oraz sterowanie ruchem drogowym preferujące transport samochodowy stanowią kierunki interwencji w obszarze infrastruktury pieszej jak i osób z niepełnosprawnościami. </w:t>
      </w:r>
      <w:r w:rsidR="00012FF6">
        <w:rPr>
          <w:rFonts w:ascii="Segoe UI" w:eastAsia="Arial" w:hAnsi="Segoe UI" w:cs="Segoe UI"/>
          <w:lang w:eastAsia="pl-PL"/>
        </w:rPr>
        <w:t xml:space="preserve">W </w:t>
      </w:r>
      <w:r w:rsidRPr="00597CAA">
        <w:rPr>
          <w:rFonts w:ascii="Segoe UI" w:eastAsia="Arial" w:hAnsi="Segoe UI" w:cs="Segoe UI"/>
          <w:lang w:eastAsia="pl-PL"/>
        </w:rPr>
        <w:t>ostatnich latach sukcesywnie podejmowane są inwestycje związane z budową, przebudową oraz modernizacją chodników</w:t>
      </w:r>
      <w:r w:rsidR="00F26889">
        <w:rPr>
          <w:rFonts w:ascii="Segoe UI" w:eastAsia="Arial" w:hAnsi="Segoe UI" w:cs="Segoe UI"/>
          <w:lang w:eastAsia="pl-PL"/>
        </w:rPr>
        <w:t>,</w:t>
      </w:r>
      <w:r w:rsidRPr="00597CAA">
        <w:rPr>
          <w:rFonts w:ascii="Segoe UI" w:eastAsia="Arial" w:hAnsi="Segoe UI" w:cs="Segoe UI"/>
          <w:lang w:eastAsia="pl-PL"/>
        </w:rPr>
        <w:t xml:space="preserve"> w tym także ciągów pieszo-rowerowych. </w:t>
      </w:r>
    </w:p>
    <w:p w14:paraId="44AD6BFE" w14:textId="41F47301" w:rsidR="00597CAA" w:rsidRPr="00D4276F" w:rsidRDefault="00597CAA" w:rsidP="00D4276F">
      <w:pPr>
        <w:spacing w:line="276" w:lineRule="auto"/>
        <w:rPr>
          <w:rFonts w:ascii="Segoe UI" w:eastAsia="Arial" w:hAnsi="Segoe UI" w:cs="Segoe UI"/>
          <w:lang w:eastAsia="pl-PL"/>
        </w:rPr>
      </w:pPr>
      <w:r w:rsidRPr="00597CAA">
        <w:rPr>
          <w:rFonts w:ascii="Segoe UI" w:hAnsi="Segoe UI" w:cs="Segoe UI"/>
          <w:noProof/>
        </w:rPr>
        <mc:AlternateContent>
          <mc:Choice Requires="wps">
            <w:drawing>
              <wp:inline distT="0" distB="0" distL="0" distR="0" wp14:anchorId="6C80531A" wp14:editId="7A591768">
                <wp:extent cx="5812155" cy="3727938"/>
                <wp:effectExtent l="25400" t="25400" r="106045" b="107950"/>
                <wp:docPr id="187390956" name="Pole tekstowe 187390956"/>
                <wp:cNvGraphicFramePr/>
                <a:graphic xmlns:a="http://schemas.openxmlformats.org/drawingml/2006/main">
                  <a:graphicData uri="http://schemas.microsoft.com/office/word/2010/wordprocessingShape">
                    <wps:wsp>
                      <wps:cNvSpPr txBox="1"/>
                      <wps:spPr>
                        <a:xfrm>
                          <a:off x="0" y="0"/>
                          <a:ext cx="5812155" cy="3727938"/>
                        </a:xfrm>
                        <a:prstGeom prst="roundRect">
                          <a:avLst>
                            <a:gd name="adj" fmla="val 4407"/>
                          </a:avLst>
                        </a:prstGeom>
                        <a:solidFill>
                          <a:schemeClr val="accent2">
                            <a:lumMod val="60000"/>
                            <a:lumOff val="4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94740F4" w14:textId="7E7554F6"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 xml:space="preserve">W celu umożliwienia swobodnego poruszania się pieszych, w tym osób z niepełnosprawnością </w:t>
                            </w:r>
                            <w:r w:rsidR="00012FF6">
                              <w:rPr>
                                <w:rFonts w:eastAsia="Arial" w:cstheme="minorHAnsi"/>
                                <w:b/>
                                <w:lang w:eastAsia="pl-PL"/>
                              </w:rPr>
                              <w:br/>
                            </w:r>
                            <w:r w:rsidRPr="00405F51">
                              <w:rPr>
                                <w:rFonts w:eastAsia="Arial" w:cstheme="minorHAnsi"/>
                                <w:b/>
                                <w:lang w:eastAsia="pl-PL"/>
                              </w:rPr>
                              <w:t>i o ograniczonej zdolności ruchowej, powinno się zapewnić wyniesienie jezdni do poziomu chodnika przy przejściach dla pieszych oraz ciągłość nawierzchni i niwelety. Pozwoli to na swobodne przemieszczanie się osób z wózkami dziecięcymi i osób poruszających się na wózkach inwalidzkich.</w:t>
                            </w:r>
                          </w:p>
                          <w:p w14:paraId="6D93B784" w14:textId="77777777"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 xml:space="preserve">Tworzona infrastruktura piesza powinna wpisywać się w założenie 8−80 </w:t>
                            </w:r>
                            <w:r w:rsidRPr="00405F51">
                              <w:rPr>
                                <w:rFonts w:eastAsia="Arial" w:cstheme="minorHAnsi"/>
                                <w:b/>
                                <w:lang w:eastAsia="pl-PL"/>
                              </w:rPr>
                              <w:br/>
                              <w:t>(dostosowana do korzystania przez 8-latka i 80-latka). Ważne jest również podnoszenie bezpieczeństwa pieszych, które może odbywać się np. poprzez doświetlanie przejść dla pieszych lub budowę tzw. aktywnych przejść dla pieszych.</w:t>
                            </w:r>
                          </w:p>
                          <w:p w14:paraId="56F42BDA" w14:textId="77777777"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Dokonując modernizacji/remontu/budowy dróg na obszarach zabudowanych, powinno się nadać priorytet pieszym np. poprzez wyniesienie jezdni do poziomu chodnika w obrębie przejścia - zachowanie ciągłości nawierzchni i niwelety.</w:t>
                            </w:r>
                          </w:p>
                          <w:p w14:paraId="70432F6C" w14:textId="77777777"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Ponadto powinno się minimalizować liczbę miejsc parkingowych wyznaczanych na chodnikach (w miarę możliwości przenosić je na jezdnię), a w przypadku konieczności wyznaczenia ich należy dokonać szczegółowej analizy, czy nie zostanie utrudnione poruszanie się pieszych, w tym osób z niepełnosprawnościami i o ograniczonej zdolności ruchowej.</w:t>
                            </w:r>
                          </w:p>
                          <w:p w14:paraId="5C7F2B48" w14:textId="77777777" w:rsidR="00597CAA" w:rsidRDefault="00597CAA" w:rsidP="00597C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C80531A" id="Pole tekstowe 187390956" o:spid="_x0000_s1034" style="width:457.65pt;height:293.55pt;visibility:visible;mso-wrap-style:square;mso-left-percent:-10001;mso-top-percent:-10001;mso-position-horizontal:absolute;mso-position-horizontal-relative:char;mso-position-vertical:absolute;mso-position-vertical-relative:line;mso-left-percent:-10001;mso-top-percent:-10001;v-text-anchor:top" arcsize="288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" fillcolor="#f4b083 [1941]" strokecolor="#a5a5a5 [3206]" strokeweight="1pt">
                <v:stroke joinstyle="miter"/>
                <v:shadow on="t" color="black" opacity="26214f" origin="-.5,-.5" offset=".74836mm,.74836mm"/>
                <v:textbox>
                  <w:txbxContent>
                    <w:p w14:paraId="694740F4" w14:textId="7E7554F6"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 xml:space="preserve">W celu umożliwienia swobodnego poruszania się pieszych, w tym osób z niepełnosprawnością </w:t>
                      </w:r>
                      <w:r w:rsidR="00012FF6">
                        <w:rPr>
                          <w:rFonts w:eastAsia="Arial" w:cstheme="minorHAnsi"/>
                          <w:b/>
                          <w:lang w:eastAsia="pl-PL"/>
                        </w:rPr>
                        <w:br/>
                      </w:r>
                      <w:r w:rsidRPr="00405F51">
                        <w:rPr>
                          <w:rFonts w:eastAsia="Arial" w:cstheme="minorHAnsi"/>
                          <w:b/>
                          <w:lang w:eastAsia="pl-PL"/>
                        </w:rPr>
                        <w:t>i o ograniczonej zdolności ruchowej, powinno się zapewnić wyniesienie jezdni do poziomu chodnika przy przejściach dla pieszych oraz ciągłość nawierzchni i niwelety. Pozwoli to na swobodne przemieszczanie się osób z wózkami dziecięcymi i osób poruszających się na wózkach inwalidzkich.</w:t>
                      </w:r>
                    </w:p>
                    <w:p w14:paraId="6D93B784" w14:textId="77777777"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 xml:space="preserve">Tworzona infrastruktura piesza powinna wpisywać się w założenie 8−80 </w:t>
                      </w:r>
                      <w:r w:rsidRPr="00405F51">
                        <w:rPr>
                          <w:rFonts w:eastAsia="Arial" w:cstheme="minorHAnsi"/>
                          <w:b/>
                          <w:lang w:eastAsia="pl-PL"/>
                        </w:rPr>
                        <w:br/>
                        <w:t>(dostosowana do korzystania przez 8-latka i 80-latka). Ważne jest również podnoszenie bezpieczeństwa pieszych, które może odbywać się np. poprzez doświetlanie przejść dla pieszych lub budowę tzw. aktywnych przejść dla pieszych.</w:t>
                      </w:r>
                    </w:p>
                    <w:p w14:paraId="56F42BDA" w14:textId="77777777"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Dokonując modernizacji/remontu/budowy dróg na obszarach zabudowanych, powinno się nadać priorytet pieszym np. poprzez wyniesienie jezdni do poziomu chodnika w obrębie przejścia - zachowanie ciągłości nawierzchni i niwelety.</w:t>
                      </w:r>
                    </w:p>
                    <w:p w14:paraId="70432F6C" w14:textId="77777777" w:rsidR="00597CAA" w:rsidRPr="00405F51" w:rsidRDefault="00597CAA" w:rsidP="00011199">
                      <w:pPr>
                        <w:spacing w:before="120" w:after="120" w:line="276" w:lineRule="auto"/>
                        <w:textDirection w:val="btLr"/>
                        <w:rPr>
                          <w:rFonts w:eastAsia="Trebuchet MS" w:cstheme="minorHAnsi"/>
                          <w:lang w:eastAsia="pl-PL"/>
                        </w:rPr>
                      </w:pPr>
                      <w:r w:rsidRPr="00405F51">
                        <w:rPr>
                          <w:rFonts w:eastAsia="Arial" w:cstheme="minorHAnsi"/>
                          <w:b/>
                          <w:lang w:eastAsia="pl-PL"/>
                        </w:rPr>
                        <w:t>Ponadto powinno się minimalizować liczbę miejsc parkingowych wyznaczanych na chodnikach (w miarę możliwości przenosić je na jezdnię), a w przypadku konieczności wyznaczenia ich należy dokonać szczegółowej analizy, czy nie zostanie utrudnione poruszanie się pieszych, w tym osób z niepełnosprawnościami i o ograniczonej zdolności ruchowej.</w:t>
                      </w:r>
                    </w:p>
                    <w:p w14:paraId="5C7F2B48" w14:textId="77777777" w:rsidR="00597CAA" w:rsidRDefault="00597CAA" w:rsidP="00597CAA"/>
                  </w:txbxContent>
                </v:textbox>
                <w10:anchorlock/>
              </v:roundrect>
            </w:pict>
          </mc:Fallback>
        </mc:AlternateContent>
      </w:r>
    </w:p>
    <w:p w14:paraId="4C14CB0F" w14:textId="7387F5FA" w:rsidR="00597CAA" w:rsidRPr="00597CAA" w:rsidRDefault="00597CAA" w:rsidP="00845D25">
      <w:pPr>
        <w:pStyle w:val="Nagwek2"/>
        <w:tabs>
          <w:tab w:val="num" w:pos="1440"/>
        </w:tabs>
        <w:spacing w:line="276" w:lineRule="auto"/>
        <w:rPr>
          <w:rFonts w:ascii="Segoe UI" w:hAnsi="Segoe UI" w:cs="Segoe UI"/>
        </w:rPr>
      </w:pPr>
      <w:bookmarkStart w:id="59" w:name="_Toc174029800"/>
      <w:bookmarkStart w:id="60" w:name="_Toc200959779"/>
      <w:r w:rsidRPr="00845D25">
        <w:rPr>
          <w:rFonts w:ascii="Segoe UI" w:hAnsi="Segoe UI" w:cs="Segoe UI"/>
          <w:color w:val="FF4C00"/>
        </w:rPr>
        <w:lastRenderedPageBreak/>
        <w:t>Transport rowerowy</w:t>
      </w:r>
      <w:bookmarkEnd w:id="59"/>
      <w:bookmarkEnd w:id="60"/>
    </w:p>
    <w:p w14:paraId="54BEEBD8" w14:textId="6863DD69" w:rsidR="00597CAA" w:rsidRPr="00597CAA" w:rsidRDefault="00597CAA" w:rsidP="00597CAA">
      <w:pPr>
        <w:spacing w:after="240" w:line="276" w:lineRule="auto"/>
        <w:rPr>
          <w:rFonts w:ascii="Segoe UI" w:eastAsia="Arial" w:hAnsi="Segoe UI" w:cs="Segoe UI"/>
          <w:color w:val="000000" w:themeColor="text1"/>
          <w:lang w:eastAsia="pl-PL"/>
        </w:rPr>
      </w:pPr>
      <w:r w:rsidRPr="00597CAA">
        <w:rPr>
          <w:rFonts w:ascii="Segoe UI" w:eastAsia="Arial" w:hAnsi="Segoe UI" w:cs="Segoe UI"/>
          <w:color w:val="000000" w:themeColor="text1"/>
          <w:lang w:eastAsia="pl-PL"/>
        </w:rPr>
        <w:t>Infrastruktura dla ruchu rowerowego w obszarze funkcjonalnym objętym SUMP znajduje się obecnie w fazie planowania i rozwoju. W większości miejscowości brak jest wyznaczonych dróg dla rowerów. Wyjątek w tym zakresie stanowi</w:t>
      </w:r>
      <w:r w:rsidR="00845D25">
        <w:rPr>
          <w:rFonts w:ascii="Segoe UI" w:eastAsia="Arial" w:hAnsi="Segoe UI" w:cs="Segoe UI"/>
          <w:color w:val="000000" w:themeColor="text1"/>
          <w:lang w:eastAsia="pl-PL"/>
        </w:rPr>
        <w:t>ą duże miasta</w:t>
      </w:r>
      <w:r w:rsidRPr="00597CAA">
        <w:rPr>
          <w:rFonts w:ascii="Segoe UI" w:eastAsia="Arial" w:hAnsi="Segoe UI" w:cs="Segoe UI"/>
          <w:color w:val="000000" w:themeColor="text1"/>
          <w:lang w:eastAsia="pl-PL"/>
        </w:rPr>
        <w:t xml:space="preserve">, w </w:t>
      </w:r>
      <w:r w:rsidR="00845D25">
        <w:rPr>
          <w:rFonts w:ascii="Segoe UI" w:eastAsia="Arial" w:hAnsi="Segoe UI" w:cs="Segoe UI"/>
          <w:color w:val="000000" w:themeColor="text1"/>
          <w:lang w:eastAsia="pl-PL"/>
        </w:rPr>
        <w:t>których</w:t>
      </w:r>
      <w:r w:rsidRPr="00597CAA">
        <w:rPr>
          <w:rFonts w:ascii="Segoe UI" w:eastAsia="Arial" w:hAnsi="Segoe UI" w:cs="Segoe UI"/>
          <w:color w:val="000000" w:themeColor="text1"/>
          <w:lang w:eastAsia="pl-PL"/>
        </w:rPr>
        <w:t xml:space="preserve"> występują oznakowane odcinki dróg/ścieżek dla rowerów. </w:t>
      </w:r>
    </w:p>
    <w:p w14:paraId="3B6A9ECD" w14:textId="6D48BFED" w:rsidR="00597CAA" w:rsidRDefault="00597CAA" w:rsidP="00597CAA">
      <w:pPr>
        <w:pStyle w:val="Legenda"/>
        <w:spacing w:after="0"/>
        <w:rPr>
          <w:rFonts w:ascii="Segoe UI" w:hAnsi="Segoe UI" w:cs="Segoe UI"/>
        </w:rPr>
      </w:pPr>
      <w:bookmarkStart w:id="61" w:name="_Toc180944530"/>
      <w:r w:rsidRPr="00597CAA">
        <w:rPr>
          <w:rFonts w:ascii="Segoe UI" w:hAnsi="Segoe UI" w:cs="Segoe UI"/>
        </w:rPr>
        <w:t xml:space="preserve">Tabela </w:t>
      </w:r>
      <w:r w:rsidRPr="00597CAA">
        <w:rPr>
          <w:rFonts w:ascii="Segoe UI" w:hAnsi="Segoe UI" w:cs="Segoe UI"/>
        </w:rPr>
        <w:fldChar w:fldCharType="begin"/>
      </w:r>
      <w:r w:rsidRPr="00597CAA">
        <w:rPr>
          <w:rFonts w:ascii="Segoe UI" w:hAnsi="Segoe UI" w:cs="Segoe UI"/>
        </w:rPr>
        <w:instrText xml:space="preserve"> SEQ Tabela \* ARABIC </w:instrText>
      </w:r>
      <w:r w:rsidRPr="00597CAA">
        <w:rPr>
          <w:rFonts w:ascii="Segoe UI" w:hAnsi="Segoe UI" w:cs="Segoe UI"/>
        </w:rPr>
        <w:fldChar w:fldCharType="separate"/>
      </w:r>
      <w:r w:rsidR="008F1AE5">
        <w:rPr>
          <w:rFonts w:ascii="Segoe UI" w:hAnsi="Segoe UI" w:cs="Segoe UI"/>
          <w:noProof/>
        </w:rPr>
        <w:t>5</w:t>
      </w:r>
      <w:r w:rsidRPr="00597CAA">
        <w:rPr>
          <w:rFonts w:ascii="Segoe UI" w:hAnsi="Segoe UI" w:cs="Segoe UI"/>
          <w:noProof/>
        </w:rPr>
        <w:fldChar w:fldCharType="end"/>
      </w:r>
      <w:r w:rsidRPr="00597CAA">
        <w:rPr>
          <w:rFonts w:ascii="Segoe UI" w:hAnsi="Segoe UI" w:cs="Segoe UI"/>
        </w:rPr>
        <w:t xml:space="preserve">. Długość dróg dla rowerów ogółem w gminach MOF </w:t>
      </w:r>
      <w:r w:rsidR="00845D25">
        <w:rPr>
          <w:rFonts w:ascii="Segoe UI" w:hAnsi="Segoe UI" w:cs="Segoe UI"/>
        </w:rPr>
        <w:t>Czwórmiasta</w:t>
      </w:r>
      <w:r w:rsidRPr="00597CAA">
        <w:rPr>
          <w:rFonts w:ascii="Segoe UI" w:hAnsi="Segoe UI" w:cs="Segoe UI"/>
        </w:rPr>
        <w:t>.</w:t>
      </w:r>
      <w:bookmarkEnd w:id="61"/>
    </w:p>
    <w:tbl>
      <w:tblPr>
        <w:tblStyle w:val="Tabelasiatki5ciemnaakcent1"/>
        <w:tblW w:w="9067" w:type="dxa"/>
        <w:tblLook w:val="04A0" w:firstRow="1" w:lastRow="0" w:firstColumn="1" w:lastColumn="0" w:noHBand="0" w:noVBand="1"/>
      </w:tblPr>
      <w:tblGrid>
        <w:gridCol w:w="2972"/>
        <w:gridCol w:w="3119"/>
        <w:gridCol w:w="2976"/>
      </w:tblGrid>
      <w:tr w:rsidR="00845D25" w:rsidRPr="00762E04" w14:paraId="7083D298" w14:textId="77777777" w:rsidTr="000B200E">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972" w:type="dxa"/>
            <w:noWrap/>
          </w:tcPr>
          <w:p w14:paraId="0600D0E8" w14:textId="77777777" w:rsidR="00845D25" w:rsidRPr="00762E04" w:rsidRDefault="00845D25" w:rsidP="00011199">
            <w:pPr>
              <w:spacing w:line="276" w:lineRule="auto"/>
              <w:jc w:val="center"/>
              <w:rPr>
                <w:rFonts w:ascii="Segoe UI" w:eastAsia="Times New Roman" w:hAnsi="Segoe UI" w:cs="Segoe UI"/>
                <w:sz w:val="20"/>
                <w:szCs w:val="20"/>
                <w:lang w:eastAsia="pl-PL"/>
              </w:rPr>
            </w:pPr>
            <w:r w:rsidRPr="00762E04">
              <w:rPr>
                <w:rFonts w:ascii="Segoe UI" w:eastAsia="Times New Roman" w:hAnsi="Segoe UI" w:cs="Segoe UI"/>
                <w:sz w:val="20"/>
                <w:szCs w:val="20"/>
                <w:lang w:eastAsia="pl-PL"/>
              </w:rPr>
              <w:t>JST</w:t>
            </w:r>
          </w:p>
        </w:tc>
        <w:tc>
          <w:tcPr>
            <w:tcW w:w="3119" w:type="dxa"/>
          </w:tcPr>
          <w:p w14:paraId="685AFC84" w14:textId="77777777" w:rsidR="00845D25" w:rsidRPr="00762E04" w:rsidRDefault="00845D25"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762E04">
              <w:rPr>
                <w:rFonts w:ascii="Segoe UI" w:eastAsia="Times New Roman" w:hAnsi="Segoe UI" w:cs="Segoe UI"/>
                <w:sz w:val="20"/>
                <w:szCs w:val="20"/>
                <w:lang w:eastAsia="pl-PL"/>
              </w:rPr>
              <w:t>2013</w:t>
            </w:r>
          </w:p>
        </w:tc>
        <w:tc>
          <w:tcPr>
            <w:tcW w:w="2976" w:type="dxa"/>
            <w:noWrap/>
          </w:tcPr>
          <w:p w14:paraId="0596428D" w14:textId="77777777" w:rsidR="00845D25" w:rsidRPr="00762E04" w:rsidRDefault="00845D25" w:rsidP="0001119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sz w:val="20"/>
                <w:szCs w:val="20"/>
                <w:lang w:eastAsia="pl-PL"/>
              </w:rPr>
            </w:pPr>
            <w:r w:rsidRPr="00762E04">
              <w:rPr>
                <w:rFonts w:ascii="Segoe UI" w:eastAsia="Times New Roman" w:hAnsi="Segoe UI" w:cs="Segoe UI"/>
                <w:sz w:val="20"/>
                <w:szCs w:val="20"/>
                <w:lang w:eastAsia="pl-PL"/>
              </w:rPr>
              <w:t>2023</w:t>
            </w:r>
          </w:p>
        </w:tc>
      </w:tr>
      <w:tr w:rsidR="00845D25" w:rsidRPr="00762E04" w14:paraId="54A5D305"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0C32F3FA" w14:textId="77777777" w:rsidR="00845D25" w:rsidRPr="00762E04" w:rsidRDefault="00845D25" w:rsidP="00403564">
            <w:pPr>
              <w:spacing w:line="276" w:lineRule="auto"/>
              <w:jc w:val="left"/>
              <w:rPr>
                <w:rFonts w:ascii="Segoe UI" w:eastAsia="Times New Roman" w:hAnsi="Segoe UI" w:cs="Segoe UI"/>
                <w:sz w:val="20"/>
                <w:szCs w:val="20"/>
                <w:lang w:eastAsia="pl-PL"/>
              </w:rPr>
            </w:pPr>
            <w:r w:rsidRPr="00762E04">
              <w:rPr>
                <w:rFonts w:ascii="Segoe UI" w:hAnsi="Segoe UI" w:cs="Segoe UI"/>
                <w:sz w:val="20"/>
                <w:szCs w:val="20"/>
              </w:rPr>
              <w:t>Baranów Sandomierski (3)</w:t>
            </w:r>
          </w:p>
        </w:tc>
        <w:tc>
          <w:tcPr>
            <w:tcW w:w="3119" w:type="dxa"/>
          </w:tcPr>
          <w:p w14:paraId="19C680BC"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762E04">
              <w:rPr>
                <w:rFonts w:ascii="Segoe UI" w:hAnsi="Segoe UI" w:cs="Segoe UI"/>
                <w:sz w:val="20"/>
                <w:szCs w:val="20"/>
              </w:rPr>
              <w:t>0,0</w:t>
            </w:r>
          </w:p>
        </w:tc>
        <w:tc>
          <w:tcPr>
            <w:tcW w:w="2976" w:type="dxa"/>
            <w:noWrap/>
          </w:tcPr>
          <w:p w14:paraId="6F4567A3"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762E04">
              <w:rPr>
                <w:rFonts w:ascii="Segoe UI" w:hAnsi="Segoe UI" w:cs="Segoe UI"/>
                <w:sz w:val="20"/>
                <w:szCs w:val="20"/>
              </w:rPr>
              <w:t>4,8</w:t>
            </w:r>
          </w:p>
        </w:tc>
      </w:tr>
      <w:tr w:rsidR="00845D25" w:rsidRPr="00762E04" w14:paraId="66BCC8B0"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789D5BED"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Bojanów (2)</w:t>
            </w:r>
          </w:p>
        </w:tc>
        <w:tc>
          <w:tcPr>
            <w:tcW w:w="3119" w:type="dxa"/>
          </w:tcPr>
          <w:p w14:paraId="47DC8FA1"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737EE8FB"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1,4</w:t>
            </w:r>
          </w:p>
        </w:tc>
      </w:tr>
      <w:tr w:rsidR="00845D25" w:rsidRPr="00762E04" w14:paraId="3C143332"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736BEA2A" w14:textId="77777777" w:rsidR="00845D25" w:rsidRPr="00762E04" w:rsidRDefault="00845D25" w:rsidP="00403564">
            <w:pPr>
              <w:spacing w:line="276" w:lineRule="auto"/>
              <w:jc w:val="left"/>
              <w:rPr>
                <w:rFonts w:ascii="Segoe UI" w:eastAsia="Times New Roman" w:hAnsi="Segoe UI" w:cs="Segoe UI"/>
                <w:sz w:val="20"/>
                <w:szCs w:val="20"/>
                <w:lang w:eastAsia="pl-PL"/>
              </w:rPr>
            </w:pPr>
            <w:r w:rsidRPr="00762E04">
              <w:rPr>
                <w:rFonts w:ascii="Segoe UI" w:hAnsi="Segoe UI" w:cs="Segoe UI"/>
                <w:sz w:val="20"/>
                <w:szCs w:val="20"/>
              </w:rPr>
              <w:t>Gorzyce (2)</w:t>
            </w:r>
          </w:p>
        </w:tc>
        <w:tc>
          <w:tcPr>
            <w:tcW w:w="3119" w:type="dxa"/>
          </w:tcPr>
          <w:p w14:paraId="0E03527C"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762E04">
              <w:rPr>
                <w:rFonts w:ascii="Segoe UI" w:hAnsi="Segoe UI" w:cs="Segoe UI"/>
                <w:sz w:val="20"/>
                <w:szCs w:val="20"/>
              </w:rPr>
              <w:t>0,0</w:t>
            </w:r>
          </w:p>
        </w:tc>
        <w:tc>
          <w:tcPr>
            <w:tcW w:w="2976" w:type="dxa"/>
            <w:noWrap/>
          </w:tcPr>
          <w:p w14:paraId="308010E0"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sz w:val="20"/>
                <w:szCs w:val="20"/>
                <w:lang w:eastAsia="pl-PL"/>
              </w:rPr>
            </w:pPr>
            <w:r w:rsidRPr="00762E04">
              <w:rPr>
                <w:rFonts w:ascii="Segoe UI" w:hAnsi="Segoe UI" w:cs="Segoe UI"/>
                <w:sz w:val="20"/>
                <w:szCs w:val="20"/>
              </w:rPr>
              <w:t>4,6</w:t>
            </w:r>
          </w:p>
        </w:tc>
      </w:tr>
      <w:tr w:rsidR="00845D25" w:rsidRPr="00762E04" w14:paraId="35D1C31E"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6DFCEC7D"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Jarocin (2)</w:t>
            </w:r>
          </w:p>
        </w:tc>
        <w:tc>
          <w:tcPr>
            <w:tcW w:w="3119" w:type="dxa"/>
          </w:tcPr>
          <w:p w14:paraId="1B0963C2"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5244D5FA"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11,9</w:t>
            </w:r>
          </w:p>
        </w:tc>
      </w:tr>
      <w:tr w:rsidR="00845D25" w:rsidRPr="00762E04" w14:paraId="59055DA5"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4B3733EF"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Jeżowe (2)</w:t>
            </w:r>
          </w:p>
        </w:tc>
        <w:tc>
          <w:tcPr>
            <w:tcW w:w="3119" w:type="dxa"/>
          </w:tcPr>
          <w:p w14:paraId="1FD03018"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10D1BB26"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6,2</w:t>
            </w:r>
          </w:p>
        </w:tc>
      </w:tr>
      <w:tr w:rsidR="00845D25" w:rsidRPr="00762E04" w14:paraId="1C203E9B"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3DE66FAA"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Nisko (3)</w:t>
            </w:r>
          </w:p>
        </w:tc>
        <w:tc>
          <w:tcPr>
            <w:tcW w:w="3119" w:type="dxa"/>
          </w:tcPr>
          <w:p w14:paraId="4C5695BD"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1,7</w:t>
            </w:r>
          </w:p>
        </w:tc>
        <w:tc>
          <w:tcPr>
            <w:tcW w:w="2976" w:type="dxa"/>
            <w:noWrap/>
          </w:tcPr>
          <w:p w14:paraId="30BB4A5A"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28,8</w:t>
            </w:r>
          </w:p>
        </w:tc>
      </w:tr>
      <w:tr w:rsidR="00845D25" w:rsidRPr="00762E04" w14:paraId="53E5BA82"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C0E86F8"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Nowa Dęba (3)</w:t>
            </w:r>
          </w:p>
        </w:tc>
        <w:tc>
          <w:tcPr>
            <w:tcW w:w="3119" w:type="dxa"/>
          </w:tcPr>
          <w:p w14:paraId="745C9695"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1F09BEB4"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0,5</w:t>
            </w:r>
          </w:p>
        </w:tc>
      </w:tr>
      <w:tr w:rsidR="00845D25" w:rsidRPr="00762E04" w14:paraId="48A87794"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2F30F321"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Pysznica (2)</w:t>
            </w:r>
          </w:p>
        </w:tc>
        <w:tc>
          <w:tcPr>
            <w:tcW w:w="3119" w:type="dxa"/>
          </w:tcPr>
          <w:p w14:paraId="03EC1408"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1,1</w:t>
            </w:r>
          </w:p>
        </w:tc>
        <w:tc>
          <w:tcPr>
            <w:tcW w:w="2976" w:type="dxa"/>
            <w:noWrap/>
          </w:tcPr>
          <w:p w14:paraId="12C91E9F"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19,9</w:t>
            </w:r>
          </w:p>
        </w:tc>
      </w:tr>
      <w:tr w:rsidR="00845D25" w:rsidRPr="00762E04" w14:paraId="469D386C"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02003CFD"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Radomyśl nad Sanem (2)</w:t>
            </w:r>
          </w:p>
        </w:tc>
        <w:tc>
          <w:tcPr>
            <w:tcW w:w="3119" w:type="dxa"/>
          </w:tcPr>
          <w:p w14:paraId="5E306FAE"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033941C8"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13,8</w:t>
            </w:r>
          </w:p>
        </w:tc>
      </w:tr>
      <w:tr w:rsidR="00845D25" w:rsidRPr="00762E04" w14:paraId="6CBF129A"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188A6BDE"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Rudnik nad Sanem (3)</w:t>
            </w:r>
          </w:p>
        </w:tc>
        <w:tc>
          <w:tcPr>
            <w:tcW w:w="3119" w:type="dxa"/>
          </w:tcPr>
          <w:p w14:paraId="1158EBF5"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1B60D459"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6,0</w:t>
            </w:r>
          </w:p>
        </w:tc>
      </w:tr>
      <w:tr w:rsidR="00845D25" w:rsidRPr="00762E04" w14:paraId="7875952D"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79398797"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Sandomierz (1)</w:t>
            </w:r>
          </w:p>
        </w:tc>
        <w:tc>
          <w:tcPr>
            <w:tcW w:w="3119" w:type="dxa"/>
          </w:tcPr>
          <w:p w14:paraId="2F13B068"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0,7</w:t>
            </w:r>
          </w:p>
        </w:tc>
        <w:tc>
          <w:tcPr>
            <w:tcW w:w="2976" w:type="dxa"/>
            <w:noWrap/>
          </w:tcPr>
          <w:p w14:paraId="216345B3"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3,4</w:t>
            </w:r>
          </w:p>
        </w:tc>
      </w:tr>
      <w:tr w:rsidR="00845D25" w:rsidRPr="00762E04" w14:paraId="31B63B78"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51E8E58B"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Stalowa Wola (1)</w:t>
            </w:r>
          </w:p>
        </w:tc>
        <w:tc>
          <w:tcPr>
            <w:tcW w:w="3119" w:type="dxa"/>
          </w:tcPr>
          <w:p w14:paraId="6EBAEB9F"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34,3</w:t>
            </w:r>
          </w:p>
        </w:tc>
        <w:tc>
          <w:tcPr>
            <w:tcW w:w="2976" w:type="dxa"/>
            <w:noWrap/>
          </w:tcPr>
          <w:p w14:paraId="13EE22B5"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62,3</w:t>
            </w:r>
          </w:p>
        </w:tc>
      </w:tr>
      <w:tr w:rsidR="00845D25" w:rsidRPr="00762E04" w14:paraId="3A81D0FA"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37142989"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Tarnobrzeg (1)</w:t>
            </w:r>
          </w:p>
        </w:tc>
        <w:tc>
          <w:tcPr>
            <w:tcW w:w="3119" w:type="dxa"/>
          </w:tcPr>
          <w:p w14:paraId="1B8A366D"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10,0</w:t>
            </w:r>
          </w:p>
        </w:tc>
        <w:tc>
          <w:tcPr>
            <w:tcW w:w="2976" w:type="dxa"/>
            <w:noWrap/>
          </w:tcPr>
          <w:p w14:paraId="2056BC48"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35,7</w:t>
            </w:r>
          </w:p>
        </w:tc>
      </w:tr>
      <w:tr w:rsidR="00845D25" w:rsidRPr="00762E04" w14:paraId="5B3C8C1E"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213AD0DA"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Ulanów (3)</w:t>
            </w:r>
          </w:p>
        </w:tc>
        <w:tc>
          <w:tcPr>
            <w:tcW w:w="3119" w:type="dxa"/>
          </w:tcPr>
          <w:p w14:paraId="686B005A"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6BF96FA2"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18,0</w:t>
            </w:r>
          </w:p>
        </w:tc>
      </w:tr>
      <w:tr w:rsidR="00845D25" w:rsidRPr="00762E04" w14:paraId="49F98BB2"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3CD834E3"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Zaklików (3)</w:t>
            </w:r>
          </w:p>
        </w:tc>
        <w:tc>
          <w:tcPr>
            <w:tcW w:w="3119" w:type="dxa"/>
          </w:tcPr>
          <w:p w14:paraId="4D71C813"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w:t>
            </w:r>
          </w:p>
        </w:tc>
        <w:tc>
          <w:tcPr>
            <w:tcW w:w="2976" w:type="dxa"/>
            <w:noWrap/>
          </w:tcPr>
          <w:p w14:paraId="2115520D"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11,0</w:t>
            </w:r>
          </w:p>
        </w:tc>
      </w:tr>
      <w:tr w:rsidR="00845D25" w:rsidRPr="00762E04" w14:paraId="49922DC1" w14:textId="77777777" w:rsidTr="000B200E">
        <w:trPr>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057116BE" w14:textId="77777777" w:rsidR="00845D25" w:rsidRPr="00762E04" w:rsidRDefault="00845D25" w:rsidP="00403564">
            <w:pPr>
              <w:spacing w:line="276" w:lineRule="auto"/>
              <w:jc w:val="left"/>
              <w:rPr>
                <w:rFonts w:ascii="Segoe UI" w:hAnsi="Segoe UI" w:cs="Segoe UI"/>
                <w:sz w:val="20"/>
                <w:szCs w:val="20"/>
              </w:rPr>
            </w:pPr>
            <w:r w:rsidRPr="00762E04">
              <w:rPr>
                <w:rFonts w:ascii="Segoe UI" w:hAnsi="Segoe UI" w:cs="Segoe UI"/>
                <w:sz w:val="20"/>
                <w:szCs w:val="20"/>
              </w:rPr>
              <w:t>Zaleszany (2)</w:t>
            </w:r>
          </w:p>
        </w:tc>
        <w:tc>
          <w:tcPr>
            <w:tcW w:w="3119" w:type="dxa"/>
          </w:tcPr>
          <w:p w14:paraId="5E8219CA"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0,0</w:t>
            </w:r>
          </w:p>
        </w:tc>
        <w:tc>
          <w:tcPr>
            <w:tcW w:w="2976" w:type="dxa"/>
            <w:noWrap/>
          </w:tcPr>
          <w:p w14:paraId="40243F03" w14:textId="77777777" w:rsidR="00845D25" w:rsidRPr="00762E04" w:rsidRDefault="00845D25" w:rsidP="00403564">
            <w:pPr>
              <w:spacing w:line="276" w:lineRule="auto"/>
              <w:jc w:val="righ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2,5</w:t>
            </w:r>
          </w:p>
        </w:tc>
      </w:tr>
      <w:tr w:rsidR="00845D25" w:rsidRPr="00762E04" w14:paraId="067DCC61" w14:textId="77777777" w:rsidTr="000B200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72" w:type="dxa"/>
            <w:noWrap/>
          </w:tcPr>
          <w:p w14:paraId="07F232E3" w14:textId="77777777" w:rsidR="00845D25" w:rsidRPr="00762E04" w:rsidRDefault="00845D25" w:rsidP="00403564">
            <w:pPr>
              <w:spacing w:line="276" w:lineRule="auto"/>
              <w:jc w:val="right"/>
              <w:rPr>
                <w:rFonts w:ascii="Segoe UI" w:hAnsi="Segoe UI" w:cs="Segoe UI"/>
                <w:sz w:val="20"/>
                <w:szCs w:val="20"/>
              </w:rPr>
            </w:pPr>
            <w:r w:rsidRPr="00762E04">
              <w:rPr>
                <w:rFonts w:ascii="Segoe UI" w:hAnsi="Segoe UI" w:cs="Segoe UI"/>
                <w:sz w:val="20"/>
                <w:szCs w:val="20"/>
              </w:rPr>
              <w:t>SUMA:</w:t>
            </w:r>
          </w:p>
        </w:tc>
        <w:tc>
          <w:tcPr>
            <w:tcW w:w="3119" w:type="dxa"/>
          </w:tcPr>
          <w:p w14:paraId="7196E5E9"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47,8</w:t>
            </w:r>
          </w:p>
        </w:tc>
        <w:tc>
          <w:tcPr>
            <w:tcW w:w="2976" w:type="dxa"/>
            <w:noWrap/>
          </w:tcPr>
          <w:p w14:paraId="44FF055E" w14:textId="77777777" w:rsidR="00845D25" w:rsidRPr="00762E04" w:rsidRDefault="00845D25" w:rsidP="00403564">
            <w:pPr>
              <w:spacing w:line="276" w:lineRule="auto"/>
              <w:jc w:val="righ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762E04">
              <w:rPr>
                <w:rFonts w:ascii="Segoe UI" w:hAnsi="Segoe UI" w:cs="Segoe UI"/>
                <w:sz w:val="20"/>
                <w:szCs w:val="20"/>
              </w:rPr>
              <w:t>230,8</w:t>
            </w:r>
          </w:p>
        </w:tc>
      </w:tr>
    </w:tbl>
    <w:p w14:paraId="01F83AFC" w14:textId="77777777" w:rsidR="00597CAA" w:rsidRDefault="00597CAA" w:rsidP="00597CAA">
      <w:pPr>
        <w:pStyle w:val="rdo"/>
        <w:rPr>
          <w:rFonts w:ascii="Segoe UI" w:hAnsi="Segoe UI" w:cs="Segoe UI"/>
        </w:rPr>
      </w:pPr>
      <w:r w:rsidRPr="00597CAA">
        <w:rPr>
          <w:rFonts w:ascii="Segoe UI" w:eastAsia="Calibri" w:hAnsi="Segoe UI" w:cs="Segoe UI"/>
        </w:rPr>
        <w:t xml:space="preserve">Źródło: </w:t>
      </w:r>
      <w:r w:rsidRPr="00597CAA">
        <w:rPr>
          <w:rFonts w:ascii="Segoe UI" w:hAnsi="Segoe UI" w:cs="Segoe UI"/>
        </w:rPr>
        <w:t>opracowanie własne na podstawie danych GUS.</w:t>
      </w:r>
    </w:p>
    <w:p w14:paraId="196FFE25" w14:textId="77777777" w:rsidR="00845D25" w:rsidRPr="00597CAA" w:rsidRDefault="00845D25" w:rsidP="00845D25">
      <w:pPr>
        <w:spacing w:after="240" w:line="276" w:lineRule="auto"/>
        <w:rPr>
          <w:rFonts w:ascii="Segoe UI" w:eastAsia="Arial" w:hAnsi="Segoe UI" w:cs="Segoe UI"/>
          <w:lang w:eastAsia="pl-PL"/>
        </w:rPr>
      </w:pPr>
      <w:r w:rsidRPr="00597CAA">
        <w:rPr>
          <w:rFonts w:ascii="Segoe UI" w:eastAsia="Arial" w:hAnsi="Segoe UI" w:cs="Segoe UI"/>
          <w:lang w:eastAsia="pl-PL"/>
        </w:rPr>
        <w:t>Możliwości rozwoju tej formy mobilności leżą przede wszystkim w rozbudowie infrastruktury dla rowerów, promocji tej formy podróżowania wśród mieszkańców, wykorzystania walorów turystycznych regionu dla ruchu rowerowego, jak również w realizacji na terenie miast systemów typu „rower miejski”.</w:t>
      </w:r>
    </w:p>
    <w:p w14:paraId="78758B95" w14:textId="33909ED0" w:rsidR="00845D25" w:rsidRDefault="00845D25" w:rsidP="00845D25">
      <w:pPr>
        <w:spacing w:line="276" w:lineRule="auto"/>
        <w:rPr>
          <w:rFonts w:ascii="Segoe UI" w:eastAsia="Arial" w:hAnsi="Segoe UI" w:cs="Segoe UI"/>
          <w:lang w:eastAsia="pl-PL"/>
        </w:rPr>
      </w:pPr>
      <w:r w:rsidRPr="00597CAA">
        <w:rPr>
          <w:rFonts w:ascii="Segoe UI" w:eastAsia="Arial" w:hAnsi="Segoe UI" w:cs="Segoe UI"/>
          <w:lang w:eastAsia="pl-PL"/>
        </w:rPr>
        <w:t>Rozwój tej formy mobilności ograniczają czynniki ekonomiczne i formalno-instytucjonalne. W</w:t>
      </w:r>
      <w:r w:rsidR="00B946E3">
        <w:rPr>
          <w:rFonts w:ascii="Segoe UI" w:eastAsia="Arial" w:hAnsi="Segoe UI" w:cs="Segoe UI"/>
          <w:lang w:eastAsia="pl-PL"/>
        </w:rPr>
        <w:t> </w:t>
      </w:r>
      <w:r w:rsidRPr="00597CAA">
        <w:rPr>
          <w:rFonts w:ascii="Segoe UI" w:eastAsia="Arial" w:hAnsi="Segoe UI" w:cs="Segoe UI"/>
          <w:lang w:eastAsia="pl-PL"/>
        </w:rPr>
        <w:t>przypadku konieczności redukcji kosztów inwestycji związanych z modernizacją infrastruktury drogowej w gminach, w pierwszej kolejności wstrzymuje się realizację budowy dróg dla rowerów. Problemem są również nieuregulowane sprawy własnościowe gruntów, w</w:t>
      </w:r>
      <w:r w:rsidR="00B946E3">
        <w:rPr>
          <w:rFonts w:ascii="Segoe UI" w:eastAsia="Arial" w:hAnsi="Segoe UI" w:cs="Segoe UI"/>
          <w:lang w:eastAsia="pl-PL"/>
        </w:rPr>
        <w:t> </w:t>
      </w:r>
      <w:r w:rsidRPr="00597CAA">
        <w:rPr>
          <w:rFonts w:ascii="Segoe UI" w:eastAsia="Arial" w:hAnsi="Segoe UI" w:cs="Segoe UI"/>
          <w:lang w:eastAsia="pl-PL"/>
        </w:rPr>
        <w:t>ramach których ma zostać poprowadzona ścieżka rowerowa, co znacznie wydłuża czas przygotowania inwestycji. Brakuje również rozwiązań z obszaru zarządzania ruchem, takich jak ulice z kontraruchem rowerowym, wydzielone pasy dla rowerów</w:t>
      </w:r>
      <w:r>
        <w:rPr>
          <w:rFonts w:ascii="Segoe UI" w:eastAsia="Arial" w:hAnsi="Segoe UI" w:cs="Segoe UI"/>
          <w:lang w:eastAsia="pl-PL"/>
        </w:rPr>
        <w:t xml:space="preserve">. </w:t>
      </w:r>
      <w:r w:rsidRPr="00597CAA">
        <w:rPr>
          <w:rFonts w:ascii="Segoe UI" w:eastAsia="Arial" w:hAnsi="Segoe UI" w:cs="Segoe UI"/>
          <w:lang w:eastAsia="pl-PL"/>
        </w:rPr>
        <w:t xml:space="preserve">itp. </w:t>
      </w:r>
    </w:p>
    <w:p w14:paraId="0358D2B9" w14:textId="5E6ECB38" w:rsidR="005C7CE6" w:rsidRPr="00F26889" w:rsidRDefault="00F26889" w:rsidP="00F26889">
      <w:pPr>
        <w:spacing w:line="276" w:lineRule="auto"/>
        <w:rPr>
          <w:rFonts w:ascii="Segoe UI" w:eastAsia="Arial" w:hAnsi="Segoe UI" w:cs="Segoe UI"/>
          <w:lang w:eastAsia="pl-PL"/>
        </w:rPr>
      </w:pPr>
      <w:r w:rsidRPr="00F26889">
        <w:rPr>
          <w:rFonts w:ascii="Segoe UI" w:eastAsia="Arial" w:hAnsi="Segoe UI" w:cs="Segoe UI"/>
          <w:lang w:eastAsia="pl-PL"/>
        </w:rPr>
        <w:t>W Stalowej Woli system roweru miejskiego rozwija się dynamicznie od momentu uruchomienia w 2016 roku jako programu pilotażowego. Od tego czasu liczba stacji wzrosła z 4 do 15, a</w:t>
      </w:r>
      <w:r w:rsidR="008F1AE5">
        <w:rPr>
          <w:rFonts w:ascii="Segoe UI" w:eastAsia="Arial" w:hAnsi="Segoe UI" w:cs="Segoe UI"/>
          <w:lang w:eastAsia="pl-PL"/>
        </w:rPr>
        <w:t> </w:t>
      </w:r>
      <w:r w:rsidRPr="00F26889">
        <w:rPr>
          <w:rFonts w:ascii="Segoe UI" w:eastAsia="Arial" w:hAnsi="Segoe UI" w:cs="Segoe UI"/>
          <w:lang w:eastAsia="pl-PL"/>
        </w:rPr>
        <w:t xml:space="preserve">liczba </w:t>
      </w:r>
      <w:r w:rsidRPr="00F26889">
        <w:rPr>
          <w:rFonts w:ascii="Segoe UI" w:eastAsia="Arial" w:hAnsi="Segoe UI" w:cs="Segoe UI"/>
          <w:lang w:eastAsia="pl-PL"/>
        </w:rPr>
        <w:lastRenderedPageBreak/>
        <w:t xml:space="preserve">dostępnych rowerów zwiększyła się z 40 do 150 sztuk. Obecnie operatorem systemu jest konsorcjum Orange Polska i </w:t>
      </w:r>
      <w:proofErr w:type="spellStart"/>
      <w:r w:rsidRPr="00F26889">
        <w:rPr>
          <w:rFonts w:ascii="Segoe UI" w:eastAsia="Arial" w:hAnsi="Segoe UI" w:cs="Segoe UI"/>
          <w:lang w:eastAsia="pl-PL"/>
        </w:rPr>
        <w:t>Roovee</w:t>
      </w:r>
      <w:proofErr w:type="spellEnd"/>
      <w:r w:rsidRPr="00F26889">
        <w:rPr>
          <w:rFonts w:ascii="Segoe UI" w:eastAsia="Arial" w:hAnsi="Segoe UI" w:cs="Segoe UI"/>
          <w:lang w:eastAsia="pl-PL"/>
        </w:rPr>
        <w:t>, a umowa obowiązuje do końca października 2026 roku. System cieszy się rosnącą popularnością – w 202</w:t>
      </w:r>
      <w:r w:rsidR="000B5830">
        <w:rPr>
          <w:rFonts w:ascii="Segoe UI" w:eastAsia="Arial" w:hAnsi="Segoe UI" w:cs="Segoe UI"/>
          <w:lang w:eastAsia="pl-PL"/>
        </w:rPr>
        <w:t>4</w:t>
      </w:r>
      <w:r w:rsidRPr="00F26889">
        <w:rPr>
          <w:rFonts w:ascii="Segoe UI" w:eastAsia="Arial" w:hAnsi="Segoe UI" w:cs="Segoe UI"/>
          <w:lang w:eastAsia="pl-PL"/>
        </w:rPr>
        <w:t xml:space="preserve"> roku zarejestrowanych było już ponad 11 tys. użytkowników, którzy wykonali łącznie ponad 90 tys. </w:t>
      </w:r>
      <w:proofErr w:type="spellStart"/>
      <w:r w:rsidRPr="00F26889">
        <w:rPr>
          <w:rFonts w:ascii="Segoe UI" w:eastAsia="Arial" w:hAnsi="Segoe UI" w:cs="Segoe UI"/>
          <w:lang w:eastAsia="pl-PL"/>
        </w:rPr>
        <w:t>wypożyczeń</w:t>
      </w:r>
      <w:proofErr w:type="spellEnd"/>
      <w:r w:rsidRPr="00F26889">
        <w:rPr>
          <w:rFonts w:ascii="Segoe UI" w:eastAsia="Arial" w:hAnsi="Segoe UI" w:cs="Segoe UI"/>
          <w:lang w:eastAsia="pl-PL"/>
        </w:rPr>
        <w:t>, pokonując dystans przekraczający 214 tys. kilometrów. Rower miejski stał się integralną częścią miejskiego krajobrazu – chętnie wykorzystywany jest przez młodzież szkolną, rodziny podczas weekendowych wycieczek oraz uczestników wydarzeń miejskich. Wzrost liczby użytkowników i rozbudowa infrastruktury rowerowej – z 37,1 km w 2016 roku do 62,3 km w</w:t>
      </w:r>
      <w:r>
        <w:rPr>
          <w:rFonts w:ascii="Segoe UI" w:eastAsia="Arial" w:hAnsi="Segoe UI" w:cs="Segoe UI"/>
          <w:lang w:eastAsia="pl-PL"/>
        </w:rPr>
        <w:t> </w:t>
      </w:r>
      <w:r w:rsidRPr="00F26889">
        <w:rPr>
          <w:rFonts w:ascii="Segoe UI" w:eastAsia="Arial" w:hAnsi="Segoe UI" w:cs="Segoe UI"/>
          <w:lang w:eastAsia="pl-PL"/>
        </w:rPr>
        <w:t>2023 roku – świadczą o trwałym wpisaniu się roweru miejskiego w strategię zrównoważonego transportu i politykę proekologiczną miasta.</w:t>
      </w:r>
    </w:p>
    <w:p w14:paraId="0198BA49" w14:textId="77777777" w:rsidR="005C7CE6" w:rsidRPr="00597CAA" w:rsidRDefault="005C7CE6" w:rsidP="00F26889">
      <w:pPr>
        <w:spacing w:after="0" w:line="276" w:lineRule="auto"/>
        <w:rPr>
          <w:rFonts w:ascii="Segoe UI" w:hAnsi="Segoe UI" w:cs="Segoe UI"/>
        </w:rPr>
      </w:pPr>
      <w:r w:rsidRPr="00597CAA">
        <w:rPr>
          <w:rFonts w:ascii="Segoe UI" w:hAnsi="Segoe UI" w:cs="Segoe UI"/>
        </w:rPr>
        <w:t>a)</w:t>
      </w:r>
      <w:r w:rsidRPr="00597CAA">
        <w:rPr>
          <w:rFonts w:ascii="Segoe UI" w:hAnsi="Segoe UI" w:cs="Segoe UI"/>
        </w:rPr>
        <w:tab/>
      </w:r>
      <w:r w:rsidRPr="00597CAA">
        <w:rPr>
          <w:rFonts w:ascii="Segoe UI" w:hAnsi="Segoe UI" w:cs="Segoe UI"/>
        </w:rPr>
        <w:tab/>
      </w:r>
      <w:r w:rsidRPr="00597CAA">
        <w:rPr>
          <w:rFonts w:ascii="Segoe UI" w:hAnsi="Segoe UI" w:cs="Segoe UI"/>
        </w:rPr>
        <w:tab/>
      </w:r>
      <w:r w:rsidRPr="00597CAA">
        <w:rPr>
          <w:rFonts w:ascii="Segoe UI" w:hAnsi="Segoe UI" w:cs="Segoe UI"/>
        </w:rPr>
        <w:tab/>
      </w:r>
      <w:r w:rsidRPr="00597CAA">
        <w:rPr>
          <w:rFonts w:ascii="Segoe UI" w:hAnsi="Segoe UI" w:cs="Segoe UI"/>
        </w:rPr>
        <w:tab/>
      </w:r>
      <w:r w:rsidRPr="00597CAA">
        <w:rPr>
          <w:rFonts w:ascii="Segoe UI" w:hAnsi="Segoe UI" w:cs="Segoe UI"/>
        </w:rPr>
        <w:tab/>
        <w:t xml:space="preserve">    </w:t>
      </w:r>
    </w:p>
    <w:p w14:paraId="5B2F2309" w14:textId="77777777" w:rsidR="005C7CE6" w:rsidRPr="00597CAA" w:rsidRDefault="005C7CE6" w:rsidP="00F26889">
      <w:pPr>
        <w:spacing w:after="0" w:line="276" w:lineRule="auto"/>
        <w:jc w:val="center"/>
        <w:rPr>
          <w:rFonts w:ascii="Segoe UI" w:hAnsi="Segoe UI" w:cs="Segoe UI"/>
        </w:rPr>
      </w:pPr>
      <w:r w:rsidRPr="00597CAA">
        <w:rPr>
          <w:rFonts w:ascii="Segoe UI" w:hAnsi="Segoe UI" w:cs="Segoe UI"/>
        </w:rPr>
        <w:fldChar w:fldCharType="begin"/>
      </w:r>
      <w:r w:rsidRPr="00597CAA">
        <w:rPr>
          <w:rFonts w:ascii="Segoe UI" w:hAnsi="Segoe UI" w:cs="Segoe UI"/>
        </w:rPr>
        <w:instrText xml:space="preserve"> INCLUDEPICTURE "https://www.mzk.stalowa-wola.pl/wp-content/uploads/2020/06/Rowery-miejskie-w-Stalowej-Woli-1280x853.jpg" \* MERGEFORMATINET </w:instrText>
      </w:r>
      <w:r w:rsidRPr="00597CAA">
        <w:rPr>
          <w:rFonts w:ascii="Segoe UI" w:hAnsi="Segoe UI" w:cs="Segoe UI"/>
        </w:rPr>
        <w:fldChar w:fldCharType="separate"/>
      </w:r>
      <w:r w:rsidRPr="00597CAA">
        <w:rPr>
          <w:rFonts w:ascii="Segoe UI" w:hAnsi="Segoe UI" w:cs="Segoe UI"/>
          <w:noProof/>
        </w:rPr>
        <w:drawing>
          <wp:inline distT="0" distB="0" distL="0" distR="0" wp14:anchorId="519605C6" wp14:editId="760A20EC">
            <wp:extent cx="2681327" cy="1786763"/>
            <wp:effectExtent l="304800" t="304800" r="303530" b="309245"/>
            <wp:docPr id="1162213504" name="Obraz 10" descr="zdjęcie rowerów mi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jęcie rowerów miejskic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6896" cy="183045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597CAA">
        <w:rPr>
          <w:rFonts w:ascii="Segoe UI" w:hAnsi="Segoe UI" w:cs="Segoe UI"/>
        </w:rPr>
        <w:fldChar w:fldCharType="end"/>
      </w:r>
      <w:r w:rsidRPr="00597CAA">
        <w:rPr>
          <w:rFonts w:ascii="Segoe UI" w:hAnsi="Segoe UI" w:cs="Segoe UI"/>
        </w:rPr>
        <w:t xml:space="preserve">    </w:t>
      </w:r>
    </w:p>
    <w:p w14:paraId="3A600A08" w14:textId="77777777" w:rsidR="005C7CE6" w:rsidRPr="00597CAA" w:rsidRDefault="005C7CE6" w:rsidP="00F26889">
      <w:pPr>
        <w:spacing w:after="0" w:line="276" w:lineRule="auto"/>
        <w:rPr>
          <w:rFonts w:ascii="Segoe UI" w:hAnsi="Segoe UI" w:cs="Segoe UI"/>
        </w:rPr>
      </w:pPr>
      <w:r w:rsidRPr="00597CAA">
        <w:rPr>
          <w:rFonts w:ascii="Segoe UI" w:hAnsi="Segoe UI" w:cs="Segoe UI"/>
        </w:rPr>
        <w:t>b)</w:t>
      </w:r>
    </w:p>
    <w:p w14:paraId="116D9A38" w14:textId="04F0555B" w:rsidR="005C7CE6" w:rsidRPr="00597CAA" w:rsidRDefault="00B946E3" w:rsidP="00F26889">
      <w:pPr>
        <w:spacing w:after="0" w:line="276" w:lineRule="auto"/>
        <w:jc w:val="center"/>
        <w:rPr>
          <w:rFonts w:ascii="Segoe UI" w:hAnsi="Segoe UI" w:cs="Segoe UI"/>
        </w:rPr>
      </w:pPr>
      <w:r>
        <w:rPr>
          <w:rFonts w:ascii="Segoe UI" w:hAnsi="Segoe UI" w:cs="Segoe UI"/>
          <w:noProof/>
        </w:rPr>
        <w:drawing>
          <wp:inline distT="0" distB="0" distL="0" distR="0" wp14:anchorId="1307257B" wp14:editId="395B138F">
            <wp:extent cx="2781376" cy="2086185"/>
            <wp:effectExtent l="304800" t="304800" r="304800" b="301625"/>
            <wp:docPr id="610185002" name="Obraz 15" descr="Obraz zawierający koło, Pojazd lądowy, pojazd, na wolnym powietrz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85002" name="Obraz 15" descr="Obraz zawierający koło, Pojazd lądowy, pojazd, na wolnym powietrzu&#10;&#10;Zawartość wygenerowana przez sztuczną inteligencję może być niepoprawna."/>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45098" cy="21339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5C7CE6" w:rsidRPr="00597CAA">
        <w:rPr>
          <w:rFonts w:ascii="Segoe UI" w:hAnsi="Segoe UI" w:cs="Segoe UI"/>
        </w:rPr>
        <w:t xml:space="preserve">    </w:t>
      </w:r>
    </w:p>
    <w:p w14:paraId="1BDF3754" w14:textId="77777777" w:rsidR="00F83749" w:rsidRDefault="005C7CE6" w:rsidP="00F26889">
      <w:pPr>
        <w:pStyle w:val="Legenda"/>
        <w:spacing w:after="0" w:line="276" w:lineRule="auto"/>
        <w:jc w:val="left"/>
        <w:rPr>
          <w:rFonts w:ascii="Segoe UI" w:hAnsi="Segoe UI" w:cs="Segoe UI"/>
        </w:rPr>
      </w:pPr>
      <w:r w:rsidRPr="00597CAA">
        <w:rPr>
          <w:rFonts w:ascii="Segoe UI" w:hAnsi="Segoe UI" w:cs="Segoe UI"/>
        </w:rPr>
        <w:t xml:space="preserve">Fotografia </w:t>
      </w:r>
      <w:r w:rsidRPr="00597CAA">
        <w:rPr>
          <w:rFonts w:ascii="Segoe UI" w:hAnsi="Segoe UI" w:cs="Segoe UI"/>
        </w:rPr>
        <w:fldChar w:fldCharType="begin"/>
      </w:r>
      <w:r w:rsidRPr="00597CAA">
        <w:rPr>
          <w:rFonts w:ascii="Segoe UI" w:hAnsi="Segoe UI" w:cs="Segoe UI"/>
        </w:rPr>
        <w:instrText xml:space="preserve"> SEQ Fotografia \* ARABIC </w:instrText>
      </w:r>
      <w:r w:rsidRPr="00597CAA">
        <w:rPr>
          <w:rFonts w:ascii="Segoe UI" w:hAnsi="Segoe UI" w:cs="Segoe UI"/>
        </w:rPr>
        <w:fldChar w:fldCharType="separate"/>
      </w:r>
      <w:r w:rsidR="0033606D">
        <w:rPr>
          <w:rFonts w:ascii="Segoe UI" w:hAnsi="Segoe UI" w:cs="Segoe UI"/>
          <w:noProof/>
        </w:rPr>
        <w:t>5</w:t>
      </w:r>
      <w:r w:rsidRPr="00597CAA">
        <w:rPr>
          <w:rFonts w:ascii="Segoe UI" w:hAnsi="Segoe UI" w:cs="Segoe UI"/>
          <w:noProof/>
        </w:rPr>
        <w:fldChar w:fldCharType="end"/>
      </w:r>
      <w:r w:rsidRPr="00597CAA">
        <w:rPr>
          <w:rFonts w:ascii="Segoe UI" w:hAnsi="Segoe UI" w:cs="Segoe UI"/>
          <w:noProof/>
        </w:rPr>
        <w:t>.</w:t>
      </w:r>
      <w:r w:rsidRPr="00597CAA">
        <w:rPr>
          <w:rFonts w:ascii="Segoe UI" w:hAnsi="Segoe UI" w:cs="Segoe UI"/>
        </w:rPr>
        <w:t xml:space="preserve"> Przykłady rozwiązań pro-rowerowych na obszarze </w:t>
      </w:r>
      <w:r w:rsidR="00B946E3">
        <w:rPr>
          <w:rFonts w:ascii="Segoe UI" w:hAnsi="Segoe UI" w:cs="Segoe UI"/>
        </w:rPr>
        <w:t>MOF Czwórmiasta</w:t>
      </w:r>
      <w:r w:rsidR="00F83749">
        <w:rPr>
          <w:rFonts w:ascii="Segoe UI" w:hAnsi="Segoe UI" w:cs="Segoe UI"/>
        </w:rPr>
        <w:t xml:space="preserve">. </w:t>
      </w:r>
    </w:p>
    <w:p w14:paraId="34C20A7F" w14:textId="66711929" w:rsidR="005C7CE6" w:rsidRPr="00597CAA" w:rsidRDefault="00F83749" w:rsidP="00F26889">
      <w:pPr>
        <w:pStyle w:val="Legenda"/>
        <w:spacing w:after="0" w:line="276" w:lineRule="auto"/>
        <w:jc w:val="left"/>
        <w:rPr>
          <w:rFonts w:ascii="Segoe UI" w:hAnsi="Segoe UI" w:cs="Segoe UI"/>
        </w:rPr>
      </w:pPr>
      <w:r>
        <w:rPr>
          <w:rFonts w:ascii="Segoe UI" w:hAnsi="Segoe UI" w:cs="Segoe UI"/>
        </w:rPr>
        <w:t>a system miejskiej wypożyczalni rowerów, b. stojaki rowerowe</w:t>
      </w:r>
    </w:p>
    <w:p w14:paraId="13196DCD" w14:textId="4965CFE1" w:rsidR="005C7CE6" w:rsidRPr="00597CAA" w:rsidRDefault="005C7CE6" w:rsidP="005C7CE6">
      <w:pPr>
        <w:pStyle w:val="rdo"/>
        <w:rPr>
          <w:rFonts w:ascii="Segoe UI" w:hAnsi="Segoe UI" w:cs="Segoe UI"/>
        </w:rPr>
      </w:pPr>
      <w:r w:rsidRPr="00597CAA">
        <w:rPr>
          <w:rFonts w:ascii="Segoe UI" w:hAnsi="Segoe UI" w:cs="Segoe UI"/>
        </w:rPr>
        <w:t xml:space="preserve">Źródło: </w:t>
      </w:r>
      <w:r w:rsidR="00B946E3">
        <w:rPr>
          <w:rFonts w:ascii="Segoe UI" w:hAnsi="Segoe UI" w:cs="Segoe UI"/>
        </w:rPr>
        <w:t>Opracowanie własne</w:t>
      </w:r>
    </w:p>
    <w:p w14:paraId="2AFB79BB" w14:textId="62DC7CA0" w:rsidR="00597CAA" w:rsidRPr="00597CAA" w:rsidRDefault="00597CAA" w:rsidP="00597CAA">
      <w:pPr>
        <w:spacing w:after="240" w:line="276" w:lineRule="auto"/>
        <w:jc w:val="center"/>
        <w:rPr>
          <w:rFonts w:ascii="Segoe UI" w:eastAsia="Times New Roman" w:hAnsi="Segoe UI" w:cs="Segoe UI"/>
          <w:i/>
          <w:lang w:eastAsia="pl-PL"/>
        </w:rPr>
      </w:pPr>
    </w:p>
    <w:p w14:paraId="18F0F181" w14:textId="41FE2449" w:rsidR="00597CAA" w:rsidRPr="00597CAA" w:rsidRDefault="00845D25" w:rsidP="00597CAA">
      <w:pPr>
        <w:rPr>
          <w:rFonts w:ascii="Segoe UI" w:hAnsi="Segoe UI" w:cs="Segoe UI"/>
        </w:rPr>
      </w:pPr>
      <w:r w:rsidRPr="00597CAA">
        <w:rPr>
          <w:rFonts w:ascii="Segoe UI" w:hAnsi="Segoe UI" w:cs="Segoe UI"/>
          <w:noProof/>
        </w:rPr>
        <mc:AlternateContent>
          <mc:Choice Requires="wps">
            <w:drawing>
              <wp:inline distT="0" distB="0" distL="0" distR="0" wp14:anchorId="4DC2D225" wp14:editId="32D45762">
                <wp:extent cx="5759450" cy="4193931"/>
                <wp:effectExtent l="25400" t="25400" r="107950" b="99060"/>
                <wp:docPr id="350637625" name="Pole tekstowe 350637625"/>
                <wp:cNvGraphicFramePr/>
                <a:graphic xmlns:a="http://schemas.openxmlformats.org/drawingml/2006/main">
                  <a:graphicData uri="http://schemas.microsoft.com/office/word/2010/wordprocessingShape">
                    <wps:wsp>
                      <wps:cNvSpPr txBox="1"/>
                      <wps:spPr>
                        <a:xfrm>
                          <a:off x="0" y="0"/>
                          <a:ext cx="5759450" cy="4193931"/>
                        </a:xfrm>
                        <a:prstGeom prst="roundRect">
                          <a:avLst>
                            <a:gd name="adj" fmla="val 3749"/>
                          </a:avLst>
                        </a:prstGeom>
                        <a:solidFill>
                          <a:schemeClr val="accent2">
                            <a:lumMod val="60000"/>
                            <a:lumOff val="40000"/>
                          </a:schemeClr>
                        </a:solidFill>
                        <a:ln>
                          <a:solidFill>
                            <a:schemeClr val="bg1">
                              <a:lumMod val="5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0D208640" w14:textId="6DCB44DC" w:rsidR="00845D25" w:rsidRDefault="00845D25" w:rsidP="00845D25">
                            <w:pPr>
                              <w:spacing w:line="276" w:lineRule="auto"/>
                              <w:rPr>
                                <w:rFonts w:eastAsia="Arial" w:cstheme="minorHAnsi"/>
                                <w:b/>
                                <w:lang w:eastAsia="pl-PL"/>
                              </w:rPr>
                            </w:pPr>
                            <w:r w:rsidRPr="0001635C">
                              <w:rPr>
                                <w:rFonts w:eastAsia="Arial" w:cstheme="minorHAnsi"/>
                                <w:b/>
                                <w:lang w:eastAsia="pl-PL"/>
                              </w:rPr>
                              <w:t xml:space="preserve">Sieć dróg rowerowych nie tworzy spójnego systemu rowerowego dla całego </w:t>
                            </w:r>
                            <w:r>
                              <w:rPr>
                                <w:rFonts w:eastAsia="Arial" w:cstheme="minorHAnsi"/>
                                <w:b/>
                                <w:lang w:eastAsia="pl-PL"/>
                              </w:rPr>
                              <w:t>MOF Czwórmiasta</w:t>
                            </w:r>
                            <w:r w:rsidRPr="0001635C">
                              <w:rPr>
                                <w:rFonts w:eastAsia="Arial" w:cstheme="minorHAnsi"/>
                                <w:b/>
                                <w:lang w:eastAsia="pl-PL"/>
                              </w:rPr>
                              <w:t xml:space="preserve">. Brakuje opracowania dokumentów planistycznych, np. planu sieci dróg i ścieżek rowerowych dla obszaru </w:t>
                            </w:r>
                            <w:r>
                              <w:rPr>
                                <w:rFonts w:eastAsia="Arial" w:cstheme="minorHAnsi"/>
                                <w:b/>
                                <w:lang w:eastAsia="pl-PL"/>
                              </w:rPr>
                              <w:t xml:space="preserve">MOF </w:t>
                            </w:r>
                            <w:r w:rsidR="007E50E8">
                              <w:rPr>
                                <w:b/>
                                <w:bCs/>
                              </w:rPr>
                              <w:t>Czwórmiasta</w:t>
                            </w:r>
                            <w:r w:rsidRPr="0001635C">
                              <w:rPr>
                                <w:rFonts w:eastAsia="Arial" w:cstheme="minorHAnsi"/>
                                <w:b/>
                                <w:lang w:eastAsia="pl-PL"/>
                              </w:rPr>
                              <w:t>, które pokazałyby koncepcję docelowej sieci dróg i ścieżek rowerowych, a także określały standardy, jakie powinny spełniać wszystkie nowo budowane drogi i ścieżki rowerowe.</w:t>
                            </w:r>
                          </w:p>
                          <w:p w14:paraId="33CAF0EF" w14:textId="40387EC3" w:rsidR="00845D25" w:rsidRDefault="00845D25" w:rsidP="00845D25">
                            <w:pPr>
                              <w:spacing w:line="276" w:lineRule="auto"/>
                              <w:rPr>
                                <w:rFonts w:eastAsia="Arial" w:cstheme="minorHAnsi"/>
                                <w:b/>
                                <w:lang w:eastAsia="pl-PL"/>
                              </w:rPr>
                            </w:pPr>
                            <w:r w:rsidRPr="0001635C">
                              <w:rPr>
                                <w:rFonts w:eastAsia="Arial" w:cstheme="minorHAnsi"/>
                                <w:b/>
                                <w:lang w:eastAsia="pl-PL"/>
                              </w:rPr>
                              <w:t xml:space="preserve">Analizy przeprowadzone na obszarze </w:t>
                            </w:r>
                            <w:r w:rsidR="007E50E8" w:rsidRPr="000C7E21">
                              <w:rPr>
                                <w:b/>
                                <w:bCs/>
                              </w:rPr>
                              <w:t xml:space="preserve">MOF </w:t>
                            </w:r>
                            <w:r w:rsidR="007E50E8">
                              <w:rPr>
                                <w:b/>
                                <w:bCs/>
                              </w:rPr>
                              <w:t>Czwórmiasta</w:t>
                            </w:r>
                            <w:r w:rsidR="007E50E8" w:rsidRPr="000C7E21">
                              <w:rPr>
                                <w:b/>
                                <w:bCs/>
                              </w:rPr>
                              <w:t xml:space="preserve"> </w:t>
                            </w:r>
                            <w:r w:rsidRPr="0001635C">
                              <w:rPr>
                                <w:rFonts w:eastAsia="Arial" w:cstheme="minorHAnsi"/>
                                <w:b/>
                                <w:lang w:eastAsia="pl-PL"/>
                              </w:rPr>
                              <w:t>wskazały także na niezadowalający stan systemu dróg rowerowych, ogólny brak kultury jazdy zmotoryzowanych uczestników ruchu, ograniczenia związane z dużymi odległościami do pokonania</w:t>
                            </w:r>
                            <w:r>
                              <w:rPr>
                                <w:rFonts w:eastAsia="Arial" w:cstheme="minorHAnsi"/>
                                <w:b/>
                                <w:lang w:eastAsia="pl-PL"/>
                              </w:rPr>
                              <w:t xml:space="preserve">. </w:t>
                            </w:r>
                            <w:r w:rsidRPr="0001635C">
                              <w:rPr>
                                <w:rFonts w:eastAsia="Arial" w:cstheme="minorHAnsi"/>
                                <w:b/>
                                <w:lang w:eastAsia="pl-PL"/>
                              </w:rPr>
                              <w:t>Z</w:t>
                            </w:r>
                            <w:r>
                              <w:rPr>
                                <w:rFonts w:eastAsia="Arial" w:cstheme="minorHAnsi"/>
                                <w:b/>
                                <w:lang w:eastAsia="pl-PL"/>
                              </w:rPr>
                              <w:t> </w:t>
                            </w:r>
                            <w:r w:rsidRPr="0001635C">
                              <w:rPr>
                                <w:rFonts w:eastAsia="Arial" w:cstheme="minorHAnsi"/>
                                <w:b/>
                                <w:lang w:eastAsia="pl-PL"/>
                              </w:rPr>
                              <w:t>drugiej strony zidentyfikowano wzrost znaczenia aktywności fizycznej wśród mieszkańców oraz duży potencjał ruchu rowerowego w poprawie jakości powietrza czy też ekonomiczne walory wyboru roweru jako środka transportu.</w:t>
                            </w:r>
                          </w:p>
                          <w:p w14:paraId="0B89D6B2" w14:textId="49FA5785" w:rsidR="00845D25" w:rsidRPr="0001635C" w:rsidRDefault="00845D25" w:rsidP="00845D25">
                            <w:pPr>
                              <w:spacing w:line="276" w:lineRule="auto"/>
                              <w:rPr>
                                <w:rFonts w:eastAsia="Arial" w:cstheme="minorHAnsi"/>
                                <w:b/>
                                <w:lang w:eastAsia="pl-PL"/>
                              </w:rPr>
                            </w:pPr>
                            <w:r w:rsidRPr="0001635C">
                              <w:rPr>
                                <w:rFonts w:eastAsia="Arial" w:cstheme="minorHAnsi"/>
                                <w:b/>
                                <w:lang w:eastAsia="pl-PL"/>
                              </w:rPr>
                              <w:t>Ważnym elementem jest współpraca wszystkich jednostek od momentu planowania dróg, ścieżek rowerowych poprzez proces realizacji inwestycji.</w:t>
                            </w:r>
                            <w:r>
                              <w:rPr>
                                <w:rFonts w:eastAsia="Arial" w:cstheme="minorHAnsi"/>
                                <w:b/>
                                <w:lang w:eastAsia="pl-PL"/>
                              </w:rPr>
                              <w:t xml:space="preserve"> </w:t>
                            </w:r>
                            <w:r w:rsidRPr="0001635C">
                              <w:rPr>
                                <w:rFonts w:eastAsia="Arial" w:cstheme="minorHAnsi"/>
                                <w:b/>
                                <w:lang w:eastAsia="pl-PL"/>
                              </w:rPr>
                              <w:t>Przy planowaniu koncepcji sieci dróg, ścieżek rowerowych należy pamiętać o punktach integracji między różnymi środkami transportu.</w:t>
                            </w:r>
                            <w:r>
                              <w:rPr>
                                <w:rFonts w:eastAsia="Arial" w:cstheme="minorHAnsi"/>
                                <w:b/>
                                <w:lang w:eastAsia="pl-PL"/>
                              </w:rPr>
                              <w:t xml:space="preserve"> </w:t>
                            </w:r>
                            <w:r w:rsidRPr="0001635C">
                              <w:rPr>
                                <w:rFonts w:eastAsia="Arial" w:cstheme="minorHAnsi"/>
                                <w:b/>
                                <w:lang w:eastAsia="pl-PL"/>
                              </w:rPr>
                              <w:t xml:space="preserve">System roweru miejskiego, a docelowo np. regionalnego (który swoim zasięgiem obejmowałby kilka gmin, a docelowo cały obszar </w:t>
                            </w:r>
                            <w:r>
                              <w:rPr>
                                <w:rFonts w:eastAsia="Arial" w:cstheme="minorHAnsi"/>
                                <w:b/>
                                <w:lang w:eastAsia="pl-PL"/>
                              </w:rPr>
                              <w:t xml:space="preserve">MOF </w:t>
                            </w:r>
                            <w:r w:rsidR="007E50E8">
                              <w:rPr>
                                <w:rFonts w:eastAsia="Arial" w:cstheme="minorHAnsi"/>
                                <w:b/>
                                <w:lang w:eastAsia="pl-PL"/>
                              </w:rPr>
                              <w:t>Czwórmiasta</w:t>
                            </w:r>
                            <w:r w:rsidRPr="0001635C">
                              <w:rPr>
                                <w:rFonts w:eastAsia="Arial" w:cstheme="minorHAnsi"/>
                                <w:b/>
                                <w:lang w:eastAsia="pl-PL"/>
                              </w:rPr>
                              <w:t xml:space="preserve"> może w przyszłości znacząco podnieść atrakcyjność transportu rowerowego zarówno wśród mieszkańców, jak i</w:t>
                            </w:r>
                            <w:r w:rsidR="008F1AE5">
                              <w:rPr>
                                <w:rFonts w:eastAsia="Arial" w:cstheme="minorHAnsi"/>
                                <w:b/>
                                <w:lang w:eastAsia="pl-PL"/>
                              </w:rPr>
                              <w:t> </w:t>
                            </w:r>
                            <w:r w:rsidRPr="0001635C">
                              <w:rPr>
                                <w:rFonts w:eastAsia="Arial" w:cstheme="minorHAnsi"/>
                                <w:b/>
                                <w:lang w:eastAsia="pl-PL"/>
                              </w:rPr>
                              <w:t>turystów</w:t>
                            </w:r>
                            <w:r w:rsidR="00F26889">
                              <w:rPr>
                                <w:rFonts w:eastAsia="Arial" w:cstheme="minorHAnsi"/>
                                <w:b/>
                                <w:lang w:eastAsia="pl-PL"/>
                              </w:rPr>
                              <w:t>)</w:t>
                            </w:r>
                            <w:r w:rsidRPr="0001635C">
                              <w:rPr>
                                <w:rFonts w:eastAsia="Arial" w:cstheme="minorHAnsi"/>
                                <w:b/>
                                <w:lang w:eastAsia="pl-P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DC2D225" id="Pole tekstowe 350637625" o:spid="_x0000_s1035" style="width:453.5pt;height:330.25pt;visibility:visible;mso-wrap-style:square;mso-left-percent:-10001;mso-top-percent:-10001;mso-position-horizontal:absolute;mso-position-horizontal-relative:char;mso-position-vertical:absolute;mso-position-vertical-relative:line;mso-left-percent:-10001;mso-top-percent:-10001;v-text-anchor:top" arcsize="245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" fillcolor="#f4b083 [1941]" strokecolor="#7f7f7f [1612]" strokeweight="1pt">
                <v:stroke joinstyle="miter"/>
                <v:shadow on="t" color="black" opacity="26214f" origin="-.5,-.5" offset=".74836mm,.74836mm"/>
                <v:textbox>
                  <w:txbxContent>
                    <w:p w14:paraId="0D208640" w14:textId="6DCB44DC" w:rsidR="00845D25" w:rsidRDefault="00845D25" w:rsidP="00845D25">
                      <w:pPr>
                        <w:spacing w:line="276" w:lineRule="auto"/>
                        <w:rPr>
                          <w:rFonts w:eastAsia="Arial" w:cstheme="minorHAnsi"/>
                          <w:b/>
                          <w:lang w:eastAsia="pl-PL"/>
                        </w:rPr>
                      </w:pPr>
                      <w:r w:rsidRPr="0001635C">
                        <w:rPr>
                          <w:rFonts w:eastAsia="Arial" w:cstheme="minorHAnsi"/>
                          <w:b/>
                          <w:lang w:eastAsia="pl-PL"/>
                        </w:rPr>
                        <w:t xml:space="preserve">Sieć dróg rowerowych nie tworzy spójnego systemu rowerowego dla całego </w:t>
                      </w:r>
                      <w:r>
                        <w:rPr>
                          <w:rFonts w:eastAsia="Arial" w:cstheme="minorHAnsi"/>
                          <w:b/>
                          <w:lang w:eastAsia="pl-PL"/>
                        </w:rPr>
                        <w:t>MOF Czwórmiasta</w:t>
                      </w:r>
                      <w:r w:rsidRPr="0001635C">
                        <w:rPr>
                          <w:rFonts w:eastAsia="Arial" w:cstheme="minorHAnsi"/>
                          <w:b/>
                          <w:lang w:eastAsia="pl-PL"/>
                        </w:rPr>
                        <w:t xml:space="preserve">. Brakuje opracowania dokumentów planistycznych, np. planu sieci dróg i ścieżek rowerowych dla obszaru </w:t>
                      </w:r>
                      <w:r>
                        <w:rPr>
                          <w:rFonts w:eastAsia="Arial" w:cstheme="minorHAnsi"/>
                          <w:b/>
                          <w:lang w:eastAsia="pl-PL"/>
                        </w:rPr>
                        <w:t xml:space="preserve">MOF </w:t>
                      </w:r>
                      <w:r w:rsidR="007E50E8">
                        <w:rPr>
                          <w:b/>
                          <w:bCs/>
                        </w:rPr>
                        <w:t>Czwórmiasta</w:t>
                      </w:r>
                      <w:r w:rsidRPr="0001635C">
                        <w:rPr>
                          <w:rFonts w:eastAsia="Arial" w:cstheme="minorHAnsi"/>
                          <w:b/>
                          <w:lang w:eastAsia="pl-PL"/>
                        </w:rPr>
                        <w:t>, które pokazałyby koncepcję docelowej sieci dróg i ścieżek rowerowych, a także określały standardy, jakie powinny spełniać wszystkie nowo budowane drogi i ścieżki rowerowe.</w:t>
                      </w:r>
                    </w:p>
                    <w:p w14:paraId="33CAF0EF" w14:textId="40387EC3" w:rsidR="00845D25" w:rsidRDefault="00845D25" w:rsidP="00845D25">
                      <w:pPr>
                        <w:spacing w:line="276" w:lineRule="auto"/>
                        <w:rPr>
                          <w:rFonts w:eastAsia="Arial" w:cstheme="minorHAnsi"/>
                          <w:b/>
                          <w:lang w:eastAsia="pl-PL"/>
                        </w:rPr>
                      </w:pPr>
                      <w:r w:rsidRPr="0001635C">
                        <w:rPr>
                          <w:rFonts w:eastAsia="Arial" w:cstheme="minorHAnsi"/>
                          <w:b/>
                          <w:lang w:eastAsia="pl-PL"/>
                        </w:rPr>
                        <w:t xml:space="preserve">Analizy przeprowadzone na obszarze </w:t>
                      </w:r>
                      <w:r w:rsidR="007E50E8" w:rsidRPr="000C7E21">
                        <w:rPr>
                          <w:b/>
                          <w:bCs/>
                        </w:rPr>
                        <w:t xml:space="preserve">MOF </w:t>
                      </w:r>
                      <w:r w:rsidR="007E50E8">
                        <w:rPr>
                          <w:b/>
                          <w:bCs/>
                        </w:rPr>
                        <w:t>Czwórmiasta</w:t>
                      </w:r>
                      <w:r w:rsidR="007E50E8" w:rsidRPr="000C7E21">
                        <w:rPr>
                          <w:b/>
                          <w:bCs/>
                        </w:rPr>
                        <w:t xml:space="preserve"> </w:t>
                      </w:r>
                      <w:r w:rsidRPr="0001635C">
                        <w:rPr>
                          <w:rFonts w:eastAsia="Arial" w:cstheme="minorHAnsi"/>
                          <w:b/>
                          <w:lang w:eastAsia="pl-PL"/>
                        </w:rPr>
                        <w:t>wskazały także na niezadowalający stan systemu dróg rowerowych, ogólny brak kultury jazdy zmotoryzowanych uczestników ruchu, ograniczenia związane z dużymi odległościami do pokonania</w:t>
                      </w:r>
                      <w:r>
                        <w:rPr>
                          <w:rFonts w:eastAsia="Arial" w:cstheme="minorHAnsi"/>
                          <w:b/>
                          <w:lang w:eastAsia="pl-PL"/>
                        </w:rPr>
                        <w:t xml:space="preserve">. </w:t>
                      </w:r>
                      <w:r w:rsidRPr="0001635C">
                        <w:rPr>
                          <w:rFonts w:eastAsia="Arial" w:cstheme="minorHAnsi"/>
                          <w:b/>
                          <w:lang w:eastAsia="pl-PL"/>
                        </w:rPr>
                        <w:t>Z</w:t>
                      </w:r>
                      <w:r>
                        <w:rPr>
                          <w:rFonts w:eastAsia="Arial" w:cstheme="minorHAnsi"/>
                          <w:b/>
                          <w:lang w:eastAsia="pl-PL"/>
                        </w:rPr>
                        <w:t> </w:t>
                      </w:r>
                      <w:r w:rsidRPr="0001635C">
                        <w:rPr>
                          <w:rFonts w:eastAsia="Arial" w:cstheme="minorHAnsi"/>
                          <w:b/>
                          <w:lang w:eastAsia="pl-PL"/>
                        </w:rPr>
                        <w:t>drugiej strony zidentyfikowano wzrost znaczenia aktywności fizycznej wśród mieszkańców oraz duży potencjał ruchu rowerowego w poprawie jakości powietrza czy też ekonomiczne walory wyboru roweru jako środka transportu.</w:t>
                      </w:r>
                    </w:p>
                    <w:p w14:paraId="0B89D6B2" w14:textId="49FA5785" w:rsidR="00845D25" w:rsidRPr="0001635C" w:rsidRDefault="00845D25" w:rsidP="00845D25">
                      <w:pPr>
                        <w:spacing w:line="276" w:lineRule="auto"/>
                        <w:rPr>
                          <w:rFonts w:eastAsia="Arial" w:cstheme="minorHAnsi"/>
                          <w:b/>
                          <w:lang w:eastAsia="pl-PL"/>
                        </w:rPr>
                      </w:pPr>
                      <w:r w:rsidRPr="0001635C">
                        <w:rPr>
                          <w:rFonts w:eastAsia="Arial" w:cstheme="minorHAnsi"/>
                          <w:b/>
                          <w:lang w:eastAsia="pl-PL"/>
                        </w:rPr>
                        <w:t>Ważnym elementem jest współpraca wszystkich jednostek od momentu planowania dróg, ścieżek rowerowych poprzez proces realizacji inwestycji.</w:t>
                      </w:r>
                      <w:r>
                        <w:rPr>
                          <w:rFonts w:eastAsia="Arial" w:cstheme="minorHAnsi"/>
                          <w:b/>
                          <w:lang w:eastAsia="pl-PL"/>
                        </w:rPr>
                        <w:t xml:space="preserve"> </w:t>
                      </w:r>
                      <w:r w:rsidRPr="0001635C">
                        <w:rPr>
                          <w:rFonts w:eastAsia="Arial" w:cstheme="minorHAnsi"/>
                          <w:b/>
                          <w:lang w:eastAsia="pl-PL"/>
                        </w:rPr>
                        <w:t>Przy planowaniu koncepcji sieci dróg, ścieżek rowerowych należy pamiętać o punktach integracji między różnymi środkami transportu.</w:t>
                      </w:r>
                      <w:r>
                        <w:rPr>
                          <w:rFonts w:eastAsia="Arial" w:cstheme="minorHAnsi"/>
                          <w:b/>
                          <w:lang w:eastAsia="pl-PL"/>
                        </w:rPr>
                        <w:t xml:space="preserve"> </w:t>
                      </w:r>
                      <w:r w:rsidRPr="0001635C">
                        <w:rPr>
                          <w:rFonts w:eastAsia="Arial" w:cstheme="minorHAnsi"/>
                          <w:b/>
                          <w:lang w:eastAsia="pl-PL"/>
                        </w:rPr>
                        <w:t xml:space="preserve">System roweru miejskiego, a docelowo np. regionalnego (który swoim zasięgiem obejmowałby kilka gmin, a docelowo cały obszar </w:t>
                      </w:r>
                      <w:r>
                        <w:rPr>
                          <w:rFonts w:eastAsia="Arial" w:cstheme="minorHAnsi"/>
                          <w:b/>
                          <w:lang w:eastAsia="pl-PL"/>
                        </w:rPr>
                        <w:t xml:space="preserve">MOF </w:t>
                      </w:r>
                      <w:r w:rsidR="007E50E8">
                        <w:rPr>
                          <w:rFonts w:eastAsia="Arial" w:cstheme="minorHAnsi"/>
                          <w:b/>
                          <w:lang w:eastAsia="pl-PL"/>
                        </w:rPr>
                        <w:t>Czwórmiasta</w:t>
                      </w:r>
                      <w:r w:rsidRPr="0001635C">
                        <w:rPr>
                          <w:rFonts w:eastAsia="Arial" w:cstheme="minorHAnsi"/>
                          <w:b/>
                          <w:lang w:eastAsia="pl-PL"/>
                        </w:rPr>
                        <w:t xml:space="preserve"> może w przyszłości znacząco podnieść atrakcyjność transportu rowerowego zarówno wśród mieszkańców, jak i</w:t>
                      </w:r>
                      <w:r w:rsidR="008F1AE5">
                        <w:rPr>
                          <w:rFonts w:eastAsia="Arial" w:cstheme="minorHAnsi"/>
                          <w:b/>
                          <w:lang w:eastAsia="pl-PL"/>
                        </w:rPr>
                        <w:t> </w:t>
                      </w:r>
                      <w:r w:rsidRPr="0001635C">
                        <w:rPr>
                          <w:rFonts w:eastAsia="Arial" w:cstheme="minorHAnsi"/>
                          <w:b/>
                          <w:lang w:eastAsia="pl-PL"/>
                        </w:rPr>
                        <w:t>turystów</w:t>
                      </w:r>
                      <w:r w:rsidR="00F26889">
                        <w:rPr>
                          <w:rFonts w:eastAsia="Arial" w:cstheme="minorHAnsi"/>
                          <w:b/>
                          <w:lang w:eastAsia="pl-PL"/>
                        </w:rPr>
                        <w:t>)</w:t>
                      </w:r>
                      <w:r w:rsidRPr="0001635C">
                        <w:rPr>
                          <w:rFonts w:eastAsia="Arial" w:cstheme="minorHAnsi"/>
                          <w:b/>
                          <w:lang w:eastAsia="pl-PL"/>
                        </w:rPr>
                        <w:t>.</w:t>
                      </w:r>
                    </w:p>
                  </w:txbxContent>
                </v:textbox>
                <w10:anchorlock/>
              </v:roundrect>
            </w:pict>
          </mc:Fallback>
        </mc:AlternateContent>
      </w:r>
    </w:p>
    <w:p w14:paraId="6E6D9D5B" w14:textId="59ECB884" w:rsidR="00597CAA" w:rsidRPr="00597CAA" w:rsidRDefault="00597CAA" w:rsidP="00845D25">
      <w:pPr>
        <w:pStyle w:val="Nagwek2"/>
        <w:tabs>
          <w:tab w:val="num" w:pos="1440"/>
        </w:tabs>
        <w:spacing w:line="276" w:lineRule="auto"/>
        <w:rPr>
          <w:rFonts w:ascii="Segoe UI" w:hAnsi="Segoe UI" w:cs="Segoe UI"/>
        </w:rPr>
      </w:pPr>
      <w:bookmarkStart w:id="62" w:name="_Toc174029801"/>
      <w:bookmarkStart w:id="63" w:name="_Toc200959780"/>
      <w:r w:rsidRPr="00845D25">
        <w:rPr>
          <w:rFonts w:ascii="Segoe UI" w:hAnsi="Segoe UI" w:cs="Segoe UI"/>
          <w:color w:val="FF4C00"/>
        </w:rPr>
        <w:t>Transport zbiorowy</w:t>
      </w:r>
      <w:bookmarkEnd w:id="62"/>
      <w:bookmarkEnd w:id="63"/>
    </w:p>
    <w:p w14:paraId="15F0E128" w14:textId="77777777" w:rsidR="00845D25" w:rsidRPr="00D623FA" w:rsidRDefault="00845D25" w:rsidP="00845D25">
      <w:pPr>
        <w:spacing w:line="276" w:lineRule="auto"/>
        <w:rPr>
          <w:rFonts w:ascii="Segoe UI" w:hAnsi="Segoe UI" w:cs="Segoe UI"/>
        </w:rPr>
      </w:pPr>
      <w:r w:rsidRPr="00D623FA">
        <w:rPr>
          <w:rFonts w:ascii="Segoe UI" w:hAnsi="Segoe UI" w:cs="Segoe UI"/>
        </w:rPr>
        <w:t>Publiczny transport zbiorowy na terenie MOF Czwórmiasta obejmuje funkcjonowanie systemów komunikacji miejskiej w Stalowej Woli, Tarnobrzegu i Sandomierzu realizowanej przez Miejski Zakład Komunalny w Stalowej Woli (21 linii autobusowych), Miejskie Przedsiębiorstwo Komunikacji Tarnobrzeg (12 linii autobusowych) oraz Zakład Komunikacji Miejskiej w Sandomierzu (6 linii autobusowych). W skali regionalnej przewozy autobusowe opierają się o funkcjonowanie PKS Tarnobrzeg (relacje głównie w ramach zachodniej część obszaru – w tym linia nr 11 do Sandomierza - oraz do Stalowej Woli) i PKS Stalowa Wola (połączenia głównie we wschodniej części obszaru). Poniżej przedstawiono liczbę kursów linii autobusowych w relacjach pomiędzy głównymi ośrodkami miejskimi Czwórmiasta (dzień roboczy):</w:t>
      </w:r>
    </w:p>
    <w:p w14:paraId="54FA723A" w14:textId="77777777" w:rsidR="00845D25" w:rsidRPr="00D623FA" w:rsidRDefault="00845D25" w:rsidP="00845D25">
      <w:pPr>
        <w:pStyle w:val="Akapitzlist"/>
        <w:numPr>
          <w:ilvl w:val="0"/>
          <w:numId w:val="18"/>
        </w:numPr>
        <w:spacing w:line="276" w:lineRule="auto"/>
        <w:rPr>
          <w:rFonts w:ascii="Segoe UI" w:hAnsi="Segoe UI" w:cs="Segoe UI"/>
        </w:rPr>
      </w:pPr>
      <w:r w:rsidRPr="00D623FA">
        <w:rPr>
          <w:rFonts w:ascii="Segoe UI" w:hAnsi="Segoe UI" w:cs="Segoe UI"/>
        </w:rPr>
        <w:t>Tarnobrzeg – Sandomierz – 19 kursów dziennie,</w:t>
      </w:r>
    </w:p>
    <w:p w14:paraId="26FD0BD7" w14:textId="77777777" w:rsidR="00845D25" w:rsidRPr="00D623FA" w:rsidRDefault="00845D25" w:rsidP="00845D25">
      <w:pPr>
        <w:pStyle w:val="Akapitzlist"/>
        <w:numPr>
          <w:ilvl w:val="0"/>
          <w:numId w:val="18"/>
        </w:numPr>
        <w:spacing w:line="276" w:lineRule="auto"/>
        <w:rPr>
          <w:rFonts w:ascii="Segoe UI" w:hAnsi="Segoe UI" w:cs="Segoe UI"/>
        </w:rPr>
      </w:pPr>
      <w:r w:rsidRPr="00D623FA">
        <w:rPr>
          <w:rFonts w:ascii="Segoe UI" w:hAnsi="Segoe UI" w:cs="Segoe UI"/>
        </w:rPr>
        <w:t>Tarnobrzeg – Stalowa Wola – 23 kursy dziennie,</w:t>
      </w:r>
    </w:p>
    <w:p w14:paraId="54BBF8BE" w14:textId="77777777" w:rsidR="00845D25" w:rsidRPr="00D623FA" w:rsidRDefault="00845D25" w:rsidP="00845D25">
      <w:pPr>
        <w:pStyle w:val="Akapitzlist"/>
        <w:numPr>
          <w:ilvl w:val="0"/>
          <w:numId w:val="18"/>
        </w:numPr>
        <w:spacing w:line="276" w:lineRule="auto"/>
        <w:rPr>
          <w:rFonts w:ascii="Segoe UI" w:hAnsi="Segoe UI" w:cs="Segoe UI"/>
        </w:rPr>
      </w:pPr>
      <w:r w:rsidRPr="00D623FA">
        <w:rPr>
          <w:rFonts w:ascii="Segoe UI" w:hAnsi="Segoe UI" w:cs="Segoe UI"/>
        </w:rPr>
        <w:t>Stalowa Wola – Nisko – 53 kursy dziennie.</w:t>
      </w:r>
    </w:p>
    <w:p w14:paraId="4A426F5C" w14:textId="1B19987F" w:rsidR="00845D25" w:rsidRPr="00D623FA" w:rsidRDefault="00845D25" w:rsidP="00845D25">
      <w:pPr>
        <w:spacing w:line="276" w:lineRule="auto"/>
        <w:rPr>
          <w:rFonts w:ascii="Segoe UI" w:hAnsi="Segoe UI" w:cs="Segoe UI"/>
        </w:rPr>
      </w:pPr>
      <w:r w:rsidRPr="00D623FA">
        <w:rPr>
          <w:rFonts w:ascii="Segoe UI" w:hAnsi="Segoe UI" w:cs="Segoe UI"/>
        </w:rPr>
        <w:lastRenderedPageBreak/>
        <w:t xml:space="preserve">Uzupełnienie systemu w skali lokalnej stanowią linie przewoźników prywatnych, nieujęte w </w:t>
      </w:r>
      <w:r w:rsidR="008F1AE5">
        <w:rPr>
          <w:rFonts w:ascii="Segoe UI" w:hAnsi="Segoe UI" w:cs="Segoe UI"/>
        </w:rPr>
        <w:t> </w:t>
      </w:r>
      <w:r w:rsidR="00653950">
        <w:rPr>
          <w:rFonts w:ascii="Segoe UI" w:hAnsi="Segoe UI" w:cs="Segoe UI"/>
        </w:rPr>
        <w:t>w</w:t>
      </w:r>
      <w:r w:rsidRPr="00D623FA">
        <w:rPr>
          <w:rFonts w:ascii="Segoe UI" w:hAnsi="Segoe UI" w:cs="Segoe UI"/>
        </w:rPr>
        <w:t>w. schematach. Poniższe mapy przedstawiają siatkę linii publicznego transportu zbiorowego na terenie MOF Czwórmiasta oraz poszczególnych jego części.</w:t>
      </w:r>
    </w:p>
    <w:p w14:paraId="269A83F1" w14:textId="0057E0DA" w:rsidR="00597CAA" w:rsidRPr="00845D25" w:rsidRDefault="00AD2D6F" w:rsidP="00AD2D6F">
      <w:pPr>
        <w:spacing w:after="0" w:line="276" w:lineRule="auto"/>
        <w:jc w:val="center"/>
        <w:rPr>
          <w:rFonts w:ascii="Segoe UI" w:hAnsi="Segoe UI" w:cs="Segoe UI"/>
        </w:rPr>
      </w:pPr>
      <w:r>
        <w:rPr>
          <w:rFonts w:ascii="Segoe UI" w:hAnsi="Segoe UI" w:cs="Segoe UI"/>
          <w:noProof/>
        </w:rPr>
        <w:drawing>
          <wp:inline distT="0" distB="0" distL="0" distR="0" wp14:anchorId="4659B35B" wp14:editId="314B59C1">
            <wp:extent cx="5759450" cy="4074795"/>
            <wp:effectExtent l="25400" t="25400" r="95250" b="90805"/>
            <wp:docPr id="934410099" name="Obraz 22" descr="Obraz zawierający mapa, tekst, diagram,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10099" name="Obraz 22" descr="Obraz zawierający mapa, tekst, diagram, atlas&#10;&#10;Zawartość wygenerowana przez sztuczną inteligencję może być niepoprawna."/>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4074795"/>
                    </a:xfrm>
                    <a:prstGeom prst="rect">
                      <a:avLst/>
                    </a:prstGeom>
                    <a:effectLst>
                      <a:outerShdw blurRad="50800" dist="38100" dir="2700000" algn="tl" rotWithShape="0">
                        <a:prstClr val="black">
                          <a:alpha val="40000"/>
                        </a:prstClr>
                      </a:outerShdw>
                    </a:effectLst>
                  </pic:spPr>
                </pic:pic>
              </a:graphicData>
            </a:graphic>
          </wp:inline>
        </w:drawing>
      </w:r>
    </w:p>
    <w:p w14:paraId="10C489F9" w14:textId="4336C8B6" w:rsidR="00597CAA" w:rsidRPr="00597CAA" w:rsidRDefault="00597CAA" w:rsidP="00B946E3">
      <w:pPr>
        <w:pStyle w:val="Legenda"/>
        <w:spacing w:after="0"/>
        <w:rPr>
          <w:rFonts w:ascii="Segoe UI" w:hAnsi="Segoe UI" w:cs="Segoe UI"/>
        </w:rPr>
      </w:pPr>
      <w:bookmarkStart w:id="64" w:name="_Toc174029899"/>
      <w:r w:rsidRPr="00597CAA">
        <w:rPr>
          <w:rFonts w:ascii="Segoe UI" w:hAnsi="Segoe UI" w:cs="Segoe UI"/>
        </w:rPr>
        <w:t xml:space="preserve">Mapa </w:t>
      </w:r>
      <w:r w:rsidRPr="00597CAA">
        <w:rPr>
          <w:rFonts w:ascii="Segoe UI" w:hAnsi="Segoe UI" w:cs="Segoe UI"/>
        </w:rPr>
        <w:fldChar w:fldCharType="begin"/>
      </w:r>
      <w:r w:rsidRPr="00597CAA">
        <w:rPr>
          <w:rFonts w:ascii="Segoe UI" w:hAnsi="Segoe UI" w:cs="Segoe UI"/>
        </w:rPr>
        <w:instrText xml:space="preserve"> SEQ Mapa \* ARABIC </w:instrText>
      </w:r>
      <w:r w:rsidRPr="00597CAA">
        <w:rPr>
          <w:rFonts w:ascii="Segoe UI" w:hAnsi="Segoe UI" w:cs="Segoe UI"/>
        </w:rPr>
        <w:fldChar w:fldCharType="separate"/>
      </w:r>
      <w:r w:rsidR="0033606D">
        <w:rPr>
          <w:rFonts w:ascii="Segoe UI" w:hAnsi="Segoe UI" w:cs="Segoe UI"/>
          <w:noProof/>
        </w:rPr>
        <w:t>3</w:t>
      </w:r>
      <w:r w:rsidRPr="00597CAA">
        <w:rPr>
          <w:rFonts w:ascii="Segoe UI" w:hAnsi="Segoe UI" w:cs="Segoe UI"/>
          <w:noProof/>
        </w:rPr>
        <w:fldChar w:fldCharType="end"/>
      </w:r>
      <w:r w:rsidRPr="00597CAA">
        <w:rPr>
          <w:rFonts w:ascii="Segoe UI" w:hAnsi="Segoe UI" w:cs="Segoe UI"/>
        </w:rPr>
        <w:t xml:space="preserve">. Kierunki obsługi transportowej MOF </w:t>
      </w:r>
      <w:bookmarkEnd w:id="64"/>
      <w:r w:rsidR="00845D25">
        <w:rPr>
          <w:rFonts w:ascii="Segoe UI" w:hAnsi="Segoe UI" w:cs="Segoe UI"/>
        </w:rPr>
        <w:t>Czwórmiasta</w:t>
      </w:r>
    </w:p>
    <w:p w14:paraId="3741C98F" w14:textId="77777777" w:rsidR="00845D25" w:rsidRPr="00D623FA" w:rsidRDefault="00845D25" w:rsidP="00845D25">
      <w:pPr>
        <w:spacing w:line="276" w:lineRule="auto"/>
        <w:rPr>
          <w:rFonts w:ascii="Segoe UI" w:hAnsi="Segoe UI" w:cs="Segoe UI"/>
          <w:i/>
          <w:iCs/>
          <w:sz w:val="18"/>
          <w:szCs w:val="18"/>
        </w:rPr>
      </w:pPr>
      <w:r w:rsidRPr="00D623FA">
        <w:rPr>
          <w:rFonts w:ascii="Segoe UI" w:hAnsi="Segoe UI" w:cs="Segoe UI"/>
          <w:i/>
          <w:iCs/>
          <w:sz w:val="18"/>
          <w:szCs w:val="18"/>
        </w:rPr>
        <w:t>Źródło: opracowanie własne na podstawie danych: OpenStreetMap, Geoportal krajowy</w:t>
      </w:r>
    </w:p>
    <w:p w14:paraId="0317A798" w14:textId="6EB86B81" w:rsidR="00597CAA" w:rsidRDefault="008B53B7" w:rsidP="008B53B7">
      <w:pPr>
        <w:spacing w:line="276" w:lineRule="auto"/>
        <w:rPr>
          <w:rFonts w:ascii="Segoe UI" w:hAnsi="Segoe UI" w:cs="Segoe UI"/>
        </w:rPr>
      </w:pPr>
      <w:r w:rsidRPr="005C034A">
        <w:rPr>
          <w:rFonts w:ascii="Segoe UI" w:hAnsi="Segoe UI" w:cs="Segoe UI"/>
        </w:rPr>
        <w:t xml:space="preserve">Analizując powyższą sieć połączeń oraz liczbę i lokalizację przystanków komunikacji zbiorowej można stwierdzić, że obejmuje ona zróżnicowany katalog kierunków, w przypadku części relacji lokalnych oferta przewozowa opiera się na funkcjonowaniu przewoźników prywatnych, która może nie być wystarczająca w stosunku do potrzeb. Zasadne wydaje się być przeprowadzenie analizy stopnia zaspokajania potrzeb komunikacyjnych mieszkańców, w szczególności biorąc pod uwagę potrzeby w zakresie codziennego dojazdu do miejsc pracy czy edukacji. </w:t>
      </w:r>
      <w:r w:rsidR="00A774EC">
        <w:rPr>
          <w:rFonts w:ascii="Segoe UI" w:hAnsi="Segoe UI" w:cs="Segoe UI"/>
        </w:rPr>
        <w:br/>
      </w:r>
      <w:r w:rsidRPr="005C034A">
        <w:rPr>
          <w:rFonts w:ascii="Segoe UI" w:hAnsi="Segoe UI" w:cs="Segoe UI"/>
        </w:rPr>
        <w:t>Istniejące potrzeby należy analizować odrębnie dla miast posiadających komunikację miejską, zapewniającą szersze możliwości dojazdu, w tym w relacji do istotnych zidentyfikowanych generatorów ruchu na terenie Tarnobrzega, Sandomierza, Stalowej Woli i Niska.</w:t>
      </w:r>
    </w:p>
    <w:p w14:paraId="230A4813" w14:textId="2B0BFC86" w:rsidR="009C1AF7" w:rsidRDefault="009C1AF7" w:rsidP="009C1AF7">
      <w:pPr>
        <w:spacing w:line="276" w:lineRule="auto"/>
        <w:rPr>
          <w:rFonts w:ascii="Segoe UI" w:hAnsi="Segoe UI" w:cs="Segoe UI"/>
        </w:rPr>
      </w:pPr>
      <w:r w:rsidRPr="009C1AF7">
        <w:rPr>
          <w:rFonts w:ascii="Segoe UI" w:hAnsi="Segoe UI" w:cs="Segoe UI"/>
        </w:rPr>
        <w:t xml:space="preserve">Stalowa Wola dynamicznie rozwija swoją flotę autobusów elektrycznych, stawiając na nowoczesny i ekologiczny transport publiczny. Obecnie Miejski Zakład Komunalny (MZK) </w:t>
      </w:r>
      <w:r>
        <w:rPr>
          <w:rFonts w:ascii="Segoe UI" w:hAnsi="Segoe UI" w:cs="Segoe UI"/>
        </w:rPr>
        <w:br/>
      </w:r>
      <w:r w:rsidRPr="009C1AF7">
        <w:rPr>
          <w:rFonts w:ascii="Segoe UI" w:hAnsi="Segoe UI" w:cs="Segoe UI"/>
        </w:rPr>
        <w:t xml:space="preserve">w Stalowej Woli dysponuje 15 autobusami elektrycznymi, co stanowi znaczący krok w kierunku zrównoważonej mobilności. Wśród nich znajdują się pojazdy marek Solaris, MAN, Autosan oraz mniejsze Mercedesy. Autobusy te są niskopodłogowe, wyposażone w klimatyzację, monitoring, </w:t>
      </w:r>
      <w:r w:rsidRPr="009C1AF7">
        <w:rPr>
          <w:rFonts w:ascii="Segoe UI" w:hAnsi="Segoe UI" w:cs="Segoe UI"/>
        </w:rPr>
        <w:lastRenderedPageBreak/>
        <w:t>porty USB, Wi-Fi oraz biletomaty umożliwiające płatność gotówką, kartą lub telefonem. Dostosowane są do potrzeb osób z niepełnoprawnościami. Ponadto obecnie Gmina Stalowa Wola realizuje 3 projekty dofinansowane ze środków UE, w ramach których do 2027 roku zostanie zakupionych kolejnych 15 szt.</w:t>
      </w:r>
    </w:p>
    <w:p w14:paraId="7A9B116D" w14:textId="65E67B8B" w:rsidR="00F26889" w:rsidRDefault="00F26889" w:rsidP="008B53B7">
      <w:pPr>
        <w:spacing w:line="276" w:lineRule="auto"/>
        <w:rPr>
          <w:rFonts w:ascii="Segoe UI" w:hAnsi="Segoe UI" w:cs="Segoe UI"/>
        </w:rPr>
      </w:pPr>
      <w:r w:rsidRPr="00F26889">
        <w:rPr>
          <w:rFonts w:ascii="Segoe UI" w:hAnsi="Segoe UI" w:cs="Segoe UI"/>
        </w:rPr>
        <w:t>Od 1 września 2024 roku komunikacja miejska w Stalowej Woli jest całkowicie bezpłatna dla mieszkańców oraz osób, które rozliczają podatek dochodowy w mieście. Uprawnienie do darmowych przejazdów przysługuje posiadaczom Stalowowolskiej Karty Miejskiej „</w:t>
      </w:r>
      <w:proofErr w:type="spellStart"/>
      <w:r w:rsidRPr="00F26889">
        <w:rPr>
          <w:rFonts w:ascii="Segoe UI" w:hAnsi="Segoe UI" w:cs="Segoe UI"/>
        </w:rPr>
        <w:t>LifeStal</w:t>
      </w:r>
      <w:proofErr w:type="spellEnd"/>
      <w:r w:rsidRPr="00F26889">
        <w:rPr>
          <w:rFonts w:ascii="Segoe UI" w:hAnsi="Segoe UI" w:cs="Segoe UI"/>
        </w:rPr>
        <w:t>” – zarówno w wersji fizycznej, jak i elektronicznej poprzez aplikację mobilną. Bezpłatna komunikacja wpisuje się w politykę promowania transportu publicznego i zrównoważonej mobilności miejskiej.</w:t>
      </w:r>
    </w:p>
    <w:p w14:paraId="3D852791" w14:textId="2801D15C" w:rsidR="00597CAA" w:rsidRPr="008B53B7" w:rsidRDefault="00597CAA" w:rsidP="008B53B7">
      <w:pPr>
        <w:pStyle w:val="Nagwek3"/>
        <w:spacing w:line="276" w:lineRule="auto"/>
        <w:rPr>
          <w:rFonts w:ascii="Segoe UI" w:hAnsi="Segoe UI" w:cs="Segoe UI"/>
          <w:color w:val="FF4B00"/>
        </w:rPr>
      </w:pPr>
      <w:bookmarkStart w:id="65" w:name="_Toc140164627"/>
      <w:bookmarkStart w:id="66" w:name="_Toc174029802"/>
      <w:bookmarkStart w:id="67" w:name="_Toc200959781"/>
      <w:r w:rsidRPr="008B53B7">
        <w:rPr>
          <w:rFonts w:ascii="Segoe UI" w:hAnsi="Segoe UI" w:cs="Segoe UI"/>
          <w:color w:val="FF4B00"/>
        </w:rPr>
        <w:t>Komunikacja gminna, powiatowa i ponad powiatowa</w:t>
      </w:r>
      <w:bookmarkEnd w:id="65"/>
      <w:bookmarkEnd w:id="66"/>
      <w:bookmarkEnd w:id="67"/>
      <w:r w:rsidRPr="008B53B7">
        <w:rPr>
          <w:rFonts w:ascii="Segoe UI" w:hAnsi="Segoe UI" w:cs="Segoe UI"/>
          <w:color w:val="FF4B00"/>
        </w:rPr>
        <w:t xml:space="preserve"> </w:t>
      </w:r>
    </w:p>
    <w:p w14:paraId="416A36E3" w14:textId="77777777" w:rsidR="008B53B7" w:rsidRPr="005C034A" w:rsidRDefault="008B53B7" w:rsidP="008B53B7">
      <w:pPr>
        <w:spacing w:line="276" w:lineRule="auto"/>
        <w:rPr>
          <w:rFonts w:ascii="Segoe UI" w:hAnsi="Segoe UI" w:cs="Segoe UI"/>
        </w:rPr>
      </w:pPr>
      <w:r w:rsidRPr="005C034A">
        <w:rPr>
          <w:rFonts w:ascii="Segoe UI" w:hAnsi="Segoe UI" w:cs="Segoe UI"/>
        </w:rPr>
        <w:t xml:space="preserve">Komunikacja regionalna i ponadregionalna częściowo opiera się na rynku przewoźników prywatnych. Na tych połączeniach gminy, powiaty oraz Urzędy Marszałkowskie nie mają bezpośredniego wpływu na liczbę kursów oraz standard taboru oferowany przez przewoźników. </w:t>
      </w:r>
    </w:p>
    <w:p w14:paraId="22C87A35" w14:textId="696F80E8" w:rsidR="008B53B7" w:rsidRPr="005C034A" w:rsidRDefault="008B53B7" w:rsidP="008B53B7">
      <w:pPr>
        <w:spacing w:line="276" w:lineRule="auto"/>
        <w:rPr>
          <w:rFonts w:ascii="Segoe UI" w:hAnsi="Segoe UI" w:cs="Segoe UI"/>
        </w:rPr>
      </w:pPr>
      <w:r w:rsidRPr="005C034A">
        <w:rPr>
          <w:rFonts w:ascii="Segoe UI" w:hAnsi="Segoe UI" w:cs="Segoe UI"/>
        </w:rPr>
        <w:t xml:space="preserve">Zidentyfikowane zostały następujące połączenia autobusowe i </w:t>
      </w:r>
      <w:proofErr w:type="spellStart"/>
      <w:r w:rsidRPr="005C034A">
        <w:rPr>
          <w:rFonts w:ascii="Segoe UI" w:hAnsi="Segoe UI" w:cs="Segoe UI"/>
        </w:rPr>
        <w:t>bus</w:t>
      </w:r>
      <w:proofErr w:type="spellEnd"/>
      <w:r w:rsidRPr="005C034A">
        <w:rPr>
          <w:rFonts w:ascii="Segoe UI" w:hAnsi="Segoe UI" w:cs="Segoe UI"/>
        </w:rPr>
        <w:t xml:space="preserve"> o charakterze regionalnym i ponadregionalnym (dzień roboczy):</w:t>
      </w:r>
    </w:p>
    <w:p w14:paraId="000511A2"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Tarnobrzeg – Kraków – 16 kursów dziennie,</w:t>
      </w:r>
    </w:p>
    <w:p w14:paraId="5D82272D"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Tarnobrzeg –  Rzeszów – 17 kursów dziennie,</w:t>
      </w:r>
    </w:p>
    <w:p w14:paraId="6525D372"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Tarnobrzeg – Mielec – 13 kursów dziennie,</w:t>
      </w:r>
    </w:p>
    <w:p w14:paraId="772DABE8"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Sandomierz – Warszawa – 6 kursów dziennie,</w:t>
      </w:r>
    </w:p>
    <w:p w14:paraId="2E28C7E9"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Sandomierz – Kraków – 17 kursów dziennie,</w:t>
      </w:r>
    </w:p>
    <w:p w14:paraId="6D8A0D62"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Sandomierz – Kielce – 6 kursów dziennie,</w:t>
      </w:r>
    </w:p>
    <w:p w14:paraId="64305D57"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Sandomierz – Ostrowiec Świętokrzyski – 6 kursów dziennie,</w:t>
      </w:r>
    </w:p>
    <w:p w14:paraId="2E79AC4C"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Sandomierz – Lublin – 5 kursów dziennie,</w:t>
      </w:r>
    </w:p>
    <w:p w14:paraId="0CD3A359"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Stalowa Wola – Rzeszów – 18 kursów dziennie,</w:t>
      </w:r>
    </w:p>
    <w:p w14:paraId="2E2E489A"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Stalowa Wola – Warszawa – 6 kursów dziennie,</w:t>
      </w:r>
    </w:p>
    <w:p w14:paraId="40A4096C"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Stalowa Wola – Kraków – 15 kursów dziennie,</w:t>
      </w:r>
    </w:p>
    <w:p w14:paraId="700A4707" w14:textId="748D82D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 xml:space="preserve">Nisko – Rzeszów - </w:t>
      </w:r>
      <w:r w:rsidR="00F26889">
        <w:rPr>
          <w:rFonts w:ascii="Segoe UI" w:hAnsi="Segoe UI" w:cs="Segoe UI"/>
        </w:rPr>
        <w:t>4</w:t>
      </w:r>
      <w:r w:rsidRPr="005C034A">
        <w:rPr>
          <w:rFonts w:ascii="Segoe UI" w:hAnsi="Segoe UI" w:cs="Segoe UI"/>
        </w:rPr>
        <w:t xml:space="preserve"> kursy dziennie,</w:t>
      </w:r>
    </w:p>
    <w:p w14:paraId="5553CCBB"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Nisko – Warszawa – 3 kursy dziennie,</w:t>
      </w:r>
    </w:p>
    <w:p w14:paraId="0AE1FF13"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Nisko – Kraków – 8 kursów dziennie,</w:t>
      </w:r>
    </w:p>
    <w:p w14:paraId="1B0326EA" w14:textId="77777777" w:rsidR="008B53B7" w:rsidRPr="005C034A" w:rsidRDefault="008B53B7" w:rsidP="008B53B7">
      <w:pPr>
        <w:pStyle w:val="Akapitzlist"/>
        <w:numPr>
          <w:ilvl w:val="0"/>
          <w:numId w:val="58"/>
        </w:numPr>
        <w:spacing w:line="276" w:lineRule="auto"/>
        <w:rPr>
          <w:rFonts w:ascii="Segoe UI" w:hAnsi="Segoe UI" w:cs="Segoe UI"/>
        </w:rPr>
      </w:pPr>
      <w:r w:rsidRPr="005C034A">
        <w:rPr>
          <w:rFonts w:ascii="Segoe UI" w:hAnsi="Segoe UI" w:cs="Segoe UI"/>
        </w:rPr>
        <w:t>Nisko – Lublin – 7 kursów dziennie.</w:t>
      </w:r>
    </w:p>
    <w:p w14:paraId="2DC89A55" w14:textId="2CDC57E0" w:rsidR="00597CAA" w:rsidRDefault="008B53B7" w:rsidP="00D4276F">
      <w:pPr>
        <w:spacing w:line="276" w:lineRule="auto"/>
        <w:rPr>
          <w:rFonts w:ascii="Segoe UI" w:hAnsi="Segoe UI" w:cs="Segoe UI"/>
        </w:rPr>
      </w:pPr>
      <w:r w:rsidRPr="005C034A">
        <w:rPr>
          <w:rFonts w:ascii="Segoe UI" w:hAnsi="Segoe UI" w:cs="Segoe UI"/>
        </w:rPr>
        <w:t xml:space="preserve">Realizowane są również pojedyncze kursy z Tarnobrzega do Lublina i Warszawy, </w:t>
      </w:r>
      <w:proofErr w:type="gramStart"/>
      <w:r w:rsidRPr="005C034A">
        <w:rPr>
          <w:rFonts w:ascii="Segoe UI" w:hAnsi="Segoe UI" w:cs="Segoe UI"/>
        </w:rPr>
        <w:t>ze</w:t>
      </w:r>
      <w:proofErr w:type="gramEnd"/>
      <w:r w:rsidRPr="005C034A">
        <w:rPr>
          <w:rFonts w:ascii="Segoe UI" w:hAnsi="Segoe UI" w:cs="Segoe UI"/>
        </w:rPr>
        <w:t xml:space="preserve"> Stalowej Woli do Lublina, z Niska do Leżajska.</w:t>
      </w:r>
    </w:p>
    <w:p w14:paraId="03D56A87" w14:textId="0F2DEF74" w:rsidR="00597CAA" w:rsidRPr="008B53B7" w:rsidRDefault="00597CAA" w:rsidP="008B53B7">
      <w:pPr>
        <w:pStyle w:val="Nagwek3"/>
        <w:spacing w:line="276" w:lineRule="auto"/>
        <w:rPr>
          <w:rFonts w:ascii="Segoe UI" w:hAnsi="Segoe UI" w:cs="Segoe UI"/>
          <w:color w:val="FF4B00"/>
        </w:rPr>
      </w:pPr>
      <w:bookmarkStart w:id="68" w:name="_Toc174029803"/>
      <w:bookmarkStart w:id="69" w:name="_Toc200959782"/>
      <w:r w:rsidRPr="008B53B7">
        <w:rPr>
          <w:rFonts w:ascii="Segoe UI" w:hAnsi="Segoe UI" w:cs="Segoe UI"/>
          <w:color w:val="FF4B00"/>
        </w:rPr>
        <w:lastRenderedPageBreak/>
        <w:t>Kolej jako „kręgosłup" systemu transportu zbiorowego</w:t>
      </w:r>
      <w:bookmarkEnd w:id="68"/>
      <w:bookmarkEnd w:id="69"/>
    </w:p>
    <w:p w14:paraId="7EDC0B67" w14:textId="61F1E85C" w:rsidR="00597CAA" w:rsidRPr="00597CAA" w:rsidRDefault="00597CAA" w:rsidP="008B53B7">
      <w:pPr>
        <w:spacing w:line="276" w:lineRule="auto"/>
        <w:rPr>
          <w:rFonts w:ascii="Segoe UI" w:hAnsi="Segoe UI" w:cs="Segoe UI"/>
        </w:rPr>
      </w:pPr>
      <w:r w:rsidRPr="00597CAA">
        <w:rPr>
          <w:rFonts w:ascii="Segoe UI" w:hAnsi="Segoe UI" w:cs="Segoe UI"/>
        </w:rPr>
        <w:t xml:space="preserve">System transportu kolejowego na terenie Miejskiego Obszaru Funkcjonalnego </w:t>
      </w:r>
      <w:r w:rsidR="008B53B7">
        <w:rPr>
          <w:rFonts w:ascii="Segoe UI" w:hAnsi="Segoe UI" w:cs="Segoe UI"/>
        </w:rPr>
        <w:t xml:space="preserve">Czwórmiasta </w:t>
      </w:r>
      <w:r w:rsidRPr="00597CAA">
        <w:rPr>
          <w:rFonts w:ascii="Segoe UI" w:hAnsi="Segoe UI" w:cs="Segoe UI"/>
        </w:rPr>
        <w:t xml:space="preserve"> opiera się na funkcjonowaniu połączeń kolejowych obsługujących ten obszar zarówno w relacji wewnętrznej, jak i zewnętrznej. </w:t>
      </w:r>
    </w:p>
    <w:p w14:paraId="6F77EB49" w14:textId="2D9AF650" w:rsidR="00597CAA" w:rsidRPr="00597CAA" w:rsidRDefault="008B53B7" w:rsidP="00AD2D6F">
      <w:pPr>
        <w:spacing w:after="0" w:line="240" w:lineRule="auto"/>
        <w:jc w:val="center"/>
        <w:rPr>
          <w:rFonts w:ascii="Segoe UI" w:hAnsi="Segoe UI" w:cs="Segoe UI"/>
        </w:rPr>
      </w:pPr>
      <w:r w:rsidRPr="00597CAA">
        <w:rPr>
          <w:rFonts w:ascii="Segoe UI" w:hAnsi="Segoe UI" w:cs="Segoe UI"/>
          <w:noProof/>
        </w:rPr>
        <w:drawing>
          <wp:inline distT="114300" distB="114300" distL="114300" distR="114300" wp14:anchorId="2CE829AA" wp14:editId="3B8DFCDA">
            <wp:extent cx="5112336" cy="2982351"/>
            <wp:effectExtent l="25400" t="25400" r="82550" b="91440"/>
            <wp:docPr id="17913810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a:stretch>
                      <a:fillRect/>
                    </a:stretch>
                  </pic:blipFill>
                  <pic:spPr>
                    <a:xfrm>
                      <a:off x="0" y="0"/>
                      <a:ext cx="5146522" cy="3002294"/>
                    </a:xfrm>
                    <a:prstGeom prst="rect">
                      <a:avLst/>
                    </a:prstGeom>
                    <a:ln/>
                    <a:effectLst>
                      <a:outerShdw blurRad="50800" dist="38100" dir="2700000" algn="tl" rotWithShape="0">
                        <a:prstClr val="black">
                          <a:alpha val="40000"/>
                        </a:prstClr>
                      </a:outerShdw>
                    </a:effectLst>
                  </pic:spPr>
                </pic:pic>
              </a:graphicData>
            </a:graphic>
          </wp:inline>
        </w:drawing>
      </w:r>
    </w:p>
    <w:p w14:paraId="668A33EC" w14:textId="52A7F689" w:rsidR="00597CAA" w:rsidRPr="00597CAA" w:rsidRDefault="00597CAA" w:rsidP="00B946E3">
      <w:pPr>
        <w:pStyle w:val="Legenda"/>
        <w:spacing w:after="0"/>
        <w:rPr>
          <w:rFonts w:ascii="Segoe UI" w:hAnsi="Segoe UI" w:cs="Segoe UI"/>
        </w:rPr>
      </w:pPr>
      <w:bookmarkStart w:id="70" w:name="_Toc174029900"/>
      <w:r w:rsidRPr="00597CAA">
        <w:rPr>
          <w:rFonts w:ascii="Segoe UI" w:hAnsi="Segoe UI" w:cs="Segoe UI"/>
        </w:rPr>
        <w:t xml:space="preserve">Mapa </w:t>
      </w:r>
      <w:r w:rsidRPr="00597CAA">
        <w:rPr>
          <w:rFonts w:ascii="Segoe UI" w:hAnsi="Segoe UI" w:cs="Segoe UI"/>
        </w:rPr>
        <w:fldChar w:fldCharType="begin"/>
      </w:r>
      <w:r w:rsidRPr="00597CAA">
        <w:rPr>
          <w:rFonts w:ascii="Segoe UI" w:hAnsi="Segoe UI" w:cs="Segoe UI"/>
        </w:rPr>
        <w:instrText xml:space="preserve"> SEQ Mapa \* ARABIC </w:instrText>
      </w:r>
      <w:r w:rsidRPr="00597CAA">
        <w:rPr>
          <w:rFonts w:ascii="Segoe UI" w:hAnsi="Segoe UI" w:cs="Segoe UI"/>
        </w:rPr>
        <w:fldChar w:fldCharType="separate"/>
      </w:r>
      <w:r w:rsidR="0033606D">
        <w:rPr>
          <w:rFonts w:ascii="Segoe UI" w:hAnsi="Segoe UI" w:cs="Segoe UI"/>
          <w:noProof/>
        </w:rPr>
        <w:t>4</w:t>
      </w:r>
      <w:r w:rsidRPr="00597CAA">
        <w:rPr>
          <w:rFonts w:ascii="Segoe UI" w:hAnsi="Segoe UI" w:cs="Segoe UI"/>
          <w:noProof/>
        </w:rPr>
        <w:fldChar w:fldCharType="end"/>
      </w:r>
      <w:r w:rsidRPr="00597CAA">
        <w:rPr>
          <w:rFonts w:ascii="Segoe UI" w:hAnsi="Segoe UI" w:cs="Segoe UI"/>
        </w:rPr>
        <w:t xml:space="preserve">. Sieć kolejowa w granicach MOF </w:t>
      </w:r>
      <w:bookmarkEnd w:id="70"/>
      <w:r w:rsidR="008B53B7">
        <w:rPr>
          <w:rFonts w:ascii="Segoe UI" w:hAnsi="Segoe UI" w:cs="Segoe UI"/>
        </w:rPr>
        <w:t>Czwórmiasta</w:t>
      </w:r>
    </w:p>
    <w:p w14:paraId="5EF6CDDB" w14:textId="77777777" w:rsidR="00597CAA" w:rsidRPr="00597CAA" w:rsidRDefault="00597CAA" w:rsidP="00597CAA">
      <w:pPr>
        <w:pStyle w:val="rdo"/>
        <w:rPr>
          <w:rFonts w:ascii="Segoe UI" w:hAnsi="Segoe UI" w:cs="Segoe UI"/>
        </w:rPr>
      </w:pPr>
      <w:r w:rsidRPr="00597CAA">
        <w:rPr>
          <w:rFonts w:ascii="Segoe UI" w:hAnsi="Segoe UI" w:cs="Segoe UI"/>
        </w:rPr>
        <w:t xml:space="preserve">Źródło: </w:t>
      </w:r>
      <w:proofErr w:type="spellStart"/>
      <w:r w:rsidRPr="00597CAA">
        <w:rPr>
          <w:rFonts w:ascii="Segoe UI" w:hAnsi="Segoe UI" w:cs="Segoe UI"/>
        </w:rPr>
        <w:t>Openrailwaymap</w:t>
      </w:r>
      <w:proofErr w:type="spellEnd"/>
      <w:r w:rsidRPr="00597CAA">
        <w:rPr>
          <w:rFonts w:ascii="Segoe UI" w:hAnsi="Segoe UI" w:cs="Segoe UI"/>
        </w:rPr>
        <w:t xml:space="preserve">. </w:t>
      </w:r>
    </w:p>
    <w:p w14:paraId="3D4444B1" w14:textId="192CBB35" w:rsidR="00597CAA" w:rsidRPr="00597CAA" w:rsidRDefault="00597CAA" w:rsidP="00597CAA">
      <w:pPr>
        <w:spacing w:line="276" w:lineRule="auto"/>
        <w:rPr>
          <w:rFonts w:ascii="Segoe UI" w:hAnsi="Segoe UI" w:cs="Segoe UI"/>
        </w:rPr>
      </w:pPr>
      <w:r w:rsidRPr="00597CAA">
        <w:rPr>
          <w:rFonts w:ascii="Segoe UI" w:hAnsi="Segoe UI" w:cs="Segoe UI"/>
        </w:rPr>
        <w:t>Na system transportu kolejowego w analizowanym obszarze składają się następujące linie kolejowe:</w:t>
      </w:r>
    </w:p>
    <w:p w14:paraId="5F8CEB6F" w14:textId="3C30F264" w:rsidR="008B53B7" w:rsidRDefault="008B53B7" w:rsidP="00597CAA">
      <w:pPr>
        <w:pStyle w:val="Akapitzlist"/>
        <w:numPr>
          <w:ilvl w:val="0"/>
          <w:numId w:val="18"/>
        </w:numPr>
        <w:spacing w:line="276" w:lineRule="auto"/>
        <w:rPr>
          <w:rFonts w:ascii="Segoe UI" w:hAnsi="Segoe UI" w:cs="Segoe UI"/>
        </w:rPr>
      </w:pPr>
      <w:r w:rsidRPr="002179DC">
        <w:rPr>
          <w:rFonts w:ascii="Segoe UI" w:hAnsi="Segoe UI" w:cs="Segoe UI"/>
        </w:rPr>
        <w:t>Linia kolejowa nr 68 Lublin Główny - Przeworsk – zelektryfikowana, dwutorowa linia kolejowa.</w:t>
      </w:r>
    </w:p>
    <w:p w14:paraId="498266A8" w14:textId="2DAEB829" w:rsidR="008B53B7" w:rsidRDefault="008B53B7" w:rsidP="00597CAA">
      <w:pPr>
        <w:pStyle w:val="Akapitzlist"/>
        <w:numPr>
          <w:ilvl w:val="0"/>
          <w:numId w:val="18"/>
        </w:numPr>
        <w:spacing w:line="276" w:lineRule="auto"/>
        <w:rPr>
          <w:rFonts w:ascii="Segoe UI" w:hAnsi="Segoe UI" w:cs="Segoe UI"/>
        </w:rPr>
      </w:pPr>
      <w:r w:rsidRPr="002F3F43">
        <w:rPr>
          <w:rFonts w:ascii="Segoe UI" w:hAnsi="Segoe UI" w:cs="Segoe UI"/>
        </w:rPr>
        <w:t>Linia kolejowa nr 74 Sobów - Stalowa Wola Rozwadów - zelektryfikowana, dwutorowa linia kolejowa.</w:t>
      </w:r>
    </w:p>
    <w:p w14:paraId="10A6B1B7" w14:textId="65FC7413" w:rsidR="008B53B7" w:rsidRDefault="008B53B7" w:rsidP="00597CAA">
      <w:pPr>
        <w:pStyle w:val="Akapitzlist"/>
        <w:numPr>
          <w:ilvl w:val="0"/>
          <w:numId w:val="18"/>
        </w:numPr>
        <w:spacing w:line="276" w:lineRule="auto"/>
        <w:rPr>
          <w:rFonts w:ascii="Segoe UI" w:hAnsi="Segoe UI" w:cs="Segoe UI"/>
        </w:rPr>
      </w:pPr>
      <w:r w:rsidRPr="007C488F">
        <w:rPr>
          <w:rFonts w:ascii="Segoe UI" w:hAnsi="Segoe UI" w:cs="Segoe UI"/>
        </w:rPr>
        <w:t>Linia kolejowa nr 78 Sandomierz - Grębów - zelektryfikowana, jednotorowa linia kolejowa.</w:t>
      </w:r>
    </w:p>
    <w:p w14:paraId="42F1D48E" w14:textId="52742C78" w:rsidR="008B53B7" w:rsidRDefault="008B53B7" w:rsidP="00597CAA">
      <w:pPr>
        <w:pStyle w:val="Akapitzlist"/>
        <w:numPr>
          <w:ilvl w:val="0"/>
          <w:numId w:val="18"/>
        </w:numPr>
        <w:spacing w:line="276" w:lineRule="auto"/>
        <w:rPr>
          <w:rFonts w:ascii="Segoe UI" w:hAnsi="Segoe UI" w:cs="Segoe UI"/>
        </w:rPr>
      </w:pPr>
      <w:r w:rsidRPr="007C488F">
        <w:rPr>
          <w:rFonts w:ascii="Segoe UI" w:hAnsi="Segoe UI" w:cs="Segoe UI"/>
        </w:rPr>
        <w:t xml:space="preserve">Linia kolejowa </w:t>
      </w:r>
      <w:r w:rsidRPr="00777086">
        <w:rPr>
          <w:rFonts w:ascii="Segoe UI" w:hAnsi="Segoe UI" w:cs="Segoe UI"/>
        </w:rPr>
        <w:t>nr 71 Ocice – Rzeszów Główny – jednotorowa zelektryfikowana linia kolejowa.</w:t>
      </w:r>
    </w:p>
    <w:p w14:paraId="59C31F3D" w14:textId="2D925F32" w:rsidR="008B53B7" w:rsidRDefault="008B53B7" w:rsidP="00597CAA">
      <w:pPr>
        <w:pStyle w:val="Akapitzlist"/>
        <w:numPr>
          <w:ilvl w:val="0"/>
          <w:numId w:val="18"/>
        </w:numPr>
        <w:spacing w:line="276" w:lineRule="auto"/>
        <w:rPr>
          <w:rFonts w:ascii="Segoe UI" w:hAnsi="Segoe UI" w:cs="Segoe UI"/>
        </w:rPr>
      </w:pPr>
      <w:r w:rsidRPr="007C488F">
        <w:rPr>
          <w:rFonts w:ascii="Segoe UI" w:hAnsi="Segoe UI" w:cs="Segoe UI"/>
        </w:rPr>
        <w:t xml:space="preserve">Linia kolejowa </w:t>
      </w:r>
      <w:r w:rsidRPr="00777086">
        <w:rPr>
          <w:rFonts w:ascii="Segoe UI" w:hAnsi="Segoe UI" w:cs="Segoe UI"/>
        </w:rPr>
        <w:t>nr 25 Łódź Kaliska – Dębica – częściowo zelektryfikowana, jedno- i</w:t>
      </w:r>
      <w:r>
        <w:rPr>
          <w:rFonts w:ascii="Segoe UI" w:hAnsi="Segoe UI" w:cs="Segoe UI"/>
        </w:rPr>
        <w:t> </w:t>
      </w:r>
      <w:r w:rsidRPr="00777086">
        <w:rPr>
          <w:rFonts w:ascii="Segoe UI" w:hAnsi="Segoe UI" w:cs="Segoe UI"/>
        </w:rPr>
        <w:t>dwutorowa linia kolejowa</w:t>
      </w:r>
    </w:p>
    <w:p w14:paraId="6541221C" w14:textId="0EC68389" w:rsidR="008B53B7" w:rsidRDefault="008B53B7" w:rsidP="00597CAA">
      <w:pPr>
        <w:pStyle w:val="Akapitzlist"/>
        <w:numPr>
          <w:ilvl w:val="0"/>
          <w:numId w:val="18"/>
        </w:numPr>
        <w:spacing w:line="276" w:lineRule="auto"/>
        <w:rPr>
          <w:rFonts w:ascii="Segoe UI" w:hAnsi="Segoe UI" w:cs="Segoe UI"/>
        </w:rPr>
      </w:pPr>
      <w:r w:rsidRPr="00777086">
        <w:rPr>
          <w:rFonts w:ascii="Segoe UI" w:hAnsi="Segoe UI" w:cs="Segoe UI"/>
        </w:rPr>
        <w:t>Linia kolejowa nr 70 Włoszczowice – Chmielów – zelektryfikowana, jednotorowa linia kolejowa.</w:t>
      </w:r>
    </w:p>
    <w:p w14:paraId="0831A8E2" w14:textId="74288FFC" w:rsidR="008B53B7" w:rsidRPr="00597CAA" w:rsidRDefault="008B53B7" w:rsidP="00597CAA">
      <w:pPr>
        <w:pStyle w:val="Akapitzlist"/>
        <w:numPr>
          <w:ilvl w:val="0"/>
          <w:numId w:val="18"/>
        </w:numPr>
        <w:spacing w:line="276" w:lineRule="auto"/>
        <w:rPr>
          <w:rFonts w:ascii="Segoe UI" w:hAnsi="Segoe UI" w:cs="Segoe UI"/>
        </w:rPr>
      </w:pPr>
      <w:r w:rsidRPr="00777086">
        <w:rPr>
          <w:rFonts w:ascii="Segoe UI" w:hAnsi="Segoe UI" w:cs="Segoe UI"/>
        </w:rPr>
        <w:t xml:space="preserve">Linia kolejowa nr </w:t>
      </w:r>
      <w:r>
        <w:rPr>
          <w:rFonts w:ascii="Segoe UI" w:hAnsi="Segoe UI" w:cs="Segoe UI"/>
        </w:rPr>
        <w:t>66</w:t>
      </w:r>
      <w:r w:rsidRPr="00777086">
        <w:rPr>
          <w:rFonts w:ascii="Segoe UI" w:hAnsi="Segoe UI" w:cs="Segoe UI"/>
        </w:rPr>
        <w:t xml:space="preserve"> Włoszczowice – Chmielów – zelektryfikowana, jednotorowa linia kolejowa.</w:t>
      </w:r>
    </w:p>
    <w:p w14:paraId="5B634DF0" w14:textId="0C1633AC" w:rsidR="008B53B7" w:rsidRDefault="008B53B7" w:rsidP="008B53B7">
      <w:pPr>
        <w:spacing w:line="276" w:lineRule="auto"/>
        <w:rPr>
          <w:rFonts w:ascii="Segoe UI" w:eastAsia="Calibri" w:hAnsi="Segoe UI" w:cs="Segoe UI"/>
          <w:color w:val="000000"/>
          <w:szCs w:val="21"/>
        </w:rPr>
      </w:pPr>
      <w:r w:rsidRPr="008B53B7">
        <w:rPr>
          <w:rFonts w:ascii="Segoe UI" w:eastAsia="Calibri" w:hAnsi="Segoe UI" w:cs="Segoe UI"/>
          <w:color w:val="000000"/>
          <w:szCs w:val="21"/>
        </w:rPr>
        <w:lastRenderedPageBreak/>
        <w:t>Na</w:t>
      </w:r>
      <w:r>
        <w:rPr>
          <w:rFonts w:ascii="Segoe UI" w:eastAsia="Calibri" w:hAnsi="Segoe UI" w:cs="Segoe UI"/>
          <w:color w:val="000000"/>
          <w:szCs w:val="21"/>
        </w:rPr>
        <w:t xml:space="preserve"> analizowanym</w:t>
      </w:r>
      <w:r w:rsidRPr="008B53B7">
        <w:rPr>
          <w:rFonts w:ascii="Segoe UI" w:eastAsia="Calibri" w:hAnsi="Segoe UI" w:cs="Segoe UI"/>
          <w:color w:val="000000"/>
          <w:szCs w:val="21"/>
        </w:rPr>
        <w:t xml:space="preserve"> obszarze funkcjonalnym kluczowe znaczenie dla transportu kolejowego ma stacja w Tarnobrzegu, która pełni rolę głównego węzła komunikacyjnego. Stacja Tarnobrzeg stanowi strategiczny punkt na trasach łączących </w:t>
      </w:r>
      <w:r w:rsidR="00310073">
        <w:rPr>
          <w:rFonts w:ascii="Segoe UI" w:eastAsia="Calibri" w:hAnsi="Segoe UI" w:cs="Segoe UI"/>
          <w:color w:val="000000"/>
          <w:szCs w:val="21"/>
        </w:rPr>
        <w:t>województwa</w:t>
      </w:r>
      <w:r w:rsidRPr="008B53B7">
        <w:rPr>
          <w:rFonts w:ascii="Segoe UI" w:eastAsia="Calibri" w:hAnsi="Segoe UI" w:cs="Segoe UI"/>
          <w:color w:val="000000"/>
          <w:szCs w:val="21"/>
        </w:rPr>
        <w:t xml:space="preserve"> </w:t>
      </w:r>
      <w:r w:rsidR="00310073">
        <w:rPr>
          <w:rFonts w:ascii="Segoe UI" w:eastAsia="Calibri" w:hAnsi="Segoe UI" w:cs="Segoe UI"/>
          <w:color w:val="000000"/>
          <w:szCs w:val="21"/>
        </w:rPr>
        <w:t>Ś</w:t>
      </w:r>
      <w:r w:rsidRPr="008B53B7">
        <w:rPr>
          <w:rFonts w:ascii="Segoe UI" w:eastAsia="Calibri" w:hAnsi="Segoe UI" w:cs="Segoe UI"/>
          <w:color w:val="000000"/>
          <w:szCs w:val="21"/>
        </w:rPr>
        <w:t xml:space="preserve">więtokrzyskie i </w:t>
      </w:r>
      <w:r w:rsidR="00310073">
        <w:rPr>
          <w:rFonts w:ascii="Segoe UI" w:eastAsia="Calibri" w:hAnsi="Segoe UI" w:cs="Segoe UI"/>
          <w:color w:val="000000"/>
          <w:szCs w:val="21"/>
        </w:rPr>
        <w:t>P</w:t>
      </w:r>
      <w:r w:rsidRPr="008B53B7">
        <w:rPr>
          <w:rFonts w:ascii="Segoe UI" w:eastAsia="Calibri" w:hAnsi="Segoe UI" w:cs="Segoe UI"/>
          <w:color w:val="000000"/>
          <w:szCs w:val="21"/>
        </w:rPr>
        <w:t>odkarpackie, umożliwiając efektywną integrację połączeń dalekobieżnych oraz regionalnych.</w:t>
      </w:r>
      <w:r>
        <w:rPr>
          <w:rFonts w:ascii="Segoe UI" w:eastAsia="Calibri" w:hAnsi="Segoe UI" w:cs="Segoe UI"/>
          <w:color w:val="000000"/>
          <w:szCs w:val="21"/>
        </w:rPr>
        <w:t xml:space="preserve"> </w:t>
      </w:r>
      <w:r w:rsidRPr="008B53B7">
        <w:rPr>
          <w:rFonts w:ascii="Segoe UI" w:eastAsia="Calibri" w:hAnsi="Segoe UI" w:cs="Segoe UI"/>
          <w:color w:val="000000"/>
          <w:szCs w:val="21"/>
        </w:rPr>
        <w:t>Na stacji tej zatrzymują się pociągi obsługiwane przez dwóch głównych przewoźników</w:t>
      </w:r>
      <w:r w:rsidR="00E67DBB">
        <w:rPr>
          <w:rFonts w:ascii="Segoe UI" w:eastAsia="Calibri" w:hAnsi="Segoe UI" w:cs="Segoe UI"/>
          <w:color w:val="000000"/>
          <w:szCs w:val="21"/>
        </w:rPr>
        <w:t>, spółki</w:t>
      </w:r>
      <w:r w:rsidRPr="008B53B7">
        <w:rPr>
          <w:rFonts w:ascii="Segoe UI" w:eastAsia="Calibri" w:hAnsi="Segoe UI" w:cs="Segoe UI"/>
          <w:color w:val="000000"/>
          <w:szCs w:val="21"/>
        </w:rPr>
        <w:t xml:space="preserve"> PKP Intercity S.A.</w:t>
      </w:r>
      <w:r w:rsidR="00E67DBB">
        <w:rPr>
          <w:rFonts w:ascii="Segoe UI" w:eastAsia="Calibri" w:hAnsi="Segoe UI" w:cs="Segoe UI"/>
          <w:color w:val="000000"/>
          <w:szCs w:val="21"/>
        </w:rPr>
        <w:t>, która</w:t>
      </w:r>
      <w:r w:rsidRPr="008B53B7">
        <w:rPr>
          <w:rFonts w:ascii="Segoe UI" w:eastAsia="Calibri" w:hAnsi="Segoe UI" w:cs="Segoe UI"/>
          <w:color w:val="000000"/>
          <w:szCs w:val="21"/>
        </w:rPr>
        <w:t xml:space="preserve"> realizuje połączenia dalekobieżne</w:t>
      </w:r>
      <w:r w:rsidR="00E67DBB">
        <w:rPr>
          <w:rFonts w:ascii="Segoe UI" w:eastAsia="Calibri" w:hAnsi="Segoe UI" w:cs="Segoe UI"/>
          <w:color w:val="000000"/>
          <w:szCs w:val="21"/>
        </w:rPr>
        <w:t xml:space="preserve"> oraz </w:t>
      </w:r>
      <w:proofErr w:type="spellStart"/>
      <w:r w:rsidRPr="008B53B7">
        <w:rPr>
          <w:rFonts w:ascii="Segoe UI" w:eastAsia="Calibri" w:hAnsi="Segoe UI" w:cs="Segoe UI"/>
          <w:color w:val="000000"/>
          <w:szCs w:val="21"/>
        </w:rPr>
        <w:t>Polregio</w:t>
      </w:r>
      <w:proofErr w:type="spellEnd"/>
      <w:r w:rsidRPr="008B53B7">
        <w:rPr>
          <w:rFonts w:ascii="Segoe UI" w:eastAsia="Calibri" w:hAnsi="Segoe UI" w:cs="Segoe UI"/>
          <w:color w:val="000000"/>
          <w:szCs w:val="21"/>
        </w:rPr>
        <w:t xml:space="preserve"> S.A.</w:t>
      </w:r>
      <w:r w:rsidR="00E67DBB">
        <w:rPr>
          <w:rFonts w:ascii="Segoe UI" w:eastAsia="Calibri" w:hAnsi="Segoe UI" w:cs="Segoe UI"/>
          <w:color w:val="000000"/>
          <w:szCs w:val="21"/>
        </w:rPr>
        <w:t xml:space="preserve"> która</w:t>
      </w:r>
      <w:r w:rsidRPr="008B53B7">
        <w:rPr>
          <w:rFonts w:ascii="Segoe UI" w:eastAsia="Calibri" w:hAnsi="Segoe UI" w:cs="Segoe UI"/>
          <w:color w:val="000000"/>
          <w:szCs w:val="21"/>
        </w:rPr>
        <w:t xml:space="preserve"> odpowiada za przewozy regionalne, umożliwiając mieszkańcom codzienne dojazdy do pracy, szkoły czy instytucji publicznych, a także wspierając mobilność na poziomie lokalnym.</w:t>
      </w:r>
      <w:r w:rsidR="00E67DBB">
        <w:rPr>
          <w:rFonts w:ascii="Segoe UI" w:eastAsia="Calibri" w:hAnsi="Segoe UI" w:cs="Segoe UI"/>
          <w:color w:val="000000"/>
          <w:szCs w:val="21"/>
        </w:rPr>
        <w:t xml:space="preserve"> </w:t>
      </w:r>
      <w:r w:rsidRPr="008B53B7">
        <w:rPr>
          <w:rFonts w:ascii="Segoe UI" w:eastAsia="Calibri" w:hAnsi="Segoe UI" w:cs="Segoe UI"/>
          <w:color w:val="000000"/>
          <w:szCs w:val="21"/>
        </w:rPr>
        <w:t xml:space="preserve">Oprócz stacji w Tarnobrzegu, ważną rolę odgrywają także pozostałe punkty komunikacyjne. W Sandomierzu działa mniejsza, lokalna stacja, która sprzyja rozwojowi turystyki i ułatwia dostęp do bogatej oferty kulturalnej oraz historycznej tego miasta. </w:t>
      </w:r>
    </w:p>
    <w:p w14:paraId="5B804E96" w14:textId="4B5715AD" w:rsidR="00F83749" w:rsidRDefault="00F83749" w:rsidP="008B53B7">
      <w:pPr>
        <w:spacing w:line="276" w:lineRule="auto"/>
        <w:rPr>
          <w:rFonts w:ascii="Segoe UI" w:eastAsia="Calibri" w:hAnsi="Segoe UI" w:cs="Segoe UI"/>
          <w:color w:val="000000"/>
          <w:szCs w:val="21"/>
        </w:rPr>
      </w:pPr>
      <w:r w:rsidRPr="00F83749">
        <w:rPr>
          <w:rFonts w:ascii="Segoe UI" w:eastAsia="Calibri" w:hAnsi="Segoe UI" w:cs="Segoe UI"/>
          <w:color w:val="000000"/>
          <w:szCs w:val="21"/>
        </w:rPr>
        <w:t>Transport kolejowy w Stalowej Woli odgrywa kluczową rolę w komunikacji regionalnej i</w:t>
      </w:r>
      <w:r>
        <w:rPr>
          <w:rFonts w:ascii="Segoe UI" w:eastAsia="Calibri" w:hAnsi="Segoe UI" w:cs="Segoe UI"/>
          <w:color w:val="000000"/>
          <w:szCs w:val="21"/>
        </w:rPr>
        <w:t> </w:t>
      </w:r>
      <w:r w:rsidRPr="00F83749">
        <w:rPr>
          <w:rFonts w:ascii="Segoe UI" w:eastAsia="Calibri" w:hAnsi="Segoe UI" w:cs="Segoe UI"/>
          <w:color w:val="000000"/>
          <w:szCs w:val="21"/>
        </w:rPr>
        <w:t>krajowej. Miasto leży na trasie linii kolejowej nr 68, łączącej Lublin z Przeworskiem. Dzięki modernizacji i elektryfikacji tej linii, zakończonej w 2021 roku, czas podróży z Lublina do Stalowej Woli skrócił się o około 15 minut, wynosząc do 1 godziny 10 minut dla pociągów dalekobieżnych oraz 1 godziny 40 minut dla pociągów regionalnych. Oprócz dworca i stacji kolejowej Stalowa Wola Rozwadów, na terenie miasta znajdują się również inne przystanki kolejowe, takie jak Stalowa Wola Charzewice, Stalowa Wola Centrum, Stalowa Wola, Stalowa Wola Południe, które zwiększają dostępność kolei dla mieszkańców. W ramach inwestycji zmodernizowano perony, wprowadzono nowe oznakowanie oraz dostosowano infrastrukturę do potrzeb osób o ograniczonej mobilności. Stalowa Wola Rozwadów pełni również funkcję stacji towarowej, obsługując przewozy przemysłowe, w tym transport węgla, stali i maszyn produkowanych w Hucie Stalowa Wola. Stacja posiada zespół bocznic oraz dodatkowy tor prowadzący do strefy przemysłowej przy ulicy Przemysłowej.</w:t>
      </w:r>
    </w:p>
    <w:p w14:paraId="0BB1E12F" w14:textId="3FFC06CB" w:rsidR="008B53B7" w:rsidRPr="008B53B7" w:rsidRDefault="004F56EF" w:rsidP="008B53B7">
      <w:pPr>
        <w:spacing w:line="276" w:lineRule="auto"/>
        <w:rPr>
          <w:rFonts w:ascii="Segoe UI" w:eastAsia="Calibri" w:hAnsi="Segoe UI" w:cs="Segoe UI"/>
          <w:color w:val="000000"/>
          <w:szCs w:val="21"/>
        </w:rPr>
      </w:pPr>
      <w:r w:rsidRPr="004F56EF">
        <w:rPr>
          <w:rFonts w:ascii="Segoe UI" w:eastAsia="Calibri" w:hAnsi="Segoe UI" w:cs="Segoe UI"/>
          <w:color w:val="000000"/>
          <w:szCs w:val="21"/>
        </w:rPr>
        <w:t>Inwestowanie w infrastrukturę przesiadkową w otoczeniu stacji kolejowych, takich jak Tarnobrzeg, Sandomierz, Stalowa Wola i Nisko, jest kluczowe dla poprawy dostępności i</w:t>
      </w:r>
      <w:r>
        <w:rPr>
          <w:rFonts w:ascii="Segoe UI" w:eastAsia="Calibri" w:hAnsi="Segoe UI" w:cs="Segoe UI"/>
          <w:color w:val="000000"/>
          <w:szCs w:val="21"/>
        </w:rPr>
        <w:t> </w:t>
      </w:r>
      <w:r w:rsidRPr="004F56EF">
        <w:rPr>
          <w:rFonts w:ascii="Segoe UI" w:eastAsia="Calibri" w:hAnsi="Segoe UI" w:cs="Segoe UI"/>
          <w:color w:val="000000"/>
          <w:szCs w:val="21"/>
        </w:rPr>
        <w:t xml:space="preserve">efektywności transportu publicznego w regionie. Jako strategiczne punkty w sieci połączeń dalekobieżnych i regionalnych, stacje te powinny być zintegrowane z innymi środkami transportu poprzez budowę nowoczesnych węzłów przesiadkowych, terminali autobusowych oraz parkingów typu Park &amp; </w:t>
      </w:r>
      <w:proofErr w:type="spellStart"/>
      <w:r w:rsidRPr="004F56EF">
        <w:rPr>
          <w:rFonts w:ascii="Segoe UI" w:eastAsia="Calibri" w:hAnsi="Segoe UI" w:cs="Segoe UI"/>
          <w:color w:val="000000"/>
          <w:szCs w:val="21"/>
        </w:rPr>
        <w:t>Ride</w:t>
      </w:r>
      <w:proofErr w:type="spellEnd"/>
      <w:r w:rsidRPr="004F56EF">
        <w:rPr>
          <w:rFonts w:ascii="Segoe UI" w:eastAsia="Calibri" w:hAnsi="Segoe UI" w:cs="Segoe UI"/>
          <w:color w:val="000000"/>
          <w:szCs w:val="21"/>
        </w:rPr>
        <w:t>. Umożliwi to sprawne przesiadki między koleją a transportem drogowym, zwiększając atrakcyjność podróży publicznych oraz ograniczając natężenie ruchu samochodowego w miastach. Rozwój tej infrastruktury przyczyni się do wzrostu mobilności mieszkańców, usprawni codzienne dojazdy do pracy i szkoły oraz wesprze rozwój gospodarczy i turystyczny regionu.</w:t>
      </w:r>
    </w:p>
    <w:p w14:paraId="6DFAF8C6" w14:textId="31050E72" w:rsidR="00597CAA" w:rsidRPr="004F56EF" w:rsidRDefault="00597CAA" w:rsidP="004F56EF">
      <w:pPr>
        <w:spacing w:line="276" w:lineRule="auto"/>
        <w:rPr>
          <w:rFonts w:ascii="Segoe UI" w:eastAsia="Calibri" w:hAnsi="Segoe UI" w:cs="Segoe UI"/>
          <w:color w:val="000000"/>
          <w:szCs w:val="21"/>
        </w:rPr>
      </w:pPr>
      <w:r w:rsidRPr="00597CAA">
        <w:rPr>
          <w:rFonts w:ascii="Segoe UI" w:hAnsi="Segoe UI" w:cs="Segoe UI"/>
          <w:noProof/>
        </w:rPr>
        <w:lastRenderedPageBreak/>
        <mc:AlternateContent>
          <mc:Choice Requires="wps">
            <w:drawing>
              <wp:inline distT="0" distB="0" distL="0" distR="0" wp14:anchorId="444B5981" wp14:editId="53331697">
                <wp:extent cx="5812155" cy="1420837"/>
                <wp:effectExtent l="25400" t="25400" r="106045" b="103505"/>
                <wp:docPr id="1213432615" name="Pole tekstowe 1213432615"/>
                <wp:cNvGraphicFramePr/>
                <a:graphic xmlns:a="http://schemas.openxmlformats.org/drawingml/2006/main">
                  <a:graphicData uri="http://schemas.microsoft.com/office/word/2010/wordprocessingShape">
                    <wps:wsp>
                      <wps:cNvSpPr txBox="1"/>
                      <wps:spPr>
                        <a:xfrm>
                          <a:off x="0" y="0"/>
                          <a:ext cx="5812155" cy="1420837"/>
                        </a:xfrm>
                        <a:prstGeom prst="roundRect">
                          <a:avLst>
                            <a:gd name="adj" fmla="val 5270"/>
                          </a:avLst>
                        </a:prstGeom>
                        <a:solidFill>
                          <a:schemeClr val="accent2">
                            <a:lumMod val="60000"/>
                            <a:lumOff val="40000"/>
                          </a:schemeClr>
                        </a:solidFill>
                        <a:ln>
                          <a:solidFill>
                            <a:schemeClr val="bg1">
                              <a:lumMod val="5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43F5775B" w14:textId="6E6D4029" w:rsidR="00597CAA" w:rsidRDefault="00597CAA" w:rsidP="008B53B7">
                            <w:pPr>
                              <w:spacing w:line="276" w:lineRule="auto"/>
                              <w:rPr>
                                <w:rFonts w:eastAsia="Calibri" w:cs="Times New Roman"/>
                                <w:b/>
                                <w:bCs/>
                                <w:color w:val="000000"/>
                                <w:szCs w:val="21"/>
                              </w:rPr>
                            </w:pPr>
                            <w:r w:rsidRPr="007B2FA5">
                              <w:rPr>
                                <w:rFonts w:eastAsia="Calibri" w:cs="Times New Roman"/>
                                <w:b/>
                                <w:bCs/>
                                <w:color w:val="000000"/>
                                <w:szCs w:val="21"/>
                              </w:rPr>
                              <w:t xml:space="preserve">Sieć szybkich połączeń kolejowych wraz z układem przystanków mogą stanowić szkielet szynowego systemu transportowego dla przewozów pasażerskich </w:t>
                            </w:r>
                            <w:r>
                              <w:rPr>
                                <w:rFonts w:eastAsia="Calibri" w:cs="Times New Roman"/>
                                <w:b/>
                                <w:bCs/>
                                <w:color w:val="000000"/>
                                <w:szCs w:val="21"/>
                              </w:rPr>
                              <w:t xml:space="preserve">w relacjach zewnętrznych dla MOF </w:t>
                            </w:r>
                            <w:r w:rsidR="007E50E8">
                              <w:rPr>
                                <w:rFonts w:eastAsia="Calibri" w:cs="Times New Roman"/>
                                <w:b/>
                                <w:bCs/>
                                <w:color w:val="000000"/>
                                <w:szCs w:val="21"/>
                              </w:rPr>
                              <w:t>Czwórmiasta</w:t>
                            </w:r>
                            <w:r w:rsidRPr="007B2FA5">
                              <w:rPr>
                                <w:rFonts w:eastAsia="Calibri" w:cs="Times New Roman"/>
                                <w:b/>
                                <w:bCs/>
                                <w:color w:val="000000"/>
                                <w:szCs w:val="21"/>
                              </w:rPr>
                              <w:t>. W obrębie przystanków kolejowych konieczna będzie realizacja elementów infrastruktury transportowej towarzyszącej (węzły przesiadkowe, terminale autobusowe, parkingi, w tym funkcjonujące w systemie P&amp;R) integrującej kolej z</w:t>
                            </w:r>
                            <w:r>
                              <w:rPr>
                                <w:rFonts w:eastAsia="Calibri" w:cs="Times New Roman"/>
                                <w:b/>
                                <w:bCs/>
                                <w:color w:val="000000"/>
                                <w:szCs w:val="21"/>
                              </w:rPr>
                              <w:t> </w:t>
                            </w:r>
                            <w:r w:rsidRPr="007B2FA5">
                              <w:rPr>
                                <w:rFonts w:eastAsia="Calibri" w:cs="Times New Roman"/>
                                <w:b/>
                                <w:bCs/>
                                <w:color w:val="000000"/>
                                <w:szCs w:val="21"/>
                              </w:rPr>
                              <w:t>innymi podsystemami transportowymi.</w:t>
                            </w:r>
                          </w:p>
                          <w:p w14:paraId="3E367676" w14:textId="656B08D0" w:rsidR="00597CAA" w:rsidRPr="008B53B7" w:rsidRDefault="00597CAA" w:rsidP="008B53B7">
                            <w:pPr>
                              <w:spacing w:line="276" w:lineRule="auto"/>
                              <w:rPr>
                                <w:rFonts w:eastAsia="Calibri" w:cs="Times New Roman"/>
                                <w:b/>
                                <w:bCs/>
                                <w:color w:val="000000"/>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44B5981" id="Pole tekstowe 1213432615" o:spid="_x0000_s1036" style="width:457.65pt;height:111.9pt;visibility:visible;mso-wrap-style:square;mso-left-percent:-10001;mso-top-percent:-10001;mso-position-horizontal:absolute;mso-position-horizontal-relative:char;mso-position-vertical:absolute;mso-position-vertical-relative:line;mso-left-percent:-10001;mso-top-percent:-10001;v-text-anchor:top" arcsize="345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" fillcolor="#f4b083 [1941]" strokecolor="#7f7f7f [1612]" strokeweight="1pt">
                <v:stroke joinstyle="miter"/>
                <v:shadow on="t" color="black" opacity="26214f" origin="-.5,-.5" offset=".74836mm,.74836mm"/>
                <v:textbox>
                  <w:txbxContent>
                    <w:p w14:paraId="43F5775B" w14:textId="6E6D4029" w:rsidR="00597CAA" w:rsidRDefault="00597CAA" w:rsidP="008B53B7">
                      <w:pPr>
                        <w:spacing w:line="276" w:lineRule="auto"/>
                        <w:rPr>
                          <w:rFonts w:eastAsia="Calibri" w:cs="Times New Roman"/>
                          <w:b/>
                          <w:bCs/>
                          <w:color w:val="000000"/>
                          <w:szCs w:val="21"/>
                        </w:rPr>
                      </w:pPr>
                      <w:r w:rsidRPr="007B2FA5">
                        <w:rPr>
                          <w:rFonts w:eastAsia="Calibri" w:cs="Times New Roman"/>
                          <w:b/>
                          <w:bCs/>
                          <w:color w:val="000000"/>
                          <w:szCs w:val="21"/>
                        </w:rPr>
                        <w:t xml:space="preserve">Sieć szybkich połączeń kolejowych wraz z układem przystanków mogą stanowić szkielet szynowego systemu transportowego dla przewozów pasażerskich </w:t>
                      </w:r>
                      <w:r>
                        <w:rPr>
                          <w:rFonts w:eastAsia="Calibri" w:cs="Times New Roman"/>
                          <w:b/>
                          <w:bCs/>
                          <w:color w:val="000000"/>
                          <w:szCs w:val="21"/>
                        </w:rPr>
                        <w:t xml:space="preserve">w relacjach zewnętrznych dla MOF </w:t>
                      </w:r>
                      <w:r w:rsidR="007E50E8">
                        <w:rPr>
                          <w:rFonts w:eastAsia="Calibri" w:cs="Times New Roman"/>
                          <w:b/>
                          <w:bCs/>
                          <w:color w:val="000000"/>
                          <w:szCs w:val="21"/>
                        </w:rPr>
                        <w:t>Czwórmiasta</w:t>
                      </w:r>
                      <w:r w:rsidRPr="007B2FA5">
                        <w:rPr>
                          <w:rFonts w:eastAsia="Calibri" w:cs="Times New Roman"/>
                          <w:b/>
                          <w:bCs/>
                          <w:color w:val="000000"/>
                          <w:szCs w:val="21"/>
                        </w:rPr>
                        <w:t>. W obrębie przystanków kolejowych konieczna będzie realizacja elementów infrastruktury transportowej towarzyszącej (węzły przesiadkowe, terminale autobusowe, parkingi, w tym funkcjonujące w systemie P&amp;R) integrującej kolej z</w:t>
                      </w:r>
                      <w:r>
                        <w:rPr>
                          <w:rFonts w:eastAsia="Calibri" w:cs="Times New Roman"/>
                          <w:b/>
                          <w:bCs/>
                          <w:color w:val="000000"/>
                          <w:szCs w:val="21"/>
                        </w:rPr>
                        <w:t> </w:t>
                      </w:r>
                      <w:r w:rsidRPr="007B2FA5">
                        <w:rPr>
                          <w:rFonts w:eastAsia="Calibri" w:cs="Times New Roman"/>
                          <w:b/>
                          <w:bCs/>
                          <w:color w:val="000000"/>
                          <w:szCs w:val="21"/>
                        </w:rPr>
                        <w:t>innymi podsystemami transportowymi.</w:t>
                      </w:r>
                    </w:p>
                    <w:p w14:paraId="3E367676" w14:textId="656B08D0" w:rsidR="00597CAA" w:rsidRPr="008B53B7" w:rsidRDefault="00597CAA" w:rsidP="008B53B7">
                      <w:pPr>
                        <w:spacing w:line="276" w:lineRule="auto"/>
                        <w:rPr>
                          <w:rFonts w:eastAsia="Calibri" w:cs="Times New Roman"/>
                          <w:b/>
                          <w:bCs/>
                          <w:color w:val="000000"/>
                          <w:szCs w:val="21"/>
                        </w:rPr>
                      </w:pPr>
                    </w:p>
                  </w:txbxContent>
                </v:textbox>
                <w10:anchorlock/>
              </v:roundrect>
            </w:pict>
          </mc:Fallback>
        </mc:AlternateContent>
      </w:r>
    </w:p>
    <w:p w14:paraId="5026C5A1" w14:textId="1C23F7D5" w:rsidR="00597CAA" w:rsidRPr="00597CAA" w:rsidRDefault="00597CAA" w:rsidP="000C7E21">
      <w:pPr>
        <w:pStyle w:val="Nagwek2"/>
        <w:tabs>
          <w:tab w:val="num" w:pos="1440"/>
        </w:tabs>
        <w:spacing w:line="276" w:lineRule="auto"/>
        <w:rPr>
          <w:rFonts w:ascii="Segoe UI" w:hAnsi="Segoe UI" w:cs="Segoe UI"/>
        </w:rPr>
      </w:pPr>
      <w:bookmarkStart w:id="71" w:name="_Toc174029804"/>
      <w:bookmarkStart w:id="72" w:name="_Toc200959783"/>
      <w:r w:rsidRPr="000C7E21">
        <w:rPr>
          <w:rFonts w:ascii="Segoe UI" w:hAnsi="Segoe UI" w:cs="Segoe UI"/>
          <w:color w:val="FF4C00"/>
        </w:rPr>
        <w:t>Węzły przesiadkowe, przystanki autobusowe</w:t>
      </w:r>
      <w:bookmarkEnd w:id="71"/>
      <w:bookmarkEnd w:id="72"/>
    </w:p>
    <w:p w14:paraId="7A789B82" w14:textId="77777777" w:rsidR="00597CAA" w:rsidRDefault="00597CAA" w:rsidP="00597CAA">
      <w:pPr>
        <w:spacing w:after="240" w:line="276" w:lineRule="auto"/>
        <w:rPr>
          <w:rFonts w:ascii="Segoe UI" w:hAnsi="Segoe UI" w:cs="Segoe UI"/>
        </w:rPr>
      </w:pPr>
      <w:r w:rsidRPr="00597CAA">
        <w:rPr>
          <w:rFonts w:ascii="Segoe UI" w:hAnsi="Segoe UI" w:cs="Segoe UI"/>
        </w:rPr>
        <w:t xml:space="preserve">Projektowanie i budowa węzła przesiadkowego odbywają się na zasadach indywidualnych, na podstawie oceny założonych cech węzła, prognozy ruchu oraz warunków występujących w otoczeniu. </w:t>
      </w:r>
    </w:p>
    <w:p w14:paraId="21CC3B30" w14:textId="77777777" w:rsidR="000C7E21" w:rsidRPr="00597CAA" w:rsidRDefault="000C7E21" w:rsidP="000C7E21">
      <w:pPr>
        <w:spacing w:after="0" w:line="276" w:lineRule="auto"/>
        <w:rPr>
          <w:rFonts w:ascii="Segoe UI" w:hAnsi="Segoe UI" w:cs="Segoe UI"/>
          <w:szCs w:val="21"/>
        </w:rPr>
      </w:pPr>
      <w:r w:rsidRPr="00597CAA">
        <w:rPr>
          <w:rFonts w:ascii="Segoe UI" w:hAnsi="Segoe UI" w:cs="Segoe UI"/>
          <w:szCs w:val="21"/>
        </w:rPr>
        <w:t>W przypadku MOF Czwórmiasta miejscami, które posiadają potencjał do stworzenia węzłów lub centrów przesiadkowych są:</w:t>
      </w:r>
    </w:p>
    <w:p w14:paraId="330770E9" w14:textId="77777777" w:rsidR="000C7E21" w:rsidRPr="00597CAA" w:rsidRDefault="000C7E21" w:rsidP="000C7E21">
      <w:pPr>
        <w:pStyle w:val="Akapitzlist"/>
        <w:numPr>
          <w:ilvl w:val="0"/>
          <w:numId w:val="55"/>
        </w:numPr>
        <w:spacing w:line="276" w:lineRule="auto"/>
        <w:rPr>
          <w:rFonts w:ascii="Segoe UI" w:hAnsi="Segoe UI" w:cs="Segoe UI"/>
          <w:szCs w:val="21"/>
        </w:rPr>
      </w:pPr>
      <w:r w:rsidRPr="00597CAA">
        <w:rPr>
          <w:rFonts w:ascii="Segoe UI" w:hAnsi="Segoe UI" w:cs="Segoe UI"/>
          <w:szCs w:val="21"/>
        </w:rPr>
        <w:t>dworzec PKP i PKS w Sandomierzu,</w:t>
      </w:r>
    </w:p>
    <w:p w14:paraId="3F8377A2" w14:textId="77777777" w:rsidR="000C7E21" w:rsidRDefault="000C7E21" w:rsidP="000C7E21">
      <w:pPr>
        <w:pStyle w:val="Akapitzlist"/>
        <w:numPr>
          <w:ilvl w:val="0"/>
          <w:numId w:val="55"/>
        </w:numPr>
        <w:spacing w:line="276" w:lineRule="auto"/>
        <w:rPr>
          <w:rFonts w:ascii="Segoe UI" w:hAnsi="Segoe UI" w:cs="Segoe UI"/>
          <w:szCs w:val="21"/>
        </w:rPr>
      </w:pPr>
      <w:r w:rsidRPr="00597CAA">
        <w:rPr>
          <w:rFonts w:ascii="Segoe UI" w:hAnsi="Segoe UI" w:cs="Segoe UI"/>
          <w:szCs w:val="21"/>
        </w:rPr>
        <w:t>dworzec PKP i PKS w Tarnobrzegu,</w:t>
      </w:r>
    </w:p>
    <w:p w14:paraId="53FB7969" w14:textId="7CD89CFF" w:rsidR="000D68BC" w:rsidRPr="00597CAA" w:rsidRDefault="000D68BC" w:rsidP="000C7E21">
      <w:pPr>
        <w:pStyle w:val="Akapitzlist"/>
        <w:numPr>
          <w:ilvl w:val="0"/>
          <w:numId w:val="55"/>
        </w:numPr>
        <w:spacing w:line="276" w:lineRule="auto"/>
        <w:rPr>
          <w:rFonts w:ascii="Segoe UI" w:hAnsi="Segoe UI" w:cs="Segoe UI"/>
          <w:szCs w:val="21"/>
        </w:rPr>
      </w:pPr>
      <w:r>
        <w:rPr>
          <w:rFonts w:ascii="Segoe UI" w:hAnsi="Segoe UI" w:cs="Segoe UI"/>
          <w:szCs w:val="21"/>
        </w:rPr>
        <w:t>dworzec PKP Stalowa Wola Rozwadów i PKS w Stalowej Woli,</w:t>
      </w:r>
    </w:p>
    <w:p w14:paraId="2D1BEDA4" w14:textId="77777777" w:rsidR="000C7E21" w:rsidRPr="00597CAA" w:rsidRDefault="000C7E21" w:rsidP="000C7E21">
      <w:pPr>
        <w:pStyle w:val="Akapitzlist"/>
        <w:numPr>
          <w:ilvl w:val="0"/>
          <w:numId w:val="55"/>
        </w:numPr>
        <w:spacing w:line="276" w:lineRule="auto"/>
        <w:rPr>
          <w:rFonts w:ascii="Segoe UI" w:hAnsi="Segoe UI" w:cs="Segoe UI"/>
          <w:szCs w:val="21"/>
        </w:rPr>
      </w:pPr>
      <w:r w:rsidRPr="00597CAA">
        <w:rPr>
          <w:rFonts w:ascii="Segoe UI" w:hAnsi="Segoe UI" w:cs="Segoe UI"/>
          <w:szCs w:val="21"/>
        </w:rPr>
        <w:t>dworzec PKP/PKS w Nisku,</w:t>
      </w:r>
    </w:p>
    <w:p w14:paraId="23788A8A" w14:textId="04836632" w:rsidR="000C7E21" w:rsidRPr="00597CAA" w:rsidRDefault="000C7E21" w:rsidP="000C7E21">
      <w:pPr>
        <w:pStyle w:val="Akapitzlist"/>
        <w:numPr>
          <w:ilvl w:val="0"/>
          <w:numId w:val="55"/>
        </w:numPr>
        <w:spacing w:line="276" w:lineRule="auto"/>
        <w:rPr>
          <w:rFonts w:ascii="Segoe UI" w:hAnsi="Segoe UI" w:cs="Segoe UI"/>
          <w:szCs w:val="21"/>
        </w:rPr>
      </w:pPr>
      <w:r w:rsidRPr="00597CAA">
        <w:rPr>
          <w:rFonts w:ascii="Segoe UI" w:hAnsi="Segoe UI" w:cs="Segoe UI"/>
          <w:szCs w:val="21"/>
        </w:rPr>
        <w:t>stacje i przystanki kolejowe na terenie MOF Czwórmiasta (Dwikozy, Sobów, Chmielów Zagumnie, Cygany, Jadachy, Tarnowska Wola, Dęba Rozalin, Nowa Dęba, Grębów, Zbydniów, Turbia, Zaklików, Zaklików Miasto, Lipa, Kępa, Pilchów</w:t>
      </w:r>
      <w:r w:rsidR="00F83749">
        <w:rPr>
          <w:rFonts w:ascii="Segoe UI" w:hAnsi="Segoe UI" w:cs="Segoe UI"/>
          <w:szCs w:val="21"/>
        </w:rPr>
        <w:t xml:space="preserve">, </w:t>
      </w:r>
      <w:r w:rsidR="00F83749" w:rsidRPr="00F83749">
        <w:rPr>
          <w:rFonts w:ascii="Segoe UI" w:hAnsi="Segoe UI" w:cs="Segoe UI"/>
          <w:szCs w:val="21"/>
        </w:rPr>
        <w:t>STW Charzewice, STW Centrum, STW Stalowa Wola, STW Południe</w:t>
      </w:r>
      <w:r w:rsidR="000472F8">
        <w:rPr>
          <w:rFonts w:ascii="Segoe UI" w:hAnsi="Segoe UI" w:cs="Segoe UI"/>
          <w:szCs w:val="21"/>
        </w:rPr>
        <w:t>)</w:t>
      </w:r>
      <w:r w:rsidR="00F83749" w:rsidRPr="00F83749">
        <w:rPr>
          <w:rFonts w:ascii="Segoe UI" w:hAnsi="Segoe UI" w:cs="Segoe UI"/>
          <w:szCs w:val="21"/>
        </w:rPr>
        <w:t>.</w:t>
      </w:r>
    </w:p>
    <w:p w14:paraId="6267A16E" w14:textId="2F0EA028" w:rsidR="000C7E21" w:rsidRPr="00597CAA" w:rsidRDefault="000C7E21" w:rsidP="000C7E21">
      <w:pPr>
        <w:pStyle w:val="Akapitzlist"/>
        <w:numPr>
          <w:ilvl w:val="0"/>
          <w:numId w:val="55"/>
        </w:numPr>
        <w:spacing w:after="0" w:line="276" w:lineRule="auto"/>
        <w:rPr>
          <w:rFonts w:ascii="Segoe UI" w:hAnsi="Segoe UI" w:cs="Segoe UI"/>
          <w:szCs w:val="21"/>
        </w:rPr>
      </w:pPr>
      <w:r w:rsidRPr="00597CAA">
        <w:rPr>
          <w:rFonts w:ascii="Segoe UI" w:hAnsi="Segoe UI" w:cs="Segoe UI"/>
          <w:szCs w:val="21"/>
        </w:rPr>
        <w:t>wybrane lokalizacje w rejonie węzłów dróg ekspresowych (S19), krajowych i</w:t>
      </w:r>
      <w:r w:rsidR="008F1AE5">
        <w:rPr>
          <w:rFonts w:ascii="Segoe UI" w:hAnsi="Segoe UI" w:cs="Segoe UI"/>
          <w:szCs w:val="21"/>
        </w:rPr>
        <w:t> </w:t>
      </w:r>
      <w:r w:rsidRPr="00597CAA">
        <w:rPr>
          <w:rFonts w:ascii="Segoe UI" w:hAnsi="Segoe UI" w:cs="Segoe UI"/>
          <w:szCs w:val="21"/>
        </w:rPr>
        <w:t>wojewódzkich mogących stanowić miejsca przesiadkowe dla mieszkańców podróżujących z obszarów zewnętrznych.</w:t>
      </w:r>
    </w:p>
    <w:p w14:paraId="3CA8D5DF" w14:textId="77777777" w:rsidR="000C7E21" w:rsidRPr="00597CAA" w:rsidRDefault="000C7E21" w:rsidP="000C7E21">
      <w:pPr>
        <w:spacing w:after="0" w:line="276" w:lineRule="auto"/>
        <w:rPr>
          <w:rFonts w:ascii="Segoe UI" w:hAnsi="Segoe UI" w:cs="Segoe UI"/>
          <w:szCs w:val="21"/>
        </w:rPr>
      </w:pPr>
      <w:r w:rsidRPr="00597CAA">
        <w:rPr>
          <w:rFonts w:ascii="Segoe UI" w:hAnsi="Segoe UI" w:cs="Segoe UI"/>
          <w:szCs w:val="21"/>
        </w:rPr>
        <w:t>Lokalizacje te zapewniają obecnie lub potencjalnie mogą zapewnić ofertę transportu zbiorowego umożliwiającą podróż zarówno w relacjach lokalnych wewnątrz obszaru funkcjonalnego (połączenia kolejowe – np. Nowa Dęba – Tarnobrzeg 12-20 min, Grębów – Tarnobrzeg 12 min., Zbydniów – Stalowa Wola 16 min, Zaklików Miasto – Stalowa Wola Rozwadów 19 min., Nisko – Stalowa Wola 9 min.), połączenia autobusowe komunikacji miejskiej Tarnobrzega, Sandomierza i Stalowej Woli, połączenia PKS Tarnobrzeg i PKS Stalowa Wola, jak i w relacjach ponadlokalnych. Wyżej wymienione lokalizacje powinny zostać poddane analizie pod kątem poszczególnych istotnych elementów definicji węzła przesiadkowego  oraz ich otoczenia, by mogły stać się miejscami o odpowiednim standardzie, zapewniającymi integrację różnych rodzajów systemów transportu:</w:t>
      </w:r>
    </w:p>
    <w:p w14:paraId="3421AED8" w14:textId="77777777" w:rsidR="000C7E21" w:rsidRPr="00597CAA" w:rsidRDefault="000C7E21" w:rsidP="000C7E21">
      <w:pPr>
        <w:pStyle w:val="Akapitzlist"/>
        <w:numPr>
          <w:ilvl w:val="0"/>
          <w:numId w:val="56"/>
        </w:numPr>
        <w:spacing w:line="276" w:lineRule="auto"/>
        <w:rPr>
          <w:rFonts w:ascii="Segoe UI" w:hAnsi="Segoe UI" w:cs="Segoe UI"/>
          <w:szCs w:val="21"/>
        </w:rPr>
      </w:pPr>
      <w:r w:rsidRPr="00597CAA">
        <w:rPr>
          <w:rFonts w:ascii="Segoe UI" w:hAnsi="Segoe UI" w:cs="Segoe UI"/>
          <w:szCs w:val="21"/>
        </w:rPr>
        <w:t>miejsce umożliwiające dogodną zmianę środka transportu,</w:t>
      </w:r>
    </w:p>
    <w:p w14:paraId="0B3D5E5A" w14:textId="77777777" w:rsidR="000C7E21" w:rsidRPr="00597CAA" w:rsidRDefault="000C7E21" w:rsidP="000C7E21">
      <w:pPr>
        <w:pStyle w:val="Akapitzlist"/>
        <w:numPr>
          <w:ilvl w:val="0"/>
          <w:numId w:val="56"/>
        </w:numPr>
        <w:spacing w:line="276" w:lineRule="auto"/>
        <w:rPr>
          <w:rFonts w:ascii="Segoe UI" w:hAnsi="Segoe UI" w:cs="Segoe UI"/>
          <w:szCs w:val="21"/>
        </w:rPr>
      </w:pPr>
      <w:r w:rsidRPr="00597CAA">
        <w:rPr>
          <w:rFonts w:ascii="Segoe UI" w:hAnsi="Segoe UI" w:cs="Segoe UI"/>
          <w:szCs w:val="21"/>
        </w:rPr>
        <w:t xml:space="preserve">miejsce wyposażone w niezbędną dla obsługi podróżnych infrastrukturę, w szczególności: miejsca postojowe, przystanki komunikacyjne, punkty sprzedaży </w:t>
      </w:r>
      <w:r w:rsidRPr="00597CAA">
        <w:rPr>
          <w:rFonts w:ascii="Segoe UI" w:hAnsi="Segoe UI" w:cs="Segoe UI"/>
          <w:szCs w:val="21"/>
        </w:rPr>
        <w:lastRenderedPageBreak/>
        <w:t>biletów, systemy informacyjne umożliwiające zapoznanie się zwłaszcza z rozkładem jazdy, linią komunikacyjną lub siecią komunikacyjną,</w:t>
      </w:r>
    </w:p>
    <w:p w14:paraId="4C5959EB" w14:textId="77777777" w:rsidR="000C7E21" w:rsidRPr="00597CAA" w:rsidRDefault="000C7E21" w:rsidP="000C7E21">
      <w:pPr>
        <w:pStyle w:val="Akapitzlist"/>
        <w:numPr>
          <w:ilvl w:val="0"/>
          <w:numId w:val="56"/>
        </w:numPr>
        <w:spacing w:line="276" w:lineRule="auto"/>
        <w:rPr>
          <w:rFonts w:ascii="Segoe UI" w:hAnsi="Segoe UI" w:cs="Segoe UI"/>
          <w:szCs w:val="21"/>
        </w:rPr>
      </w:pPr>
      <w:r w:rsidRPr="00597CAA">
        <w:rPr>
          <w:rFonts w:ascii="Segoe UI" w:hAnsi="Segoe UI" w:cs="Segoe UI"/>
          <w:szCs w:val="21"/>
        </w:rPr>
        <w:t>dogodna droga dotarcia w postaci bezpiecznej infrastruktury pieszo-rowerowej (założenie zapewnienia dostępności pieszej i rowerowej do węzła w uzgodnionej odległości – np. promień 1 km od węzła).</w:t>
      </w:r>
    </w:p>
    <w:p w14:paraId="1ADB6131" w14:textId="42F5EBE3" w:rsidR="000C7E21" w:rsidRPr="00597CAA" w:rsidRDefault="000C7E21" w:rsidP="000C7E21">
      <w:pPr>
        <w:spacing w:line="276" w:lineRule="auto"/>
        <w:rPr>
          <w:rFonts w:ascii="Segoe UI" w:hAnsi="Segoe UI" w:cs="Segoe UI"/>
          <w:szCs w:val="21"/>
        </w:rPr>
      </w:pPr>
      <w:r w:rsidRPr="00597CAA">
        <w:rPr>
          <w:rFonts w:ascii="Segoe UI" w:hAnsi="Segoe UI" w:cs="Segoe UI"/>
          <w:szCs w:val="21"/>
        </w:rPr>
        <w:t xml:space="preserve">Analiza infrastruktury dworców PKP i PKS w Tarnobrzegu, Sandomierzu, Stalowej Woli i Nisku wskazuje na to, że spełniają one częściowo wybrane elementy węzła przesiadkowego, jednak wymagają one uzupełnienia i zapewnienia odpowiedniej jakości infrastruktury w celu osiągnięcia ich pełnej funkcjonalności. Lokalizacje te obejmują budynki dworców wraz z podstawowymi elementami informacji pasażerskiej i infrastruktury obsługi podróżnych. </w:t>
      </w:r>
    </w:p>
    <w:p w14:paraId="1C656B7E" w14:textId="793DF0E4" w:rsidR="00597CAA" w:rsidRPr="000C7E21" w:rsidRDefault="00AD2D6F" w:rsidP="00003198">
      <w:pPr>
        <w:spacing w:after="0" w:line="276" w:lineRule="auto"/>
        <w:jc w:val="center"/>
        <w:rPr>
          <w:rFonts w:ascii="Segoe UI" w:hAnsi="Segoe UI" w:cs="Segoe UI"/>
          <w:b/>
          <w:bCs/>
        </w:rPr>
      </w:pPr>
      <w:r>
        <w:rPr>
          <w:rFonts w:ascii="Segoe UI" w:hAnsi="Segoe UI" w:cs="Segoe UI"/>
          <w:b/>
          <w:bCs/>
          <w:noProof/>
        </w:rPr>
        <w:drawing>
          <wp:inline distT="0" distB="0" distL="0" distR="0" wp14:anchorId="584F5BDA" wp14:editId="02206EE8">
            <wp:extent cx="5759450" cy="4074795"/>
            <wp:effectExtent l="25400" t="25400" r="95250" b="90805"/>
            <wp:docPr id="1967524083" name="Obraz 23"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24083" name="Obraz 23" descr="Obraz zawierający mapa, tekst, atlas&#10;&#10;Zawartość wygenerowana przez sztuczną inteligencję może być niepoprawn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4074795"/>
                    </a:xfrm>
                    <a:prstGeom prst="rect">
                      <a:avLst/>
                    </a:prstGeom>
                    <a:effectLst>
                      <a:outerShdw blurRad="50800" dist="38100" dir="2700000" algn="tl" rotWithShape="0">
                        <a:prstClr val="black">
                          <a:alpha val="40000"/>
                        </a:prstClr>
                      </a:outerShdw>
                    </a:effectLst>
                  </pic:spPr>
                </pic:pic>
              </a:graphicData>
            </a:graphic>
          </wp:inline>
        </w:drawing>
      </w:r>
    </w:p>
    <w:p w14:paraId="79D98388" w14:textId="4D5AD0A9" w:rsidR="00597CAA" w:rsidRPr="00597CAA" w:rsidRDefault="00597CAA" w:rsidP="00003198">
      <w:pPr>
        <w:pStyle w:val="Legenda"/>
        <w:spacing w:after="0"/>
        <w:rPr>
          <w:rFonts w:ascii="Segoe UI" w:hAnsi="Segoe UI" w:cs="Segoe UI"/>
        </w:rPr>
      </w:pPr>
      <w:bookmarkStart w:id="73" w:name="_Toc174029901"/>
      <w:r w:rsidRPr="00597CAA">
        <w:rPr>
          <w:rFonts w:ascii="Segoe UI" w:hAnsi="Segoe UI" w:cs="Segoe UI"/>
        </w:rPr>
        <w:t xml:space="preserve">Mapa </w:t>
      </w:r>
      <w:r w:rsidRPr="00597CAA">
        <w:rPr>
          <w:rFonts w:ascii="Segoe UI" w:hAnsi="Segoe UI" w:cs="Segoe UI"/>
        </w:rPr>
        <w:fldChar w:fldCharType="begin"/>
      </w:r>
      <w:r w:rsidRPr="00597CAA">
        <w:rPr>
          <w:rFonts w:ascii="Segoe UI" w:hAnsi="Segoe UI" w:cs="Segoe UI"/>
        </w:rPr>
        <w:instrText xml:space="preserve"> SEQ Mapa \* ARABIC </w:instrText>
      </w:r>
      <w:r w:rsidRPr="00597CAA">
        <w:rPr>
          <w:rFonts w:ascii="Segoe UI" w:hAnsi="Segoe UI" w:cs="Segoe UI"/>
        </w:rPr>
        <w:fldChar w:fldCharType="separate"/>
      </w:r>
      <w:r w:rsidR="0033606D">
        <w:rPr>
          <w:rFonts w:ascii="Segoe UI" w:hAnsi="Segoe UI" w:cs="Segoe UI"/>
          <w:noProof/>
        </w:rPr>
        <w:t>5</w:t>
      </w:r>
      <w:r w:rsidRPr="00597CAA">
        <w:rPr>
          <w:rFonts w:ascii="Segoe UI" w:hAnsi="Segoe UI" w:cs="Segoe UI"/>
          <w:noProof/>
        </w:rPr>
        <w:fldChar w:fldCharType="end"/>
      </w:r>
      <w:r w:rsidRPr="00597CAA">
        <w:rPr>
          <w:rFonts w:ascii="Segoe UI" w:hAnsi="Segoe UI" w:cs="Segoe UI"/>
        </w:rPr>
        <w:t>. Istniejące i potencjalne węzły i centra przesiadkowe</w:t>
      </w:r>
      <w:bookmarkEnd w:id="73"/>
    </w:p>
    <w:p w14:paraId="2897F28B" w14:textId="77777777" w:rsidR="00597CAA" w:rsidRPr="00597CAA" w:rsidRDefault="00597CAA" w:rsidP="00597CAA">
      <w:pPr>
        <w:pStyle w:val="rdo"/>
        <w:rPr>
          <w:rFonts w:ascii="Segoe UI" w:hAnsi="Segoe UI" w:cs="Segoe UI"/>
        </w:rPr>
      </w:pPr>
      <w:r w:rsidRPr="00597CAA">
        <w:rPr>
          <w:rFonts w:ascii="Segoe UI" w:hAnsi="Segoe UI" w:cs="Segoe UI"/>
        </w:rPr>
        <w:t>Źródło: Opracowanie własne.</w:t>
      </w:r>
    </w:p>
    <w:p w14:paraId="684074D1" w14:textId="3CEEE2E5" w:rsidR="00597CAA" w:rsidRPr="00597CAA" w:rsidRDefault="00D4276F" w:rsidP="00D4276F">
      <w:pPr>
        <w:spacing w:line="276" w:lineRule="auto"/>
        <w:rPr>
          <w:rFonts w:ascii="Segoe UI" w:hAnsi="Segoe UI" w:cs="Segoe UI"/>
        </w:rPr>
      </w:pPr>
      <w:r w:rsidRPr="00597CAA">
        <w:rPr>
          <w:rFonts w:ascii="Segoe UI" w:hAnsi="Segoe UI" w:cs="Segoe UI"/>
          <w:szCs w:val="21"/>
        </w:rPr>
        <w:t>Znacznie wyższych nakładów wymagają zidentyfikowane potencjalne węzły powiązane z</w:t>
      </w:r>
      <w:r>
        <w:rPr>
          <w:rFonts w:ascii="Segoe UI" w:hAnsi="Segoe UI" w:cs="Segoe UI"/>
          <w:szCs w:val="21"/>
        </w:rPr>
        <w:t> </w:t>
      </w:r>
      <w:r w:rsidRPr="00597CAA">
        <w:rPr>
          <w:rFonts w:ascii="Segoe UI" w:hAnsi="Segoe UI" w:cs="Segoe UI"/>
          <w:szCs w:val="21"/>
        </w:rPr>
        <w:t xml:space="preserve">przystankami i stacjami kolejowymi w mniejszych miejscowościach MOF Czwórmiasta, które w związku z lokalizacją, poza podstawowymi elementami węzłów przesiadkowych, wymagają zapewnienia bezpiecznej drogi dojścia pieszego i dojazdu rowerem. </w:t>
      </w:r>
      <w:r>
        <w:rPr>
          <w:rFonts w:ascii="Segoe UI" w:hAnsi="Segoe UI" w:cs="Segoe UI"/>
          <w:szCs w:val="21"/>
        </w:rPr>
        <w:br/>
      </w:r>
      <w:r w:rsidRPr="00597CAA">
        <w:rPr>
          <w:rFonts w:ascii="Segoe UI" w:hAnsi="Segoe UI" w:cs="Segoe UI"/>
          <w:szCs w:val="21"/>
        </w:rPr>
        <w:t xml:space="preserve">Lokalizację zidentyfikowanych istniejących i potencjalnych węzłów i centrów przesiadkowych przedstawia </w:t>
      </w:r>
      <w:r>
        <w:rPr>
          <w:rFonts w:ascii="Segoe UI" w:hAnsi="Segoe UI" w:cs="Segoe UI"/>
          <w:szCs w:val="21"/>
        </w:rPr>
        <w:t>powyższa</w:t>
      </w:r>
      <w:r w:rsidRPr="00597CAA">
        <w:rPr>
          <w:rFonts w:ascii="Segoe UI" w:hAnsi="Segoe UI" w:cs="Segoe UI"/>
          <w:szCs w:val="21"/>
        </w:rPr>
        <w:t xml:space="preserve"> mapa.</w:t>
      </w:r>
    </w:p>
    <w:p w14:paraId="08CD963A" w14:textId="50665465" w:rsidR="00597CAA" w:rsidRPr="00597CAA" w:rsidRDefault="00597CAA" w:rsidP="00597CAA">
      <w:pPr>
        <w:rPr>
          <w:rFonts w:ascii="Segoe UI" w:hAnsi="Segoe UI" w:cs="Segoe UI"/>
        </w:rPr>
      </w:pPr>
      <w:r w:rsidRPr="00597CAA">
        <w:rPr>
          <w:rFonts w:ascii="Segoe UI" w:hAnsi="Segoe UI" w:cs="Segoe UI"/>
          <w:noProof/>
        </w:rPr>
        <w:lastRenderedPageBreak/>
        <mc:AlternateContent>
          <mc:Choice Requires="wps">
            <w:drawing>
              <wp:inline distT="0" distB="0" distL="0" distR="0" wp14:anchorId="30EED7D1" wp14:editId="75A2435E">
                <wp:extent cx="5772150" cy="5099538"/>
                <wp:effectExtent l="25400" t="25400" r="107950" b="107950"/>
                <wp:docPr id="1457512515" name="Pole tekstowe 1457512515"/>
                <wp:cNvGraphicFramePr/>
                <a:graphic xmlns:a="http://schemas.openxmlformats.org/drawingml/2006/main">
                  <a:graphicData uri="http://schemas.microsoft.com/office/word/2010/wordprocessingShape">
                    <wps:wsp>
                      <wps:cNvSpPr txBox="1"/>
                      <wps:spPr>
                        <a:xfrm>
                          <a:off x="0" y="0"/>
                          <a:ext cx="5772150" cy="5099538"/>
                        </a:xfrm>
                        <a:prstGeom prst="roundRect">
                          <a:avLst>
                            <a:gd name="adj" fmla="val 2667"/>
                          </a:avLst>
                        </a:prstGeom>
                        <a:solidFill>
                          <a:schemeClr val="accent2">
                            <a:lumMod val="60000"/>
                            <a:lumOff val="40000"/>
                          </a:schemeClr>
                        </a:solidFill>
                        <a:ln>
                          <a:solidFill>
                            <a:schemeClr val="bg1">
                              <a:lumMod val="5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4A6B6BE0" w14:textId="77777777" w:rsidR="00597CAA" w:rsidRPr="000C7E21" w:rsidRDefault="00597CAA" w:rsidP="000C7E21">
                            <w:pPr>
                              <w:spacing w:line="276" w:lineRule="auto"/>
                              <w:rPr>
                                <w:b/>
                                <w:bCs/>
                              </w:rPr>
                            </w:pPr>
                            <w:r w:rsidRPr="000C7E21">
                              <w:rPr>
                                <w:b/>
                                <w:bCs/>
                              </w:rPr>
                              <w:t xml:space="preserve">Przy projektowaniu nowych węzłów przesiadkowych w celu wdrożenia jak najwyższych standardów należy zwracać szczególną uwagę na: </w:t>
                            </w:r>
                          </w:p>
                          <w:p w14:paraId="16165681"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możliwość zmiany środka transportu w ramach jednego peronu,</w:t>
                            </w:r>
                          </w:p>
                          <w:p w14:paraId="72015C71"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jak najmniejsze różnice wysokości, należy unikać różnic poziomów w obrębie węzła,</w:t>
                            </w:r>
                          </w:p>
                          <w:p w14:paraId="39444320"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projektowanie jak najkrótszych dróg dojścia między poszczególnymi środkami transportu,</w:t>
                            </w:r>
                          </w:p>
                          <w:p w14:paraId="0AD00802"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opracowanie czytelnego systemu informacji dla podróżnych,</w:t>
                            </w:r>
                          </w:p>
                          <w:p w14:paraId="69CFDEFC"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zapewnienie komfortowego miejsca oczekiwania dla podróżnych,</w:t>
                            </w:r>
                          </w:p>
                          <w:p w14:paraId="66AA5478"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zapewnienie w obrębie węzła lub niedalekiej odległości usług powiązanych z funkcją transportową i nie tylko, np. obiekty gastronomiczne itp.,</w:t>
                            </w:r>
                          </w:p>
                          <w:p w14:paraId="2F776127"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dostępność węzła – ciągłość i stan chodników, dróg rowerowych prowadzących do węzła,</w:t>
                            </w:r>
                          </w:p>
                          <w:p w14:paraId="11D6DBAE" w14:textId="77777777" w:rsidR="00597CAA" w:rsidRPr="000C7E21" w:rsidRDefault="00597CAA" w:rsidP="000C7E21">
                            <w:pPr>
                              <w:pStyle w:val="Akapitzlist"/>
                              <w:numPr>
                                <w:ilvl w:val="0"/>
                                <w:numId w:val="79"/>
                              </w:numPr>
                              <w:spacing w:after="240" w:line="276" w:lineRule="auto"/>
                              <w:contextualSpacing w:val="0"/>
                              <w:rPr>
                                <w:b/>
                                <w:bCs/>
                              </w:rPr>
                            </w:pPr>
                            <w:r w:rsidRPr="000C7E21">
                              <w:rPr>
                                <w:b/>
                                <w:bCs/>
                              </w:rPr>
                              <w:t>możliwość wkomponowania drzew, krzewów w krajobraz węzła.</w:t>
                            </w:r>
                          </w:p>
                          <w:p w14:paraId="7AB652C3" w14:textId="77777777" w:rsidR="00597CAA" w:rsidRPr="000C7E21" w:rsidRDefault="00597CAA" w:rsidP="000C7E21">
                            <w:pPr>
                              <w:spacing w:after="240" w:line="276" w:lineRule="auto"/>
                              <w:rPr>
                                <w:b/>
                                <w:bCs/>
                              </w:rPr>
                            </w:pPr>
                            <w:r w:rsidRPr="000C7E21">
                              <w:rPr>
                                <w:b/>
                                <w:bCs/>
                              </w:rPr>
                              <w:t>Warto przy okazji tworzenia węzłów przesiadkowych uwzględnić ww. zapisy zarówno dot. kwestii technicznych (budowy przestrzennej węzła – generalnie, im mniejszy węzeł, tym lepszy), jak i niezbędnego wyposażenia, które wpływa na poprawę komfortu i bezpieczeństwa samej przesiadki, umożliwiając jednocześnie korzystanie z dodatkowych usług np. handlowo-logistycznych.</w:t>
                            </w:r>
                          </w:p>
                          <w:p w14:paraId="3F91F7A7" w14:textId="027DE941" w:rsidR="00597CAA" w:rsidRPr="000C7E21" w:rsidRDefault="00597CAA" w:rsidP="000C7E21">
                            <w:pPr>
                              <w:spacing w:line="276" w:lineRule="auto"/>
                              <w:rPr>
                                <w:b/>
                                <w:bCs/>
                              </w:rPr>
                            </w:pPr>
                            <w:r w:rsidRPr="000C7E21">
                              <w:rPr>
                                <w:b/>
                                <w:bCs/>
                              </w:rPr>
                              <w:t xml:space="preserve">Na obszarze MOF </w:t>
                            </w:r>
                            <w:r w:rsidR="007E50E8">
                              <w:rPr>
                                <w:b/>
                                <w:bCs/>
                              </w:rPr>
                              <w:t xml:space="preserve">Czwórmiasta </w:t>
                            </w:r>
                            <w:r w:rsidRPr="000C7E21">
                              <w:rPr>
                                <w:b/>
                                <w:bCs/>
                              </w:rPr>
                              <w:t>bardzo ważny jest także rozwój parkingów P&amp;R, w szczególności przy przystankach autobusowych. Parkingi te umożliwią pozostawienie samochodu i dojazd do celu podróży transportem zbiorowym.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30EED7D1" id="Pole tekstowe 1457512515" o:spid="_x0000_s1037" style="width:454.5pt;height:401.55pt;visibility:visible;mso-wrap-style:square;mso-left-percent:-10001;mso-top-percent:-10001;mso-position-horizontal:absolute;mso-position-horizontal-relative:char;mso-position-vertical:absolute;mso-position-vertical-relative:line;mso-left-percent:-10001;mso-top-percent:-10001;v-text-anchor:top" arcsize="17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" fillcolor="#f4b083 [1941]" strokecolor="#7f7f7f [1612]" strokeweight="1pt">
                <v:stroke joinstyle="miter"/>
                <v:shadow on="t" color="black" opacity="26214f" origin="-.5,-.5" offset=".74836mm,.74836mm"/>
                <v:textbox>
                  <w:txbxContent>
                    <w:p w14:paraId="4A6B6BE0" w14:textId="77777777" w:rsidR="00597CAA" w:rsidRPr="000C7E21" w:rsidRDefault="00597CAA" w:rsidP="000C7E21">
                      <w:pPr>
                        <w:spacing w:line="276" w:lineRule="auto"/>
                        <w:rPr>
                          <w:b/>
                          <w:bCs/>
                        </w:rPr>
                      </w:pPr>
                      <w:r w:rsidRPr="000C7E21">
                        <w:rPr>
                          <w:b/>
                          <w:bCs/>
                        </w:rPr>
                        <w:t xml:space="preserve">Przy projektowaniu nowych węzłów przesiadkowych w celu wdrożenia jak najwyższych standardów należy zwracać szczególną uwagę na: </w:t>
                      </w:r>
                    </w:p>
                    <w:p w14:paraId="16165681"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możliwość zmiany środka transportu w ramach jednego peronu,</w:t>
                      </w:r>
                    </w:p>
                    <w:p w14:paraId="72015C71"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jak najmniejsze różnice wysokości, należy unikać różnic poziomów w obrębie węzła,</w:t>
                      </w:r>
                    </w:p>
                    <w:p w14:paraId="39444320"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projektowanie jak najkrótszych dróg dojścia między poszczególnymi środkami transportu,</w:t>
                      </w:r>
                    </w:p>
                    <w:p w14:paraId="0AD00802"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opracowanie czytelnego systemu informacji dla podróżnych,</w:t>
                      </w:r>
                    </w:p>
                    <w:p w14:paraId="69CFDEFC"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zapewnienie komfortowego miejsca oczekiwania dla podróżnych,</w:t>
                      </w:r>
                    </w:p>
                    <w:p w14:paraId="66AA5478"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zapewnienie w obrębie węzła lub niedalekiej odległości usług powiązanych z funkcją transportową i nie tylko, np. obiekty gastronomiczne itp.,</w:t>
                      </w:r>
                    </w:p>
                    <w:p w14:paraId="2F776127" w14:textId="77777777" w:rsidR="00597CAA" w:rsidRPr="000C7E21" w:rsidRDefault="00597CAA" w:rsidP="000C7E21">
                      <w:pPr>
                        <w:pStyle w:val="Akapitzlist"/>
                        <w:numPr>
                          <w:ilvl w:val="0"/>
                          <w:numId w:val="79"/>
                        </w:numPr>
                        <w:spacing w:after="0" w:line="276" w:lineRule="auto"/>
                        <w:contextualSpacing w:val="0"/>
                        <w:rPr>
                          <w:b/>
                          <w:bCs/>
                        </w:rPr>
                      </w:pPr>
                      <w:r w:rsidRPr="000C7E21">
                        <w:rPr>
                          <w:b/>
                          <w:bCs/>
                        </w:rPr>
                        <w:t>dostępność węzła – ciągłość i stan chodników, dróg rowerowych prowadzących do węzła,</w:t>
                      </w:r>
                    </w:p>
                    <w:p w14:paraId="11D6DBAE" w14:textId="77777777" w:rsidR="00597CAA" w:rsidRPr="000C7E21" w:rsidRDefault="00597CAA" w:rsidP="000C7E21">
                      <w:pPr>
                        <w:pStyle w:val="Akapitzlist"/>
                        <w:numPr>
                          <w:ilvl w:val="0"/>
                          <w:numId w:val="79"/>
                        </w:numPr>
                        <w:spacing w:after="240" w:line="276" w:lineRule="auto"/>
                        <w:contextualSpacing w:val="0"/>
                        <w:rPr>
                          <w:b/>
                          <w:bCs/>
                        </w:rPr>
                      </w:pPr>
                      <w:r w:rsidRPr="000C7E21">
                        <w:rPr>
                          <w:b/>
                          <w:bCs/>
                        </w:rPr>
                        <w:t>możliwość wkomponowania drzew, krzewów w krajobraz węzła.</w:t>
                      </w:r>
                    </w:p>
                    <w:p w14:paraId="7AB652C3" w14:textId="77777777" w:rsidR="00597CAA" w:rsidRPr="000C7E21" w:rsidRDefault="00597CAA" w:rsidP="000C7E21">
                      <w:pPr>
                        <w:spacing w:after="240" w:line="276" w:lineRule="auto"/>
                        <w:rPr>
                          <w:b/>
                          <w:bCs/>
                        </w:rPr>
                      </w:pPr>
                      <w:r w:rsidRPr="000C7E21">
                        <w:rPr>
                          <w:b/>
                          <w:bCs/>
                        </w:rPr>
                        <w:t>Warto przy okazji tworzenia węzłów przesiadkowych uwzględnić ww. zapisy zarówno dot. kwestii technicznych (budowy przestrzennej węzła – generalnie, im mniejszy węzeł, tym lepszy), jak i niezbędnego wyposażenia, które wpływa na poprawę komfortu i bezpieczeństwa samej przesiadki, umożliwiając jednocześnie korzystanie z dodatkowych usług np. handlowo-logistycznych.</w:t>
                      </w:r>
                    </w:p>
                    <w:p w14:paraId="3F91F7A7" w14:textId="027DE941" w:rsidR="00597CAA" w:rsidRPr="000C7E21" w:rsidRDefault="00597CAA" w:rsidP="000C7E21">
                      <w:pPr>
                        <w:spacing w:line="276" w:lineRule="auto"/>
                        <w:rPr>
                          <w:b/>
                          <w:bCs/>
                        </w:rPr>
                      </w:pPr>
                      <w:r w:rsidRPr="000C7E21">
                        <w:rPr>
                          <w:b/>
                          <w:bCs/>
                        </w:rPr>
                        <w:t xml:space="preserve">Na obszarze MOF </w:t>
                      </w:r>
                      <w:r w:rsidR="007E50E8">
                        <w:rPr>
                          <w:b/>
                          <w:bCs/>
                        </w:rPr>
                        <w:t xml:space="preserve">Czwórmiasta </w:t>
                      </w:r>
                      <w:r w:rsidRPr="000C7E21">
                        <w:rPr>
                          <w:b/>
                          <w:bCs/>
                        </w:rPr>
                        <w:t>bardzo ważny jest także rozwój parkingów P&amp;R, w szczególności przy przystankach autobusowych. Parkingi te umożliwią pozostawienie samochodu i dojazd do celu podróży transportem zbiorowym.</w:t>
                      </w:r>
                    </w:p>
                  </w:txbxContent>
                </v:textbox>
                <w10:anchorlock/>
              </v:roundrect>
            </w:pict>
          </mc:Fallback>
        </mc:AlternateContent>
      </w:r>
    </w:p>
    <w:p w14:paraId="5208E52B" w14:textId="77777777" w:rsidR="00597CAA" w:rsidRPr="00597CAA" w:rsidRDefault="00597CAA" w:rsidP="00597CAA">
      <w:pPr>
        <w:rPr>
          <w:rFonts w:ascii="Segoe UI" w:hAnsi="Segoe UI" w:cs="Segoe UI"/>
        </w:rPr>
      </w:pPr>
      <w:r w:rsidRPr="00597CAA">
        <w:rPr>
          <w:rFonts w:ascii="Segoe UI" w:hAnsi="Segoe UI" w:cs="Segoe UI"/>
        </w:rPr>
        <w:br w:type="page"/>
      </w:r>
    </w:p>
    <w:p w14:paraId="3A4C8201" w14:textId="77777777" w:rsidR="00597CAA" w:rsidRPr="000C7E21" w:rsidRDefault="00597CAA" w:rsidP="000C7E21">
      <w:pPr>
        <w:pStyle w:val="Nagwek2"/>
        <w:tabs>
          <w:tab w:val="num" w:pos="1440"/>
        </w:tabs>
        <w:spacing w:line="276" w:lineRule="auto"/>
        <w:rPr>
          <w:rFonts w:ascii="Segoe UI" w:hAnsi="Segoe UI" w:cs="Segoe UI"/>
          <w:color w:val="FF4C00"/>
        </w:rPr>
      </w:pPr>
      <w:bookmarkStart w:id="74" w:name="_Toc174029805"/>
      <w:bookmarkStart w:id="75" w:name="_Toc200959784"/>
      <w:r w:rsidRPr="000C7E21">
        <w:rPr>
          <w:rFonts w:ascii="Segoe UI" w:hAnsi="Segoe UI" w:cs="Segoe UI"/>
          <w:color w:val="FF4C00"/>
        </w:rPr>
        <w:lastRenderedPageBreak/>
        <w:t>Transport indywidualny – samochodowy</w:t>
      </w:r>
      <w:bookmarkEnd w:id="74"/>
      <w:bookmarkEnd w:id="75"/>
    </w:p>
    <w:p w14:paraId="44186E9F" w14:textId="252E1B52" w:rsidR="000C7E21" w:rsidRPr="00597CAA" w:rsidRDefault="00F26889" w:rsidP="000C7E21">
      <w:pPr>
        <w:spacing w:line="276" w:lineRule="auto"/>
        <w:rPr>
          <w:rFonts w:ascii="Segoe UI" w:hAnsi="Segoe UI" w:cs="Segoe UI"/>
        </w:rPr>
      </w:pPr>
      <w:r w:rsidRPr="00F26889">
        <w:rPr>
          <w:rFonts w:ascii="Segoe UI" w:hAnsi="Segoe UI" w:cs="Segoe UI"/>
        </w:rPr>
        <w:t xml:space="preserve">Zróżnicowana struktura zabudowy MOF Czwórmiasta, charakter codziennych podróży do głównych ośrodków miejskich (Tarnobrzega, Sandomierza, Stalowej Woli i Niska), utrwalone nawyki mieszkańców związane z codziennym korzystaniem z samochodów osobowych, a także ogólnopolski trend wzrostu ich </w:t>
      </w:r>
      <w:r>
        <w:rPr>
          <w:rFonts w:ascii="Segoe UI" w:hAnsi="Segoe UI" w:cs="Segoe UI"/>
        </w:rPr>
        <w:t>wykorzystania</w:t>
      </w:r>
      <w:r w:rsidRPr="00F26889">
        <w:rPr>
          <w:rFonts w:ascii="Segoe UI" w:hAnsi="Segoe UI" w:cs="Segoe UI"/>
        </w:rPr>
        <w:t xml:space="preserve"> w ostatnich latach sprawiają, że transport indywidualny pozostaje najbardziej popularną formą przemieszczania się w tym obszarze.</w:t>
      </w:r>
      <w:r>
        <w:rPr>
          <w:rFonts w:ascii="Segoe UI" w:hAnsi="Segoe UI" w:cs="Segoe UI"/>
        </w:rPr>
        <w:t xml:space="preserve"> </w:t>
      </w:r>
      <w:r w:rsidR="000C7E21" w:rsidRPr="00597CAA">
        <w:rPr>
          <w:rFonts w:ascii="Segoe UI" w:hAnsi="Segoe UI" w:cs="Segoe UI"/>
        </w:rPr>
        <w:t xml:space="preserve">Widoczne jest to w szczególności na terenach obszaru funkcjonalnego ze słabiej rozwiniętą ofertą transportu zbiorowego. Konkurencyjność transportu zbiorowego względem indywidualnego samochodowego może być rozważana przede wszystkim w odniesieniu do ww. miast z rozwiniętym systemem komunikacji miejskiej na terenie MOF Czwórmiasta. </w:t>
      </w:r>
    </w:p>
    <w:p w14:paraId="78589C8E" w14:textId="18AD53D4" w:rsidR="000C7E21" w:rsidRPr="00597CAA" w:rsidRDefault="000C7E21" w:rsidP="000C7E21">
      <w:pPr>
        <w:spacing w:line="276" w:lineRule="auto"/>
        <w:rPr>
          <w:rFonts w:ascii="Segoe UI" w:hAnsi="Segoe UI" w:cs="Segoe UI"/>
        </w:rPr>
      </w:pPr>
      <w:r w:rsidRPr="00597CAA">
        <w:rPr>
          <w:rFonts w:ascii="Segoe UI" w:hAnsi="Segoe UI" w:cs="Segoe UI"/>
        </w:rPr>
        <w:t>Zwiększone wykorzystywanie indywidualnego transportu samochodowego powoduje negatywne skutki w postaci zanieczyszczenia środowiska naturalnego oraz zatłoczenia dróg,</w:t>
      </w:r>
      <w:r w:rsidR="00D55080">
        <w:rPr>
          <w:rFonts w:ascii="Segoe UI" w:hAnsi="Segoe UI" w:cs="Segoe UI"/>
        </w:rPr>
        <w:br/>
      </w:r>
      <w:r w:rsidRPr="00597CAA">
        <w:rPr>
          <w:rFonts w:ascii="Segoe UI" w:hAnsi="Segoe UI" w:cs="Segoe UI"/>
        </w:rPr>
        <w:t>a także sprzyja rozwojowi zjawiska suburbanizacji. Poniżej przedstawiono porównanie liczby zarejestrowanych samochodów osobowych w latach 2011, 2016, 2021 i 2022 na obszarze Miasta Tarnobrzega oraz powiatów tarnobrzeskiego, sandomierskiego, stalowowolskiego oraz niżańskiego.</w:t>
      </w:r>
    </w:p>
    <w:p w14:paraId="3B0BE78C" w14:textId="37E0BA16" w:rsidR="00597CAA" w:rsidRPr="00597CAA" w:rsidRDefault="00597CAA" w:rsidP="000C7E21">
      <w:pPr>
        <w:spacing w:line="276" w:lineRule="auto"/>
        <w:rPr>
          <w:rFonts w:ascii="Segoe UI" w:hAnsi="Segoe UI" w:cs="Segoe UI"/>
        </w:rPr>
      </w:pPr>
      <w:r w:rsidRPr="00597CAA">
        <w:rPr>
          <w:rFonts w:ascii="Segoe UI" w:hAnsi="Segoe UI" w:cs="Segoe UI"/>
        </w:rPr>
        <w:t xml:space="preserve">Poniżej na wykresie przedstawiono odpowiedź na pytanie: „Ile samochodów znajduje się w Państwa gospodarstwie domowym?”, </w:t>
      </w:r>
      <w:r w:rsidR="00D55080">
        <w:rPr>
          <w:rFonts w:ascii="Segoe UI" w:hAnsi="Segoe UI" w:cs="Segoe UI"/>
        </w:rPr>
        <w:t xml:space="preserve">pytanie zostało </w:t>
      </w:r>
      <w:r w:rsidRPr="00597CAA">
        <w:rPr>
          <w:rFonts w:ascii="Segoe UI" w:hAnsi="Segoe UI" w:cs="Segoe UI"/>
        </w:rPr>
        <w:t xml:space="preserve">zadane w ankiecie wykonanej w ramach opracowywania SUMP. </w:t>
      </w:r>
    </w:p>
    <w:p w14:paraId="52BEAF5D" w14:textId="1773AFF8" w:rsidR="00597CAA" w:rsidRPr="00597CAA" w:rsidRDefault="000C7E21" w:rsidP="007B148B">
      <w:pPr>
        <w:spacing w:after="0" w:line="240" w:lineRule="auto"/>
        <w:jc w:val="center"/>
        <w:rPr>
          <w:rFonts w:ascii="Segoe UI" w:hAnsi="Segoe UI" w:cs="Segoe UI"/>
        </w:rPr>
      </w:pPr>
      <w:r w:rsidRPr="00597CAA">
        <w:rPr>
          <w:rFonts w:ascii="Segoe UI" w:hAnsi="Segoe UI" w:cs="Segoe UI"/>
          <w:noProof/>
          <w:lang w:eastAsia="pl-PL"/>
        </w:rPr>
        <w:drawing>
          <wp:inline distT="0" distB="0" distL="0" distR="0" wp14:anchorId="4C3276B7" wp14:editId="32CCA911">
            <wp:extent cx="5883959" cy="2657475"/>
            <wp:effectExtent l="0" t="0" r="8890" b="9525"/>
            <wp:docPr id="209919808" name="Wykres 6">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85A63E4" w14:textId="48F12DAD" w:rsidR="00597CAA" w:rsidRPr="00597CAA" w:rsidRDefault="00597CAA" w:rsidP="007B148B">
      <w:pPr>
        <w:pStyle w:val="Legenda"/>
        <w:spacing w:after="0"/>
        <w:rPr>
          <w:rFonts w:ascii="Segoe UI" w:hAnsi="Segoe UI" w:cs="Segoe UI"/>
        </w:rPr>
      </w:pPr>
      <w:bookmarkStart w:id="76" w:name="_Toc174029885"/>
      <w:r w:rsidRPr="00597CAA">
        <w:rPr>
          <w:rFonts w:ascii="Segoe UI" w:hAnsi="Segoe UI" w:cs="Segoe UI"/>
        </w:rPr>
        <w:t xml:space="preserve">Wykres </w:t>
      </w:r>
      <w:r w:rsidRPr="00597CAA">
        <w:rPr>
          <w:rFonts w:ascii="Segoe UI" w:hAnsi="Segoe UI" w:cs="Segoe UI"/>
        </w:rPr>
        <w:fldChar w:fldCharType="begin"/>
      </w:r>
      <w:r w:rsidRPr="00597CAA">
        <w:rPr>
          <w:rFonts w:ascii="Segoe UI" w:hAnsi="Segoe UI" w:cs="Segoe UI"/>
        </w:rPr>
        <w:instrText xml:space="preserve"> SEQ Wykres \* ARABIC </w:instrText>
      </w:r>
      <w:r w:rsidRPr="00597CAA">
        <w:rPr>
          <w:rFonts w:ascii="Segoe UI" w:hAnsi="Segoe UI" w:cs="Segoe UI"/>
        </w:rPr>
        <w:fldChar w:fldCharType="separate"/>
      </w:r>
      <w:r w:rsidR="0033606D">
        <w:rPr>
          <w:rFonts w:ascii="Segoe UI" w:hAnsi="Segoe UI" w:cs="Segoe UI"/>
          <w:noProof/>
        </w:rPr>
        <w:t>3</w:t>
      </w:r>
      <w:r w:rsidRPr="00597CAA">
        <w:rPr>
          <w:rFonts w:ascii="Segoe UI" w:hAnsi="Segoe UI" w:cs="Segoe UI"/>
          <w:noProof/>
        </w:rPr>
        <w:fldChar w:fldCharType="end"/>
      </w:r>
      <w:r w:rsidRPr="00597CAA">
        <w:rPr>
          <w:rFonts w:ascii="Segoe UI" w:hAnsi="Segoe UI" w:cs="Segoe UI"/>
        </w:rPr>
        <w:t>. Ile samochodów znajduje się w Państwa gospodarstwie domowym?</w:t>
      </w:r>
      <w:bookmarkEnd w:id="76"/>
    </w:p>
    <w:p w14:paraId="3DF1C283" w14:textId="77777777" w:rsidR="007B148B" w:rsidRPr="00597CAA" w:rsidRDefault="007B148B" w:rsidP="007B148B">
      <w:pPr>
        <w:pStyle w:val="rdo"/>
        <w:spacing w:after="0"/>
        <w:rPr>
          <w:rFonts w:ascii="Segoe UI" w:hAnsi="Segoe UI" w:cs="Segoe UI"/>
        </w:rPr>
      </w:pPr>
      <w:r w:rsidRPr="00597CAA">
        <w:rPr>
          <w:rFonts w:ascii="Segoe UI" w:hAnsi="Segoe UI" w:cs="Segoe UI"/>
        </w:rPr>
        <w:t>Źródło: Opracowanie własne.</w:t>
      </w:r>
    </w:p>
    <w:p w14:paraId="3EB70B41" w14:textId="77777777" w:rsidR="00597CAA" w:rsidRPr="00597CAA" w:rsidRDefault="00597CAA" w:rsidP="00597CAA">
      <w:pPr>
        <w:rPr>
          <w:rFonts w:ascii="Segoe UI" w:hAnsi="Segoe UI" w:cs="Segoe UI"/>
        </w:rPr>
      </w:pPr>
    </w:p>
    <w:p w14:paraId="601B4E43" w14:textId="74DA64D1" w:rsidR="00597CAA" w:rsidRPr="000C7E21" w:rsidRDefault="00597CAA" w:rsidP="00597CAA">
      <w:pPr>
        <w:pStyle w:val="Nagwek3"/>
        <w:spacing w:line="276" w:lineRule="auto"/>
        <w:rPr>
          <w:rFonts w:ascii="Segoe UI" w:hAnsi="Segoe UI" w:cs="Segoe UI"/>
          <w:sz w:val="24"/>
        </w:rPr>
      </w:pPr>
      <w:r w:rsidRPr="00597CAA">
        <w:rPr>
          <w:rFonts w:ascii="Segoe UI" w:hAnsi="Segoe UI" w:cs="Segoe UI"/>
          <w:sz w:val="24"/>
        </w:rPr>
        <w:br w:type="column"/>
      </w:r>
      <w:bookmarkStart w:id="77" w:name="_Toc174029806"/>
      <w:bookmarkStart w:id="78" w:name="_Toc200959785"/>
      <w:r w:rsidRPr="000C7E21">
        <w:rPr>
          <w:rFonts w:ascii="Segoe UI" w:hAnsi="Segoe UI" w:cs="Segoe UI"/>
          <w:color w:val="FF4B00"/>
        </w:rPr>
        <w:lastRenderedPageBreak/>
        <w:t>Samochody elektryczne</w:t>
      </w:r>
      <w:bookmarkEnd w:id="77"/>
      <w:bookmarkEnd w:id="78"/>
    </w:p>
    <w:p w14:paraId="12965202" w14:textId="3A08DF07" w:rsidR="00597CAA" w:rsidRPr="00597CAA" w:rsidRDefault="00597CAA" w:rsidP="00597CAA">
      <w:pPr>
        <w:spacing w:after="240" w:line="276" w:lineRule="auto"/>
        <w:rPr>
          <w:rFonts w:ascii="Segoe UI" w:hAnsi="Segoe UI" w:cs="Segoe UI"/>
        </w:rPr>
      </w:pPr>
      <w:r w:rsidRPr="00597CAA">
        <w:rPr>
          <w:rFonts w:ascii="Segoe UI" w:hAnsi="Segoe UI" w:cs="Segoe UI"/>
        </w:rPr>
        <w:t xml:space="preserve">Obecnie promuje się pojazdy napędzane silnikami elektrycznymi, które są </w:t>
      </w:r>
      <w:proofErr w:type="spellStart"/>
      <w:r w:rsidRPr="00597CAA">
        <w:rPr>
          <w:rFonts w:ascii="Segoe UI" w:hAnsi="Segoe UI" w:cs="Segoe UI"/>
        </w:rPr>
        <w:t>bezemisyjne</w:t>
      </w:r>
      <w:proofErr w:type="spellEnd"/>
      <w:r w:rsidRPr="00597CAA">
        <w:rPr>
          <w:rFonts w:ascii="Segoe UI" w:hAnsi="Segoe UI" w:cs="Segoe UI"/>
        </w:rPr>
        <w:t xml:space="preserve"> podczas poruszania się. Samochody elektryczne nie rozwiązują problemu kongestii drogowej, tak samo zajmują przestrzeń miejską, są przeznaczone do przewozu średnio od 2 do 5 osób. Ich zaletą jest zmniejszona ilość emisji substancji szkodliwych do środowiska. Na koniec kwietnia 2022 roku w Polsce były zarejestrowane łącznie 46 552 osobowe i użytkowe samochody z napędem elektrycznym, a na koniec marca 2023 roku liczba ta wzrosła do 67 127 pojazdów, czyli o </w:t>
      </w:r>
      <w:r w:rsidR="00B864E5">
        <w:rPr>
          <w:rFonts w:ascii="Segoe UI" w:hAnsi="Segoe UI" w:cs="Segoe UI"/>
        </w:rPr>
        <w:t>44</w:t>
      </w:r>
      <w:r w:rsidRPr="00597CAA">
        <w:rPr>
          <w:rFonts w:ascii="Segoe UI" w:hAnsi="Segoe UI" w:cs="Segoe UI"/>
        </w:rPr>
        <w:t xml:space="preserve">% więcej niż rok wcześniej. Pokazuje to dynamiczny wzrost liczby pojazdów z napędem elektrycznym. Jednak w dalszym ciągu problemem jest zbyt słabo rozwinięta infrastruktura do ich ładowania. Chociaż liczba ta rośnie w coraz szybszym tempie, pozostaje znacznie poniżej celów </w:t>
      </w:r>
      <w:r w:rsidR="00B864E5">
        <w:rPr>
          <w:rFonts w:ascii="Segoe UI" w:hAnsi="Segoe UI" w:cs="Segoe UI"/>
        </w:rPr>
        <w:t>R</w:t>
      </w:r>
      <w:r w:rsidRPr="00597CAA">
        <w:rPr>
          <w:rFonts w:ascii="Segoe UI" w:hAnsi="Segoe UI" w:cs="Segoe UI"/>
        </w:rPr>
        <w:t>ządu</w:t>
      </w:r>
      <w:r w:rsidR="00B864E5">
        <w:rPr>
          <w:rFonts w:ascii="Segoe UI" w:hAnsi="Segoe UI" w:cs="Segoe UI"/>
        </w:rPr>
        <w:t xml:space="preserve"> RP</w:t>
      </w:r>
      <w:r w:rsidRPr="00597CAA">
        <w:rPr>
          <w:rFonts w:ascii="Segoe UI" w:hAnsi="Segoe UI" w:cs="Segoe UI"/>
        </w:rPr>
        <w:t>, który początkowo zakładał, że do 2025 roku po polskich drogach będzie jeździć milion pojazdów elektrycznych. Odsetek pojazdów elektrycznych w Polsce jest również jednym z najniższych w Unii Europejskiej.</w:t>
      </w:r>
    </w:p>
    <w:p w14:paraId="2BD4DF42" w14:textId="77777777" w:rsidR="00597CAA" w:rsidRPr="00597CAA" w:rsidRDefault="00597CAA" w:rsidP="00597CAA">
      <w:pPr>
        <w:spacing w:after="240" w:line="276" w:lineRule="auto"/>
        <w:rPr>
          <w:rFonts w:ascii="Segoe UI" w:hAnsi="Segoe UI" w:cs="Segoe UI"/>
        </w:rPr>
      </w:pPr>
      <w:r w:rsidRPr="00597CAA">
        <w:rPr>
          <w:rFonts w:ascii="Segoe UI" w:hAnsi="Segoe UI" w:cs="Segoe UI"/>
        </w:rPr>
        <w:t xml:space="preserve">W Polsce sieć infrastruktury nadal koncentruje się przede wszystkim na obszarach </w:t>
      </w:r>
      <w:r w:rsidRPr="00597CAA">
        <w:rPr>
          <w:rFonts w:ascii="Segoe UI" w:hAnsi="Segoe UI" w:cs="Segoe UI"/>
        </w:rPr>
        <w:br/>
        <w:t>o największym zapotrzebowaniu na urządzenia do ładowania, a konkretnie w ośrodkach miejskich o liczbie ludności przekraczającej 100 000 mieszkańców. W pierwszym kwartale 2023 roku Warszawa odnotowała najbardziej znaczący wzrost - powstało aż 31 nowych instalacji.</w:t>
      </w:r>
    </w:p>
    <w:p w14:paraId="26EDD798" w14:textId="3F2CE353" w:rsidR="00597CAA" w:rsidRDefault="00597CAA" w:rsidP="000C7E21">
      <w:pPr>
        <w:spacing w:after="240" w:line="276" w:lineRule="auto"/>
        <w:rPr>
          <w:rFonts w:ascii="Segoe UI" w:hAnsi="Segoe UI" w:cs="Segoe UI"/>
        </w:rPr>
      </w:pPr>
      <w:r w:rsidRPr="00597CAA">
        <w:rPr>
          <w:rFonts w:ascii="Segoe UI" w:hAnsi="Segoe UI" w:cs="Segoe UI"/>
        </w:rPr>
        <w:t>Według danych BDL GUS na koniec 2022 roku</w:t>
      </w:r>
      <w:r w:rsidR="005C4B5D">
        <w:rPr>
          <w:rFonts w:ascii="Segoe UI" w:hAnsi="Segoe UI" w:cs="Segoe UI"/>
        </w:rPr>
        <w:t xml:space="preserve"> na terenie MOF Czwórmiasta </w:t>
      </w:r>
      <w:r w:rsidRPr="00597CAA">
        <w:rPr>
          <w:rFonts w:ascii="Segoe UI" w:hAnsi="Segoe UI" w:cs="Segoe UI"/>
        </w:rPr>
        <w:t xml:space="preserve">zarejestrowanych było 740 samochodów osobowych przypisanych do kategorii rodzajów stosowanego paliwa „inne”. Stosunkowo mała liczba samochodów elektrycznych w powiatach MOF </w:t>
      </w:r>
      <w:r w:rsidR="007E50E8">
        <w:rPr>
          <w:rFonts w:ascii="Segoe UI" w:hAnsi="Segoe UI" w:cs="Segoe UI"/>
        </w:rPr>
        <w:t>Czwórmiasta</w:t>
      </w:r>
      <w:r w:rsidRPr="00597CAA">
        <w:rPr>
          <w:rFonts w:ascii="Segoe UI" w:hAnsi="Segoe UI" w:cs="Segoe UI"/>
        </w:rPr>
        <w:t xml:space="preserve"> może wynikać z ograniczonej infrastruktury do ładowania tego typu pojazdów, co skutecznie hamuje rozwój elektromobilności w transporcie indywidualnym oraz ciągle wysokich cen ich zakupu. </w:t>
      </w:r>
    </w:p>
    <w:p w14:paraId="003CA1A3" w14:textId="10DFBF7D" w:rsidR="009C1AF7" w:rsidRPr="00597CAA" w:rsidRDefault="009C1AF7" w:rsidP="000C7E21">
      <w:pPr>
        <w:spacing w:after="240" w:line="276" w:lineRule="auto"/>
        <w:rPr>
          <w:rFonts w:ascii="Segoe UI" w:hAnsi="Segoe UI" w:cs="Segoe UI"/>
        </w:rPr>
      </w:pPr>
      <w:r>
        <w:rPr>
          <w:rFonts w:ascii="Segoe UI" w:hAnsi="Segoe UI" w:cs="Segoe UI"/>
        </w:rPr>
        <w:t xml:space="preserve">Na terenie MOF Czwórmiasta </w:t>
      </w:r>
      <w:r w:rsidR="00825EFB">
        <w:rPr>
          <w:rFonts w:ascii="Segoe UI" w:hAnsi="Segoe UI" w:cs="Segoe UI"/>
        </w:rPr>
        <w:t xml:space="preserve">znajduje się </w:t>
      </w:r>
      <w:r>
        <w:rPr>
          <w:rFonts w:ascii="Segoe UI" w:hAnsi="Segoe UI" w:cs="Segoe UI"/>
        </w:rPr>
        <w:t>około 35 stacji ładowania samochodów elektrycznych</w:t>
      </w:r>
      <w:r w:rsidR="00825EFB">
        <w:rPr>
          <w:rFonts w:ascii="Segoe UI" w:hAnsi="Segoe UI" w:cs="Segoe UI"/>
        </w:rPr>
        <w:t xml:space="preserve"> najczęściej zlokalizowanych przy centrach handlowo-usługowych i stacjach paliw.</w:t>
      </w:r>
    </w:p>
    <w:p w14:paraId="0D74B5D8" w14:textId="64763994" w:rsidR="00597CAA" w:rsidRPr="00597CAA" w:rsidRDefault="00597CAA" w:rsidP="000C7E21">
      <w:pPr>
        <w:pStyle w:val="Nagwek2"/>
        <w:tabs>
          <w:tab w:val="num" w:pos="1440"/>
        </w:tabs>
        <w:spacing w:line="276" w:lineRule="auto"/>
        <w:rPr>
          <w:rFonts w:ascii="Segoe UI" w:hAnsi="Segoe UI" w:cs="Segoe UI"/>
        </w:rPr>
      </w:pPr>
      <w:bookmarkStart w:id="79" w:name="_Toc174029807"/>
      <w:bookmarkStart w:id="80" w:name="_Toc200959786"/>
      <w:r w:rsidRPr="000C7E21">
        <w:rPr>
          <w:rFonts w:ascii="Segoe UI" w:hAnsi="Segoe UI" w:cs="Segoe UI"/>
          <w:color w:val="FF4C00"/>
        </w:rPr>
        <w:t>Transport towarowy</w:t>
      </w:r>
      <w:bookmarkEnd w:id="79"/>
      <w:bookmarkEnd w:id="80"/>
    </w:p>
    <w:p w14:paraId="5A5DD8C2" w14:textId="77777777" w:rsidR="000C7E21" w:rsidRPr="00597CAA" w:rsidRDefault="000C7E21" w:rsidP="000C7E21">
      <w:pPr>
        <w:spacing w:line="276" w:lineRule="auto"/>
        <w:rPr>
          <w:rFonts w:ascii="Segoe UI" w:hAnsi="Segoe UI" w:cs="Segoe UI"/>
        </w:rPr>
      </w:pPr>
      <w:r w:rsidRPr="00597CAA">
        <w:rPr>
          <w:rFonts w:ascii="Segoe UI" w:hAnsi="Segoe UI" w:cs="Segoe UI"/>
        </w:rPr>
        <w:t xml:space="preserve">Główną rolę w transporcie ładunków w analizowanym obszarze funkcjonalnym pełni komunikacja samochodowa z wykorzystaniem pojazdów ciężarowych oraz dostawczych (do 3,5 t). W ostatnich latach nie przeprowadzono w żadnej z gmin kompleksowych pomiarów dotyczących ruchu pojazdów ciężarowych i dostawczych, a jedyne dostępne dane pochodzą z generalnego pomiaru ruchu (GPR). Problemy logistyki miejskiej są rozwiązywane punktowo. </w:t>
      </w:r>
    </w:p>
    <w:p w14:paraId="5D515F4B" w14:textId="77777777" w:rsidR="000C7E21" w:rsidRDefault="000C7E21" w:rsidP="000C7E21">
      <w:pPr>
        <w:spacing w:line="276" w:lineRule="auto"/>
        <w:rPr>
          <w:rFonts w:ascii="Segoe UI" w:hAnsi="Segoe UI" w:cs="Segoe UI"/>
        </w:rPr>
      </w:pPr>
      <w:r w:rsidRPr="00597CAA">
        <w:rPr>
          <w:rFonts w:ascii="Segoe UI" w:hAnsi="Segoe UI" w:cs="Segoe UI"/>
        </w:rPr>
        <w:t xml:space="preserve">Dane dotyczące ruchu samochodów ciężarowych pokazują znaczną różnorodność natężenia ruchu na poszczególnych odcinkach dróg w analizowanym obszarze. Najwięcej pojazdów ciężarowych odnotowano na głównych trasach, takich jak droga DK77 w okolicach Sandomierza oraz droga DK9 w rejonie Nowej Dęby, gdzie dominują samochody ciężarowe </w:t>
      </w:r>
      <w:r w:rsidRPr="00597CAA">
        <w:rPr>
          <w:rFonts w:ascii="Segoe UI" w:hAnsi="Segoe UI" w:cs="Segoe UI"/>
        </w:rPr>
        <w:lastRenderedPageBreak/>
        <w:t>z przyczepami. Tego rodzaju pojazdy stanowią kluczowy środek transportu towarów, co podkreśla ich znaczenie dla logistyki regionalnej. W niektórych miejscach zauważalna jest przewaga lekkich samochodów ciężarowych, co może wskazywać na większy udział dostaw lokalnych.</w:t>
      </w:r>
    </w:p>
    <w:p w14:paraId="24AA6EFA" w14:textId="5701BB56" w:rsidR="00B864E5" w:rsidRPr="00597CAA" w:rsidRDefault="00B864E5" w:rsidP="000C7E21">
      <w:pPr>
        <w:spacing w:line="276" w:lineRule="auto"/>
        <w:rPr>
          <w:rFonts w:ascii="Segoe UI" w:hAnsi="Segoe UI" w:cs="Segoe UI"/>
        </w:rPr>
      </w:pPr>
      <w:r w:rsidRPr="00B864E5">
        <w:rPr>
          <w:rFonts w:ascii="Segoe UI" w:hAnsi="Segoe UI" w:cs="Segoe UI"/>
        </w:rPr>
        <w:t>Na terenie MOF Czwórmiasta funkcjonują zróżnicowane strefy przemysłowe, które odgrywają istotną rolę w rozwoju gospodarczym regionu. Stalowa Wola rozwija Strategiczny Park Inwestycyjny „Euro-Park Stalowa Wola” o powierzchni blisko 1 000 ha, w tym podstrefę SSE „</w:t>
      </w:r>
      <w:proofErr w:type="spellStart"/>
      <w:r w:rsidRPr="00B864E5">
        <w:rPr>
          <w:rFonts w:ascii="Segoe UI" w:hAnsi="Segoe UI" w:cs="Segoe UI"/>
        </w:rPr>
        <w:t>Wisłosan</w:t>
      </w:r>
      <w:proofErr w:type="spellEnd"/>
      <w:r w:rsidRPr="00B864E5">
        <w:rPr>
          <w:rFonts w:ascii="Segoe UI" w:hAnsi="Segoe UI" w:cs="Segoe UI"/>
        </w:rPr>
        <w:t>” z silnie rozwiniętym przemysłem maszynowym i nowymi inwestycjami w branży e-</w:t>
      </w:r>
      <w:proofErr w:type="spellStart"/>
      <w:r w:rsidRPr="00B864E5">
        <w:rPr>
          <w:rFonts w:ascii="Segoe UI" w:hAnsi="Segoe UI" w:cs="Segoe UI"/>
        </w:rPr>
        <w:t>mobility</w:t>
      </w:r>
      <w:proofErr w:type="spellEnd"/>
      <w:r w:rsidRPr="00B864E5">
        <w:rPr>
          <w:rFonts w:ascii="Segoe UI" w:hAnsi="Segoe UI" w:cs="Segoe UI"/>
        </w:rPr>
        <w:t>. Tarnobrzeg dysponuje dobrze przygotowanymi terenami w ramach Tarnobrzeskiej SSE, oferując inwestorom infrastrukturę i wsparcie oraz działający Tarnobrzeski Park Przemysłowo-Technologiczny. Nisko planuje Park Przemysłowo-Logistyczny w Nowosielcu przy drodze S19, jednak inwestycja napotyka trudności i opóźnienia. Z kolei projekt strefy „San-Tanew” pozostaje niezrealizowany. Sandomierz posiada tereny inwestycyjne na Nadbrzeżu i</w:t>
      </w:r>
      <w:r w:rsidR="008F1AE5">
        <w:rPr>
          <w:rFonts w:ascii="Segoe UI" w:hAnsi="Segoe UI" w:cs="Segoe UI"/>
        </w:rPr>
        <w:t> </w:t>
      </w:r>
      <w:r w:rsidRPr="00B864E5">
        <w:rPr>
          <w:rFonts w:ascii="Segoe UI" w:hAnsi="Segoe UI" w:cs="Segoe UI"/>
        </w:rPr>
        <w:t>prowadzi działania na rzecz włączenia ich do strefy ekonomicznej oraz uzbrojenia gruntów. Region prezentuje zróżnicowany potencjał – od zaawansowanych projektów przemysłowych po obszary w fazie planowania i negocjacji.</w:t>
      </w:r>
    </w:p>
    <w:p w14:paraId="7C87760C" w14:textId="73C8AE28" w:rsidR="00B864E5" w:rsidRPr="000C7E21" w:rsidRDefault="000C7E21" w:rsidP="000C7E21">
      <w:pPr>
        <w:spacing w:line="276" w:lineRule="auto"/>
        <w:rPr>
          <w:rFonts w:ascii="Segoe UI" w:hAnsi="Segoe UI" w:cs="Segoe UI"/>
        </w:rPr>
      </w:pPr>
      <w:r w:rsidRPr="00597CAA">
        <w:rPr>
          <w:rFonts w:ascii="Segoe UI" w:hAnsi="Segoe UI" w:cs="Segoe UI"/>
        </w:rPr>
        <w:t>Z uwagi na aktywność gospodarczą obszaru i park przemysłowy, logistyka miejska powinna być elementem każdej polityki transportowej. Niestety w kontekście krajowym nie opracowano jak dotąd szczegółowych dokumentów strategicznych i kierunkowych dotyczących tego obszaru transportu takich jak np. Zrównoważony Plan Logistyki Miejskiej (SULP – Sustainable Urban Logistics Plan).</w:t>
      </w:r>
    </w:p>
    <w:p w14:paraId="19F783ED" w14:textId="4F46A6B4" w:rsidR="00597CAA" w:rsidRPr="00D4276F" w:rsidRDefault="00597CAA" w:rsidP="00D4276F">
      <w:pPr>
        <w:spacing w:after="200" w:line="276" w:lineRule="auto"/>
        <w:rPr>
          <w:rFonts w:ascii="Segoe UI" w:eastAsia="Calibri" w:hAnsi="Segoe UI" w:cs="Segoe UI"/>
          <w:szCs w:val="21"/>
        </w:rPr>
      </w:pPr>
      <w:r w:rsidRPr="00597CAA">
        <w:rPr>
          <w:rFonts w:ascii="Segoe UI" w:hAnsi="Segoe UI" w:cs="Segoe UI"/>
          <w:noProof/>
        </w:rPr>
        <mc:AlternateContent>
          <mc:Choice Requires="wps">
            <w:drawing>
              <wp:inline distT="0" distB="0" distL="0" distR="0" wp14:anchorId="2FBE3DA4" wp14:editId="1869862E">
                <wp:extent cx="5772150" cy="1128150"/>
                <wp:effectExtent l="25400" t="25400" r="107950" b="104140"/>
                <wp:docPr id="1054910001" name="Pole tekstowe 1054910001"/>
                <wp:cNvGraphicFramePr/>
                <a:graphic xmlns:a="http://schemas.openxmlformats.org/drawingml/2006/main">
                  <a:graphicData uri="http://schemas.microsoft.com/office/word/2010/wordprocessingShape">
                    <wps:wsp>
                      <wps:cNvSpPr txBox="1"/>
                      <wps:spPr>
                        <a:xfrm>
                          <a:off x="0" y="0"/>
                          <a:ext cx="5772150" cy="1128150"/>
                        </a:xfrm>
                        <a:prstGeom prst="roundRect">
                          <a:avLst>
                            <a:gd name="adj" fmla="val 2667"/>
                          </a:avLst>
                        </a:prstGeom>
                        <a:solidFill>
                          <a:schemeClr val="accent2">
                            <a:lumMod val="60000"/>
                            <a:lumOff val="40000"/>
                          </a:schemeClr>
                        </a:solidFill>
                        <a:ln/>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0E211001" w14:textId="5BD0E0FC" w:rsidR="00597CAA" w:rsidRPr="00F33846" w:rsidRDefault="00597CAA" w:rsidP="000C7E21">
                            <w:pPr>
                              <w:spacing w:line="276" w:lineRule="auto"/>
                              <w:rPr>
                                <w:b/>
                                <w:bCs/>
                              </w:rPr>
                            </w:pPr>
                            <w:r w:rsidRPr="00A86264">
                              <w:rPr>
                                <w:rFonts w:eastAsia="Calibri"/>
                                <w:b/>
                              </w:rPr>
                              <w:t>Przewozy ładunków realizowane są przez niezależnie funkcjonujące podmioty (firmy), które kierują się własnymi potrzebami. Brak skutecznych rozwiązań w</w:t>
                            </w:r>
                            <w:r>
                              <w:rPr>
                                <w:rFonts w:eastAsia="Calibri"/>
                                <w:b/>
                              </w:rPr>
                              <w:t> </w:t>
                            </w:r>
                            <w:r w:rsidRPr="00A86264">
                              <w:rPr>
                                <w:rFonts w:eastAsia="Calibri"/>
                                <w:b/>
                              </w:rPr>
                              <w:t>obrębie przewozu ładunków będzie w przyszłości przyczyną wielu negatywnych skutków, ponieważ ograniczenie przestrzeni miejskiej wywołuje konflikty między użytkownikami infrastruktury miejskiej a nadawcami i odbiorcami ładunków</w:t>
                            </w:r>
                            <w:r w:rsidR="000C7E21">
                              <w:rPr>
                                <w:rFonts w:eastAsia="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FBE3DA4" id="Pole tekstowe 1054910001" o:spid="_x0000_s1038" style="width:454.5pt;height:88.85pt;visibility:visible;mso-wrap-style:square;mso-left-percent:-10001;mso-top-percent:-10001;mso-position-horizontal:absolute;mso-position-horizontal-relative:char;mso-position-vertical:absolute;mso-position-vertical-relative:line;mso-left-percent:-10001;mso-top-percent:-10001;v-text-anchor:top" arcsize="17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" fillcolor="#f4b083 [1941]" strokecolor="#a5a5a5 [3206]" strokeweight="1pt">
                <v:stroke joinstyle="miter"/>
                <v:shadow on="t" color="black" opacity="26214f" origin="-.5,-.5" offset=".74836mm,.74836mm"/>
                <v:textbox>
                  <w:txbxContent>
                    <w:p w14:paraId="0E211001" w14:textId="5BD0E0FC" w:rsidR="00597CAA" w:rsidRPr="00F33846" w:rsidRDefault="00597CAA" w:rsidP="000C7E21">
                      <w:pPr>
                        <w:spacing w:line="276" w:lineRule="auto"/>
                        <w:rPr>
                          <w:b/>
                          <w:bCs/>
                        </w:rPr>
                      </w:pPr>
                      <w:r w:rsidRPr="00A86264">
                        <w:rPr>
                          <w:rFonts w:eastAsia="Calibri"/>
                          <w:b/>
                        </w:rPr>
                        <w:t>Przewozy ładunków realizowane są przez niezależnie funkcjonujące podmioty (firmy), które kierują się własnymi potrzebami. Brak skutecznych rozwiązań w</w:t>
                      </w:r>
                      <w:r>
                        <w:rPr>
                          <w:rFonts w:eastAsia="Calibri"/>
                          <w:b/>
                        </w:rPr>
                        <w:t> </w:t>
                      </w:r>
                      <w:r w:rsidRPr="00A86264">
                        <w:rPr>
                          <w:rFonts w:eastAsia="Calibri"/>
                          <w:b/>
                        </w:rPr>
                        <w:t>obrębie przewozu ładunków będzie w przyszłości przyczyną wielu negatywnych skutków, ponieważ ograniczenie przestrzeni miejskiej wywołuje konflikty między użytkownikami infrastruktury miejskiej a nadawcami i odbiorcami ładunków</w:t>
                      </w:r>
                      <w:r w:rsidR="000C7E21">
                        <w:rPr>
                          <w:rFonts w:eastAsia="Calibri"/>
                          <w:b/>
                        </w:rPr>
                        <w:t>.</w:t>
                      </w:r>
                    </w:p>
                  </w:txbxContent>
                </v:textbox>
                <w10:anchorlock/>
              </v:roundrect>
            </w:pict>
          </mc:Fallback>
        </mc:AlternateContent>
      </w:r>
      <w:r w:rsidRPr="00597CAA">
        <w:rPr>
          <w:rFonts w:ascii="Segoe UI" w:eastAsia="Calibri" w:hAnsi="Segoe UI" w:cs="Segoe UI"/>
          <w:szCs w:val="21"/>
        </w:rPr>
        <w:t xml:space="preserve"> </w:t>
      </w:r>
    </w:p>
    <w:p w14:paraId="478CD7B7" w14:textId="33834DA6" w:rsidR="00597CAA" w:rsidRPr="00597CAA" w:rsidRDefault="00597CAA" w:rsidP="00903281">
      <w:pPr>
        <w:pStyle w:val="Nagwek2"/>
        <w:tabs>
          <w:tab w:val="num" w:pos="1440"/>
        </w:tabs>
        <w:spacing w:line="276" w:lineRule="auto"/>
        <w:rPr>
          <w:rFonts w:ascii="Segoe UI" w:hAnsi="Segoe UI" w:cs="Segoe UI"/>
          <w:color w:val="7C1B24"/>
        </w:rPr>
      </w:pPr>
      <w:bookmarkStart w:id="81" w:name="_Toc174029808"/>
      <w:bookmarkStart w:id="82" w:name="_Toc200959787"/>
      <w:r w:rsidRPr="00903281">
        <w:rPr>
          <w:rFonts w:ascii="Segoe UI" w:hAnsi="Segoe UI" w:cs="Segoe UI"/>
          <w:color w:val="FF4C00"/>
        </w:rPr>
        <w:t>Bezpieczeństwo w ruchu drogowym</w:t>
      </w:r>
      <w:bookmarkEnd w:id="81"/>
      <w:bookmarkEnd w:id="82"/>
    </w:p>
    <w:p w14:paraId="70BA2960" w14:textId="14324BC1" w:rsidR="00903281" w:rsidRPr="00597CAA" w:rsidRDefault="00903281" w:rsidP="00903281">
      <w:pPr>
        <w:spacing w:line="276" w:lineRule="auto"/>
        <w:rPr>
          <w:rFonts w:ascii="Segoe UI" w:hAnsi="Segoe UI" w:cs="Segoe UI"/>
        </w:rPr>
      </w:pPr>
      <w:r w:rsidRPr="00597CAA">
        <w:rPr>
          <w:rFonts w:ascii="Segoe UI" w:hAnsi="Segoe UI" w:cs="Segoe UI"/>
        </w:rPr>
        <w:t xml:space="preserve">Jednym z podstawowych wskaźników, na podstawie których można ocenić poziom bezpieczeństwa ruchu drogowego na danym obszarze są liczba wypadków i kolizji. Jak wynika z </w:t>
      </w:r>
      <w:r>
        <w:rPr>
          <w:rFonts w:ascii="Segoe UI" w:hAnsi="Segoe UI" w:cs="Segoe UI"/>
        </w:rPr>
        <w:t>prowadzonych</w:t>
      </w:r>
      <w:r w:rsidRPr="00597CAA">
        <w:rPr>
          <w:rFonts w:ascii="Segoe UI" w:hAnsi="Segoe UI" w:cs="Segoe UI"/>
        </w:rPr>
        <w:t xml:space="preserve"> statystyk, co do zasady obserwowana jest tendencja spadkowa w zakresie notowanej liczby zdarzeń drogowych, jednak przybiera ona zróżnicowane rozmiary </w:t>
      </w:r>
      <w:r w:rsidR="00D55080">
        <w:rPr>
          <w:rFonts w:ascii="Segoe UI" w:hAnsi="Segoe UI" w:cs="Segoe UI"/>
        </w:rPr>
        <w:br/>
      </w:r>
      <w:r w:rsidRPr="00597CAA">
        <w:rPr>
          <w:rFonts w:ascii="Segoe UI" w:hAnsi="Segoe UI" w:cs="Segoe UI"/>
        </w:rPr>
        <w:t xml:space="preserve">w zależności od analizowanego obszaru (np. regularny spadek liczby zdarzeń drogowych w przypadku powiatu sandomierskiego, znacznie niższa skala tego zjawiska w przypadku powiatu tarnobrzeskiego). Poniżej z kolei zaprezentowano statystyki w zakresie liczby osób zabitych i rannych w wypadkach, biorąc pod uwagę podobny przedział czasowy i zakres terytorialny. </w:t>
      </w:r>
      <w:r>
        <w:rPr>
          <w:rFonts w:ascii="Segoe UI" w:hAnsi="Segoe UI" w:cs="Segoe UI"/>
        </w:rPr>
        <w:t>W</w:t>
      </w:r>
      <w:r w:rsidRPr="00597CAA">
        <w:rPr>
          <w:rFonts w:ascii="Segoe UI" w:hAnsi="Segoe UI" w:cs="Segoe UI"/>
        </w:rPr>
        <w:t xml:space="preserve"> części powiatów MOF Czwórmiasta utrzymuje się stały trend spadkowy, w części </w:t>
      </w:r>
      <w:r w:rsidRPr="00597CAA">
        <w:rPr>
          <w:rFonts w:ascii="Segoe UI" w:hAnsi="Segoe UI" w:cs="Segoe UI"/>
        </w:rPr>
        <w:lastRenderedPageBreak/>
        <w:t>jednak widoczny jest brak znaczącej poprawy sytuacji w tym zakresie. W związku z powyższym konieczne wydaje się być zintensyfikowanie działań podejmowanych na rzecz poprawy bezpieczeństwa ruchu drogowego. Oprócz wypadków na drogach MOF Czwórmiasta dochodzi do kolizji drogowych, zdarzeń, w których powstały wyłącznie straty materialne (nie było osób poszkodowanych). Trudno określić, jaka jest faktyczna liczba takich sytuacji i gdzie mają one miejsce, ponieważ większość z nich nie jest zgłaszana i rejestrowana w statystykach policyjnych. Jako miejsca szczególnie niebezpieczne i narażone na występowanie tego typu zdarzeń można wskazać odcinki dróg wojewódzkich i dróg niższej kategorii przebiegające przez intensywnie zurbanizowany i zamieszkały teren (Miasto Tarnobrzeg, Sandomierz, Stalowa Wola, Nisko, Nowa Dęba, Baranów Sandomierski i gminy, przez które przebiegają drogi wojewódzkie) oraz odcinki dróg w mniejszych miejscowościach, w przypadku których występują deficyty właściwej jakości infrastruktury pieszej i rowerowej (chodniki, drogi dla pieszych i rowerów, drogi dla rowerów) i oświetlenia oraz wyposażenia w podstawowe elementy i urządzenia Bezpieczeństwa Ruchu Drogowego (BRD).</w:t>
      </w:r>
    </w:p>
    <w:p w14:paraId="4954E459" w14:textId="0FA22673" w:rsidR="00903281" w:rsidRPr="00597CAA" w:rsidRDefault="00903281" w:rsidP="006F0707">
      <w:pPr>
        <w:spacing w:line="276" w:lineRule="auto"/>
        <w:rPr>
          <w:rFonts w:ascii="Segoe UI" w:hAnsi="Segoe UI" w:cs="Segoe UI"/>
        </w:rPr>
      </w:pPr>
      <w:r w:rsidRPr="00597CAA">
        <w:rPr>
          <w:rFonts w:ascii="Segoe UI" w:hAnsi="Segoe UI" w:cs="Segoe UI"/>
        </w:rPr>
        <w:t>Analiza Krajowej Mapy Zagrożeń Bezpieczeństwa  w odniesieniu do obszaru będącego przedmiotem opracowania wskazuje, że do głównych zagrożeń i wykroczeń w</w:t>
      </w:r>
      <w:r w:rsidR="006F0707">
        <w:rPr>
          <w:rFonts w:ascii="Segoe UI" w:hAnsi="Segoe UI" w:cs="Segoe UI"/>
        </w:rPr>
        <w:t xml:space="preserve"> MOF Czwórmiasta należy </w:t>
      </w:r>
      <w:r w:rsidRPr="006F0707">
        <w:rPr>
          <w:rFonts w:ascii="Segoe UI" w:hAnsi="Segoe UI" w:cs="Segoe UI"/>
        </w:rPr>
        <w:t>przekraczanie prędkości</w:t>
      </w:r>
      <w:r w:rsidR="006F0707">
        <w:rPr>
          <w:rFonts w:ascii="Segoe UI" w:hAnsi="Segoe UI" w:cs="Segoe UI"/>
        </w:rPr>
        <w:t xml:space="preserve"> oraz </w:t>
      </w:r>
      <w:proofErr w:type="spellStart"/>
      <w:r w:rsidR="006F0707">
        <w:rPr>
          <w:rFonts w:ascii="Segoe UI" w:hAnsi="Segoe UI" w:cs="Segoe UI"/>
        </w:rPr>
        <w:t>nieprawiłowe</w:t>
      </w:r>
      <w:proofErr w:type="spellEnd"/>
      <w:r w:rsidR="006F0707">
        <w:rPr>
          <w:rFonts w:ascii="Segoe UI" w:hAnsi="Segoe UI" w:cs="Segoe UI"/>
        </w:rPr>
        <w:t xml:space="preserve"> parkowanie. </w:t>
      </w:r>
      <w:r w:rsidR="006F0707" w:rsidRPr="006F0707">
        <w:rPr>
          <w:rFonts w:ascii="Segoe UI" w:hAnsi="Segoe UI" w:cs="Segoe UI"/>
        </w:rPr>
        <w:t xml:space="preserve">Na drodze wojewódzkiej nr 871 (Stalowa Wola – Tarnobrzeg) stosunkowo często dochodzi </w:t>
      </w:r>
      <w:r w:rsidR="006F0707">
        <w:rPr>
          <w:rFonts w:ascii="Segoe UI" w:hAnsi="Segoe UI" w:cs="Segoe UI"/>
        </w:rPr>
        <w:t xml:space="preserve">również </w:t>
      </w:r>
      <w:r w:rsidR="006F0707" w:rsidRPr="006F0707">
        <w:rPr>
          <w:rFonts w:ascii="Segoe UI" w:hAnsi="Segoe UI" w:cs="Segoe UI"/>
        </w:rPr>
        <w:t>do</w:t>
      </w:r>
      <w:r w:rsidR="006F0707">
        <w:rPr>
          <w:rFonts w:ascii="Segoe UI" w:hAnsi="Segoe UI" w:cs="Segoe UI"/>
        </w:rPr>
        <w:t> </w:t>
      </w:r>
      <w:r w:rsidR="006F0707" w:rsidRPr="006F0707">
        <w:rPr>
          <w:rFonts w:ascii="Segoe UI" w:hAnsi="Segoe UI" w:cs="Segoe UI"/>
        </w:rPr>
        <w:t>wypadków</w:t>
      </w:r>
      <w:r w:rsidR="006F0707">
        <w:rPr>
          <w:rFonts w:ascii="Segoe UI" w:hAnsi="Segoe UI" w:cs="Segoe UI"/>
        </w:rPr>
        <w:t xml:space="preserve">. </w:t>
      </w:r>
    </w:p>
    <w:p w14:paraId="0420BBF5" w14:textId="460B6EAD" w:rsidR="00597CAA" w:rsidRPr="00597CAA" w:rsidRDefault="00903281" w:rsidP="00597CAA">
      <w:pPr>
        <w:spacing w:line="276" w:lineRule="auto"/>
        <w:rPr>
          <w:rFonts w:ascii="Segoe UI" w:hAnsi="Segoe UI" w:cs="Segoe UI"/>
        </w:rPr>
      </w:pPr>
      <w:r w:rsidRPr="00597CAA">
        <w:rPr>
          <w:rFonts w:ascii="Segoe UI" w:hAnsi="Segoe UI" w:cs="Segoe UI"/>
        </w:rPr>
        <w:t>Podobne zjawiska na podstawie Krajowej Mapy Zagrożeń Bezpieczeństwa notowane są również w pozostałej części MOF Czwórmiasta, dodatkowo występującym zagrożeniem jest niewłaściwa organizacja ruchu drogowego w wybranych miejscach oraz niewystarczająca jakość infrastruktury drogowej. W związku z powyższym należy podjąć odpowiednie działania w</w:t>
      </w:r>
      <w:r w:rsidR="001955DB">
        <w:rPr>
          <w:rFonts w:ascii="Segoe UI" w:hAnsi="Segoe UI" w:cs="Segoe UI"/>
        </w:rPr>
        <w:t xml:space="preserve"> </w:t>
      </w:r>
      <w:r w:rsidRPr="00597CAA">
        <w:rPr>
          <w:rFonts w:ascii="Segoe UI" w:hAnsi="Segoe UI" w:cs="Segoe UI"/>
        </w:rPr>
        <w:t>postaci wypracowania rozwiązań zapewniających bezpieczeństwo niechronionym uczestnikom ruchu (piesi, rowerzyści) w tych miejscach (ograniczenia prędkości i ich skuteczne egzekwowanie) oraz podjęcia działań mających na celu przeprowadzenie audytu organizacji przestrzeni pod kątem miejsc do parkowania, właściwej organizacji ruchu i poprawy jakości infrastruktury oraz wypracowanie odpowiednich założeń polityki parkingowej.</w:t>
      </w:r>
    </w:p>
    <w:p w14:paraId="4A676EE3" w14:textId="268BDC14" w:rsidR="00903281" w:rsidRPr="00597CAA" w:rsidRDefault="00903281" w:rsidP="00903281">
      <w:pPr>
        <w:pStyle w:val="Nagwek2"/>
        <w:spacing w:line="276" w:lineRule="auto"/>
        <w:rPr>
          <w:rFonts w:ascii="Segoe UI" w:hAnsi="Segoe UI" w:cs="Segoe UI"/>
          <w:color w:val="FF4C00"/>
        </w:rPr>
      </w:pPr>
      <w:bookmarkStart w:id="83" w:name="_Toc200959788"/>
      <w:bookmarkStart w:id="84" w:name="_Toc174029809"/>
      <w:r w:rsidRPr="00597CAA">
        <w:rPr>
          <w:rFonts w:ascii="Segoe UI" w:hAnsi="Segoe UI" w:cs="Segoe UI"/>
          <w:color w:val="FF4C00"/>
        </w:rPr>
        <w:t>Uwarunkowania organizacyjne</w:t>
      </w:r>
      <w:bookmarkEnd w:id="83"/>
    </w:p>
    <w:p w14:paraId="7D15D187" w14:textId="77777777" w:rsidR="00903281" w:rsidRPr="00597CAA" w:rsidRDefault="00903281" w:rsidP="00903281">
      <w:pPr>
        <w:pStyle w:val="Nagwek3"/>
        <w:spacing w:line="276" w:lineRule="auto"/>
        <w:rPr>
          <w:rFonts w:ascii="Segoe UI" w:hAnsi="Segoe UI" w:cs="Segoe UI"/>
          <w:b w:val="0"/>
          <w:bCs w:val="0"/>
          <w:color w:val="FF0000"/>
        </w:rPr>
      </w:pPr>
      <w:bookmarkStart w:id="85" w:name="_Toc200959789"/>
      <w:r w:rsidRPr="00597CAA">
        <w:rPr>
          <w:rFonts w:ascii="Segoe UI" w:hAnsi="Segoe UI" w:cs="Segoe UI"/>
          <w:b w:val="0"/>
          <w:bCs w:val="0"/>
          <w:color w:val="FF4C00"/>
        </w:rPr>
        <w:t>Analiza potrzeby tworzenia systemu zarządzania obszarem funkcjonalnym</w:t>
      </w:r>
      <w:bookmarkEnd w:id="85"/>
    </w:p>
    <w:p w14:paraId="49142ACB" w14:textId="77777777" w:rsidR="00903281" w:rsidRPr="00597CAA" w:rsidRDefault="00903281" w:rsidP="00903281">
      <w:pPr>
        <w:spacing w:line="276" w:lineRule="auto"/>
        <w:rPr>
          <w:rFonts w:ascii="Segoe UI" w:hAnsi="Segoe UI" w:cs="Segoe UI"/>
        </w:rPr>
      </w:pPr>
      <w:r w:rsidRPr="00597CAA">
        <w:rPr>
          <w:rFonts w:ascii="Segoe UI" w:hAnsi="Segoe UI" w:cs="Segoe UI"/>
        </w:rPr>
        <w:t xml:space="preserve">Obserwowane w Polsce od ponad dwudziestu lat procesy suburbanizacji, w tym procesy demograficzne, społeczne i gospodarcze, które wykraczają poza granice administracyjne jednostek samorządu terytorialnego, wymuszają wprowadzanie nowych systemów zarządzania terytorialnego oraz planowania strategicznego i przestrzennego. Wypracowanie sprawnego systemu zarządzania obszarem, który z założenia obejmuje miasto centralne oraz sąsiadujące jednostki terytorialne, stanowi jeden z najtrudniejszych problemów współczesnej administracji </w:t>
      </w:r>
      <w:r w:rsidRPr="00597CAA">
        <w:rPr>
          <w:rFonts w:ascii="Segoe UI" w:hAnsi="Segoe UI" w:cs="Segoe UI"/>
        </w:rPr>
        <w:lastRenderedPageBreak/>
        <w:t>publicznej w Polsce. Pierwszym z nich jest delimitacja obszarów funkcjonalnych, czyli określenie ich granic.</w:t>
      </w:r>
    </w:p>
    <w:p w14:paraId="25BA863D" w14:textId="3CF262ED" w:rsidR="00903281" w:rsidRPr="00597CAA" w:rsidRDefault="00903281" w:rsidP="00903281">
      <w:pPr>
        <w:spacing w:line="276" w:lineRule="auto"/>
        <w:rPr>
          <w:rFonts w:ascii="Segoe UI" w:hAnsi="Segoe UI" w:cs="Segoe UI"/>
        </w:rPr>
      </w:pPr>
      <w:r w:rsidRPr="00597CAA">
        <w:rPr>
          <w:rFonts w:ascii="Segoe UI" w:hAnsi="Segoe UI" w:cs="Segoe UI"/>
        </w:rPr>
        <w:t>Obszar funkcjonalny jest to obszar obejmujący jednostki samorządowe powiązane ze sobą funkcjonalnie i zainteresowane współpracą na rzecz rozwoju wspólnego obszaru.</w:t>
      </w:r>
      <w:r w:rsidR="001955DB">
        <w:rPr>
          <w:rFonts w:ascii="Segoe UI" w:hAnsi="Segoe UI" w:cs="Segoe UI"/>
        </w:rPr>
        <w:br/>
      </w:r>
      <w:r w:rsidRPr="00597CAA">
        <w:rPr>
          <w:rFonts w:ascii="Segoe UI" w:hAnsi="Segoe UI" w:cs="Segoe UI"/>
        </w:rPr>
        <w:t>Założenia obszaru funkcjonalnego współgrają z istotą coraz bardziej popularyzowanych działań mających na celu zacieśnianie relacji pomiędzy miastami, a ich obszarami funkcjonalnymi, rozumianymi jako obszar, na którym występuje względnie wyodrębniający się, intensywny i otwarty system powiązań społecznych, gospodarczych lub przyrodniczych, uwarunkowanych cechami środowiska geograficznego (przyrodniczego i antropogenicznego), którego szczególnym typem jest miejski obszar funkcjonalny</w:t>
      </w:r>
      <w:r w:rsidRPr="00597CAA">
        <w:rPr>
          <w:rFonts w:ascii="Segoe UI" w:hAnsi="Segoe UI" w:cs="Segoe UI"/>
          <w:vertAlign w:val="superscript"/>
        </w:rPr>
        <w:footnoteReference w:id="1"/>
      </w:r>
      <w:r w:rsidRPr="00597CAA">
        <w:rPr>
          <w:rFonts w:ascii="Segoe UI" w:hAnsi="Segoe UI" w:cs="Segoe UI"/>
        </w:rPr>
        <w:t>. Obszar funkcjonalny jest powierzchnią, która na wielu płaszczyznach wymaga wspólnych rozwiązań służących zharmonizowanemu rozwojowi przestrzennemu i skutecznej polityce społeczno-gospodarczej. Zgodnie z polskimi dokumentami strategicznymi i planistycznymi, tj.: Krajową Strategią Rozwoju Regionalnego 2010–2020 oraz Koncepcją Przestrzennego Zagospodarowania Kraju 2030, w obszarach funkcjonalnych, ze względu na stopień złożoności zagadnień społeczno-gospodarczych i przestrzennych oraz na konieczność zwiększenia koordynacji i efektywności działań publicznych, powinny być stosowane specjalne rozwiązania w sferze zarządzania</w:t>
      </w:r>
      <w:r w:rsidR="001955DB">
        <w:rPr>
          <w:rFonts w:ascii="Segoe UI" w:hAnsi="Segoe UI" w:cs="Segoe UI"/>
        </w:rPr>
        <w:br/>
      </w:r>
      <w:r w:rsidRPr="00597CAA">
        <w:rPr>
          <w:rFonts w:ascii="Segoe UI" w:hAnsi="Segoe UI" w:cs="Segoe UI"/>
        </w:rPr>
        <w:t>i planowania, w tym strategie rozwoju oraz plany zagospodarowania przestrzennego. Współpracę jednostek administracyjnych uważa się za niezbędny element ich sprawnego funkcjonowania, zarówno pod względem organizacyjnym, jak i pod względem gospodarczym i społecznym. Wielkość obszaru funkcjonalnego i wielość skupionych w nim jednostek samorządowych przekładają się natomiast w sposób wprost proporcjonalny na potrzebę maksymalnej centralizacji działań w celu realizacji wspólnych dla obszaru funkcjonalnego założeń.</w:t>
      </w:r>
    </w:p>
    <w:p w14:paraId="7FBC997D" w14:textId="77777777" w:rsidR="00903281" w:rsidRPr="00597CAA" w:rsidRDefault="00903281" w:rsidP="00903281">
      <w:pPr>
        <w:spacing w:line="276" w:lineRule="auto"/>
        <w:rPr>
          <w:rFonts w:ascii="Segoe UI" w:hAnsi="Segoe UI" w:cs="Segoe UI"/>
        </w:rPr>
      </w:pPr>
      <w:r w:rsidRPr="00597CAA">
        <w:rPr>
          <w:rFonts w:ascii="Segoe UI" w:hAnsi="Segoe UI" w:cs="Segoe UI"/>
        </w:rPr>
        <w:t xml:space="preserve">Obszar funkcjonalny, skupiając jednostki zainteresowane współpracą i realizowaniem wspólnych celów, nie posiada mechanizmów prawnych, które umożliwiałyby mu podejmowanie działań. Samo utworzenie obszaru funkcjonalnego nie przekłada się na powstanie organizmu prawnego, który w sposób podmiotowy mógłby realizować wspólne współtworzącym go jednostkom cele. Nie jest też możliwym prowadzenie efektywnych działań przy rozproszeniu obowiązków i odpowiedzialności na obszarze kompetencyjnym znaczącej liczby jednostek samorządu. </w:t>
      </w:r>
    </w:p>
    <w:p w14:paraId="01594D9F" w14:textId="77777777" w:rsidR="00903281" w:rsidRPr="00597CAA" w:rsidRDefault="00903281" w:rsidP="00903281">
      <w:pPr>
        <w:spacing w:line="276" w:lineRule="auto"/>
        <w:rPr>
          <w:rFonts w:ascii="Segoe UI" w:hAnsi="Segoe UI" w:cs="Segoe UI"/>
        </w:rPr>
      </w:pPr>
      <w:r w:rsidRPr="00597CAA">
        <w:rPr>
          <w:rFonts w:ascii="Segoe UI" w:hAnsi="Segoe UI" w:cs="Segoe UI"/>
        </w:rPr>
        <w:t xml:space="preserve">Odpowiedzią na te problemy miało być wprowadzenie do porządku prawnego instytucji związku metropolitalnego, który przewidywała ustawa z dnia 9 października 2015 r. o związkach metropolitalnych (Dz. U. z 2015 r. poz. 1890 ze zm.). Niestety spotkała się ona z licznymi </w:t>
      </w:r>
      <w:r w:rsidRPr="00597CAA">
        <w:rPr>
          <w:rFonts w:ascii="Segoe UI" w:hAnsi="Segoe UI" w:cs="Segoe UI"/>
        </w:rPr>
        <w:lastRenderedPageBreak/>
        <w:t>zastrzeżeniami odnoszącymi się do sposobu delimitacji obszarów metropolitalnych, niewystarczającym sposobem uregulowania kwestii płynnego przejmowania zadań publicznych przez związek metropolitalny, braku zdolności do wykonywania kluczowych z punktu widzenia obywateli zadań publicznych na skutek niejasnych przepisów odnoszących się do funkcjonowania zarządu związku, w tym jego liczebności oraz trybu wyboru</w:t>
      </w:r>
      <w:r w:rsidRPr="00597CAA">
        <w:rPr>
          <w:rFonts w:ascii="Segoe UI" w:hAnsi="Segoe UI" w:cs="Segoe UI"/>
          <w:vertAlign w:val="superscript"/>
        </w:rPr>
        <w:footnoteReference w:id="2"/>
      </w:r>
      <w:r w:rsidRPr="00597CAA">
        <w:rPr>
          <w:rFonts w:ascii="Segoe UI" w:hAnsi="Segoe UI" w:cs="Segoe UI"/>
        </w:rPr>
        <w:t>. W konsekwencji ustawa z dnia 9 października 2015 r. o związkach metropolitalnych została uchylona po nieco ponad roku obowiązywania</w:t>
      </w:r>
      <w:r w:rsidRPr="00597CAA">
        <w:rPr>
          <w:rFonts w:ascii="Segoe UI" w:hAnsi="Segoe UI" w:cs="Segoe UI"/>
          <w:vertAlign w:val="superscript"/>
        </w:rPr>
        <w:footnoteReference w:id="3"/>
      </w:r>
      <w:r w:rsidRPr="00597CAA">
        <w:rPr>
          <w:rFonts w:ascii="Segoe UI" w:hAnsi="Segoe UI" w:cs="Segoe UI"/>
        </w:rPr>
        <w:t xml:space="preserve">. </w:t>
      </w:r>
    </w:p>
    <w:p w14:paraId="5A036DF4" w14:textId="77777777" w:rsidR="00903281" w:rsidRPr="00597CAA" w:rsidRDefault="00903281" w:rsidP="00903281">
      <w:pPr>
        <w:spacing w:line="276" w:lineRule="auto"/>
        <w:rPr>
          <w:rFonts w:ascii="Segoe UI" w:hAnsi="Segoe UI" w:cs="Segoe UI"/>
        </w:rPr>
      </w:pPr>
      <w:r w:rsidRPr="00597CAA">
        <w:rPr>
          <w:rFonts w:ascii="Segoe UI" w:hAnsi="Segoe UI" w:cs="Segoe UI"/>
        </w:rPr>
        <w:t>Wobec braku mechanizmów prawnych, które w sposób wyczerpujący i kompleksowy regulowałyby tworzenie i funkcjonowanie obszarów o metropolitalnym charakterze, konieczne jest posłużenie się instrumentami prawnymi, jakie przewidują przepisy ustaw samorządowych</w:t>
      </w:r>
      <w:r w:rsidRPr="00597CAA">
        <w:rPr>
          <w:rFonts w:ascii="Segoe UI" w:hAnsi="Segoe UI" w:cs="Segoe UI"/>
          <w:vertAlign w:val="superscript"/>
        </w:rPr>
        <w:footnoteReference w:id="4"/>
      </w:r>
      <w:r w:rsidRPr="00597CAA">
        <w:rPr>
          <w:rFonts w:ascii="Segoe UI" w:hAnsi="Segoe UI" w:cs="Segoe UI"/>
        </w:rPr>
        <w:t>, w celu scedowania określonych kompetencji na podmioty dające najlepszą rękojmię kompetentnego i kompleksowego wdrożenia działań w celu realizacji wspólnych celów. W przypadku zakresu działania, jakim jest zarządzanie elementami zrównoważonej mobilności, istotne jest, aby kompetencje zostały powierzone jednostce lub jednostkom, które mają największe doświadczenie w organizowaniu transportu publicznego, a tym samym dają najlepsze gwarancje podjęcia efektywnych i kompleksowych działań.</w:t>
      </w:r>
    </w:p>
    <w:p w14:paraId="5BA763E9" w14:textId="77777777" w:rsidR="00903281" w:rsidRPr="00597CAA" w:rsidRDefault="00903281" w:rsidP="00903281">
      <w:pPr>
        <w:pStyle w:val="Nagwek3"/>
        <w:spacing w:line="276" w:lineRule="auto"/>
        <w:rPr>
          <w:rFonts w:ascii="Segoe UI" w:hAnsi="Segoe UI" w:cs="Segoe UI"/>
          <w:b w:val="0"/>
          <w:bCs w:val="0"/>
          <w:color w:val="FF4C00"/>
        </w:rPr>
      </w:pPr>
      <w:bookmarkStart w:id="86" w:name="_Toc200959790"/>
      <w:r w:rsidRPr="00597CAA">
        <w:rPr>
          <w:rFonts w:ascii="Segoe UI" w:hAnsi="Segoe UI" w:cs="Segoe UI"/>
          <w:b w:val="0"/>
          <w:bCs w:val="0"/>
          <w:color w:val="FF4C00"/>
        </w:rPr>
        <w:t>Analiza możliwości prawnych, finansowych i politycznych zacieśniania współpracy w ramach obszaru funkcjonalnego</w:t>
      </w:r>
      <w:bookmarkEnd w:id="86"/>
    </w:p>
    <w:p w14:paraId="3FB0BF88" w14:textId="77777777" w:rsidR="00903281" w:rsidRPr="00597CAA" w:rsidRDefault="00903281" w:rsidP="00903281">
      <w:pPr>
        <w:spacing w:line="276" w:lineRule="auto"/>
        <w:rPr>
          <w:rFonts w:ascii="Segoe UI" w:hAnsi="Segoe UI" w:cs="Segoe UI"/>
        </w:rPr>
      </w:pPr>
      <w:r w:rsidRPr="00597CAA">
        <w:rPr>
          <w:rFonts w:ascii="Segoe UI" w:hAnsi="Segoe UI" w:cs="Segoe UI"/>
        </w:rPr>
        <w:t>Realizacja wspólnych celów jednostek samorządu zrzeszonych w obszarze funkcjonalnym wymaga podjęcia przez nie ścisłej współpracy w ramach form dopuszczalnych przez przepisy ustaw samorządowych. W przypadku partycypacji w obszarze funkcjonalnym zarówno gmin, jak i powiatów, rozważane mogą być wyłącznie struktury współpracy, które uwzględniają udział w nich powiatów.</w:t>
      </w:r>
    </w:p>
    <w:p w14:paraId="7AB08EBB" w14:textId="77777777" w:rsidR="00903281" w:rsidRPr="00597CAA" w:rsidRDefault="00903281" w:rsidP="00903281">
      <w:pPr>
        <w:spacing w:line="276" w:lineRule="auto"/>
        <w:rPr>
          <w:rFonts w:ascii="Segoe UI" w:hAnsi="Segoe UI" w:cs="Segoe UI"/>
        </w:rPr>
      </w:pPr>
      <w:r w:rsidRPr="00597CAA">
        <w:rPr>
          <w:rFonts w:ascii="Segoe UI" w:hAnsi="Segoe UI" w:cs="Segoe UI"/>
        </w:rPr>
        <w:t>Ustawa o samorządzie gminnym w art. 10 ust. 1 przewiduje, że wykonywanie zadań publicznych może być realizowane w drodze współdziałania między jednostkami samorządu terytorialnego, a zatem między jednostkami wszystkich szczebli (gminami, powiatami, województwami). Zawarte w tej ustawie regulacje form współpracy gmin z innymi jednostkami samorządu terytorialnego obejmują:</w:t>
      </w:r>
    </w:p>
    <w:p w14:paraId="6260A354" w14:textId="77777777" w:rsidR="00903281" w:rsidRPr="00597CAA" w:rsidRDefault="00903281" w:rsidP="00903281">
      <w:pPr>
        <w:pStyle w:val="Akapitzlist"/>
        <w:numPr>
          <w:ilvl w:val="0"/>
          <w:numId w:val="50"/>
        </w:numPr>
        <w:spacing w:line="276" w:lineRule="auto"/>
        <w:rPr>
          <w:rFonts w:ascii="Segoe UI" w:hAnsi="Segoe UI" w:cs="Segoe UI"/>
        </w:rPr>
      </w:pPr>
      <w:r w:rsidRPr="00597CAA">
        <w:rPr>
          <w:rFonts w:ascii="Segoe UI" w:hAnsi="Segoe UI" w:cs="Segoe UI"/>
        </w:rPr>
        <w:t xml:space="preserve">publicznoprawne formy współdziałania: związki i porozumienia międzygminne, </w:t>
      </w:r>
    </w:p>
    <w:p w14:paraId="3066B00C" w14:textId="77777777" w:rsidR="00903281" w:rsidRPr="00597CAA" w:rsidRDefault="00903281" w:rsidP="00903281">
      <w:pPr>
        <w:pStyle w:val="Akapitzlist"/>
        <w:numPr>
          <w:ilvl w:val="0"/>
          <w:numId w:val="50"/>
        </w:numPr>
        <w:spacing w:line="276" w:lineRule="auto"/>
        <w:rPr>
          <w:rFonts w:ascii="Segoe UI" w:hAnsi="Segoe UI" w:cs="Segoe UI"/>
        </w:rPr>
      </w:pPr>
      <w:bookmarkStart w:id="87" w:name="bookmarkbrzeg"/>
      <w:bookmarkEnd w:id="87"/>
      <w:r w:rsidRPr="00597CAA">
        <w:rPr>
          <w:rFonts w:ascii="Segoe UI" w:hAnsi="Segoe UI" w:cs="Segoe UI"/>
        </w:rPr>
        <w:t xml:space="preserve">prywatnoprawne formy współdziałania: stowarzyszenia gmin. </w:t>
      </w:r>
    </w:p>
    <w:p w14:paraId="6E7C90BA" w14:textId="77777777" w:rsidR="00903281" w:rsidRPr="00597CAA" w:rsidRDefault="00903281" w:rsidP="00903281">
      <w:pPr>
        <w:spacing w:line="276" w:lineRule="auto"/>
        <w:rPr>
          <w:rFonts w:ascii="Segoe UI" w:hAnsi="Segoe UI" w:cs="Segoe UI"/>
        </w:rPr>
      </w:pPr>
      <w:r w:rsidRPr="00597CAA">
        <w:rPr>
          <w:rFonts w:ascii="Segoe UI" w:hAnsi="Segoe UI" w:cs="Segoe UI"/>
        </w:rPr>
        <w:lastRenderedPageBreak/>
        <w:t>W zakresie form współpracy gmin z jednostkami samorządowymi innego szczebla przepisy ustawy o samorządzie gminnym dopuszczają współpracę z powiatami w formie:</w:t>
      </w:r>
    </w:p>
    <w:p w14:paraId="3BC91DA4" w14:textId="77777777" w:rsidR="00903281" w:rsidRPr="00597CAA" w:rsidRDefault="00903281" w:rsidP="00903281">
      <w:pPr>
        <w:pStyle w:val="Akapitzlist"/>
        <w:numPr>
          <w:ilvl w:val="0"/>
          <w:numId w:val="51"/>
        </w:numPr>
        <w:spacing w:line="276" w:lineRule="auto"/>
        <w:rPr>
          <w:rFonts w:ascii="Segoe UI" w:hAnsi="Segoe UI" w:cs="Segoe UI"/>
        </w:rPr>
      </w:pPr>
      <w:r w:rsidRPr="00597CAA">
        <w:rPr>
          <w:rFonts w:ascii="Segoe UI" w:hAnsi="Segoe UI" w:cs="Segoe UI"/>
        </w:rPr>
        <w:t>związku powiatowo-gminnego;</w:t>
      </w:r>
    </w:p>
    <w:p w14:paraId="2D82EFFA" w14:textId="77777777" w:rsidR="00903281" w:rsidRPr="00597CAA" w:rsidRDefault="00903281" w:rsidP="00903281">
      <w:pPr>
        <w:pStyle w:val="Akapitzlist"/>
        <w:numPr>
          <w:ilvl w:val="0"/>
          <w:numId w:val="51"/>
        </w:numPr>
        <w:spacing w:line="276" w:lineRule="auto"/>
        <w:rPr>
          <w:rFonts w:ascii="Segoe UI" w:hAnsi="Segoe UI" w:cs="Segoe UI"/>
        </w:rPr>
      </w:pPr>
      <w:r w:rsidRPr="00597CAA">
        <w:rPr>
          <w:rFonts w:ascii="Segoe UI" w:hAnsi="Segoe UI" w:cs="Segoe UI"/>
        </w:rPr>
        <w:t>porozumienia gminnego z udziałem powiatu, ale wyłącznie, jeśli zostało zawarte w celu przygotowania i realizacji strategii rozwoju ponadlokalnego (art. 10g ust. 4 ustawy o samorządzie gminnym);</w:t>
      </w:r>
    </w:p>
    <w:p w14:paraId="133D03AB" w14:textId="77777777" w:rsidR="00903281" w:rsidRPr="00597CAA" w:rsidRDefault="00903281" w:rsidP="00903281">
      <w:pPr>
        <w:pStyle w:val="Akapitzlist"/>
        <w:numPr>
          <w:ilvl w:val="0"/>
          <w:numId w:val="51"/>
        </w:numPr>
        <w:spacing w:line="276" w:lineRule="auto"/>
        <w:rPr>
          <w:rFonts w:ascii="Segoe UI" w:hAnsi="Segoe UI" w:cs="Segoe UI"/>
        </w:rPr>
      </w:pPr>
      <w:r w:rsidRPr="00597CAA">
        <w:rPr>
          <w:rFonts w:ascii="Segoe UI" w:hAnsi="Segoe UI" w:cs="Segoe UI"/>
        </w:rPr>
        <w:t>stowarzyszenia.</w:t>
      </w:r>
    </w:p>
    <w:p w14:paraId="26C2734A" w14:textId="77777777" w:rsidR="00903281" w:rsidRPr="00597CAA" w:rsidRDefault="00903281" w:rsidP="00903281">
      <w:pPr>
        <w:spacing w:line="276" w:lineRule="auto"/>
        <w:rPr>
          <w:rFonts w:ascii="Segoe UI" w:hAnsi="Segoe UI" w:cs="Segoe UI"/>
        </w:rPr>
      </w:pPr>
      <w:r w:rsidRPr="00597CAA">
        <w:rPr>
          <w:rFonts w:ascii="Segoe UI" w:hAnsi="Segoe UI" w:cs="Segoe UI"/>
        </w:rPr>
        <w:t>Jeśli współpraca ma zostać nawiązana pomiędzy gminą a powiatem w formie związku powiatowo-gminnego, konieczne jest stosowanie odpowiednich regulacji zawartych w ustawie o samorządzie powiatowym. Odesłanie do przepisów ustawy o samorządzie powiatowym w tym zakresie zawiera art. 73b ustawy o samorządzie gminnym, który stanowi, że jeśli do związku międzygminnego przystąpi powiat, to w takim przypadku następuje przekształcenie związku międzygminnego w związek powiatowo-</w:t>
      </w:r>
      <w:bookmarkStart w:id="88" w:name="highlightHit_16"/>
      <w:bookmarkEnd w:id="88"/>
      <w:r w:rsidRPr="00597CAA">
        <w:rPr>
          <w:rFonts w:ascii="Segoe UI" w:hAnsi="Segoe UI" w:cs="Segoe UI"/>
        </w:rPr>
        <w:t>gminny, o którym mowa w art. 72a ust. 1 ustawy z dnia 5 czerwca 1998 r. o </w:t>
      </w:r>
      <w:bookmarkStart w:id="89" w:name="highlightHit_17"/>
      <w:bookmarkEnd w:id="89"/>
      <w:r w:rsidRPr="00597CAA">
        <w:rPr>
          <w:rFonts w:ascii="Segoe UI" w:hAnsi="Segoe UI" w:cs="Segoe UI"/>
        </w:rPr>
        <w:t>samorządzie powiatowym.</w:t>
      </w:r>
    </w:p>
    <w:p w14:paraId="0CCDB241" w14:textId="77777777" w:rsidR="00903281" w:rsidRPr="00597CAA" w:rsidRDefault="00903281" w:rsidP="00903281">
      <w:pPr>
        <w:spacing w:line="276" w:lineRule="auto"/>
        <w:rPr>
          <w:rFonts w:ascii="Segoe UI" w:hAnsi="Segoe UI" w:cs="Segoe UI"/>
        </w:rPr>
      </w:pPr>
      <w:r w:rsidRPr="00597CAA">
        <w:rPr>
          <w:rFonts w:ascii="Segoe UI" w:hAnsi="Segoe UI" w:cs="Segoe UI"/>
        </w:rPr>
        <w:t xml:space="preserve">Zgodnie z art. 74 ust. 3 ustawy o samorządzie gminnym stroną porozumienia międzygminnego, o którym mowa w art. 10g ust. 4 tej ustawy, może być również powiat. Oznacza to, że ustawa o samorządzie gminnym dopuszcza udział powiatu w porozumieniu międzygminnym tylko, jeśli jego przedmiotem jest przygotowanie i realizacja strategii rozwoju ponadlokalnego. Wyłączenie to dotyczy powiatu, na którego terytorium znajduje się co najmniej jedna gmina, która uczestniczy w opracowaniu strategii rozwoju ponadlokalnego. </w:t>
      </w:r>
    </w:p>
    <w:p w14:paraId="4A3C2F52" w14:textId="77777777" w:rsidR="00903281" w:rsidRPr="00597CAA" w:rsidRDefault="00903281" w:rsidP="00903281">
      <w:pPr>
        <w:spacing w:line="276" w:lineRule="auto"/>
        <w:rPr>
          <w:rFonts w:ascii="Segoe UI" w:hAnsi="Segoe UI" w:cs="Segoe UI"/>
        </w:rPr>
      </w:pPr>
      <w:r w:rsidRPr="00597CAA">
        <w:rPr>
          <w:rFonts w:ascii="Segoe UI" w:hAnsi="Segoe UI" w:cs="Segoe UI"/>
        </w:rPr>
        <w:t>Ustawa o samorządzie gminnym reguluje też kwestię współdziałania gmin z powiatami w formie stowarzyszeń, stanowiąc, że mogą być zawiązywane w celu wspierania idei samorządu terytorialnego oraz obrony wspólnych interesów.</w:t>
      </w:r>
    </w:p>
    <w:p w14:paraId="01F0301D" w14:textId="77777777" w:rsidR="00903281" w:rsidRPr="00597CAA" w:rsidRDefault="00903281" w:rsidP="00903281">
      <w:pPr>
        <w:spacing w:line="276" w:lineRule="auto"/>
        <w:rPr>
          <w:rFonts w:ascii="Segoe UI" w:hAnsi="Segoe UI" w:cs="Segoe UI"/>
        </w:rPr>
      </w:pPr>
      <w:r w:rsidRPr="00597CAA">
        <w:rPr>
          <w:rFonts w:ascii="Segoe UI" w:hAnsi="Segoe UI" w:cs="Segoe UI"/>
        </w:rPr>
        <w:t>Powyższe regulacje ustawy o samorządzie gminnym należy zestawić z odpowiednimi przepisami ustawy o samorządzie powiatowym, które regulują formy współdziałania powiatu z gminą. Zasady przekazywania przez powiat zadań własnych w ramach publicznoprawnych form współpracy określają przede wszystkim art. 65 i nast. ustawy o samorządzie powiatowym regulujące instytucję związku powiatów i związku powiatowo-gminnego oraz art. 73 ustawy o samorządzie powiatowym regulujący instytucję porozumienia powiatów i art. 75 ustawy o samorządzie powiatowym regulujący instytucję stowarzyszenia tworzonego przez powiaty, w tym również z gminami i województwami. W wypadku wykorzystania tych form współpracy następuje przeniesienie, odpowiednio na związek powiatów, związek powiatowo-gminny albo powiat wskazany w porozumieniu powiatów albo na stowarzyszenie, kompetencji publicznoprawnych przysługujących powiatowi i odpowiedzialności publicznoprawnej za realizację zadania własnego.</w:t>
      </w:r>
    </w:p>
    <w:p w14:paraId="76727B69" w14:textId="77777777" w:rsidR="00903281" w:rsidRPr="00597CAA" w:rsidRDefault="00903281" w:rsidP="00903281">
      <w:pPr>
        <w:spacing w:line="276" w:lineRule="auto"/>
        <w:rPr>
          <w:rFonts w:ascii="Segoe UI" w:hAnsi="Segoe UI" w:cs="Segoe UI"/>
        </w:rPr>
      </w:pPr>
      <w:r w:rsidRPr="00597CAA">
        <w:rPr>
          <w:rFonts w:ascii="Segoe UI" w:hAnsi="Segoe UI" w:cs="Segoe UI"/>
        </w:rPr>
        <w:t xml:space="preserve">Zakładając pełne zaangażowanie w realizację wspólnych zadań zarówno przez powiaty przynależne do obszaru funkcjonalnego, jak i przez gminy z tego obszaru, należy wskazać, że </w:t>
      </w:r>
      <w:r w:rsidRPr="00597CAA">
        <w:rPr>
          <w:rFonts w:ascii="Segoe UI" w:hAnsi="Segoe UI" w:cs="Segoe UI"/>
        </w:rPr>
        <w:lastRenderedPageBreak/>
        <w:t>dopuszczalną formą współpracy wszystkich jednostek może być związek powiatowo-gminny. Zgodnie z art. 72a ustawy o samorządzie powiatowym w celu wspólnego wykonywania zadań publicznych, w tym wydawania decyzji w indywidualnych sprawach z zakresu administracji publicznej, powiaty mogą tworzyć związki z gminami, tworząc związek powiatowo-gminny, czyli odrębny od powiatów i gmin podmiot, posiadający osobowość prawną (art. 66 ust. 2 ustawy o samorządzie powiatowym). Związek powiatowo-gminny z jednej strony nabywa prawa i obowiązki współtworzących go jednostek samorządu terytorialnego, z drugiej strony współtworzące go jednostki tracą prawa i kompetencje do wykonywania zadań, które zostały przejęte przez związek. Przejście praw i obowiązków oznacza, że zadania te stają się zadaniami własnymi związku powiatowo-gminnego.</w:t>
      </w:r>
    </w:p>
    <w:p w14:paraId="20F551CD" w14:textId="77777777" w:rsidR="00903281" w:rsidRPr="00597CAA" w:rsidRDefault="00903281" w:rsidP="00903281">
      <w:pPr>
        <w:spacing w:line="276" w:lineRule="auto"/>
        <w:rPr>
          <w:rFonts w:ascii="Segoe UI" w:hAnsi="Segoe UI" w:cs="Segoe UI"/>
        </w:rPr>
      </w:pPr>
      <w:r w:rsidRPr="00597CAA">
        <w:rPr>
          <w:rFonts w:ascii="Segoe UI" w:hAnsi="Segoe UI" w:cs="Segoe UI"/>
        </w:rPr>
        <w:t>Powiaty mogą też zawierać porozumienia w sprawie powierzenia jednemu z nich prowadzenia zadań publicznych. Zgodnie z art. 5 ust. 2 ustawy o samorządzie powiatowym, powiat może zawrzeć porozumienie z gminą lub z innym powiatem, przekazując im swoje zadania do realizacji. Porozumienie to dwustronna lub wielostronna czynność dokonana przez powiaty (i gminy), a dochodząca do skutku na podstawie zgodnych oświadczeń woli tych podmiotów.</w:t>
      </w:r>
      <w:r w:rsidRPr="00597CAA">
        <w:rPr>
          <w:rFonts w:ascii="Segoe UI" w:hAnsi="Segoe UI" w:cs="Segoe UI"/>
          <w:vertAlign w:val="superscript"/>
        </w:rPr>
        <w:footnoteReference w:id="5"/>
      </w:r>
      <w:r w:rsidRPr="00597CAA">
        <w:rPr>
          <w:rFonts w:ascii="Segoe UI" w:hAnsi="Segoe UI" w:cs="Segoe UI"/>
        </w:rPr>
        <w:t xml:space="preserve"> Porozumienia powiatów mają jednak charakter publicznoprawny, a nie umowy cywilnoprawnej.</w:t>
      </w:r>
    </w:p>
    <w:p w14:paraId="7E4FEA07" w14:textId="44BEE033" w:rsidR="00903281" w:rsidRPr="00597CAA" w:rsidRDefault="00903281" w:rsidP="00903281">
      <w:pPr>
        <w:spacing w:line="276" w:lineRule="auto"/>
        <w:rPr>
          <w:rFonts w:ascii="Segoe UI" w:hAnsi="Segoe UI" w:cs="Segoe UI"/>
        </w:rPr>
      </w:pPr>
      <w:r w:rsidRPr="00597CAA">
        <w:rPr>
          <w:rFonts w:ascii="Segoe UI" w:hAnsi="Segoe UI" w:cs="Segoe UI"/>
        </w:rPr>
        <w:t>W orzecznictwie podkreśla się, iż w ramach współdziałania przez utworzenie związku albo zawarcie porozumienia następuje zawsze przekazanie zadań publicznoprawn</w:t>
      </w:r>
      <w:r w:rsidR="00E638C6">
        <w:rPr>
          <w:rFonts w:ascii="Segoe UI" w:hAnsi="Segoe UI" w:cs="Segoe UI"/>
        </w:rPr>
        <w:t>ych</w:t>
      </w:r>
      <w:r w:rsidRPr="00597CAA">
        <w:rPr>
          <w:rStyle w:val="Odwoanieprzypisudolnego"/>
          <w:rFonts w:ascii="Segoe UI" w:hAnsi="Segoe UI" w:cs="Segoe UI"/>
        </w:rPr>
        <w:footnoteReference w:id="6"/>
      </w:r>
      <w:r w:rsidR="00E638C6">
        <w:rPr>
          <w:rFonts w:ascii="Segoe UI" w:hAnsi="Segoe UI" w:cs="Segoe UI"/>
        </w:rPr>
        <w:t>.</w:t>
      </w:r>
      <w:r w:rsidRPr="00597CAA">
        <w:rPr>
          <w:rFonts w:ascii="Segoe UI" w:hAnsi="Segoe UI" w:cs="Segoe UI"/>
        </w:rPr>
        <w:t xml:space="preserve"> Kontrowersyjnym zagadnieniem, które nabiera praktycznego znaczenia zwłaszcza w zakresie wspólnej realizacji zadania własnego, jest możliwość częściowego przekazania zadań publicznych na rzecz powiatu wskazanego w porozumieniu albo na rzecz związku powiatów lub powiatowo-gminnego. Ta fragmentaryczność przekazania może mieć różny wymiar, może dotyczyć przekazania jednego z kilku łączących się ze sobą funkcjonalnie i formalnie zadań, powierzenia tylko wybranych kompetencji z zachowaniem przez powiat powierzający innych wynikających z przepisów, a służących realizacji zadania, uprawnień czy wreszcie powierzenia realizacji zadania innemu powiatowi albo związkowi jedynie na ograniczonym obszarze. Uzasadnioną wątpliwość budzi poprawność dokonywania tego typu fragmentarycznego przekazania zadania własnego. Wydaje się jednak, że w wielu przypadkach podział taki, </w:t>
      </w:r>
      <w:r w:rsidR="00B80314">
        <w:rPr>
          <w:rFonts w:ascii="Segoe UI" w:hAnsi="Segoe UI" w:cs="Segoe UI"/>
        </w:rPr>
        <w:br/>
      </w:r>
      <w:r w:rsidRPr="00597CAA">
        <w:rPr>
          <w:rFonts w:ascii="Segoe UI" w:hAnsi="Segoe UI" w:cs="Segoe UI"/>
        </w:rPr>
        <w:t>na warunkach określonych w przepisach prawa, powinien być dopuszczalny, bowiem wymaga tego skomplikowana praktyka realizacji zadań własnych gminy i powiatów z wielu obszarów.</w:t>
      </w:r>
      <w:r w:rsidRPr="00597CAA">
        <w:rPr>
          <w:rFonts w:ascii="Segoe UI" w:hAnsi="Segoe UI" w:cs="Segoe UI"/>
          <w:vertAlign w:val="superscript"/>
        </w:rPr>
        <w:footnoteReference w:id="7"/>
      </w:r>
    </w:p>
    <w:p w14:paraId="5AD21676" w14:textId="4AF019E7" w:rsidR="00903281" w:rsidRPr="00597CAA" w:rsidRDefault="00903281" w:rsidP="00903281">
      <w:pPr>
        <w:spacing w:line="276" w:lineRule="auto"/>
        <w:rPr>
          <w:rFonts w:ascii="Segoe UI" w:hAnsi="Segoe UI" w:cs="Segoe UI"/>
        </w:rPr>
      </w:pPr>
      <w:r w:rsidRPr="00597CAA">
        <w:rPr>
          <w:rFonts w:ascii="Segoe UI" w:hAnsi="Segoe UI" w:cs="Segoe UI"/>
        </w:rPr>
        <w:t xml:space="preserve">Rekomendowanym sposobem współpracy na potrzeby realizacji zadań w zakresie zarządzania elementami zrównoważonej mobilności nie może być zawiązanie stowarzyszenia z udziałem powiatów i gmin (art. 75 ust. 1 ustawy o samorządzie powiatowym). W piśmiennictwie słusznie </w:t>
      </w:r>
      <w:r w:rsidRPr="00597CAA">
        <w:rPr>
          <w:rFonts w:ascii="Segoe UI" w:hAnsi="Segoe UI" w:cs="Segoe UI"/>
        </w:rPr>
        <w:lastRenderedPageBreak/>
        <w:t xml:space="preserve">wskazuje się, że pomimo braku wyraźnie zdefiniowanego w ustawie o samorządzie powiatowym celu, dla którego miałyby być tworzone stowarzyszenia, należy odwoływać się w tym kontekście do tej samej przesłanki co przy tworzeniu stowarzyszeń gminnych. </w:t>
      </w:r>
      <w:r w:rsidR="00B80314">
        <w:rPr>
          <w:rFonts w:ascii="Segoe UI" w:hAnsi="Segoe UI" w:cs="Segoe UI"/>
        </w:rPr>
        <w:br/>
      </w:r>
      <w:r w:rsidRPr="00597CAA">
        <w:rPr>
          <w:rFonts w:ascii="Segoe UI" w:hAnsi="Segoe UI" w:cs="Segoe UI"/>
        </w:rPr>
        <w:t>Celem tym będzie zatem wspieranie idei samorządowej oraz obrona wspólnych interesów</w:t>
      </w:r>
      <w:r w:rsidRPr="00597CAA">
        <w:rPr>
          <w:rFonts w:ascii="Segoe UI" w:hAnsi="Segoe UI" w:cs="Segoe UI"/>
          <w:vertAlign w:val="superscript"/>
        </w:rPr>
        <w:footnoteReference w:id="8"/>
      </w:r>
      <w:r w:rsidRPr="00597CAA">
        <w:rPr>
          <w:rFonts w:ascii="Segoe UI" w:hAnsi="Segoe UI" w:cs="Segoe UI"/>
        </w:rPr>
        <w:t xml:space="preserve">. Kierując się zasadami wykładni, należy przyjąć, że stowarzyszenie nie może zostać utworzone w celu wspólnej realizacji zadań mieszczących się w katalogu zadań własnych powiatu. </w:t>
      </w:r>
      <w:r w:rsidR="00B80314">
        <w:rPr>
          <w:rFonts w:ascii="Segoe UI" w:hAnsi="Segoe UI" w:cs="Segoe UI"/>
        </w:rPr>
        <w:br/>
      </w:r>
      <w:r w:rsidRPr="00597CAA">
        <w:rPr>
          <w:rFonts w:ascii="Segoe UI" w:hAnsi="Segoe UI" w:cs="Segoe UI"/>
        </w:rPr>
        <w:t>Po pierwsze, ustawodawca przewidział dla realizacji tego typu celów odrębne formy organizacyjno-prawne, takie jak związek powiatów oraz porozumienie powiatów, po drugie zaś, wykonywanie tych zadań nie będzie związane z realizacją jednego z dwóch ww. celów,</w:t>
      </w:r>
      <w:r w:rsidR="00B80314">
        <w:rPr>
          <w:rFonts w:ascii="Segoe UI" w:hAnsi="Segoe UI" w:cs="Segoe UI"/>
        </w:rPr>
        <w:br/>
      </w:r>
      <w:r w:rsidRPr="00597CAA">
        <w:rPr>
          <w:rFonts w:ascii="Segoe UI" w:hAnsi="Segoe UI" w:cs="Segoe UI"/>
        </w:rPr>
        <w:t xml:space="preserve">tj. wspierania idei samorządu lub obrony interesów stowarzyszonych jednostek. </w:t>
      </w:r>
      <w:r w:rsidR="00B80314">
        <w:rPr>
          <w:rFonts w:ascii="Segoe UI" w:hAnsi="Segoe UI" w:cs="Segoe UI"/>
        </w:rPr>
        <w:br/>
      </w:r>
      <w:r w:rsidRPr="00597CAA">
        <w:rPr>
          <w:rFonts w:ascii="Segoe UI" w:hAnsi="Segoe UI" w:cs="Segoe UI"/>
        </w:rPr>
        <w:t xml:space="preserve">W konsekwencji powiaty i gminy zrzeszone w ramach obszaru funkcjonalnego nie powinny podejmować współpracy w ramach stowarzyszenia w celu zarządzania elementami zrównoważonej mobilności jako działania przynależnego do zadań własnych jednostek samorządu. </w:t>
      </w:r>
    </w:p>
    <w:p w14:paraId="48B499BD" w14:textId="45AEEFCC" w:rsidR="00903281" w:rsidRPr="00597CAA" w:rsidRDefault="00903281" w:rsidP="00903281">
      <w:pPr>
        <w:spacing w:line="276" w:lineRule="auto"/>
        <w:rPr>
          <w:rFonts w:ascii="Segoe UI" w:hAnsi="Segoe UI" w:cs="Segoe UI"/>
        </w:rPr>
      </w:pPr>
      <w:r w:rsidRPr="00597CAA">
        <w:rPr>
          <w:rFonts w:ascii="Segoe UI" w:hAnsi="Segoe UI" w:cs="Segoe UI"/>
        </w:rPr>
        <w:t>Poza wymienionymi wyżej formami współpracy jednostek samorządu, możliwymi do wdrożenia w ramach obszaru funkcjonalnego, zacieśnienie współpracy może nastąpić poprzez scedowanie działań w zakresie zarządzania zrównoważoną mobilnością na podmiot wyspecjalizowany, odrębny od jednostek samorządu współtworzących obszar funkcjonalny. Proponowanym rozwiązaniem jest utworzenie spółki prawa handlowego, której zadaniem byłoby kompleksowe wdrożenie założeń w zakresie zrównoważonej mobilności na obszarze wszystkich jednostek samorządu przynależących do obszaru funkcjonalnego. Spółka prawa handlowego mogłaby zostać utworzona przy współdziałaniu wyłącznie jednostek samorządu przynależnych do obszaru funkcjonalnego. Utworzonej spółce prawa handlowego mogłoby zostać zlecone wykonywanie zadań z zakresu zarządzania zrównoważoną mobilnością. Wyjaśnienia wymaga, że kapitałowa spółka prawa handlowego, czyli spółka akcyjna lub spółka z o.o., inaczej niż jednostki sektora finansów publicznych, posiada osobowość prawną.</w:t>
      </w:r>
      <w:r w:rsidR="00B80314">
        <w:rPr>
          <w:rFonts w:ascii="Segoe UI" w:hAnsi="Segoe UI" w:cs="Segoe UI"/>
        </w:rPr>
        <w:br/>
      </w:r>
      <w:r w:rsidRPr="00597CAA">
        <w:rPr>
          <w:rFonts w:ascii="Segoe UI" w:hAnsi="Segoe UI" w:cs="Segoe UI"/>
        </w:rPr>
        <w:t>Jest podmiotem odrębnym od jej wspólnika (lub wspólników, tu: jednostek samorządu terytorialnego), posiada własny majątek wniesiony do niej przez wspólnika lub nabyty albo wytworzony w toku bieżącej działalności, może nabywać prawa, zaciągać zobowiązania, pozywać i być pozywana. Prowadzi własną, odrębną od powiatu czy gminy gospodarkę finansową, nie jest ani zobowiązana odprowadzać do budżetu powiatu czy gminy wypracowanych przez siebie przychodów, ani nie może pokrywać swoich wydatków z budżetu powiatu lub gminy. Przesunięcia majątkowe pomiędzy spółką a jej wspólnikiem mogą się odbywać tylko na zasadach wynikających z prawa handlowego</w:t>
      </w:r>
      <w:r w:rsidRPr="00597CAA">
        <w:rPr>
          <w:rStyle w:val="Odwoanieprzypisudolnego"/>
          <w:rFonts w:ascii="Segoe UI" w:hAnsi="Segoe UI" w:cs="Segoe UI"/>
        </w:rPr>
        <w:footnoteReference w:id="9"/>
      </w:r>
      <w:r w:rsidRPr="00597CAA">
        <w:rPr>
          <w:rFonts w:ascii="Segoe UI" w:hAnsi="Segoe UI" w:cs="Segoe UI"/>
        </w:rPr>
        <w:t xml:space="preserve"> lub innych powszechnie obowiązujących przepisów prawa (zwłaszcza cywilnego). Spółka działa we własnym imieniu i na </w:t>
      </w:r>
      <w:r w:rsidRPr="00597CAA">
        <w:rPr>
          <w:rFonts w:ascii="Segoe UI" w:hAnsi="Segoe UI" w:cs="Segoe UI"/>
        </w:rPr>
        <w:lastRenderedPageBreak/>
        <w:t>własne ryzyko. Jednostki samorządu nie ponoszą odpowiedzialności za zobowiązania spółek przez nie współtworzonych, a te nie ponoszą odpowiedzialności za zobowiązania swoich wspólników.</w:t>
      </w:r>
    </w:p>
    <w:p w14:paraId="537ABE93" w14:textId="77777777" w:rsidR="00903281" w:rsidRPr="00597CAA" w:rsidRDefault="00903281" w:rsidP="00903281">
      <w:pPr>
        <w:spacing w:line="276" w:lineRule="auto"/>
        <w:rPr>
          <w:rFonts w:ascii="Segoe UI" w:hAnsi="Segoe UI" w:cs="Segoe UI"/>
        </w:rPr>
      </w:pPr>
      <w:r w:rsidRPr="00597CAA">
        <w:rPr>
          <w:rFonts w:ascii="Segoe UI" w:hAnsi="Segoe UI" w:cs="Segoe UI"/>
        </w:rPr>
        <w:t>Alternatywą dla utworzenia spółki prawa handlowego przez jednostki samorządu terytorialnego może być utworzenie takiej spółki z wykorzystaniem procedury partnerstwa publiczno-prywatnego. Umowa o </w:t>
      </w:r>
      <w:bookmarkStart w:id="90" w:name="highlightHit_295"/>
      <w:bookmarkEnd w:id="90"/>
      <w:r w:rsidRPr="00597CAA">
        <w:rPr>
          <w:rFonts w:ascii="Segoe UI" w:hAnsi="Segoe UI" w:cs="Segoe UI"/>
        </w:rPr>
        <w:t>partnerstwie</w:t>
      </w:r>
      <w:bookmarkStart w:id="91" w:name="highlightHit_296"/>
      <w:bookmarkEnd w:id="91"/>
      <w:r w:rsidRPr="00597CAA">
        <w:rPr>
          <w:rFonts w:ascii="Segoe UI" w:hAnsi="Segoe UI" w:cs="Segoe UI"/>
        </w:rPr>
        <w:t xml:space="preserve"> publiczno-</w:t>
      </w:r>
      <w:bookmarkStart w:id="92" w:name="highlightHit_297"/>
      <w:bookmarkEnd w:id="92"/>
      <w:r w:rsidRPr="00597CAA">
        <w:rPr>
          <w:rFonts w:ascii="Segoe UI" w:hAnsi="Segoe UI" w:cs="Segoe UI"/>
        </w:rPr>
        <w:t>prywatnym może przewidywać, że w celu jej wykonania podmiot</w:t>
      </w:r>
      <w:bookmarkStart w:id="93" w:name="highlightHit_298"/>
      <w:bookmarkEnd w:id="93"/>
      <w:r w:rsidRPr="00597CAA">
        <w:rPr>
          <w:rFonts w:ascii="Segoe UI" w:hAnsi="Segoe UI" w:cs="Segoe UI"/>
        </w:rPr>
        <w:t xml:space="preserve"> publiczny i partner</w:t>
      </w:r>
      <w:bookmarkStart w:id="94" w:name="highlightHit_299"/>
      <w:bookmarkEnd w:id="94"/>
      <w:r w:rsidRPr="00597CAA">
        <w:rPr>
          <w:rFonts w:ascii="Segoe UI" w:hAnsi="Segoe UI" w:cs="Segoe UI"/>
        </w:rPr>
        <w:t xml:space="preserve"> prywatny zawiążą spółkę z ograniczoną odpowiedzialnością albo spółkę akcyjną. Alternatywnie, umowa o </w:t>
      </w:r>
      <w:bookmarkStart w:id="95" w:name="highlightHit_303"/>
      <w:bookmarkEnd w:id="95"/>
      <w:r w:rsidRPr="00597CAA">
        <w:rPr>
          <w:rFonts w:ascii="Segoe UI" w:hAnsi="Segoe UI" w:cs="Segoe UI"/>
        </w:rPr>
        <w:t>partnerstwie</w:t>
      </w:r>
      <w:bookmarkStart w:id="96" w:name="highlightHit_304"/>
      <w:bookmarkEnd w:id="96"/>
      <w:r w:rsidRPr="00597CAA">
        <w:rPr>
          <w:rFonts w:ascii="Segoe UI" w:hAnsi="Segoe UI" w:cs="Segoe UI"/>
        </w:rPr>
        <w:t xml:space="preserve"> publiczno-</w:t>
      </w:r>
      <w:bookmarkStart w:id="97" w:name="highlightHit_305"/>
      <w:bookmarkEnd w:id="97"/>
      <w:r w:rsidRPr="00597CAA">
        <w:rPr>
          <w:rFonts w:ascii="Segoe UI" w:hAnsi="Segoe UI" w:cs="Segoe UI"/>
        </w:rPr>
        <w:t>prywatnym może przewidywać, że w celu jej wykonania partner</w:t>
      </w:r>
      <w:bookmarkStart w:id="98" w:name="highlightHit_306"/>
      <w:bookmarkEnd w:id="98"/>
      <w:r w:rsidRPr="00597CAA">
        <w:rPr>
          <w:rFonts w:ascii="Segoe UI" w:hAnsi="Segoe UI" w:cs="Segoe UI"/>
        </w:rPr>
        <w:t xml:space="preserve"> prywatny nabędzie udziały albo akcje spółki z udziałem podmiotu</w:t>
      </w:r>
      <w:bookmarkStart w:id="99" w:name="highlightHit_307"/>
      <w:bookmarkEnd w:id="99"/>
      <w:r w:rsidRPr="00597CAA">
        <w:rPr>
          <w:rFonts w:ascii="Segoe UI" w:hAnsi="Segoe UI" w:cs="Segoe UI"/>
        </w:rPr>
        <w:t xml:space="preserve"> publicznego. Nabycie może nastąpić w drodze objęcia udziałów w podwyższonym kapitale zakładowym albo akcji. Cel i przedmiot działalności takiej spółki nie może wykraczać poza zakres określony umową o </w:t>
      </w:r>
      <w:bookmarkStart w:id="100" w:name="highlightHit_308"/>
      <w:bookmarkEnd w:id="100"/>
      <w:r w:rsidRPr="00597CAA">
        <w:rPr>
          <w:rFonts w:ascii="Segoe UI" w:hAnsi="Segoe UI" w:cs="Segoe UI"/>
        </w:rPr>
        <w:t>partnerstwie </w:t>
      </w:r>
      <w:bookmarkStart w:id="101" w:name="highlightHit_309"/>
      <w:bookmarkEnd w:id="101"/>
      <w:r w:rsidRPr="00597CAA">
        <w:rPr>
          <w:rFonts w:ascii="Segoe UI" w:hAnsi="Segoe UI" w:cs="Segoe UI"/>
        </w:rPr>
        <w:t>publiczno-</w:t>
      </w:r>
      <w:bookmarkStart w:id="102" w:name="highlightHit_310"/>
      <w:bookmarkEnd w:id="102"/>
      <w:r w:rsidRPr="00597CAA">
        <w:rPr>
          <w:rFonts w:ascii="Segoe UI" w:hAnsi="Segoe UI" w:cs="Segoe UI"/>
        </w:rPr>
        <w:t>prywatnym, natomiast samą spółkę zawiązuje się na czas oznaczony, niezbędny do wykonania umowy o </w:t>
      </w:r>
      <w:bookmarkStart w:id="103" w:name="highlightHit_313"/>
      <w:bookmarkEnd w:id="103"/>
      <w:r w:rsidRPr="00597CAA">
        <w:rPr>
          <w:rFonts w:ascii="Segoe UI" w:hAnsi="Segoe UI" w:cs="Segoe UI"/>
        </w:rPr>
        <w:t>partnerstwie</w:t>
      </w:r>
      <w:bookmarkStart w:id="104" w:name="highlightHit_314"/>
      <w:bookmarkEnd w:id="104"/>
      <w:r w:rsidRPr="00597CAA">
        <w:rPr>
          <w:rFonts w:ascii="Segoe UI" w:hAnsi="Segoe UI" w:cs="Segoe UI"/>
        </w:rPr>
        <w:t xml:space="preserve"> publiczno-</w:t>
      </w:r>
      <w:bookmarkStart w:id="105" w:name="highlightHit_315"/>
      <w:bookmarkEnd w:id="105"/>
      <w:r w:rsidRPr="00597CAA">
        <w:rPr>
          <w:rFonts w:ascii="Segoe UI" w:hAnsi="Segoe UI" w:cs="Segoe UI"/>
        </w:rPr>
        <w:t>prywatnym oraz zakończenia jej spraw. Najpóźniej w terminie roku od dnia zakończenia czasu trwania umowy o </w:t>
      </w:r>
      <w:bookmarkStart w:id="106" w:name="highlightHit_318"/>
      <w:bookmarkEnd w:id="106"/>
      <w:r w:rsidRPr="00597CAA">
        <w:rPr>
          <w:rFonts w:ascii="Segoe UI" w:hAnsi="Segoe UI" w:cs="Segoe UI"/>
        </w:rPr>
        <w:t>partnerstwie</w:t>
      </w:r>
      <w:bookmarkStart w:id="107" w:name="highlightHit_319"/>
      <w:bookmarkEnd w:id="107"/>
      <w:r w:rsidRPr="00597CAA">
        <w:rPr>
          <w:rFonts w:ascii="Segoe UI" w:hAnsi="Segoe UI" w:cs="Segoe UI"/>
        </w:rPr>
        <w:t xml:space="preserve"> publiczno-</w:t>
      </w:r>
      <w:bookmarkStart w:id="108" w:name="highlightHit_320"/>
      <w:bookmarkEnd w:id="108"/>
      <w:r w:rsidRPr="00597CAA">
        <w:rPr>
          <w:rFonts w:ascii="Segoe UI" w:hAnsi="Segoe UI" w:cs="Segoe UI"/>
        </w:rPr>
        <w:t xml:space="preserve">prywatnym, partner prywatny zbywa udziały w tej spółce albo akcje tej spółki na rzecz podmiotu publicznego albo podlegają one umorzeniu. Zbycie albo umorzenie udziałów albo akcji może być nieodpłatne, jeżeli statut albo umowa spółki tak </w:t>
      </w:r>
      <w:proofErr w:type="gramStart"/>
      <w:r w:rsidRPr="00597CAA">
        <w:rPr>
          <w:rFonts w:ascii="Segoe UI" w:hAnsi="Segoe UI" w:cs="Segoe UI"/>
        </w:rPr>
        <w:t>stanowią</w:t>
      </w:r>
      <w:proofErr w:type="gramEnd"/>
      <w:r w:rsidRPr="00597CAA">
        <w:rPr>
          <w:rFonts w:ascii="Segoe UI" w:hAnsi="Segoe UI" w:cs="Segoe UI"/>
        </w:rPr>
        <w:t>.</w:t>
      </w:r>
    </w:p>
    <w:p w14:paraId="26EE0238" w14:textId="77777777" w:rsidR="00903281" w:rsidRPr="00597CAA" w:rsidRDefault="00903281" w:rsidP="00903281">
      <w:pPr>
        <w:spacing w:line="276" w:lineRule="auto"/>
        <w:rPr>
          <w:rFonts w:ascii="Segoe UI" w:hAnsi="Segoe UI" w:cs="Segoe UI"/>
        </w:rPr>
      </w:pPr>
      <w:r w:rsidRPr="00597CAA">
        <w:rPr>
          <w:rFonts w:ascii="Segoe UI" w:hAnsi="Segoe UI" w:cs="Segoe UI"/>
        </w:rPr>
        <w:t>W zależności od wybranej formy współpracy przez jednostki zaangażowane w obszar funkcjonalny, wspólne działania mogą być finansowane ze środków własnych jednostek współtworzących obszar funkcjonalny, jak też mogą być pozyskiwane w ramach partnerstwa publiczno-prywatnego, a zatem przy zaangażowaniu finansowym podmiotu zewnętrznego.</w:t>
      </w:r>
    </w:p>
    <w:p w14:paraId="13D7D8A4" w14:textId="54E7C267" w:rsidR="00903281" w:rsidRPr="00597CAA" w:rsidRDefault="00903281" w:rsidP="00903281">
      <w:pPr>
        <w:spacing w:line="276" w:lineRule="auto"/>
        <w:rPr>
          <w:rFonts w:ascii="Segoe UI" w:hAnsi="Segoe UI" w:cs="Segoe UI"/>
        </w:rPr>
      </w:pPr>
      <w:r w:rsidRPr="00597CAA">
        <w:rPr>
          <w:rFonts w:ascii="Segoe UI" w:hAnsi="Segoe UI" w:cs="Segoe UI"/>
        </w:rPr>
        <w:t>W zakresie związanym ze współpracą finansową w ramach obszaru funkcjonalnego należy zaznaczyć, że popularyzowanie idei tworzenia obszarów funkcjonalnych związane jest z zainteresowaniem Unii Europejskiej tzw. polityką miejską, która zakłada wzmocnienie współpracy między miastem i jego otoczeniem poprzez wprowadzenie nowych instrumentów finansowania inwestycji ze środków unijnych</w:t>
      </w:r>
      <w:r w:rsidR="00B92EA3">
        <w:rPr>
          <w:rFonts w:ascii="Segoe UI" w:hAnsi="Segoe UI" w:cs="Segoe UI"/>
        </w:rPr>
        <w:t>.</w:t>
      </w:r>
      <w:r w:rsidRPr="00597CAA">
        <w:rPr>
          <w:rFonts w:ascii="Segoe UI" w:hAnsi="Segoe UI" w:cs="Segoe UI"/>
        </w:rPr>
        <w:t xml:space="preserve"> </w:t>
      </w:r>
    </w:p>
    <w:p w14:paraId="71A40025" w14:textId="5905EC10" w:rsidR="00597CAA" w:rsidRPr="00597CAA" w:rsidRDefault="00903281" w:rsidP="00903281">
      <w:pPr>
        <w:spacing w:line="276" w:lineRule="auto"/>
        <w:rPr>
          <w:rFonts w:ascii="Segoe UI" w:hAnsi="Segoe UI" w:cs="Segoe UI"/>
        </w:rPr>
      </w:pPr>
      <w:r w:rsidRPr="00597CAA">
        <w:rPr>
          <w:rFonts w:ascii="Segoe UI" w:hAnsi="Segoe UI" w:cs="Segoe UI"/>
        </w:rPr>
        <w:t>Jednostki zrzeszone w obszarze funkcjonalnym, poza środkami finansowymi pozyskiwanymi ze źródeł zewnętrznych, mogą korzystać także z zewnętrznego wsparcia eksperckiego przy koordynowaniu wspólnych działań i wypracowywaniu wspólnych stanowisk. Wsparcie facylitacyjne jest szczególnie istotne przy współpracy jednostek współtworzących duży (obszarowo i liczebnie) obszar funkcjonalny. Podstawowym założeniem facylitacji jest wsparcie grupy tworzącej obszar funkcjonalny w taki sposób, aby proces pracy grupy był maksymalnie efektywny i zakończony osiągnięciem założonych celów. Facylitacja ma na celu wypracowanie wspólnego stanowiska przy pełnym zaangażowaniu podmiotów zainteresowanych tak, aby podejmowane decyzje były wspólne, a nie narzucone w sposób autorytarny przez podmiot dominujący. Prowadzenie wspólnej polityki w ramach obszaru funkcjonalnego bez wsparcia facylitacyjnego czy innej formy wsparcia eksperckiego jest trudne, jeśli nie niemożliwe.</w:t>
      </w:r>
      <w:r w:rsidR="008468F9">
        <w:rPr>
          <w:rFonts w:ascii="Segoe UI" w:hAnsi="Segoe UI" w:cs="Segoe UI"/>
        </w:rPr>
        <w:br/>
      </w:r>
      <w:r w:rsidRPr="00597CAA">
        <w:rPr>
          <w:rFonts w:ascii="Segoe UI" w:hAnsi="Segoe UI" w:cs="Segoe UI"/>
        </w:rPr>
        <w:lastRenderedPageBreak/>
        <w:t>Należy zważyć, że obszar funkcjonalny współtworzą zróżnicowane jednostki o różnych, niekiedy rozbieżnych, interesach. Istotne jest, aby członkowie obszaru funkcjonalnego mieli pełną świadomość problemów i braków występujących na całym obszarze funkcjonalnym tak, aby wdrażane rozwiązania faktycznie przyczyniały się do rozwoju całego obszaru. Rekomenduje się tym samym, aby w ramach obszaru funkcjonalnego została nawiązana współpraca z podmiotami eksperckimi, a zarazem niezależnymi i niezaangażowanymi osobiście w projekt działalności obszaru funkcjonalnego, które będą wspierać koncyliacyjne podejmowanie decyzji w ramach obszaru funkcjonalnego (do rozważenia jest np. współpraca z uczelniami wyższymi w roli wsparcia facylitacyjnego).</w:t>
      </w:r>
      <w:bookmarkEnd w:id="84"/>
    </w:p>
    <w:p w14:paraId="3BA6929D" w14:textId="5E86A1A9" w:rsidR="00597CAA" w:rsidRPr="00597CAA" w:rsidRDefault="00597CAA" w:rsidP="00903281">
      <w:pPr>
        <w:pStyle w:val="Nagwek2"/>
        <w:spacing w:line="276" w:lineRule="auto"/>
        <w:rPr>
          <w:rFonts w:ascii="Segoe UI" w:hAnsi="Segoe UI" w:cs="Segoe UI"/>
        </w:rPr>
      </w:pPr>
      <w:bookmarkStart w:id="109" w:name="_Toc174029812"/>
      <w:bookmarkStart w:id="110" w:name="_Toc200959791"/>
      <w:r w:rsidRPr="00903281">
        <w:rPr>
          <w:rFonts w:ascii="Segoe UI" w:hAnsi="Segoe UI" w:cs="Segoe UI"/>
          <w:color w:val="FF4C00"/>
        </w:rPr>
        <w:t>Stan mobilności – podsumowanie</w:t>
      </w:r>
      <w:bookmarkEnd w:id="109"/>
      <w:bookmarkEnd w:id="110"/>
    </w:p>
    <w:p w14:paraId="7BF827A7" w14:textId="77777777"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Sytuacja demograficzna obszaru pogarsza się. Zmniejszająca się w ujęciu ogólnym liczba ludności, która nie jest rekompensowana przez przyrost naturalny.  Wzrost liczby osób w wieku poprodukcyjnym (starzenie się społeczeństwa) może w przyszłości powodować trudności dla rozwoju gospodarczego. </w:t>
      </w:r>
    </w:p>
    <w:p w14:paraId="7A162102" w14:textId="77777777" w:rsidR="0026638E" w:rsidRPr="00597CAA" w:rsidRDefault="0026638E" w:rsidP="0026638E">
      <w:pPr>
        <w:pStyle w:val="Akapitzlist"/>
        <w:spacing w:after="0" w:line="276" w:lineRule="auto"/>
        <w:rPr>
          <w:rFonts w:ascii="Segoe UI" w:hAnsi="Segoe UI" w:cs="Segoe UI"/>
        </w:rPr>
      </w:pPr>
    </w:p>
    <w:p w14:paraId="3DFD46C8" w14:textId="77777777"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Zagospodarowanie przestrzenne, wymaga uwzględnienia zasad zrównoważonej mobilności. Wszystkie dokumenty dotyczące zagospodarowania przestrzennego powinny promować rozwój ruchu pieszego, rowerowego i transportu zbiorowego a także zapewniać podstawowe potrzeby ich użytkowników, w celu ograniczenia liczby podróży wykonywanych samochodami osobowymi. </w:t>
      </w:r>
    </w:p>
    <w:p w14:paraId="389146A4" w14:textId="77777777" w:rsidR="0026638E" w:rsidRPr="00597CAA" w:rsidRDefault="0026638E" w:rsidP="0026638E">
      <w:pPr>
        <w:pStyle w:val="Akapitzlist"/>
        <w:spacing w:after="0" w:line="276" w:lineRule="auto"/>
        <w:rPr>
          <w:rFonts w:ascii="Segoe UI" w:hAnsi="Segoe UI" w:cs="Segoe UI"/>
        </w:rPr>
      </w:pPr>
    </w:p>
    <w:p w14:paraId="384FCF34" w14:textId="5FCAC41D"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Transport zbiorowy z perspektywy całego obszaru funkcjonalnego z uwagi na wysoką dostępność samochodów prywatnych w gospodarstwach domowych nie ma obecnie znaczącego udziału w podziale modalnym. Brak długookresowych gwarancji rządowych dofinansowania przewozów autobusowych wpływa na bardzo ograniczoną ofertę (siatkę i liczbę połączeń), problem ten dotyczy szczególnie miejscowości oddalonych od głównych dróg regionu. Wysokie koszty utrzymania, a zarazem nierentowność połączeń autobusowych do mniejszych miejscowości skutkuje brakiem atrakcyjnej oferty, a tym samym małym zainteresowaniem mieszkańców tą formą podróżowania. Rozwój i optymalizacja oferty na terenie MOF Czwórmiasta oraz tworzenie związków </w:t>
      </w:r>
      <w:proofErr w:type="spellStart"/>
      <w:r w:rsidRPr="00597CAA">
        <w:rPr>
          <w:rFonts w:ascii="Segoe UI" w:hAnsi="Segoe UI" w:cs="Segoe UI"/>
        </w:rPr>
        <w:t>międzypowiatowych</w:t>
      </w:r>
      <w:proofErr w:type="spellEnd"/>
      <w:r w:rsidRPr="00597CAA">
        <w:rPr>
          <w:rFonts w:ascii="Segoe UI" w:hAnsi="Segoe UI" w:cs="Segoe UI"/>
        </w:rPr>
        <w:t xml:space="preserve"> i międzygminnych będzie sprzyjał rozwojowi i atrakcyjności tej formy mobilności w obszarze funkcjonalnym objętym planem zrównoważonej mobilności. Szkielet systemu transportowego miast powinien stanowić transport </w:t>
      </w:r>
      <w:r w:rsidR="00556FF0">
        <w:rPr>
          <w:rFonts w:ascii="Segoe UI" w:hAnsi="Segoe UI" w:cs="Segoe UI"/>
        </w:rPr>
        <w:t>autobusowy</w:t>
      </w:r>
      <w:r w:rsidRPr="00597CAA">
        <w:rPr>
          <w:rFonts w:ascii="Segoe UI" w:hAnsi="Segoe UI" w:cs="Segoe UI"/>
        </w:rPr>
        <w:t xml:space="preserve">, dlatego istnieje pilna potrzeba modernizacji rozwoju infrastruktury </w:t>
      </w:r>
      <w:r w:rsidR="00556FF0">
        <w:rPr>
          <w:rFonts w:ascii="Segoe UI" w:hAnsi="Segoe UI" w:cs="Segoe UI"/>
        </w:rPr>
        <w:t>transportu zbiorowego</w:t>
      </w:r>
      <w:r w:rsidRPr="00597CAA">
        <w:rPr>
          <w:rFonts w:ascii="Segoe UI" w:hAnsi="Segoe UI" w:cs="Segoe UI"/>
        </w:rPr>
        <w:t xml:space="preserve"> wraz z zakupem nowoczesnego taboru </w:t>
      </w:r>
      <w:r w:rsidR="00556FF0">
        <w:rPr>
          <w:rFonts w:ascii="Segoe UI" w:hAnsi="Segoe UI" w:cs="Segoe UI"/>
        </w:rPr>
        <w:t>autobusowego</w:t>
      </w:r>
      <w:r w:rsidRPr="00597CAA">
        <w:rPr>
          <w:rFonts w:ascii="Segoe UI" w:hAnsi="Segoe UI" w:cs="Segoe UI"/>
        </w:rPr>
        <w:t xml:space="preserve"> oraz rozbudową zaplecza technicznego.</w:t>
      </w:r>
      <w:r w:rsidR="0011512E">
        <w:rPr>
          <w:rFonts w:ascii="Segoe UI" w:hAnsi="Segoe UI" w:cs="Segoe UI"/>
        </w:rPr>
        <w:t xml:space="preserve"> Dobrym przykładem wysoko rozwiniętego i dobrze funkcjonującego transportu publicznego jest Stalowa Wola, która posiada nowoczesny i elektryczny tabor autobusowy, system ładowania autobusów </w:t>
      </w:r>
      <w:r w:rsidR="0011512E">
        <w:rPr>
          <w:rFonts w:ascii="Segoe UI" w:hAnsi="Segoe UI" w:cs="Segoe UI"/>
        </w:rPr>
        <w:lastRenderedPageBreak/>
        <w:t>elektrycznych, rozwinięty system dynamicznej informacji pasażerskiej oraz szereg biletomatów.</w:t>
      </w:r>
    </w:p>
    <w:p w14:paraId="68CCDE9F" w14:textId="77777777" w:rsidR="0026638E" w:rsidRPr="00597CAA" w:rsidRDefault="0026638E" w:rsidP="0026638E">
      <w:pPr>
        <w:pStyle w:val="Akapitzlist"/>
        <w:spacing w:line="276" w:lineRule="auto"/>
        <w:rPr>
          <w:rFonts w:ascii="Segoe UI" w:hAnsi="Segoe UI" w:cs="Segoe UI"/>
        </w:rPr>
      </w:pPr>
    </w:p>
    <w:p w14:paraId="168566B6" w14:textId="77777777"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Transport indywidualny samochodowy jest traktowany przez mieszkańców jako podstawowy sposób przemieszczania się. Słaba oferta transportu publicznego poza największymi ośrodkami pogłębia zjawisko wykluczenia komunikacyjnego, przez co posiadanie samochodu nie jest kwestią wyboru tylko stanowi w obszarach pozamiejskich podstawowy i jedyny środek transportu. Uzależnienie od samochodów osobowych prowadzi do problemów niemal w każdym obszarze polityki samorządów. Statystyki dotyczące zdarzeń drogowych, jak również „mapa zagrożeń” – narzędzie Policji, mające służyć diagnozowaniu miejsc zagrożonych i oczekiwań społecznych, a także poprawie bezpieczeństwa i porządku publicznego, nie wskazują na istnienie miejsc lub odcinków drogi, w których często dochodzi do wypadków drogowych, tzw. „czarnych punktów”.</w:t>
      </w:r>
    </w:p>
    <w:p w14:paraId="16C20BA4" w14:textId="77777777" w:rsidR="0026638E" w:rsidRPr="00597CAA" w:rsidRDefault="0026638E" w:rsidP="0026638E">
      <w:pPr>
        <w:spacing w:after="0" w:line="276" w:lineRule="auto"/>
        <w:rPr>
          <w:rFonts w:ascii="Segoe UI" w:hAnsi="Segoe UI" w:cs="Segoe UI"/>
        </w:rPr>
      </w:pPr>
    </w:p>
    <w:p w14:paraId="2D455CE9" w14:textId="77777777"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Na analizowanym obszarze funkcjonalnym stwierdzono ograniczone stosowanie środków polityki parkingowej, wspierających ideę i rozwój zrównoważonej mobilności. Podjęcie ewentualnych decyzji o wdrażaniu stref płatnego parkowania (jak i polityki cenowej, strefowania dostępności, etc.), wymaga odrębnych analiz i szczegółowych pomiarów popytu, podaży, akumulacji parkowania, jak i badań społecznych wskazujących na zasadność budowy systemu Park &amp; </w:t>
      </w:r>
      <w:proofErr w:type="spellStart"/>
      <w:r w:rsidRPr="00597CAA">
        <w:rPr>
          <w:rFonts w:ascii="Segoe UI" w:hAnsi="Segoe UI" w:cs="Segoe UI"/>
        </w:rPr>
        <w:t>Ride</w:t>
      </w:r>
      <w:proofErr w:type="spellEnd"/>
      <w:r w:rsidRPr="00597CAA">
        <w:rPr>
          <w:rFonts w:ascii="Segoe UI" w:hAnsi="Segoe UI" w:cs="Segoe UI"/>
        </w:rPr>
        <w:t xml:space="preserve"> w regionie, w powiązaniu z inwestycjami w transporcie zbiorowym, szczególnie kolejowym oraz systemem informacji dla kierowców (szczególnie w kontekście dużego znaczenia ruchu turystycznego). Należy także podjąć działania do uporządkowania parkowania w centrach gmin, dążenie do ograniczania parkowania na chodnikach i w ciągach ulic, gdzie priorytetem powinno być parkowanie rowerów, środków transportu osobistego, jak i bezpieczeństwo i wygoda pieszych. </w:t>
      </w:r>
    </w:p>
    <w:p w14:paraId="590A1150" w14:textId="77777777" w:rsidR="0026638E" w:rsidRPr="00597CAA" w:rsidRDefault="0026638E" w:rsidP="0026638E">
      <w:pPr>
        <w:pStyle w:val="Akapitzlist"/>
        <w:spacing w:line="276" w:lineRule="auto"/>
        <w:rPr>
          <w:rFonts w:ascii="Segoe UI" w:hAnsi="Segoe UI" w:cs="Segoe UI"/>
        </w:rPr>
      </w:pPr>
    </w:p>
    <w:p w14:paraId="72470C84" w14:textId="4069B5AC"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Infrastruktura dla ruchu rowerowego w obszarze funkcjonalnym znajduje się obecnie </w:t>
      </w:r>
      <w:r w:rsidRPr="00597CAA">
        <w:rPr>
          <w:rFonts w:ascii="Segoe UI" w:hAnsi="Segoe UI" w:cs="Segoe UI"/>
        </w:rPr>
        <w:br/>
        <w:t xml:space="preserve">w fazie planowania i rozwoju. W większości gmin brak jest wyznaczonych dróg dla rowerów. Wyjątek w tym zakresie stanowią miasta, w których występują oznakowane odcinki dróg/ścieżek dla rowerów. Rozwój tej formy mobilności ograniczają również czynniki ekonomiczne i formalno-instytucjonalne. W przypadku konieczności redukcji kosztów inwestycji związanych z modernizacją infrastruktury drogowej w gminach, w pierwszej kolejności wstrzymuje się realizację budowy dróg dla rowerów. Problemem są również nieuregulowane sprawy własnościowe gruntów, w ramach których ma zostać poprowadzona ścieżka rowerowa co znacznie wydłuża czas przygotowania inwestycji. Możliwości rozwoju tej formy mobilności leżą przede wszystkim w rozbudowie infrastruktury dla rowerów, promocji tej formy podróżowania wśród mieszkańców, wykorzystania walorów turystycznych regionu dla ruchu rowerowego, jak </w:t>
      </w:r>
      <w:r w:rsidRPr="00597CAA">
        <w:rPr>
          <w:rFonts w:ascii="Segoe UI" w:hAnsi="Segoe UI" w:cs="Segoe UI"/>
        </w:rPr>
        <w:lastRenderedPageBreak/>
        <w:t>również w realizacji na terenie miast systemów typu „rower miejski”.</w:t>
      </w:r>
      <w:r w:rsidR="0016289F">
        <w:rPr>
          <w:rFonts w:ascii="Segoe UI" w:hAnsi="Segoe UI" w:cs="Segoe UI"/>
        </w:rPr>
        <w:t xml:space="preserve"> Przykładem może być system roweru miejskiego w Stalowej Woli.</w:t>
      </w:r>
    </w:p>
    <w:p w14:paraId="2AB817B8" w14:textId="77777777" w:rsidR="0026638E" w:rsidRPr="00597CAA" w:rsidRDefault="0026638E" w:rsidP="0026638E">
      <w:pPr>
        <w:pStyle w:val="Akapitzlist"/>
        <w:spacing w:line="276" w:lineRule="auto"/>
        <w:rPr>
          <w:rFonts w:ascii="Segoe UI" w:hAnsi="Segoe UI" w:cs="Segoe UI"/>
        </w:rPr>
      </w:pPr>
    </w:p>
    <w:p w14:paraId="7372B9BE" w14:textId="5C5C0790"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Infrastruktura dla ruchu pieszego na obszarze MOF Czwórmiasta pomimo dobrego stanu technicznego chodników, wymaga dostosowania do poruszania się osób </w:t>
      </w:r>
      <w:r w:rsidR="00EA3815">
        <w:rPr>
          <w:rFonts w:ascii="Segoe UI" w:hAnsi="Segoe UI" w:cs="Segoe UI"/>
        </w:rPr>
        <w:br/>
        <w:t xml:space="preserve">z </w:t>
      </w:r>
      <w:r w:rsidRPr="00597CAA">
        <w:rPr>
          <w:rFonts w:ascii="Segoe UI" w:hAnsi="Segoe UI" w:cs="Segoe UI"/>
        </w:rPr>
        <w:t>niepełnosprawn</w:t>
      </w:r>
      <w:r w:rsidR="00EA3815">
        <w:rPr>
          <w:rFonts w:ascii="Segoe UI" w:hAnsi="Segoe UI" w:cs="Segoe UI"/>
        </w:rPr>
        <w:t>ościami</w:t>
      </w:r>
      <w:r w:rsidRPr="00597CAA">
        <w:rPr>
          <w:rFonts w:ascii="Segoe UI" w:hAnsi="Segoe UI" w:cs="Segoe UI"/>
        </w:rPr>
        <w:t xml:space="preserve"> w tym eliminacji licznych barier w postaci słupów oświetleniowych lub znaków drogowych, usytuowanych w ciągu chodników, czy nieprawidłowo zaparkowanych samochodów. W obszarach poza centrami miast oraz w obszarach pozamiejskich stan techniczny chodników jest niezadowalający lub jest ich brak. Wyjątkiem są chodniki w miejscowościach obszaru funkcjonalnego, zlokalizowane wzdłuż dróg krajowych lub wojewódzkich. Problemem jest również brak oświetlenia chodników i poboczy na terenach wiejskich co znacznie pogarsza bezpieczeństwo pieszych w okresie jesienno-zimowym oraz w porach nocnych. Brak dróg dla rowerów powoduje, że rowerzyści korzystają często z chodników. Na obszarze MOF Czwórmiasta istnieje wysoki potencjał wdrażania idei „miast 15-minutowych”. </w:t>
      </w:r>
      <w:r w:rsidR="00442BC7">
        <w:rPr>
          <w:rFonts w:ascii="Segoe UI" w:hAnsi="Segoe UI" w:cs="Segoe UI"/>
        </w:rPr>
        <w:t>S</w:t>
      </w:r>
      <w:r w:rsidRPr="00597CAA">
        <w:rPr>
          <w:rFonts w:ascii="Segoe UI" w:hAnsi="Segoe UI" w:cs="Segoe UI"/>
        </w:rPr>
        <w:t>tąd szczególnie istotne jest zadbanie o stan infrastruktury ruchu pieszego jako potencjalnie coraz istotniejszego w podziale zadań przewozowych.</w:t>
      </w:r>
    </w:p>
    <w:p w14:paraId="134CAE4E" w14:textId="77777777" w:rsidR="0026638E" w:rsidRPr="00597CAA" w:rsidRDefault="0026638E" w:rsidP="0026638E">
      <w:pPr>
        <w:spacing w:after="0" w:line="276" w:lineRule="auto"/>
        <w:rPr>
          <w:rFonts w:ascii="Segoe UI" w:hAnsi="Segoe UI" w:cs="Segoe UI"/>
        </w:rPr>
      </w:pPr>
    </w:p>
    <w:p w14:paraId="7FC7989C" w14:textId="31B1E116"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Mobilność współdzielon</w:t>
      </w:r>
      <w:r w:rsidR="0016289F">
        <w:rPr>
          <w:rFonts w:ascii="Segoe UI" w:hAnsi="Segoe UI" w:cs="Segoe UI"/>
        </w:rPr>
        <w:t>a obejmuje takie rozwiązania jak rowery miejskie, hulajnogi elektryczne na minuty czy systemy wspólnych przejazdów (</w:t>
      </w:r>
      <w:proofErr w:type="spellStart"/>
      <w:r w:rsidR="0016289F">
        <w:rPr>
          <w:rFonts w:ascii="Segoe UI" w:hAnsi="Segoe UI" w:cs="Segoe UI"/>
        </w:rPr>
        <w:t>carsharing</w:t>
      </w:r>
      <w:proofErr w:type="spellEnd"/>
      <w:r w:rsidR="0016289F">
        <w:rPr>
          <w:rFonts w:ascii="Segoe UI" w:hAnsi="Segoe UI" w:cs="Segoe UI"/>
        </w:rPr>
        <w:t>)</w:t>
      </w:r>
      <w:r w:rsidRPr="00597CAA">
        <w:rPr>
          <w:rFonts w:ascii="Segoe UI" w:hAnsi="Segoe UI" w:cs="Segoe UI"/>
        </w:rPr>
        <w:t xml:space="preserve">. </w:t>
      </w:r>
      <w:r w:rsidR="00442BC7">
        <w:rPr>
          <w:rFonts w:ascii="Segoe UI" w:hAnsi="Segoe UI" w:cs="Segoe UI"/>
        </w:rPr>
        <w:t>Poza istniejącym systemem roweru miejskiego w Stalowej Woli, ż</w:t>
      </w:r>
      <w:r w:rsidRPr="00597CAA">
        <w:rPr>
          <w:rFonts w:ascii="Segoe UI" w:hAnsi="Segoe UI" w:cs="Segoe UI"/>
        </w:rPr>
        <w:t xml:space="preserve">aden z samorządów nie rozważa wprowadzenia systemu roweru miejskiego. </w:t>
      </w:r>
    </w:p>
    <w:p w14:paraId="2736944E" w14:textId="77777777" w:rsidR="0026638E" w:rsidRPr="00597CAA" w:rsidRDefault="0026638E" w:rsidP="0026638E">
      <w:pPr>
        <w:pStyle w:val="Akapitzlist"/>
        <w:spacing w:line="276" w:lineRule="auto"/>
        <w:rPr>
          <w:rFonts w:ascii="Segoe UI" w:hAnsi="Segoe UI" w:cs="Segoe UI"/>
        </w:rPr>
      </w:pPr>
    </w:p>
    <w:p w14:paraId="73E442EF" w14:textId="06A2A1A8" w:rsidR="0026638E" w:rsidRPr="00597CAA"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t xml:space="preserve">Badania preferencji i zachowań komunikacyjnych wykazały, że większość mieszkańców posiada przynajmniej jeden samochód w gospodarstwie domowym i przemieszcza się nim codziennie do miejsc pracy. Ruch samochodowy stanowi podstawowy udział w ogóle środków transportu, często jest jedynym dostępnym (i jednocześnie najbardziej komfortowym) rozwiązaniem w podróżach międzygminnych. </w:t>
      </w:r>
      <w:r w:rsidR="008468F9">
        <w:rPr>
          <w:rFonts w:ascii="Segoe UI" w:hAnsi="Segoe UI" w:cs="Segoe UI"/>
        </w:rPr>
        <w:br/>
      </w:r>
      <w:r w:rsidRPr="00597CAA">
        <w:rPr>
          <w:rFonts w:ascii="Segoe UI" w:hAnsi="Segoe UI" w:cs="Segoe UI"/>
        </w:rPr>
        <w:t>Badania pokazały problem z parkowaniem, szczególnie pilna jest potrzeba uporządkowania parkowania. Z uwagi na infrastrukturę to autobusowa komunikacja zbiorowa ma potencjał do rozwoju i przejęcia uczestników podróży obligatoryjnych. Obecnie są dostępne połączenia autobusowe, jednak częstotliwość kursowania, czas dojazdu i komfort podróży wymagają poprawy. Większość mieszkańców deklaruje możliwość zmiany swoich przyzwyczajeń transportowych, akceptuje popularyzację ruchu pieszego i rowerowego kosztem transportu samochodowego oraz ograniczenie emisji zanieczyszczeń. Ponadto osoby te są skłonne zrezygnować z komunikacji samochodowej pod warunkiem, że inne, bardziej ekologiczne sposoby przemieszczania się będą wystarczająco atrakcyjną konkurencją.</w:t>
      </w:r>
    </w:p>
    <w:p w14:paraId="16E8B96C" w14:textId="77777777" w:rsidR="0026638E" w:rsidRPr="00597CAA" w:rsidRDefault="0026638E" w:rsidP="0026638E">
      <w:pPr>
        <w:pStyle w:val="Akapitzlist"/>
        <w:spacing w:line="276" w:lineRule="auto"/>
        <w:rPr>
          <w:rFonts w:ascii="Segoe UI" w:hAnsi="Segoe UI" w:cs="Segoe UI"/>
        </w:rPr>
      </w:pPr>
    </w:p>
    <w:p w14:paraId="791E1B9A" w14:textId="6E781DAD" w:rsidR="0026638E" w:rsidRDefault="0026638E" w:rsidP="0026638E">
      <w:pPr>
        <w:pStyle w:val="Akapitzlist"/>
        <w:numPr>
          <w:ilvl w:val="3"/>
          <w:numId w:val="6"/>
        </w:numPr>
        <w:spacing w:after="0" w:line="276" w:lineRule="auto"/>
        <w:ind w:left="714" w:hanging="357"/>
        <w:rPr>
          <w:rFonts w:ascii="Segoe UI" w:hAnsi="Segoe UI" w:cs="Segoe UI"/>
        </w:rPr>
      </w:pPr>
      <w:r w:rsidRPr="00597CAA">
        <w:rPr>
          <w:rFonts w:ascii="Segoe UI" w:hAnsi="Segoe UI" w:cs="Segoe UI"/>
        </w:rPr>
        <w:lastRenderedPageBreak/>
        <w:t>Określone w planach, programach i strategiach</w:t>
      </w:r>
      <w:r w:rsidR="006F0707">
        <w:rPr>
          <w:rFonts w:ascii="Segoe UI" w:hAnsi="Segoe UI" w:cs="Segoe UI"/>
        </w:rPr>
        <w:t xml:space="preserve"> - większości</w:t>
      </w:r>
      <w:r w:rsidRPr="00597CAA">
        <w:rPr>
          <w:rFonts w:ascii="Segoe UI" w:hAnsi="Segoe UI" w:cs="Segoe UI"/>
        </w:rPr>
        <w:t xml:space="preserve"> gmin </w:t>
      </w:r>
      <w:r w:rsidR="0016289F">
        <w:rPr>
          <w:rFonts w:ascii="Segoe UI" w:hAnsi="Segoe UI" w:cs="Segoe UI"/>
        </w:rPr>
        <w:t>t</w:t>
      </w:r>
      <w:r w:rsidRPr="00597CAA">
        <w:rPr>
          <w:rFonts w:ascii="Segoe UI" w:hAnsi="Segoe UI" w:cs="Segoe UI"/>
        </w:rPr>
        <w:t>worzących obszar funkcjonalny</w:t>
      </w:r>
      <w:r w:rsidR="006F0707">
        <w:rPr>
          <w:rFonts w:ascii="Segoe UI" w:hAnsi="Segoe UI" w:cs="Segoe UI"/>
        </w:rPr>
        <w:t xml:space="preserve"> - </w:t>
      </w:r>
      <w:r w:rsidRPr="00597CAA">
        <w:rPr>
          <w:rFonts w:ascii="Segoe UI" w:hAnsi="Segoe UI" w:cs="Segoe UI"/>
        </w:rPr>
        <w:t xml:space="preserve"> kierunki i działania dla obszaru transportu i mobilności koncentrują się </w:t>
      </w:r>
      <w:r w:rsidR="00701E94">
        <w:rPr>
          <w:rFonts w:ascii="Segoe UI" w:hAnsi="Segoe UI" w:cs="Segoe UI"/>
        </w:rPr>
        <w:t>w większości</w:t>
      </w:r>
      <w:r w:rsidRPr="00597CAA">
        <w:rPr>
          <w:rFonts w:ascii="Segoe UI" w:hAnsi="Segoe UI" w:cs="Segoe UI"/>
        </w:rPr>
        <w:t xml:space="preserve"> na infrastrukturze drogowej, zamiast szerzej określać działania związane z zapewnieniem dostępności transportowej i wspieranie oraz promowaniem aktywnych form mobilności. Strategie odpowiadają również innym potrzebom mieszkańców dotyczącym jakości życia, zdrowia, co jest istotne w kontekście planowania zrównoważonej mobilności miejskiej. Aktualizacja dokumentów strategicznych i planistycznych na szczeblu lokalnym powinna koncentrować się na większej dostępności, integracji i multimodalności systemów transportowych oraz na działaniach miękkich z dziedziny zarządzanie mobilnością.</w:t>
      </w:r>
      <w:r w:rsidR="0033311F">
        <w:rPr>
          <w:rFonts w:ascii="Segoe UI" w:hAnsi="Segoe UI" w:cs="Segoe UI"/>
        </w:rPr>
        <w:t xml:space="preserve"> </w:t>
      </w:r>
      <w:r w:rsidR="0033311F" w:rsidRPr="0033311F">
        <w:rPr>
          <w:rFonts w:ascii="Segoe UI" w:hAnsi="Segoe UI" w:cs="Segoe UI"/>
        </w:rPr>
        <w:t>W przypadku Strategii Rozwoju Miasta Stalowej Woli zapisano również cele i działania związane z poprawą dostępności transportowej oraz wspieraniem aktywnych form mobilności – m.in. rozwój systemu roweru miejskiego, rozbudowę infrastruktury rowerowej.</w:t>
      </w:r>
    </w:p>
    <w:p w14:paraId="0A22B9D0" w14:textId="77777777" w:rsidR="0016289F" w:rsidRPr="005411E8" w:rsidRDefault="0016289F" w:rsidP="005411E8">
      <w:pPr>
        <w:pStyle w:val="Akapitzlist"/>
        <w:rPr>
          <w:rFonts w:ascii="Segoe UI" w:hAnsi="Segoe UI" w:cs="Segoe UI"/>
        </w:rPr>
      </w:pPr>
    </w:p>
    <w:p w14:paraId="7B4B12F2" w14:textId="5ADD7B81" w:rsidR="0016289F" w:rsidRPr="00597CAA" w:rsidRDefault="0016289F" w:rsidP="0026638E">
      <w:pPr>
        <w:pStyle w:val="Akapitzlist"/>
        <w:numPr>
          <w:ilvl w:val="3"/>
          <w:numId w:val="6"/>
        </w:numPr>
        <w:spacing w:after="0" w:line="276" w:lineRule="auto"/>
        <w:ind w:left="714" w:hanging="357"/>
        <w:rPr>
          <w:rFonts w:ascii="Segoe UI" w:hAnsi="Segoe UI" w:cs="Segoe UI"/>
        </w:rPr>
      </w:pPr>
      <w:r>
        <w:rPr>
          <w:rFonts w:ascii="Segoe UI" w:hAnsi="Segoe UI" w:cs="Segoe UI"/>
        </w:rPr>
        <w:t>Na terenie MOF Stalowej Woli</w:t>
      </w:r>
      <w:r w:rsidR="0033311F">
        <w:rPr>
          <w:rFonts w:ascii="Segoe UI" w:hAnsi="Segoe UI" w:cs="Segoe UI"/>
        </w:rPr>
        <w:t xml:space="preserve"> realizowane są trzy duże projekty </w:t>
      </w:r>
      <w:proofErr w:type="spellStart"/>
      <w:r w:rsidR="0033311F">
        <w:rPr>
          <w:rFonts w:ascii="Segoe UI" w:hAnsi="Segoe UI" w:cs="Segoe UI"/>
        </w:rPr>
        <w:t>mobilnościowe</w:t>
      </w:r>
      <w:proofErr w:type="spellEnd"/>
      <w:r w:rsidR="0033311F">
        <w:rPr>
          <w:rFonts w:ascii="Segoe UI" w:hAnsi="Segoe UI" w:cs="Segoe UI"/>
        </w:rPr>
        <w:t>, w tym jeden na kwotę blisko 100 mln złotych, który przyczynia się do rozwoju infrastruktury transportu miejskiego i komplementarnych form mobilności.</w:t>
      </w:r>
    </w:p>
    <w:p w14:paraId="16BE07E5" w14:textId="77777777" w:rsidR="0025665D" w:rsidRPr="00597CAA" w:rsidRDefault="0025665D" w:rsidP="00177E91">
      <w:pPr>
        <w:spacing w:line="276" w:lineRule="auto"/>
        <w:rPr>
          <w:rFonts w:ascii="Segoe UI" w:hAnsi="Segoe UI" w:cs="Segoe UI"/>
        </w:rPr>
      </w:pPr>
    </w:p>
    <w:p w14:paraId="7D18C807" w14:textId="040B66E8" w:rsidR="00B60B68" w:rsidRPr="00597CAA" w:rsidRDefault="00B60B68" w:rsidP="00177E91">
      <w:pPr>
        <w:pStyle w:val="Nagwek1"/>
        <w:spacing w:line="276" w:lineRule="auto"/>
        <w:rPr>
          <w:rFonts w:ascii="Segoe UI" w:hAnsi="Segoe UI" w:cs="Segoe UI"/>
        </w:rPr>
      </w:pPr>
      <w:r w:rsidRPr="00597CAA">
        <w:rPr>
          <w:rFonts w:ascii="Segoe UI" w:hAnsi="Segoe UI" w:cs="Segoe UI"/>
        </w:rPr>
        <w:br w:type="column"/>
      </w:r>
      <w:bookmarkStart w:id="111" w:name="_Toc200959792"/>
      <w:r w:rsidRPr="00597CAA">
        <w:rPr>
          <w:rFonts w:ascii="Segoe UI" w:hAnsi="Segoe UI" w:cs="Segoe UI"/>
          <w:color w:val="FF4C00"/>
        </w:rPr>
        <w:lastRenderedPageBreak/>
        <w:t>Analiza SWOT</w:t>
      </w:r>
      <w:bookmarkEnd w:id="111"/>
    </w:p>
    <w:p w14:paraId="335890E2" w14:textId="04ECED11" w:rsidR="003D14E1" w:rsidRPr="00597CAA" w:rsidRDefault="003D14E1" w:rsidP="003D14E1">
      <w:pPr>
        <w:spacing w:line="276" w:lineRule="auto"/>
        <w:rPr>
          <w:rFonts w:ascii="Segoe UI" w:hAnsi="Segoe UI" w:cs="Segoe UI"/>
        </w:rPr>
      </w:pPr>
      <w:bookmarkStart w:id="112" w:name="_Toc188782327"/>
      <w:bookmarkStart w:id="113" w:name="_Toc106629039"/>
      <w:bookmarkStart w:id="114" w:name="_Toc109945570"/>
      <w:bookmarkStart w:id="115" w:name="_Toc109946125"/>
      <w:bookmarkStart w:id="116" w:name="_Toc109946187"/>
      <w:r w:rsidRPr="00597CAA">
        <w:rPr>
          <w:rFonts w:ascii="Segoe UI" w:hAnsi="Segoe UI" w:cs="Segoe UI"/>
          <w:b/>
          <w:bCs/>
        </w:rPr>
        <w:t>SWOT jest jedną z podstawowych metod analizy strategicznej jednostki (obszaru)</w:t>
      </w:r>
      <w:r w:rsidRPr="00597CAA">
        <w:rPr>
          <w:rFonts w:ascii="Segoe UI" w:hAnsi="Segoe UI" w:cs="Segoe UI"/>
        </w:rPr>
        <w:t xml:space="preserve">. </w:t>
      </w:r>
      <w:r w:rsidR="001E471E">
        <w:rPr>
          <w:rFonts w:ascii="Segoe UI" w:hAnsi="Segoe UI" w:cs="Segoe UI"/>
        </w:rPr>
        <w:br/>
      </w:r>
      <w:r w:rsidRPr="00597CAA">
        <w:rPr>
          <w:rFonts w:ascii="Segoe UI" w:hAnsi="Segoe UI" w:cs="Segoe UI"/>
        </w:rPr>
        <w:t xml:space="preserve">Nazwa metody jest akronimem angielskich słów </w:t>
      </w:r>
      <w:proofErr w:type="spellStart"/>
      <w:r w:rsidRPr="00597CAA">
        <w:rPr>
          <w:rFonts w:ascii="Segoe UI" w:hAnsi="Segoe UI" w:cs="Segoe UI"/>
        </w:rPr>
        <w:t>strengths</w:t>
      </w:r>
      <w:proofErr w:type="spellEnd"/>
      <w:r w:rsidRPr="00597CAA">
        <w:rPr>
          <w:rFonts w:ascii="Segoe UI" w:hAnsi="Segoe UI" w:cs="Segoe UI"/>
        </w:rPr>
        <w:t xml:space="preserve"> (mocne strony), </w:t>
      </w:r>
      <w:proofErr w:type="spellStart"/>
      <w:r w:rsidRPr="00597CAA">
        <w:rPr>
          <w:rFonts w:ascii="Segoe UI" w:hAnsi="Segoe UI" w:cs="Segoe UI"/>
        </w:rPr>
        <w:t>weaknesses</w:t>
      </w:r>
      <w:proofErr w:type="spellEnd"/>
      <w:r w:rsidRPr="00597CAA">
        <w:rPr>
          <w:rFonts w:ascii="Segoe UI" w:hAnsi="Segoe UI" w:cs="Segoe UI"/>
        </w:rPr>
        <w:t xml:space="preserve"> (słabe strony), </w:t>
      </w:r>
      <w:proofErr w:type="spellStart"/>
      <w:r w:rsidRPr="00597CAA">
        <w:rPr>
          <w:rFonts w:ascii="Segoe UI" w:hAnsi="Segoe UI" w:cs="Segoe UI"/>
        </w:rPr>
        <w:t>opportunities</w:t>
      </w:r>
      <w:proofErr w:type="spellEnd"/>
      <w:r w:rsidRPr="00597CAA">
        <w:rPr>
          <w:rFonts w:ascii="Segoe UI" w:hAnsi="Segoe UI" w:cs="Segoe UI"/>
        </w:rPr>
        <w:t xml:space="preserve"> (szanse potencjalne lub zaistniałe w otoczeniu) i </w:t>
      </w:r>
      <w:proofErr w:type="spellStart"/>
      <w:r w:rsidRPr="00597CAA">
        <w:rPr>
          <w:rFonts w:ascii="Segoe UI" w:hAnsi="Segoe UI" w:cs="Segoe UI"/>
        </w:rPr>
        <w:t>threats</w:t>
      </w:r>
      <w:proofErr w:type="spellEnd"/>
      <w:r w:rsidRPr="00597CAA">
        <w:rPr>
          <w:rFonts w:ascii="Segoe UI" w:hAnsi="Segoe UI" w:cs="Segoe UI"/>
        </w:rPr>
        <w:t xml:space="preserve"> (zagrożenia prawdopodobne lub istniejące w otoczeniu). Można ją stosować dla różnych przedsięwzięć jako technika wstępnej analizy strategicznej.</w:t>
      </w:r>
    </w:p>
    <w:p w14:paraId="67BAF282" w14:textId="77777777" w:rsidR="003D14E1" w:rsidRPr="00597CAA" w:rsidRDefault="003D14E1" w:rsidP="003D14E1">
      <w:pPr>
        <w:spacing w:line="276" w:lineRule="auto"/>
        <w:rPr>
          <w:rFonts w:ascii="Segoe UI" w:hAnsi="Segoe UI" w:cs="Segoe UI"/>
        </w:rPr>
      </w:pPr>
      <w:r w:rsidRPr="00597CAA">
        <w:rPr>
          <w:rFonts w:ascii="Segoe UI" w:hAnsi="Segoe UI" w:cs="Segoe UI"/>
          <w:b/>
          <w:bCs/>
        </w:rPr>
        <w:t>W przypadku Planu Zrównoważonej Mobilności Miejskiej (SUMP)</w:t>
      </w:r>
      <w:r w:rsidRPr="00597CAA">
        <w:rPr>
          <w:rFonts w:ascii="Segoe UI" w:hAnsi="Segoe UI" w:cs="Segoe UI"/>
        </w:rPr>
        <w:t>, zgodnie z europejskimi wytycznymi, przed podjęciem decyzji o przyszłej polityce niezbędna jest wiedza na temat problemów, z jakimi obecnie mamy do czynienia. W transporcie miejskim i mobilności wiedza ta jest często bardzo fragmentaryczna i niepełna. Jak kawałki układanki, dane i informacje muszą być zestawione razem, aby opisać obecną sytuację. Może temu służyć właśnie syntetyczna analiza SWOT. Aby przeprowadzić dobrą analizę, należy najpierw określić, jakie dane są potrzebne (do analizy wszystkich aspektów SUMP, a w szczególności priorytetów politycznych procesu), jakie informacje są dostępne, a jakich nadal brakuje. Wyzwaniem dla większości miast jest fakt, że ich dane nie są zharmonizowane pod względem ram czasowych lub zasięgu przestrzennego, a także, że dane są często dystrybuowane pomiędzy różnymi właścicielami, posiadaczami lub systemami przechowywania danych. W rezultacie dostęp może stać się problemem ze względu na brak informacji o istniejących bazach danych oraz z powodu niechęci do dzielenia się informacjami - w szczególności w przypadku operatorów komercyjnych, którzy mogą również żądać wysokich opłat za swoje dane lub powoływać się na poufność handlową. Dokładny audyt danych, doskonała komunikacja z właścicielami danych oraz wzajemna wymiana danych z nimi mogą pomóc w przezwyciężeniu tego problemu. Doświadczenie pokazało, że wczesne zaangażowanie wewnętrznych i zewnętrznych właścicieli danych oraz jasne porozumienia mogą przyczynić się do większej gotowości do współpracy.</w:t>
      </w:r>
    </w:p>
    <w:p w14:paraId="71D6085C" w14:textId="1CFE9939" w:rsidR="00D25332" w:rsidRPr="00597CAA" w:rsidRDefault="006F3C35" w:rsidP="00177E91">
      <w:pPr>
        <w:pStyle w:val="Legenda"/>
        <w:keepNext/>
        <w:spacing w:after="0" w:line="276" w:lineRule="auto"/>
        <w:rPr>
          <w:rFonts w:ascii="Segoe UI" w:hAnsi="Segoe UI" w:cs="Segoe UI"/>
        </w:rPr>
      </w:pPr>
      <w:r w:rsidRPr="00597CAA">
        <w:rPr>
          <w:rFonts w:ascii="Segoe UI" w:hAnsi="Segoe UI" w:cs="Segoe UI"/>
        </w:rPr>
        <w:t xml:space="preserve">Tabela </w:t>
      </w:r>
      <w:r w:rsidRPr="00597CAA">
        <w:rPr>
          <w:rFonts w:ascii="Segoe UI" w:hAnsi="Segoe UI" w:cs="Segoe UI"/>
        </w:rPr>
        <w:fldChar w:fldCharType="begin"/>
      </w:r>
      <w:r w:rsidRPr="00597CAA">
        <w:rPr>
          <w:rFonts w:ascii="Segoe UI" w:hAnsi="Segoe UI" w:cs="Segoe UI"/>
        </w:rPr>
        <w:instrText xml:space="preserve"> SEQ Tabela \* ARABIC </w:instrText>
      </w:r>
      <w:r w:rsidRPr="00597CAA">
        <w:rPr>
          <w:rFonts w:ascii="Segoe UI" w:hAnsi="Segoe UI" w:cs="Segoe UI"/>
        </w:rPr>
        <w:fldChar w:fldCharType="separate"/>
      </w:r>
      <w:r w:rsidR="008F1AE5">
        <w:rPr>
          <w:rFonts w:ascii="Segoe UI" w:hAnsi="Segoe UI" w:cs="Segoe UI"/>
          <w:noProof/>
        </w:rPr>
        <w:t>6</w:t>
      </w:r>
      <w:r w:rsidRPr="00597CAA">
        <w:rPr>
          <w:rFonts w:ascii="Segoe UI" w:hAnsi="Segoe UI" w:cs="Segoe UI"/>
          <w:noProof/>
        </w:rPr>
        <w:fldChar w:fldCharType="end"/>
      </w:r>
      <w:r w:rsidRPr="00597CAA">
        <w:rPr>
          <w:rFonts w:ascii="Segoe UI" w:hAnsi="Segoe UI" w:cs="Segoe UI"/>
        </w:rPr>
        <w:t xml:space="preserve">. Analiza SWOT dla </w:t>
      </w:r>
      <w:r w:rsidR="007C2F80" w:rsidRPr="00597CAA">
        <w:rPr>
          <w:rFonts w:ascii="Segoe UI" w:hAnsi="Segoe UI" w:cs="Segoe UI"/>
        </w:rPr>
        <w:t xml:space="preserve">Miejskiego Obszaru Funkcjonalnego </w:t>
      </w:r>
      <w:r w:rsidR="00B456A9" w:rsidRPr="00597CAA">
        <w:rPr>
          <w:rFonts w:ascii="Segoe UI" w:hAnsi="Segoe UI" w:cs="Segoe UI"/>
        </w:rPr>
        <w:t>Czwórmiasta</w:t>
      </w:r>
      <w:r w:rsidR="007C2F80" w:rsidRPr="00597CAA">
        <w:rPr>
          <w:rFonts w:ascii="Segoe UI" w:hAnsi="Segoe UI" w:cs="Segoe UI"/>
        </w:rPr>
        <w:t>.</w:t>
      </w:r>
      <w:bookmarkEnd w:id="112"/>
      <w:r w:rsidRPr="00597CAA">
        <w:rPr>
          <w:rFonts w:ascii="Segoe UI" w:hAnsi="Segoe UI" w:cs="Segoe UI"/>
        </w:rPr>
        <w:t xml:space="preserve"> </w:t>
      </w:r>
      <w:bookmarkEnd w:id="113"/>
      <w:bookmarkEnd w:id="114"/>
      <w:bookmarkEnd w:id="115"/>
      <w:bookmarkEnd w:id="116"/>
    </w:p>
    <w:tbl>
      <w:tblPr>
        <w:tblStyle w:val="Tabelasiatki5ciemnaakcent6"/>
        <w:tblW w:w="9067" w:type="dxa"/>
        <w:tblLook w:val="04A0" w:firstRow="1" w:lastRow="0" w:firstColumn="1" w:lastColumn="0" w:noHBand="0" w:noVBand="1"/>
      </w:tblPr>
      <w:tblGrid>
        <w:gridCol w:w="4673"/>
        <w:gridCol w:w="4394"/>
      </w:tblGrid>
      <w:tr w:rsidR="003D14E1" w:rsidRPr="00AD2D6F" w14:paraId="3F3E559B" w14:textId="77777777" w:rsidTr="00AD2D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67188EC3" w14:textId="77777777" w:rsidR="003D14E1" w:rsidRPr="00AD2D6F" w:rsidRDefault="003D14E1" w:rsidP="00403564">
            <w:pPr>
              <w:spacing w:line="240" w:lineRule="auto"/>
              <w:jc w:val="center"/>
              <w:rPr>
                <w:rFonts w:ascii="Segoe UI" w:hAnsi="Segoe UI" w:cs="Segoe UI"/>
                <w:sz w:val="18"/>
                <w:szCs w:val="18"/>
              </w:rPr>
            </w:pPr>
            <w:r w:rsidRPr="00AD2D6F">
              <w:rPr>
                <w:rFonts w:ascii="Segoe UI" w:hAnsi="Segoe UI" w:cs="Segoe UI"/>
                <w:sz w:val="18"/>
                <w:szCs w:val="18"/>
              </w:rPr>
              <w:t>MOCNE STRONY</w:t>
            </w:r>
          </w:p>
        </w:tc>
        <w:tc>
          <w:tcPr>
            <w:tcW w:w="4394" w:type="dxa"/>
          </w:tcPr>
          <w:p w14:paraId="3429B62B" w14:textId="77777777" w:rsidR="003D14E1" w:rsidRPr="00AD2D6F" w:rsidRDefault="003D14E1" w:rsidP="00403564">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18"/>
                <w:szCs w:val="18"/>
              </w:rPr>
            </w:pPr>
            <w:r w:rsidRPr="00AD2D6F">
              <w:rPr>
                <w:rFonts w:ascii="Segoe UI" w:hAnsi="Segoe UI" w:cs="Segoe UI"/>
                <w:sz w:val="18"/>
                <w:szCs w:val="18"/>
              </w:rPr>
              <w:t>SŁABE STRONY</w:t>
            </w:r>
          </w:p>
        </w:tc>
      </w:tr>
      <w:tr w:rsidR="003D14E1" w:rsidRPr="00AD2D6F" w14:paraId="78E5C14D" w14:textId="77777777" w:rsidTr="00AD2D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566E7CF" w14:textId="2DEDAAFB"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 xml:space="preserve">Zaawansowany stan i jakość dokumentów z zakresu planowania przestrzennego </w:t>
            </w:r>
            <w:proofErr w:type="spellStart"/>
            <w:r w:rsidRPr="000463E2">
              <w:rPr>
                <w:rFonts w:ascii="Segoe UI" w:hAnsi="Segoe UI" w:cs="Segoe UI"/>
                <w:sz w:val="18"/>
                <w:szCs w:val="18"/>
              </w:rPr>
              <w:t>na</w:t>
            </w:r>
            <w:proofErr w:type="spellEnd"/>
            <w:r w:rsidRPr="000463E2">
              <w:rPr>
                <w:rFonts w:ascii="Segoe UI" w:hAnsi="Segoe UI" w:cs="Segoe UI"/>
                <w:sz w:val="18"/>
                <w:szCs w:val="18"/>
              </w:rPr>
              <w:t xml:space="preserve"> </w:t>
            </w:r>
            <w:proofErr w:type="spellStart"/>
            <w:r w:rsidRPr="000463E2">
              <w:rPr>
                <w:rFonts w:ascii="Segoe UI" w:hAnsi="Segoe UI" w:cs="Segoe UI"/>
                <w:sz w:val="18"/>
                <w:szCs w:val="18"/>
              </w:rPr>
              <w:t>obszarze</w:t>
            </w:r>
            <w:proofErr w:type="spellEnd"/>
            <w:r w:rsidRPr="000463E2">
              <w:rPr>
                <w:rFonts w:ascii="Segoe UI" w:hAnsi="Segoe UI" w:cs="Segoe UI"/>
                <w:sz w:val="18"/>
                <w:szCs w:val="18"/>
              </w:rPr>
              <w:t xml:space="preserve"> MOF Czwórmiasta.</w:t>
            </w:r>
          </w:p>
          <w:p w14:paraId="67D7DB7F" w14:textId="11C53BCC"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Przemyślany i kontrolowany rozwój obszaru pod kątem funkcji osadniczych, usługowych i transportowych.</w:t>
            </w:r>
          </w:p>
          <w:p w14:paraId="5F0C752C" w14:textId="5693C811"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Rozwinięta infrastruktura społeczna (edukacja, zdrowie, kultura).</w:t>
            </w:r>
          </w:p>
          <w:p w14:paraId="7BF7F13F" w14:textId="7E6F0E89"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Dobre możliwości rozwoju zawodowego (w wybranych gminach).</w:t>
            </w:r>
          </w:p>
          <w:p w14:paraId="71EEFD0A" w14:textId="058DA039"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Bogactwo i różnorodność zasobów przyrodniczych.</w:t>
            </w:r>
          </w:p>
          <w:p w14:paraId="786E4BE9" w14:textId="25486753"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Stale poprawiająca się jakość powietrza atmosferycznego.</w:t>
            </w:r>
          </w:p>
          <w:p w14:paraId="3A631D69" w14:textId="12D4C492"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Działania związane z ograniczaniem uciążliwości hałasu w wybranych gminach.</w:t>
            </w:r>
          </w:p>
          <w:p w14:paraId="076C110D" w14:textId="772EEDF7"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lastRenderedPageBreak/>
              <w:t>Stosunkowo wysoki potencjał rozwoju transportu kolejowego.</w:t>
            </w:r>
          </w:p>
          <w:p w14:paraId="57D6D346" w14:textId="061779D5" w:rsidR="003D14E1" w:rsidRPr="005411E8" w:rsidRDefault="003D14E1" w:rsidP="002F7326">
            <w:pPr>
              <w:pStyle w:val="Akapitzlist"/>
              <w:numPr>
                <w:ilvl w:val="0"/>
                <w:numId w:val="46"/>
              </w:numPr>
              <w:spacing w:line="240" w:lineRule="auto"/>
              <w:jc w:val="left"/>
              <w:rPr>
                <w:rFonts w:ascii="Segoe UI" w:hAnsi="Segoe UI" w:cs="Segoe UI"/>
                <w:b w:val="0"/>
                <w:bCs w:val="0"/>
                <w:sz w:val="18"/>
                <w:szCs w:val="18"/>
                <w:lang w:val="pl-PL"/>
              </w:rPr>
            </w:pPr>
            <w:r w:rsidRPr="000463E2">
              <w:rPr>
                <w:rFonts w:ascii="Segoe UI" w:hAnsi="Segoe UI" w:cs="Segoe UI"/>
                <w:sz w:val="18"/>
                <w:szCs w:val="18"/>
              </w:rPr>
              <w:t>Bezpłatna komunikacja miejska, nowoczesny tabor autobusowy, podejmowane działania w kierunku rozbudowy infrastruktury przystankowej.</w:t>
            </w:r>
          </w:p>
          <w:p w14:paraId="6773FD11" w14:textId="7B300608" w:rsidR="003D14E1" w:rsidRPr="00AD2D6F" w:rsidRDefault="003D14E1" w:rsidP="002F7326">
            <w:pPr>
              <w:pStyle w:val="Akapitzlist"/>
              <w:numPr>
                <w:ilvl w:val="0"/>
                <w:numId w:val="46"/>
              </w:numPr>
              <w:spacing w:line="240" w:lineRule="auto"/>
              <w:jc w:val="left"/>
              <w:rPr>
                <w:rFonts w:ascii="Segoe UI" w:hAnsi="Segoe UI" w:cs="Segoe UI"/>
                <w:b w:val="0"/>
                <w:bCs w:val="0"/>
                <w:sz w:val="18"/>
                <w:szCs w:val="18"/>
              </w:rPr>
            </w:pPr>
            <w:proofErr w:type="spellStart"/>
            <w:r w:rsidRPr="00AD2D6F">
              <w:rPr>
                <w:rFonts w:ascii="Segoe UI" w:hAnsi="Segoe UI" w:cs="Segoe UI"/>
                <w:b w:val="0"/>
                <w:bCs w:val="0"/>
                <w:sz w:val="18"/>
                <w:szCs w:val="18"/>
              </w:rPr>
              <w:t>Rozbudowany</w:t>
            </w:r>
            <w:proofErr w:type="spellEnd"/>
            <w:r w:rsidRPr="00AD2D6F">
              <w:rPr>
                <w:rFonts w:ascii="Segoe UI" w:hAnsi="Segoe UI" w:cs="Segoe UI"/>
                <w:b w:val="0"/>
                <w:bCs w:val="0"/>
                <w:sz w:val="18"/>
                <w:szCs w:val="18"/>
              </w:rPr>
              <w:t xml:space="preserve"> system </w:t>
            </w:r>
            <w:proofErr w:type="spellStart"/>
            <w:r w:rsidRPr="00AD2D6F">
              <w:rPr>
                <w:rFonts w:ascii="Segoe UI" w:hAnsi="Segoe UI" w:cs="Segoe UI"/>
                <w:b w:val="0"/>
                <w:bCs w:val="0"/>
                <w:sz w:val="18"/>
                <w:szCs w:val="18"/>
              </w:rPr>
              <w:t>dystrybucji</w:t>
            </w:r>
            <w:proofErr w:type="spellEnd"/>
            <w:r w:rsidRPr="00AD2D6F">
              <w:rPr>
                <w:rFonts w:ascii="Segoe UI" w:hAnsi="Segoe UI" w:cs="Segoe UI"/>
                <w:b w:val="0"/>
                <w:bCs w:val="0"/>
                <w:sz w:val="18"/>
                <w:szCs w:val="18"/>
              </w:rPr>
              <w:t xml:space="preserve"> </w:t>
            </w:r>
            <w:proofErr w:type="spellStart"/>
            <w:r w:rsidRPr="00AD2D6F">
              <w:rPr>
                <w:rFonts w:ascii="Segoe UI" w:hAnsi="Segoe UI" w:cs="Segoe UI"/>
                <w:b w:val="0"/>
                <w:bCs w:val="0"/>
                <w:sz w:val="18"/>
                <w:szCs w:val="18"/>
              </w:rPr>
              <w:t>biletów</w:t>
            </w:r>
            <w:proofErr w:type="spellEnd"/>
            <w:r w:rsidRPr="00AD2D6F">
              <w:rPr>
                <w:rFonts w:ascii="Segoe UI" w:hAnsi="Segoe UI" w:cs="Segoe UI"/>
                <w:b w:val="0"/>
                <w:bCs w:val="0"/>
                <w:sz w:val="18"/>
                <w:szCs w:val="18"/>
              </w:rPr>
              <w:t>.</w:t>
            </w:r>
          </w:p>
          <w:p w14:paraId="67C070CE" w14:textId="7C646454" w:rsidR="003D14E1" w:rsidRPr="00AD2D6F" w:rsidRDefault="003D14E1" w:rsidP="002F7326">
            <w:pPr>
              <w:pStyle w:val="Akapitzlist"/>
              <w:numPr>
                <w:ilvl w:val="0"/>
                <w:numId w:val="46"/>
              </w:numPr>
              <w:spacing w:line="240" w:lineRule="auto"/>
              <w:jc w:val="left"/>
              <w:rPr>
                <w:rFonts w:ascii="Segoe UI" w:hAnsi="Segoe UI" w:cs="Segoe UI"/>
                <w:b w:val="0"/>
                <w:bCs w:val="0"/>
                <w:sz w:val="18"/>
                <w:szCs w:val="18"/>
              </w:rPr>
            </w:pPr>
            <w:proofErr w:type="spellStart"/>
            <w:r w:rsidRPr="00AD2D6F">
              <w:rPr>
                <w:rFonts w:ascii="Segoe UI" w:hAnsi="Segoe UI" w:cs="Segoe UI"/>
                <w:b w:val="0"/>
                <w:bCs w:val="0"/>
                <w:sz w:val="18"/>
                <w:szCs w:val="18"/>
              </w:rPr>
              <w:t>Niewielkie</w:t>
            </w:r>
            <w:proofErr w:type="spellEnd"/>
            <w:r w:rsidRPr="00AD2D6F">
              <w:rPr>
                <w:rFonts w:ascii="Segoe UI" w:hAnsi="Segoe UI" w:cs="Segoe UI"/>
                <w:b w:val="0"/>
                <w:bCs w:val="0"/>
                <w:sz w:val="18"/>
                <w:szCs w:val="18"/>
              </w:rPr>
              <w:t xml:space="preserve"> </w:t>
            </w:r>
            <w:proofErr w:type="spellStart"/>
            <w:r w:rsidRPr="00AD2D6F">
              <w:rPr>
                <w:rFonts w:ascii="Segoe UI" w:hAnsi="Segoe UI" w:cs="Segoe UI"/>
                <w:b w:val="0"/>
                <w:bCs w:val="0"/>
                <w:sz w:val="18"/>
                <w:szCs w:val="18"/>
              </w:rPr>
              <w:t>odległości</w:t>
            </w:r>
            <w:proofErr w:type="spellEnd"/>
            <w:r w:rsidRPr="00AD2D6F">
              <w:rPr>
                <w:rFonts w:ascii="Segoe UI" w:hAnsi="Segoe UI" w:cs="Segoe UI"/>
                <w:b w:val="0"/>
                <w:bCs w:val="0"/>
                <w:sz w:val="18"/>
                <w:szCs w:val="18"/>
              </w:rPr>
              <w:t xml:space="preserve"> </w:t>
            </w:r>
            <w:proofErr w:type="spellStart"/>
            <w:r w:rsidRPr="00AD2D6F">
              <w:rPr>
                <w:rFonts w:ascii="Segoe UI" w:hAnsi="Segoe UI" w:cs="Segoe UI"/>
                <w:b w:val="0"/>
                <w:bCs w:val="0"/>
                <w:sz w:val="18"/>
                <w:szCs w:val="18"/>
              </w:rPr>
              <w:t>pomiędzy</w:t>
            </w:r>
            <w:proofErr w:type="spellEnd"/>
            <w:r w:rsidRPr="00AD2D6F">
              <w:rPr>
                <w:rFonts w:ascii="Segoe UI" w:hAnsi="Segoe UI" w:cs="Segoe UI"/>
                <w:b w:val="0"/>
                <w:bCs w:val="0"/>
                <w:sz w:val="18"/>
                <w:szCs w:val="18"/>
              </w:rPr>
              <w:t xml:space="preserve"> </w:t>
            </w:r>
            <w:proofErr w:type="spellStart"/>
            <w:r w:rsidRPr="00AD2D6F">
              <w:rPr>
                <w:rFonts w:ascii="Segoe UI" w:hAnsi="Segoe UI" w:cs="Segoe UI"/>
                <w:b w:val="0"/>
                <w:bCs w:val="0"/>
                <w:sz w:val="18"/>
                <w:szCs w:val="18"/>
              </w:rPr>
              <w:t>miastami</w:t>
            </w:r>
            <w:proofErr w:type="spellEnd"/>
            <w:r w:rsidRPr="00AD2D6F">
              <w:rPr>
                <w:rFonts w:ascii="Segoe UI" w:hAnsi="Segoe UI" w:cs="Segoe UI"/>
                <w:b w:val="0"/>
                <w:bCs w:val="0"/>
                <w:sz w:val="18"/>
                <w:szCs w:val="18"/>
              </w:rPr>
              <w:t>.</w:t>
            </w:r>
          </w:p>
          <w:p w14:paraId="5CB483CC" w14:textId="77777777" w:rsidR="003D14E1" w:rsidRPr="00AD2D6F" w:rsidRDefault="003D14E1" w:rsidP="00403564">
            <w:pPr>
              <w:pStyle w:val="Akapitzlist"/>
              <w:spacing w:line="240" w:lineRule="auto"/>
              <w:ind w:left="720"/>
              <w:jc w:val="left"/>
              <w:rPr>
                <w:rFonts w:ascii="Segoe UI" w:hAnsi="Segoe UI" w:cs="Segoe UI"/>
                <w:b w:val="0"/>
                <w:bCs w:val="0"/>
                <w:sz w:val="18"/>
                <w:szCs w:val="18"/>
              </w:rPr>
            </w:pPr>
          </w:p>
        </w:tc>
        <w:tc>
          <w:tcPr>
            <w:tcW w:w="4394" w:type="dxa"/>
          </w:tcPr>
          <w:p w14:paraId="143117B5" w14:textId="65B0B2F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lastRenderedPageBreak/>
              <w:t>Zbyt mała liczba połączeń i niska częstotliwość kursów transportem zbiorowym.</w:t>
            </w:r>
          </w:p>
          <w:p w14:paraId="3A673220" w14:textId="46CEA970"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W wybranych przypadkach lokalizacja przystanków generująca zbyt duży czas dojścia.</w:t>
            </w:r>
          </w:p>
          <w:p w14:paraId="23FAD862" w14:textId="1C54BF1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Wyeksploatowane, stare pojazdy (głównie transport międzygminny).</w:t>
            </w:r>
          </w:p>
          <w:p w14:paraId="694BEA83" w14:textId="63AD3987" w:rsidR="003D14E1" w:rsidRPr="005411E8" w:rsidRDefault="00701E94"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Du</w:t>
            </w:r>
            <w:r w:rsidR="006F0707" w:rsidRPr="000463E2">
              <w:rPr>
                <w:rFonts w:ascii="Segoe UI" w:hAnsi="Segoe UI" w:cs="Segoe UI"/>
                <w:sz w:val="18"/>
                <w:szCs w:val="18"/>
              </w:rPr>
              <w:t>ż</w:t>
            </w:r>
            <w:r w:rsidRPr="000463E2">
              <w:rPr>
                <w:rFonts w:ascii="Segoe UI" w:hAnsi="Segoe UI" w:cs="Segoe UI"/>
                <w:sz w:val="18"/>
                <w:szCs w:val="18"/>
              </w:rPr>
              <w:t>y procent p</w:t>
            </w:r>
            <w:r w:rsidR="003D14E1" w:rsidRPr="000463E2">
              <w:rPr>
                <w:rFonts w:ascii="Segoe UI" w:hAnsi="Segoe UI" w:cs="Segoe UI"/>
                <w:sz w:val="18"/>
                <w:szCs w:val="18"/>
              </w:rPr>
              <w:t>ojazd</w:t>
            </w:r>
            <w:r w:rsidRPr="000463E2">
              <w:rPr>
                <w:rFonts w:ascii="Segoe UI" w:hAnsi="Segoe UI" w:cs="Segoe UI"/>
                <w:sz w:val="18"/>
                <w:szCs w:val="18"/>
              </w:rPr>
              <w:t>ów</w:t>
            </w:r>
            <w:r w:rsidR="003D14E1" w:rsidRPr="000463E2">
              <w:rPr>
                <w:rFonts w:ascii="Segoe UI" w:hAnsi="Segoe UI" w:cs="Segoe UI"/>
                <w:sz w:val="18"/>
                <w:szCs w:val="18"/>
              </w:rPr>
              <w:t xml:space="preserve"> </w:t>
            </w:r>
            <w:r w:rsidRPr="000463E2">
              <w:rPr>
                <w:rFonts w:ascii="Segoe UI" w:hAnsi="Segoe UI" w:cs="Segoe UI"/>
                <w:sz w:val="18"/>
                <w:szCs w:val="18"/>
              </w:rPr>
              <w:t>komunikacji zbiorowej jest</w:t>
            </w:r>
            <w:r w:rsidR="003D14E1" w:rsidRPr="000463E2">
              <w:rPr>
                <w:rFonts w:ascii="Segoe UI" w:hAnsi="Segoe UI" w:cs="Segoe UI"/>
                <w:sz w:val="18"/>
                <w:szCs w:val="18"/>
              </w:rPr>
              <w:t xml:space="preserve"> niedostosowan</w:t>
            </w:r>
            <w:r w:rsidRPr="000463E2">
              <w:rPr>
                <w:rFonts w:ascii="Segoe UI" w:hAnsi="Segoe UI" w:cs="Segoe UI"/>
                <w:sz w:val="18"/>
                <w:szCs w:val="18"/>
              </w:rPr>
              <w:t>y</w:t>
            </w:r>
            <w:r w:rsidR="003D14E1" w:rsidRPr="000463E2">
              <w:rPr>
                <w:rFonts w:ascii="Segoe UI" w:hAnsi="Segoe UI" w:cs="Segoe UI"/>
                <w:sz w:val="18"/>
                <w:szCs w:val="18"/>
              </w:rPr>
              <w:t xml:space="preserve"> do przewozu osób z</w:t>
            </w:r>
            <w:r w:rsidRPr="000463E2">
              <w:rPr>
                <w:rFonts w:ascii="Segoe UI" w:hAnsi="Segoe UI" w:cs="Segoe UI"/>
                <w:sz w:val="18"/>
                <w:szCs w:val="18"/>
              </w:rPr>
              <w:t> </w:t>
            </w:r>
            <w:r w:rsidR="003D14E1" w:rsidRPr="000463E2">
              <w:rPr>
                <w:rFonts w:ascii="Segoe UI" w:hAnsi="Segoe UI" w:cs="Segoe UI"/>
                <w:sz w:val="18"/>
                <w:szCs w:val="18"/>
              </w:rPr>
              <w:t>niepełnosprawnościami.</w:t>
            </w:r>
          </w:p>
          <w:p w14:paraId="2070854C"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Kongestia w godzinach szczytu, szczególnie w centrum miast.</w:t>
            </w:r>
          </w:p>
          <w:p w14:paraId="17B6890E" w14:textId="43E3EEE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Brak spójnych węzłów przesiadkowych, co utrudnia płynne przesiadki między różnymi środkami transportu.</w:t>
            </w:r>
          </w:p>
          <w:p w14:paraId="50B4ACC3" w14:textId="77777777" w:rsidR="003D14E1" w:rsidRPr="00AD2D6F"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proofErr w:type="spellStart"/>
            <w:r w:rsidRPr="00AD2D6F">
              <w:rPr>
                <w:rFonts w:ascii="Segoe UI" w:hAnsi="Segoe UI" w:cs="Segoe UI"/>
                <w:sz w:val="18"/>
                <w:szCs w:val="18"/>
              </w:rPr>
              <w:t>Słaba</w:t>
            </w:r>
            <w:proofErr w:type="spellEnd"/>
            <w:r w:rsidRPr="00AD2D6F">
              <w:rPr>
                <w:rFonts w:ascii="Segoe UI" w:hAnsi="Segoe UI" w:cs="Segoe UI"/>
                <w:sz w:val="18"/>
                <w:szCs w:val="18"/>
              </w:rPr>
              <w:t xml:space="preserve"> </w:t>
            </w:r>
            <w:proofErr w:type="spellStart"/>
            <w:r w:rsidRPr="00AD2D6F">
              <w:rPr>
                <w:rFonts w:ascii="Segoe UI" w:hAnsi="Segoe UI" w:cs="Segoe UI"/>
                <w:sz w:val="18"/>
                <w:szCs w:val="18"/>
              </w:rPr>
              <w:t>integracja</w:t>
            </w:r>
            <w:proofErr w:type="spellEnd"/>
            <w:r w:rsidRPr="00AD2D6F">
              <w:rPr>
                <w:rFonts w:ascii="Segoe UI" w:hAnsi="Segoe UI" w:cs="Segoe UI"/>
                <w:sz w:val="18"/>
                <w:szCs w:val="18"/>
              </w:rPr>
              <w:t xml:space="preserve"> </w:t>
            </w:r>
            <w:proofErr w:type="spellStart"/>
            <w:r w:rsidRPr="00AD2D6F">
              <w:rPr>
                <w:rFonts w:ascii="Segoe UI" w:hAnsi="Segoe UI" w:cs="Segoe UI"/>
                <w:sz w:val="18"/>
                <w:szCs w:val="18"/>
              </w:rPr>
              <w:t>systemów</w:t>
            </w:r>
            <w:proofErr w:type="spellEnd"/>
            <w:r w:rsidRPr="00AD2D6F">
              <w:rPr>
                <w:rFonts w:ascii="Segoe UI" w:hAnsi="Segoe UI" w:cs="Segoe UI"/>
                <w:sz w:val="18"/>
                <w:szCs w:val="18"/>
              </w:rPr>
              <w:t xml:space="preserve"> </w:t>
            </w:r>
            <w:proofErr w:type="spellStart"/>
            <w:r w:rsidRPr="00AD2D6F">
              <w:rPr>
                <w:rFonts w:ascii="Segoe UI" w:hAnsi="Segoe UI" w:cs="Segoe UI"/>
                <w:sz w:val="18"/>
                <w:szCs w:val="18"/>
              </w:rPr>
              <w:t>biletowych</w:t>
            </w:r>
            <w:proofErr w:type="spellEnd"/>
            <w:r w:rsidRPr="00AD2D6F">
              <w:rPr>
                <w:rFonts w:ascii="Segoe UI" w:hAnsi="Segoe UI" w:cs="Segoe UI"/>
                <w:sz w:val="18"/>
                <w:szCs w:val="18"/>
              </w:rPr>
              <w:t>.</w:t>
            </w:r>
          </w:p>
          <w:p w14:paraId="3E54840A"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lastRenderedPageBreak/>
              <w:t>Niska świadomość mieszkańców dotycząca korzyści płynących z korzystania z transportu publicznego i rowerowego.</w:t>
            </w:r>
          </w:p>
          <w:p w14:paraId="4B5A4D3F" w14:textId="1A50F04F"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Dominacja samochodu osobowego w codziennych podróżach.</w:t>
            </w:r>
          </w:p>
          <w:p w14:paraId="62524D04" w14:textId="22536C6D"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Trendy spadkowe co do liczby zdarzeń i ofiar wypadków drogowych nie są satysfakcjonujące co do swojej dynamiki i nie są regularne w całym badanym obszarze.</w:t>
            </w:r>
          </w:p>
          <w:p w14:paraId="0A617836" w14:textId="75736571" w:rsidR="003D14E1" w:rsidRPr="005411E8" w:rsidRDefault="003D14E1" w:rsidP="00403564">
            <w:pPr>
              <w:pStyle w:val="Akapitzlist"/>
              <w:numPr>
                <w:ilvl w:val="0"/>
                <w:numId w:val="10"/>
              </w:num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Brak spójności infrastruktury rowerowej, niedostateczne oświetlenie dróg rowerowych.</w:t>
            </w:r>
          </w:p>
          <w:p w14:paraId="584D565B" w14:textId="670783B4" w:rsidR="003D14E1" w:rsidRPr="005411E8" w:rsidRDefault="003D14E1" w:rsidP="00403564">
            <w:pPr>
              <w:pStyle w:val="Akapitzlist"/>
              <w:numPr>
                <w:ilvl w:val="0"/>
                <w:numId w:val="10"/>
              </w:num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Źle oceniana jakość infrastruktury chodnikowej.</w:t>
            </w:r>
          </w:p>
          <w:p w14:paraId="29F6B761" w14:textId="2654808F" w:rsidR="003D14E1" w:rsidRPr="005411E8" w:rsidRDefault="003D14E1" w:rsidP="00403564">
            <w:pPr>
              <w:pStyle w:val="Akapitzlist"/>
              <w:numPr>
                <w:ilvl w:val="0"/>
                <w:numId w:val="10"/>
              </w:num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Negatywnie oceniany system transportu rowerowego.</w:t>
            </w:r>
          </w:p>
        </w:tc>
      </w:tr>
      <w:tr w:rsidR="003D14E1" w:rsidRPr="00AD2D6F" w14:paraId="502DE421" w14:textId="77777777" w:rsidTr="00AD2D6F">
        <w:tc>
          <w:tcPr>
            <w:cnfStyle w:val="001000000000" w:firstRow="0" w:lastRow="0" w:firstColumn="1" w:lastColumn="0" w:oddVBand="0" w:evenVBand="0" w:oddHBand="0" w:evenHBand="0" w:firstRowFirstColumn="0" w:firstRowLastColumn="0" w:lastRowFirstColumn="0" w:lastRowLastColumn="0"/>
            <w:tcW w:w="4673" w:type="dxa"/>
          </w:tcPr>
          <w:p w14:paraId="2135A89A" w14:textId="77777777" w:rsidR="003D14E1" w:rsidRPr="00AD2D6F" w:rsidRDefault="003D14E1" w:rsidP="00403564">
            <w:pPr>
              <w:spacing w:line="240" w:lineRule="auto"/>
              <w:jc w:val="center"/>
              <w:rPr>
                <w:rFonts w:ascii="Segoe UI" w:hAnsi="Segoe UI" w:cs="Segoe UI"/>
                <w:sz w:val="18"/>
                <w:szCs w:val="18"/>
              </w:rPr>
            </w:pPr>
            <w:r w:rsidRPr="00AD2D6F">
              <w:rPr>
                <w:rFonts w:ascii="Segoe UI" w:hAnsi="Segoe UI" w:cs="Segoe UI"/>
                <w:sz w:val="18"/>
                <w:szCs w:val="18"/>
              </w:rPr>
              <w:t>SZANSE</w:t>
            </w:r>
          </w:p>
        </w:tc>
        <w:tc>
          <w:tcPr>
            <w:tcW w:w="4394" w:type="dxa"/>
          </w:tcPr>
          <w:p w14:paraId="2291D890" w14:textId="77777777" w:rsidR="003D14E1" w:rsidRPr="00AD2D6F" w:rsidRDefault="003D14E1" w:rsidP="00403564">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FFFFFF" w:themeColor="background1"/>
                <w:sz w:val="18"/>
                <w:szCs w:val="18"/>
              </w:rPr>
            </w:pPr>
            <w:r w:rsidRPr="00AD2D6F">
              <w:rPr>
                <w:rFonts w:ascii="Segoe UI" w:hAnsi="Segoe UI" w:cs="Segoe UI"/>
                <w:b/>
                <w:bCs/>
                <w:sz w:val="18"/>
                <w:szCs w:val="18"/>
              </w:rPr>
              <w:t>ZAGROŻENIA</w:t>
            </w:r>
          </w:p>
        </w:tc>
      </w:tr>
      <w:tr w:rsidR="003D14E1" w:rsidRPr="00AD2D6F" w14:paraId="28A3F93A" w14:textId="77777777" w:rsidTr="00AD2D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0B959B56"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Możliwość pozyskania środków na rozwój infrastruktury transportowej i poprawę mobilności.</w:t>
            </w:r>
          </w:p>
          <w:p w14:paraId="0574E173"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Programy wspierające rozwój zrównoważonego transportu.</w:t>
            </w:r>
          </w:p>
          <w:p w14:paraId="6FF9BCE2"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Wprowadzenie inteligentnych systemów transportowych (ITS) do zarządzania ruchem.</w:t>
            </w:r>
          </w:p>
          <w:p w14:paraId="5AD02E93"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Potencjał obszaru (w wybranych gminach) dla rozwoju idei „miast 15-minutowych”</w:t>
            </w:r>
          </w:p>
          <w:p w14:paraId="7F979CA2"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Możliwość modernizacji floty transportu publicznego na bardziej efektywną i przyjazną środowisku.</w:t>
            </w:r>
          </w:p>
          <w:p w14:paraId="7660EDE1"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Inicjatywy i kampanie promujące korzystanie z transportu publicznego, rowerów i chodzenia pieszo.</w:t>
            </w:r>
          </w:p>
          <w:p w14:paraId="7F92DAAD"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Wzrost świadomości ekologicznej wśród mieszkańców.</w:t>
            </w:r>
          </w:p>
          <w:p w14:paraId="3FDC2E7C" w14:textId="77777777"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Zwiększenie atrakcyjności turystycznej regionu, które może prowadzić do rozwoju infrastruktury transportowej.</w:t>
            </w:r>
          </w:p>
          <w:p w14:paraId="7CF02CD3" w14:textId="3269DB49"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Lepsze połączenia transportowe, które mogą przyciągnąć więcej turystów.</w:t>
            </w:r>
          </w:p>
          <w:p w14:paraId="24F49C6E" w14:textId="7EDE4680" w:rsidR="003D14E1" w:rsidRPr="005411E8" w:rsidRDefault="003D14E1" w:rsidP="00403564">
            <w:pPr>
              <w:numPr>
                <w:ilvl w:val="0"/>
                <w:numId w:val="10"/>
              </w:numPr>
              <w:spacing w:line="240" w:lineRule="auto"/>
              <w:contextualSpacing/>
              <w:jc w:val="left"/>
              <w:rPr>
                <w:rFonts w:ascii="Segoe UI" w:hAnsi="Segoe UI" w:cs="Segoe UI"/>
                <w:b w:val="0"/>
                <w:bCs w:val="0"/>
                <w:sz w:val="18"/>
                <w:szCs w:val="18"/>
                <w:lang w:val="pl-PL"/>
              </w:rPr>
            </w:pPr>
            <w:r w:rsidRPr="000463E2">
              <w:rPr>
                <w:rFonts w:ascii="Segoe UI" w:hAnsi="Segoe UI" w:cs="Segoe UI"/>
                <w:sz w:val="18"/>
                <w:szCs w:val="18"/>
              </w:rPr>
              <w:t>Potencjał dla rozwoju ruchu rowerowego jako środka transportu mieszkańców.</w:t>
            </w:r>
          </w:p>
        </w:tc>
        <w:tc>
          <w:tcPr>
            <w:tcW w:w="4394" w:type="dxa"/>
          </w:tcPr>
          <w:p w14:paraId="5721F283" w14:textId="220E413C"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Starzenie się społeczeństwa może prowadzić do zwiększonego. zapotrzebowania na specjalistyczne usługi transportowe.</w:t>
            </w:r>
          </w:p>
          <w:p w14:paraId="4C618187"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Migracja młodych ludzi do większych miast, co może zmniejszyć popyt na lokalny transport.</w:t>
            </w:r>
          </w:p>
          <w:p w14:paraId="53B2EE22" w14:textId="17E959BD"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Ogólne niekorzystne trendy depopulacji obszaru.</w:t>
            </w:r>
          </w:p>
          <w:p w14:paraId="1266833E"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Brak wystarczających środków finansowych na modernizację i rozwój infrastruktury transportowej.</w:t>
            </w:r>
          </w:p>
          <w:p w14:paraId="01C5A2CA"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Wzrost kosztów utrzymania i eksploatacji infrastruktury transportowej.</w:t>
            </w:r>
          </w:p>
          <w:p w14:paraId="1602DAE1"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Zmiany w przepisach i regulacjach mogą wpływać na realizację planowanych inwestycji.</w:t>
            </w:r>
          </w:p>
          <w:p w14:paraId="0693A5C3" w14:textId="77777777"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Niekorzystne decyzje polityczne mogą ograniczyć dostęp do finansowania na rozwój transportu.</w:t>
            </w:r>
          </w:p>
          <w:p w14:paraId="694AE0E9" w14:textId="7C812033"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Stale rosnąca liczba zar</w:t>
            </w:r>
            <w:r w:rsidR="00701E94" w:rsidRPr="000463E2">
              <w:rPr>
                <w:rFonts w:ascii="Segoe UI" w:hAnsi="Segoe UI" w:cs="Segoe UI"/>
                <w:sz w:val="18"/>
                <w:szCs w:val="18"/>
              </w:rPr>
              <w:t>ejestrowanych</w:t>
            </w:r>
            <w:r w:rsidRPr="000463E2">
              <w:rPr>
                <w:rFonts w:ascii="Segoe UI" w:hAnsi="Segoe UI" w:cs="Segoe UI"/>
                <w:sz w:val="18"/>
                <w:szCs w:val="18"/>
              </w:rPr>
              <w:t xml:space="preserve"> samochodów osobowych i ich wpływ na jakość środowiska.</w:t>
            </w:r>
          </w:p>
          <w:p w14:paraId="78A337E3" w14:textId="3043A3BF" w:rsidR="003D14E1" w:rsidRPr="005411E8" w:rsidRDefault="003D14E1" w:rsidP="00403564">
            <w:pPr>
              <w:numPr>
                <w:ilvl w:val="0"/>
                <w:numId w:val="10"/>
              </w:num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lang w:val="pl-PL"/>
              </w:rPr>
            </w:pPr>
            <w:r w:rsidRPr="000463E2">
              <w:rPr>
                <w:rFonts w:ascii="Segoe UI" w:hAnsi="Segoe UI" w:cs="Segoe UI"/>
                <w:sz w:val="18"/>
                <w:szCs w:val="18"/>
              </w:rPr>
              <w:t>Pogarszająca się relatywnie do możliwości przejazdów samochodem oferta transportu zbiorowego generująca odpływ pasażerów.</w:t>
            </w:r>
          </w:p>
        </w:tc>
      </w:tr>
    </w:tbl>
    <w:p w14:paraId="0E62891C" w14:textId="7A930986" w:rsidR="00D25332" w:rsidRPr="00597CAA" w:rsidRDefault="00D25332" w:rsidP="00177E91">
      <w:pPr>
        <w:spacing w:before="60" w:after="240" w:line="276" w:lineRule="auto"/>
        <w:jc w:val="left"/>
        <w:rPr>
          <w:rFonts w:ascii="Segoe UI" w:eastAsia="Times New Roman" w:hAnsi="Segoe UI" w:cs="Segoe UI"/>
          <w:i/>
          <w:sz w:val="18"/>
          <w:szCs w:val="18"/>
          <w:lang w:eastAsia="pl-PL"/>
        </w:rPr>
      </w:pPr>
      <w:r w:rsidRPr="00597CAA">
        <w:rPr>
          <w:rFonts w:ascii="Segoe UI" w:eastAsia="Times New Roman" w:hAnsi="Segoe UI" w:cs="Segoe UI"/>
          <w:i/>
          <w:sz w:val="18"/>
          <w:szCs w:val="18"/>
          <w:lang w:eastAsia="pl-PL"/>
        </w:rPr>
        <w:t>Źródło: opracowanie własne</w:t>
      </w:r>
      <w:r w:rsidR="007C2F80" w:rsidRPr="00597CAA">
        <w:rPr>
          <w:rFonts w:ascii="Segoe UI" w:eastAsia="Times New Roman" w:hAnsi="Segoe UI" w:cs="Segoe UI"/>
          <w:i/>
          <w:sz w:val="18"/>
          <w:szCs w:val="18"/>
          <w:lang w:eastAsia="pl-PL"/>
        </w:rPr>
        <w:t>.</w:t>
      </w:r>
    </w:p>
    <w:p w14:paraId="53B94D75" w14:textId="6DCD4723" w:rsidR="003D14E1" w:rsidRPr="00597CAA" w:rsidRDefault="003D14E1" w:rsidP="003D14E1">
      <w:pPr>
        <w:spacing w:line="276" w:lineRule="auto"/>
        <w:ind w:firstLine="431"/>
        <w:rPr>
          <w:rFonts w:ascii="Segoe UI" w:hAnsi="Segoe UI" w:cs="Segoe UI"/>
        </w:rPr>
      </w:pPr>
      <w:bookmarkStart w:id="117" w:name="_Toc498452948"/>
      <w:r w:rsidRPr="00597CAA">
        <w:rPr>
          <w:rFonts w:ascii="Segoe UI" w:hAnsi="Segoe UI" w:cs="Segoe UI"/>
        </w:rPr>
        <w:t>W wyniku analizy SWOT (na tym etapie opartej o analizę badań zachowań komunikacyjnych mieszkańców, dokumentów planistycznych oraz określających stan poszczególnych gmin obszaru funkcjonalnego) dla obszaru funkcjonalnego w zakresie mobilności, podkreślić należy zauważalną dominację samochodu osobowego w podróżach do miejsc pracy i nauki oraz bardzo wysoką dostępność samochodu w gospodarstwach domowych (</w:t>
      </w:r>
      <w:r w:rsidR="00701E94">
        <w:rPr>
          <w:rFonts w:ascii="Segoe UI" w:hAnsi="Segoe UI" w:cs="Segoe UI"/>
        </w:rPr>
        <w:t>26</w:t>
      </w:r>
      <w:r w:rsidRPr="00597CAA">
        <w:rPr>
          <w:rFonts w:ascii="Segoe UI" w:hAnsi="Segoe UI" w:cs="Segoe UI"/>
        </w:rPr>
        <w:t xml:space="preserve">% respondentów deklaruje posiadanie co najmniej jednego pojazdu </w:t>
      </w:r>
      <w:r w:rsidRPr="00597CAA">
        <w:rPr>
          <w:rFonts w:ascii="Segoe UI" w:hAnsi="Segoe UI" w:cs="Segoe UI"/>
        </w:rPr>
        <w:br/>
        <w:t xml:space="preserve">w gospodarstwie domowym, a </w:t>
      </w:r>
      <w:r w:rsidR="00701E94">
        <w:rPr>
          <w:rFonts w:ascii="Segoe UI" w:hAnsi="Segoe UI" w:cs="Segoe UI"/>
        </w:rPr>
        <w:t xml:space="preserve">aż </w:t>
      </w:r>
      <w:r w:rsidRPr="00597CAA">
        <w:rPr>
          <w:rFonts w:ascii="Segoe UI" w:hAnsi="Segoe UI" w:cs="Segoe UI"/>
        </w:rPr>
        <w:t xml:space="preserve">46% dwóch pojazdów). Jednocześnie mieszkańcy zauważają </w:t>
      </w:r>
      <w:r w:rsidRPr="00597CAA">
        <w:rPr>
          <w:rFonts w:ascii="Segoe UI" w:hAnsi="Segoe UI" w:cs="Segoe UI"/>
        </w:rPr>
        <w:lastRenderedPageBreak/>
        <w:t>braki infrastrukturalne (szczególnie w zakresie dróg rowerowych i infrastruktury dla pieszych) czy też organizacyjne w zakresie mobilności zrównoważonej. W dużym stopniu respondenci deklarują brak możliwości codziennego korzystania z transportu zbiorowego (blisko 70% odpowiedzi), co przekłada się na brak postrzegania tej formy transportu jako realnej alternatywy dla własnego samochodu osobowego. Również ponad połowa badanych dostrzega problemy związane z infrastrukturą parkingową.</w:t>
      </w:r>
    </w:p>
    <w:p w14:paraId="06DD5461" w14:textId="77777777" w:rsidR="003D14E1" w:rsidRPr="00597CAA" w:rsidRDefault="003D14E1" w:rsidP="003D14E1">
      <w:pPr>
        <w:spacing w:line="276" w:lineRule="auto"/>
        <w:ind w:firstLine="431"/>
        <w:rPr>
          <w:rFonts w:ascii="Segoe UI" w:hAnsi="Segoe UI" w:cs="Segoe UI"/>
        </w:rPr>
      </w:pPr>
      <w:r w:rsidRPr="00597CAA">
        <w:rPr>
          <w:rFonts w:ascii="Segoe UI" w:hAnsi="Segoe UI" w:cs="Segoe UI"/>
        </w:rPr>
        <w:t xml:space="preserve">Zauważono obiektywne przeszkody czy uwarunkowania utrudniające wdrażanie idei zrównoważonej mobilności, takie jak np. odległości w kontekście ruchu rowerowego, brak sprawnych powiązań transportem zbiorowym i ryzyko braku rentowności nowych połączeń transportem zbiorowym oraz ogólnie duże problemy z dostępnością transportową w skali międzygminnej i powiatowej. Około jedna piąta respondentów badania nie widzi możliwości rezygnacji z dojazdów własnym samochodem, pomimo potencjalnych korzystnych zmian </w:t>
      </w:r>
      <w:r w:rsidRPr="00597CAA">
        <w:rPr>
          <w:rFonts w:ascii="Segoe UI" w:hAnsi="Segoe UI" w:cs="Segoe UI"/>
        </w:rPr>
        <w:br/>
        <w:t>w ofercie i jakości transportu zbiorowego czy rowerowego.</w:t>
      </w:r>
    </w:p>
    <w:p w14:paraId="73FABCAA" w14:textId="3888BE89" w:rsidR="003D14E1" w:rsidRPr="00597CAA" w:rsidRDefault="003D14E1" w:rsidP="003D14E1">
      <w:pPr>
        <w:spacing w:line="276" w:lineRule="auto"/>
        <w:ind w:firstLine="431"/>
        <w:rPr>
          <w:rFonts w:ascii="Segoe UI" w:hAnsi="Segoe UI" w:cs="Segoe UI"/>
        </w:rPr>
      </w:pPr>
      <w:r w:rsidRPr="00597CAA">
        <w:rPr>
          <w:rFonts w:ascii="Segoe UI" w:hAnsi="Segoe UI" w:cs="Segoe UI"/>
        </w:rPr>
        <w:t xml:space="preserve">Rozwój zrównoważonej mobilności w analizowanym obszarze funkcjonalnym wymaga w pierwszej kolejności budowy infrastruktury dla rowerów, poprawy warunków ruchu pieszego, modernizacji dróg gminnych i powiatowych,  atrakcyjnej oferty transportu zbiorowego, modernizacji infrastruktury transportu </w:t>
      </w:r>
      <w:r w:rsidR="00556FF0">
        <w:rPr>
          <w:rFonts w:ascii="Segoe UI" w:hAnsi="Segoe UI" w:cs="Segoe UI"/>
        </w:rPr>
        <w:t>zbiorowego</w:t>
      </w:r>
      <w:r w:rsidRPr="00597CAA">
        <w:rPr>
          <w:rFonts w:ascii="Segoe UI" w:hAnsi="Segoe UI" w:cs="Segoe UI"/>
        </w:rPr>
        <w:t xml:space="preserve"> oraz budowy infrastruktury parkingowej uwzględniającej potrzeby elektromobilności, w tym parkingów typu „parkuj i jedź”. Pozostałe obszary interwencji takiej jak: planowanie przestrzenne, cyfryzacja i innowacyjność oraz logistyka miejska powinny zostać uwzględnione w szerszych ramach czasowych planowania. </w:t>
      </w:r>
    </w:p>
    <w:p w14:paraId="7524C522" w14:textId="74874039" w:rsidR="003D14E1" w:rsidRPr="00597CAA" w:rsidRDefault="003D14E1" w:rsidP="003D14E1">
      <w:pPr>
        <w:spacing w:line="276" w:lineRule="auto"/>
        <w:ind w:firstLine="431"/>
        <w:rPr>
          <w:rFonts w:ascii="Segoe UI" w:hAnsi="Segoe UI" w:cs="Segoe UI"/>
        </w:rPr>
      </w:pPr>
      <w:r w:rsidRPr="00597CAA">
        <w:rPr>
          <w:rFonts w:ascii="Segoe UI" w:hAnsi="Segoe UI" w:cs="Segoe UI"/>
        </w:rPr>
        <w:t>Istnieje konieczność poszerzenia zakresu współpracy instytucjonalnej pomiędzy jednostkami samorządu terytorialnego z interesariuszami zewnętrznymi</w:t>
      </w:r>
      <w:r w:rsidR="00701E94">
        <w:rPr>
          <w:rFonts w:ascii="Segoe UI" w:hAnsi="Segoe UI" w:cs="Segoe UI"/>
        </w:rPr>
        <w:t xml:space="preserve"> </w:t>
      </w:r>
      <w:r w:rsidRPr="00597CAA">
        <w:rPr>
          <w:rFonts w:ascii="Segoe UI" w:hAnsi="Segoe UI" w:cs="Segoe UI"/>
        </w:rPr>
        <w:t xml:space="preserve">oraz koordynacji działań dotyczących inwestycji związanych z mobilnością, tak aby gminy nie </w:t>
      </w:r>
      <w:r w:rsidR="00701E94">
        <w:rPr>
          <w:rFonts w:ascii="Segoe UI" w:hAnsi="Segoe UI" w:cs="Segoe UI"/>
        </w:rPr>
        <w:t>k</w:t>
      </w:r>
      <w:r w:rsidRPr="00597CAA">
        <w:rPr>
          <w:rFonts w:ascii="Segoe UI" w:hAnsi="Segoe UI" w:cs="Segoe UI"/>
        </w:rPr>
        <w:t>oncentrowały się tylko na bieżących inwestycjach drogowych i parkingowych, ale brały pod uwagę rozwiązania ograniczające popyt na podróże samochodem i zwiększających udział transportu zbiorowego. Takie podejście prawdopodobnie zredukuje potrzeby budowy dróg i zwiększania podaży miejsc parkingowych.</w:t>
      </w:r>
    </w:p>
    <w:bookmarkEnd w:id="117"/>
    <w:p w14:paraId="42ADB214" w14:textId="77777777" w:rsidR="00D25332" w:rsidRPr="00597CAA" w:rsidRDefault="00D25332" w:rsidP="00177E91">
      <w:pPr>
        <w:spacing w:line="276" w:lineRule="auto"/>
        <w:rPr>
          <w:rFonts w:ascii="Segoe UI" w:hAnsi="Segoe UI" w:cs="Segoe UI"/>
        </w:rPr>
      </w:pPr>
    </w:p>
    <w:p w14:paraId="3ABEB4AC" w14:textId="5A01CBF2" w:rsidR="00B60B68" w:rsidRPr="00597CAA" w:rsidRDefault="00AA474F" w:rsidP="00177E91">
      <w:pPr>
        <w:pStyle w:val="Nagwek1"/>
        <w:spacing w:line="276" w:lineRule="auto"/>
        <w:rPr>
          <w:rFonts w:ascii="Segoe UI" w:hAnsi="Segoe UI" w:cs="Segoe UI"/>
        </w:rPr>
      </w:pPr>
      <w:r w:rsidRPr="00597CAA">
        <w:rPr>
          <w:rFonts w:ascii="Segoe UI" w:hAnsi="Segoe UI" w:cs="Segoe UI"/>
        </w:rPr>
        <w:br w:type="column"/>
      </w:r>
      <w:bookmarkStart w:id="118" w:name="_Toc200959793"/>
      <w:r w:rsidR="00B60B68" w:rsidRPr="00597CAA">
        <w:rPr>
          <w:rFonts w:ascii="Segoe UI" w:hAnsi="Segoe UI" w:cs="Segoe UI"/>
          <w:color w:val="FF4C00"/>
        </w:rPr>
        <w:lastRenderedPageBreak/>
        <w:t>Scenariusze rozwoju systemu transportowego</w:t>
      </w:r>
      <w:bookmarkEnd w:id="118"/>
    </w:p>
    <w:p w14:paraId="70ACD22E" w14:textId="10F7A72C" w:rsidR="009139EA" w:rsidRPr="00597CAA" w:rsidRDefault="009139EA" w:rsidP="00177E91">
      <w:pPr>
        <w:spacing w:line="276" w:lineRule="auto"/>
        <w:rPr>
          <w:rFonts w:ascii="Segoe UI" w:hAnsi="Segoe UI" w:cs="Segoe UI"/>
        </w:rPr>
      </w:pPr>
      <w:bookmarkStart w:id="119" w:name="OLE_LINK5"/>
      <w:bookmarkStart w:id="120" w:name="OLE_LINK6"/>
      <w:r w:rsidRPr="00597CAA">
        <w:rPr>
          <w:rFonts w:ascii="Segoe UI" w:hAnsi="Segoe UI" w:cs="Segoe UI"/>
        </w:rPr>
        <w:t xml:space="preserve">Zgodnie z wytycznymi dotyczącymi opracowania i wdrożenia planów zrównoważonej mobilności miejskiej (wytyczne SUMP 2.0), rekomendowanymi przez Komisję Europejską etap rozwoju strategii rozpoczyna się od opracowania scenariuszy przyszłych działań. </w:t>
      </w:r>
      <w:r w:rsidR="00043470">
        <w:rPr>
          <w:rFonts w:ascii="Segoe UI" w:hAnsi="Segoe UI" w:cs="Segoe UI"/>
        </w:rPr>
        <w:br/>
      </w:r>
      <w:r w:rsidRPr="00597CAA">
        <w:rPr>
          <w:rFonts w:ascii="Segoe UI" w:hAnsi="Segoe UI" w:cs="Segoe UI"/>
        </w:rPr>
        <w:t>Scenariusze pomagają zainteresowanym stronom lepiej zrozumieć prawdopodobne połączone efekty, jakie będą miały działania techniczne omawiane w Planie Zrównoważonej Mobilności Miejskiej. Poprzez zobrazowanie różnych sytuacji mogących wystąpić w przyszłości scenariusze pozwalają na dokonanie niezależnej oceny konsekwencji obecnych trendów, działań już zaprogramowanych oraz nowych wyborów co do kierunków działania i wdrożeń. Analiza efektów tych różnych scenariuszy umożliwia określenie realistycznych celów w odniesieniu do wskaźników rezultatów. Scenariusze rozwoju systemu transportowego umożliwiają jednostkom samorządowym zidentyfikować efekty działań technicznych omawianych w dokumencie.</w:t>
      </w:r>
    </w:p>
    <w:p w14:paraId="31082433" w14:textId="7E886413" w:rsidR="009139EA" w:rsidRPr="00597CAA" w:rsidRDefault="009139EA" w:rsidP="00177E91">
      <w:pPr>
        <w:spacing w:after="0" w:line="276" w:lineRule="auto"/>
        <w:rPr>
          <w:rFonts w:ascii="Segoe UI" w:hAnsi="Segoe UI" w:cs="Segoe UI"/>
        </w:rPr>
      </w:pPr>
      <w:r w:rsidRPr="00597CAA">
        <w:rPr>
          <w:rFonts w:ascii="Segoe UI" w:hAnsi="Segoe UI" w:cs="Segoe UI"/>
        </w:rPr>
        <w:t>Zachowania komunikacyjne mieszkańców wyrażone w podziale zadań przewozowych, w tym udział samochodu osobowego w podróżach wewnątrz obszaru funkcjonalnego, są jednymi z podstawowych determinantów stanu systemu transportowego</w:t>
      </w:r>
      <w:r w:rsidR="00F57E3B" w:rsidRPr="00597CAA">
        <w:rPr>
          <w:rFonts w:ascii="Segoe UI" w:hAnsi="Segoe UI" w:cs="Segoe UI"/>
        </w:rPr>
        <w:t xml:space="preserve"> </w:t>
      </w:r>
      <w:r w:rsidR="005A61C4" w:rsidRPr="00597CAA">
        <w:rPr>
          <w:rFonts w:ascii="Segoe UI" w:hAnsi="Segoe UI" w:cs="Segoe UI"/>
        </w:rPr>
        <w:t>MOF Czwórmiasta</w:t>
      </w:r>
      <w:r w:rsidRPr="00597CAA">
        <w:rPr>
          <w:rFonts w:ascii="Segoe UI" w:hAnsi="Segoe UI" w:cs="Segoe UI"/>
        </w:rPr>
        <w:t>. Podział zadań przewozowych w</w:t>
      </w:r>
      <w:r w:rsidR="007B6025" w:rsidRPr="00597CAA">
        <w:rPr>
          <w:rFonts w:ascii="Segoe UI" w:hAnsi="Segoe UI" w:cs="Segoe UI"/>
        </w:rPr>
        <w:t> </w:t>
      </w:r>
      <w:r w:rsidRPr="00597CAA">
        <w:rPr>
          <w:rFonts w:ascii="Segoe UI" w:hAnsi="Segoe UI" w:cs="Segoe UI"/>
        </w:rPr>
        <w:t>analizowanym obszarze uwarunkowany jest szeregiem czynników, do których zaliczają się:</w:t>
      </w:r>
    </w:p>
    <w:p w14:paraId="20618B2D" w14:textId="77777777" w:rsidR="009139EA" w:rsidRPr="00597CAA" w:rsidRDefault="009139EA" w:rsidP="00177E91">
      <w:pPr>
        <w:pStyle w:val="Akapitzlist"/>
        <w:numPr>
          <w:ilvl w:val="0"/>
          <w:numId w:val="15"/>
        </w:numPr>
        <w:tabs>
          <w:tab w:val="left" w:pos="2951"/>
        </w:tabs>
        <w:spacing w:before="120" w:after="120" w:line="276" w:lineRule="auto"/>
        <w:ind w:left="714" w:hanging="357"/>
        <w:rPr>
          <w:rFonts w:ascii="Segoe UI" w:hAnsi="Segoe UI" w:cs="Segoe UI"/>
        </w:rPr>
      </w:pPr>
      <w:r w:rsidRPr="00597CAA">
        <w:rPr>
          <w:rFonts w:ascii="Segoe UI" w:hAnsi="Segoe UI" w:cs="Segoe UI"/>
        </w:rPr>
        <w:t xml:space="preserve">czynniki natury przestrzennej (ukształtowanie terenu utrudniające korzystanie np. z roweru jako środka transportu), </w:t>
      </w:r>
    </w:p>
    <w:p w14:paraId="5924FE3C" w14:textId="77777777" w:rsidR="009139EA" w:rsidRPr="00597CAA" w:rsidRDefault="009139EA" w:rsidP="00177E91">
      <w:pPr>
        <w:pStyle w:val="Akapitzlist"/>
        <w:numPr>
          <w:ilvl w:val="0"/>
          <w:numId w:val="15"/>
        </w:numPr>
        <w:tabs>
          <w:tab w:val="left" w:pos="2951"/>
        </w:tabs>
        <w:spacing w:before="120" w:after="120" w:line="276" w:lineRule="auto"/>
        <w:ind w:left="714" w:hanging="357"/>
        <w:rPr>
          <w:rFonts w:ascii="Segoe UI" w:hAnsi="Segoe UI" w:cs="Segoe UI"/>
        </w:rPr>
      </w:pPr>
      <w:r w:rsidRPr="00597CAA">
        <w:rPr>
          <w:rFonts w:ascii="Segoe UI" w:hAnsi="Segoe UI" w:cs="Segoe UI"/>
        </w:rPr>
        <w:t>czynniki ekonomiczne (krajowa polityka podatkowa względem właścicieli samochodów, polityka parkingowa, ceny paliwa itp.),</w:t>
      </w:r>
    </w:p>
    <w:p w14:paraId="7B3A292C" w14:textId="77777777" w:rsidR="009139EA" w:rsidRPr="00597CAA" w:rsidRDefault="009139EA" w:rsidP="00177E91">
      <w:pPr>
        <w:pStyle w:val="Akapitzlist"/>
        <w:numPr>
          <w:ilvl w:val="0"/>
          <w:numId w:val="15"/>
        </w:numPr>
        <w:tabs>
          <w:tab w:val="left" w:pos="2951"/>
        </w:tabs>
        <w:spacing w:before="120" w:after="120" w:line="276" w:lineRule="auto"/>
        <w:ind w:left="714" w:hanging="357"/>
        <w:rPr>
          <w:rFonts w:ascii="Segoe UI" w:hAnsi="Segoe UI" w:cs="Segoe UI"/>
        </w:rPr>
      </w:pPr>
      <w:r w:rsidRPr="00597CAA">
        <w:rPr>
          <w:rFonts w:ascii="Segoe UI" w:hAnsi="Segoe UI" w:cs="Segoe UI"/>
        </w:rPr>
        <w:t>czynniki kulturowe, socjologiczne i psychologiczne.</w:t>
      </w:r>
    </w:p>
    <w:p w14:paraId="014A73FA" w14:textId="6F7AA76B" w:rsidR="009139EA" w:rsidRPr="00597CAA" w:rsidRDefault="009139EA" w:rsidP="00177E91">
      <w:pPr>
        <w:spacing w:line="276" w:lineRule="auto"/>
        <w:rPr>
          <w:rFonts w:ascii="Segoe UI" w:hAnsi="Segoe UI" w:cs="Segoe UI"/>
        </w:rPr>
      </w:pPr>
      <w:r w:rsidRPr="00597CAA">
        <w:rPr>
          <w:rFonts w:ascii="Segoe UI" w:hAnsi="Segoe UI" w:cs="Segoe UI"/>
        </w:rPr>
        <w:t xml:space="preserve">Na zachowania komunikacyjne mieszkańców wpływ mają również czynniki zewnętrzne związane z uwarunkowaniami transportowymi miast i gmin </w:t>
      </w:r>
      <w:r w:rsidR="005A61C4" w:rsidRPr="00597CAA">
        <w:rPr>
          <w:rFonts w:ascii="Segoe UI" w:hAnsi="Segoe UI" w:cs="Segoe UI"/>
        </w:rPr>
        <w:t>MOF Czwórmiasta</w:t>
      </w:r>
      <w:r w:rsidRPr="00597CAA">
        <w:rPr>
          <w:rFonts w:ascii="Segoe UI" w:hAnsi="Segoe UI" w:cs="Segoe UI"/>
        </w:rPr>
        <w:t>. Do tych czynników należą m.in. stopień integracji planowania przestrzennego z planowaniem transportu, polityka parkingowa, oferta transportu zbiorowego, rozwiązania dla rowerzystów, pieszych oraz użytkowników UTO, działania edukacyjne, promocyjne, informacyjne itp.</w:t>
      </w:r>
    </w:p>
    <w:p w14:paraId="7BAFC7D1" w14:textId="2AA1B8E9" w:rsidR="009139EA" w:rsidRPr="00597CAA" w:rsidRDefault="009139EA" w:rsidP="00177E91">
      <w:pPr>
        <w:spacing w:line="276" w:lineRule="auto"/>
        <w:rPr>
          <w:rFonts w:ascii="Segoe UI" w:hAnsi="Segoe UI" w:cs="Segoe UI"/>
        </w:rPr>
      </w:pPr>
      <w:r w:rsidRPr="00597CAA">
        <w:rPr>
          <w:rFonts w:ascii="Segoe UI" w:hAnsi="Segoe UI" w:cs="Segoe UI"/>
        </w:rPr>
        <w:t xml:space="preserve">Jako stan wyjściowy dla całego </w:t>
      </w:r>
      <w:r w:rsidR="00F57E3B" w:rsidRPr="00597CAA">
        <w:rPr>
          <w:rFonts w:ascii="Segoe UI" w:hAnsi="Segoe UI" w:cs="Segoe UI"/>
        </w:rPr>
        <w:t xml:space="preserve">Miejskiego </w:t>
      </w:r>
      <w:r w:rsidRPr="00597CAA">
        <w:rPr>
          <w:rFonts w:ascii="Segoe UI" w:hAnsi="Segoe UI" w:cs="Segoe UI"/>
        </w:rPr>
        <w:t>Obszaru Funkcjonalnego</w:t>
      </w:r>
      <w:r w:rsidR="00F57E3B" w:rsidRPr="00597CAA">
        <w:rPr>
          <w:rFonts w:ascii="Segoe UI" w:hAnsi="Segoe UI" w:cs="Segoe UI"/>
        </w:rPr>
        <w:t xml:space="preserve"> </w:t>
      </w:r>
      <w:r w:rsidR="00FC4FC5" w:rsidRPr="00597CAA">
        <w:rPr>
          <w:rFonts w:ascii="Segoe UI" w:hAnsi="Segoe UI" w:cs="Segoe UI"/>
        </w:rPr>
        <w:t>Czwórmiasta</w:t>
      </w:r>
      <w:r w:rsidRPr="00597CAA">
        <w:rPr>
          <w:rFonts w:ascii="Segoe UI" w:hAnsi="Segoe UI" w:cs="Segoe UI"/>
        </w:rPr>
        <w:t xml:space="preserve"> przyjęto wyniki badań preferencji transportowych przeprowadzonych </w:t>
      </w:r>
      <w:r w:rsidR="001E33BD" w:rsidRPr="00597CAA">
        <w:rPr>
          <w:rFonts w:ascii="Segoe UI" w:hAnsi="Segoe UI" w:cs="Segoe UI"/>
        </w:rPr>
        <w:t xml:space="preserve">w </w:t>
      </w:r>
      <w:r w:rsidRPr="00597CAA">
        <w:rPr>
          <w:rFonts w:ascii="Segoe UI" w:hAnsi="Segoe UI" w:cs="Segoe UI"/>
        </w:rPr>
        <w:t xml:space="preserve"> 202</w:t>
      </w:r>
      <w:r w:rsidR="007B6025" w:rsidRPr="00597CAA">
        <w:rPr>
          <w:rFonts w:ascii="Segoe UI" w:hAnsi="Segoe UI" w:cs="Segoe UI"/>
        </w:rPr>
        <w:t>4</w:t>
      </w:r>
      <w:r w:rsidRPr="00597CAA">
        <w:rPr>
          <w:rFonts w:ascii="Segoe UI" w:hAnsi="Segoe UI" w:cs="Segoe UI"/>
        </w:rPr>
        <w:t xml:space="preserve"> roku. Ogólny podział zadań przewozowych wyłaniający się z tego badania został przedstawiony na poniższym wykresie.</w:t>
      </w:r>
    </w:p>
    <w:p w14:paraId="4F446484" w14:textId="77777777" w:rsidR="009139EA" w:rsidRPr="00597CAA" w:rsidRDefault="009139EA" w:rsidP="00177E91">
      <w:pPr>
        <w:spacing w:line="276" w:lineRule="auto"/>
        <w:rPr>
          <w:rFonts w:ascii="Segoe UI" w:hAnsi="Segoe UI" w:cs="Segoe UI"/>
        </w:rPr>
      </w:pPr>
    </w:p>
    <w:p w14:paraId="32B86703" w14:textId="40E09B8C" w:rsidR="009139EA" w:rsidRPr="00597CAA" w:rsidRDefault="003E16ED" w:rsidP="00177E91">
      <w:pPr>
        <w:spacing w:after="0" w:line="276" w:lineRule="auto"/>
        <w:jc w:val="center"/>
        <w:rPr>
          <w:rFonts w:ascii="Segoe UI" w:hAnsi="Segoe UI" w:cs="Segoe UI"/>
        </w:rPr>
      </w:pPr>
      <w:r w:rsidRPr="00597CAA">
        <w:rPr>
          <w:rFonts w:ascii="Segoe UI" w:hAnsi="Segoe UI" w:cs="Segoe UI"/>
          <w:noProof/>
        </w:rPr>
        <w:lastRenderedPageBreak/>
        <w:drawing>
          <wp:inline distT="0" distB="0" distL="0" distR="0" wp14:anchorId="03BC1C6F" wp14:editId="31B48D54">
            <wp:extent cx="5397500" cy="2743200"/>
            <wp:effectExtent l="0" t="0" r="12700" b="12700"/>
            <wp:docPr id="220846137" name="Wykres 1">
              <a:extLst xmlns:a="http://schemas.openxmlformats.org/drawingml/2006/main">
                <a:ext uri="{FF2B5EF4-FFF2-40B4-BE49-F238E27FC236}">
                  <a16:creationId xmlns:a16="http://schemas.microsoft.com/office/drawing/2014/main" id="{7667DB9E-AFA6-CD4D-AC70-AF9B365EBF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754B019" w14:textId="686DD072" w:rsidR="009139EA" w:rsidRPr="00597CAA" w:rsidRDefault="00455D83" w:rsidP="007023B2">
      <w:pPr>
        <w:pStyle w:val="Legenda"/>
        <w:spacing w:after="0" w:line="276" w:lineRule="auto"/>
        <w:rPr>
          <w:rFonts w:ascii="Segoe UI" w:hAnsi="Segoe UI" w:cs="Segoe UI"/>
          <w:i w:val="0"/>
        </w:rPr>
      </w:pPr>
      <w:bookmarkStart w:id="121" w:name="_Toc125482170"/>
      <w:bookmarkStart w:id="122" w:name="_Toc188782170"/>
      <w:r w:rsidRPr="00597CAA">
        <w:rPr>
          <w:rFonts w:ascii="Segoe UI" w:hAnsi="Segoe UI" w:cs="Segoe UI"/>
        </w:rPr>
        <w:t>Wykres</w:t>
      </w:r>
      <w:r w:rsidR="009139EA" w:rsidRPr="00597CAA">
        <w:rPr>
          <w:rFonts w:ascii="Segoe UI" w:hAnsi="Segoe UI" w:cs="Segoe UI"/>
        </w:rPr>
        <w:t xml:space="preserve"> </w:t>
      </w:r>
      <w:r w:rsidRPr="00597CAA">
        <w:rPr>
          <w:rFonts w:ascii="Segoe UI" w:hAnsi="Segoe UI" w:cs="Segoe UI"/>
        </w:rPr>
        <w:fldChar w:fldCharType="begin"/>
      </w:r>
      <w:r w:rsidRPr="00597CAA">
        <w:rPr>
          <w:rFonts w:ascii="Segoe UI" w:hAnsi="Segoe UI" w:cs="Segoe UI"/>
        </w:rPr>
        <w:instrText xml:space="preserve"> SEQ Wykres \* ARABIC </w:instrText>
      </w:r>
      <w:r w:rsidRPr="00597CAA">
        <w:rPr>
          <w:rFonts w:ascii="Segoe UI" w:hAnsi="Segoe UI" w:cs="Segoe UI"/>
        </w:rPr>
        <w:fldChar w:fldCharType="separate"/>
      </w:r>
      <w:r w:rsidR="0033606D">
        <w:rPr>
          <w:rFonts w:ascii="Segoe UI" w:hAnsi="Segoe UI" w:cs="Segoe UI"/>
          <w:noProof/>
        </w:rPr>
        <w:t>4</w:t>
      </w:r>
      <w:r w:rsidRPr="00597CAA">
        <w:rPr>
          <w:rFonts w:ascii="Segoe UI" w:hAnsi="Segoe UI" w:cs="Segoe UI"/>
          <w:noProof/>
        </w:rPr>
        <w:fldChar w:fldCharType="end"/>
      </w:r>
      <w:r w:rsidR="009139EA" w:rsidRPr="00597CAA">
        <w:rPr>
          <w:rFonts w:ascii="Segoe UI" w:hAnsi="Segoe UI" w:cs="Segoe UI"/>
        </w:rPr>
        <w:t xml:space="preserve">.Podział zadań przewozowych w </w:t>
      </w:r>
      <w:bookmarkEnd w:id="121"/>
      <w:r w:rsidR="005A61C4" w:rsidRPr="00597CAA">
        <w:rPr>
          <w:rFonts w:ascii="Segoe UI" w:hAnsi="Segoe UI" w:cs="Segoe UI"/>
        </w:rPr>
        <w:t>MOF Czwórmiasta</w:t>
      </w:r>
      <w:bookmarkEnd w:id="122"/>
    </w:p>
    <w:p w14:paraId="36F494A6" w14:textId="77777777" w:rsidR="009139EA" w:rsidRPr="00597CAA" w:rsidRDefault="009139EA" w:rsidP="00177E91">
      <w:pPr>
        <w:pStyle w:val="rdo"/>
        <w:rPr>
          <w:rFonts w:ascii="Segoe UI" w:hAnsi="Segoe UI" w:cs="Segoe UI"/>
          <w:i w:val="0"/>
          <w:iCs/>
        </w:rPr>
      </w:pPr>
      <w:r w:rsidRPr="00597CAA">
        <w:rPr>
          <w:rFonts w:ascii="Segoe UI" w:hAnsi="Segoe UI" w:cs="Segoe UI"/>
          <w:i w:val="0"/>
          <w:iCs/>
        </w:rPr>
        <w:t>Źródło: Opracowanie własne.</w:t>
      </w:r>
    </w:p>
    <w:p w14:paraId="33089620" w14:textId="750A3B7E" w:rsidR="009139EA" w:rsidRPr="00597CAA" w:rsidRDefault="009139EA" w:rsidP="00177E91">
      <w:pPr>
        <w:spacing w:line="276" w:lineRule="auto"/>
        <w:rPr>
          <w:rFonts w:ascii="Segoe UI" w:hAnsi="Segoe UI" w:cs="Segoe UI"/>
        </w:rPr>
      </w:pPr>
      <w:r w:rsidRPr="00597CAA">
        <w:rPr>
          <w:rFonts w:ascii="Segoe UI" w:hAnsi="Segoe UI" w:cs="Segoe UI"/>
        </w:rPr>
        <w:t>Przedstawione w następnych rozdziałach scenariusze rozwoju mobilności w</w:t>
      </w:r>
      <w:r w:rsidR="00AA7B66" w:rsidRPr="00597CAA">
        <w:rPr>
          <w:rFonts w:ascii="Segoe UI" w:hAnsi="Segoe UI" w:cs="Segoe UI"/>
        </w:rPr>
        <w:t xml:space="preserve"> </w:t>
      </w:r>
      <w:r w:rsidR="00F57E3B" w:rsidRPr="00597CAA">
        <w:rPr>
          <w:rFonts w:ascii="Segoe UI" w:hAnsi="Segoe UI" w:cs="Segoe UI"/>
        </w:rPr>
        <w:t>Miejskim</w:t>
      </w:r>
      <w:r w:rsidRPr="00597CAA">
        <w:rPr>
          <w:rFonts w:ascii="Segoe UI" w:hAnsi="Segoe UI" w:cs="Segoe UI"/>
        </w:rPr>
        <w:t xml:space="preserve"> Obszarze Funkcjonalnym</w:t>
      </w:r>
      <w:r w:rsidR="00F57E3B" w:rsidRPr="00597CAA">
        <w:rPr>
          <w:rFonts w:ascii="Segoe UI" w:hAnsi="Segoe UI" w:cs="Segoe UI"/>
        </w:rPr>
        <w:t xml:space="preserve"> </w:t>
      </w:r>
      <w:r w:rsidR="003E16ED" w:rsidRPr="00597CAA">
        <w:rPr>
          <w:rFonts w:ascii="Segoe UI" w:hAnsi="Segoe UI" w:cs="Segoe UI"/>
        </w:rPr>
        <w:t>Czwórmiasta</w:t>
      </w:r>
      <w:r w:rsidRPr="00597CAA">
        <w:rPr>
          <w:rFonts w:ascii="Segoe UI" w:hAnsi="Segoe UI" w:cs="Segoe UI"/>
        </w:rPr>
        <w:t xml:space="preserve"> zostały opracowane z uwzględnieniem kryteriów wiarygodności, spójności, mierzalności oraz użyteczności dla procesów podejmowania decyzji i obejmują perspektywę czasową do roku 2045. W ramach przedstawionych scenariuszy wskazano scenariusz </w:t>
      </w:r>
      <w:r w:rsidRPr="00597CAA">
        <w:rPr>
          <w:rFonts w:ascii="Segoe UI" w:hAnsi="Segoe UI" w:cs="Segoe UI"/>
          <w:i/>
          <w:iCs/>
        </w:rPr>
        <w:t xml:space="preserve">business as </w:t>
      </w:r>
      <w:proofErr w:type="spellStart"/>
      <w:r w:rsidRPr="00597CAA">
        <w:rPr>
          <w:rFonts w:ascii="Segoe UI" w:hAnsi="Segoe UI" w:cs="Segoe UI"/>
          <w:i/>
          <w:iCs/>
        </w:rPr>
        <w:t>usual</w:t>
      </w:r>
      <w:proofErr w:type="spellEnd"/>
      <w:r w:rsidRPr="00597CAA">
        <w:rPr>
          <w:rFonts w:ascii="Segoe UI" w:hAnsi="Segoe UI" w:cs="Segoe UI"/>
        </w:rPr>
        <w:t xml:space="preserve"> oraz dwa scenariusze kładące nacisk na rozwój </w:t>
      </w:r>
      <w:r w:rsidR="00AA7B66" w:rsidRPr="00597CAA">
        <w:rPr>
          <w:rFonts w:ascii="Segoe UI" w:hAnsi="Segoe UI" w:cs="Segoe UI"/>
        </w:rPr>
        <w:t>ruchu rowerowego i pieszego</w:t>
      </w:r>
      <w:r w:rsidRPr="00597CAA">
        <w:rPr>
          <w:rFonts w:ascii="Segoe UI" w:hAnsi="Segoe UI" w:cs="Segoe UI"/>
        </w:rPr>
        <w:t xml:space="preserve"> oraz zwiększenie rozwiązań w</w:t>
      </w:r>
      <w:r w:rsidR="00AA7B66" w:rsidRPr="00597CAA">
        <w:rPr>
          <w:rFonts w:ascii="Segoe UI" w:hAnsi="Segoe UI" w:cs="Segoe UI"/>
        </w:rPr>
        <w:t> </w:t>
      </w:r>
      <w:r w:rsidRPr="00597CAA">
        <w:rPr>
          <w:rFonts w:ascii="Segoe UI" w:hAnsi="Segoe UI" w:cs="Segoe UI"/>
        </w:rPr>
        <w:t xml:space="preserve">zakresie stopniowego </w:t>
      </w:r>
      <w:r w:rsidR="00AA7B66" w:rsidRPr="00597CAA">
        <w:rPr>
          <w:rFonts w:ascii="Segoe UI" w:hAnsi="Segoe UI" w:cs="Segoe UI"/>
        </w:rPr>
        <w:t>zmniejszania udziału samochodu w prywatnych podróżach.</w:t>
      </w:r>
    </w:p>
    <w:p w14:paraId="6B741AFF" w14:textId="6BD3D1BC" w:rsidR="009139EA" w:rsidRPr="00597CAA" w:rsidRDefault="009139EA" w:rsidP="00177E91">
      <w:pPr>
        <w:pStyle w:val="Nagwek2"/>
        <w:spacing w:line="276" w:lineRule="auto"/>
        <w:rPr>
          <w:rFonts w:ascii="Segoe UI" w:hAnsi="Segoe UI" w:cs="Segoe UI"/>
          <w:color w:val="FF4C00"/>
        </w:rPr>
      </w:pPr>
      <w:bookmarkStart w:id="123" w:name="_Toc115361545"/>
      <w:bookmarkStart w:id="124" w:name="_Toc117454510"/>
      <w:bookmarkStart w:id="125" w:name="_Toc127307287"/>
      <w:bookmarkStart w:id="126" w:name="_Toc134626831"/>
      <w:bookmarkStart w:id="127" w:name="_Toc200959794"/>
      <w:r w:rsidRPr="00597CAA">
        <w:rPr>
          <w:rFonts w:ascii="Segoe UI" w:hAnsi="Segoe UI" w:cs="Segoe UI"/>
          <w:color w:val="FF4C00"/>
        </w:rPr>
        <w:t xml:space="preserve">Scenariusz </w:t>
      </w:r>
      <w:bookmarkEnd w:id="123"/>
      <w:r w:rsidRPr="00597CAA">
        <w:rPr>
          <w:rFonts w:ascii="Segoe UI" w:hAnsi="Segoe UI" w:cs="Segoe UI"/>
          <w:color w:val="FF4C00"/>
        </w:rPr>
        <w:t>podstawowy (BAU)</w:t>
      </w:r>
      <w:bookmarkEnd w:id="124"/>
      <w:bookmarkEnd w:id="125"/>
      <w:bookmarkEnd w:id="126"/>
      <w:bookmarkEnd w:id="127"/>
    </w:p>
    <w:p w14:paraId="603C8C84" w14:textId="6E5B0414" w:rsidR="009139EA" w:rsidRPr="00597CAA" w:rsidRDefault="009139EA" w:rsidP="00177E91">
      <w:pPr>
        <w:spacing w:line="276" w:lineRule="auto"/>
        <w:rPr>
          <w:rFonts w:ascii="Segoe UI" w:hAnsi="Segoe UI" w:cs="Segoe UI"/>
        </w:rPr>
      </w:pPr>
      <w:r w:rsidRPr="00597CAA">
        <w:rPr>
          <w:rFonts w:ascii="Segoe UI" w:hAnsi="Segoe UI" w:cs="Segoe UI"/>
        </w:rPr>
        <w:t>Scenariusz podstawowy (</w:t>
      </w:r>
      <w:r w:rsidRPr="00597CAA">
        <w:rPr>
          <w:rFonts w:ascii="Segoe UI" w:hAnsi="Segoe UI" w:cs="Segoe UI"/>
          <w:i/>
          <w:iCs/>
        </w:rPr>
        <w:t xml:space="preserve">business as </w:t>
      </w:r>
      <w:proofErr w:type="spellStart"/>
      <w:r w:rsidRPr="00597CAA">
        <w:rPr>
          <w:rFonts w:ascii="Segoe UI" w:hAnsi="Segoe UI" w:cs="Segoe UI"/>
          <w:i/>
          <w:iCs/>
        </w:rPr>
        <w:t>usual</w:t>
      </w:r>
      <w:proofErr w:type="spellEnd"/>
      <w:r w:rsidRPr="00597CAA">
        <w:rPr>
          <w:rFonts w:ascii="Segoe UI" w:hAnsi="Segoe UI" w:cs="Segoe UI"/>
        </w:rPr>
        <w:t xml:space="preserve"> – BAU, bieżące działania) odzwierciedla stan istniejący dla perspektywy całego obszaru funkcjonalnego, stanowi on perspektywę dominując</w:t>
      </w:r>
      <w:r w:rsidR="00AA7B66" w:rsidRPr="00597CAA">
        <w:rPr>
          <w:rFonts w:ascii="Segoe UI" w:hAnsi="Segoe UI" w:cs="Segoe UI"/>
        </w:rPr>
        <w:t>ej</w:t>
      </w:r>
      <w:r w:rsidRPr="00597CAA">
        <w:rPr>
          <w:rFonts w:ascii="Segoe UI" w:hAnsi="Segoe UI" w:cs="Segoe UI"/>
        </w:rPr>
        <w:t xml:space="preserve"> rol</w:t>
      </w:r>
      <w:r w:rsidR="00AA7B66" w:rsidRPr="00597CAA">
        <w:rPr>
          <w:rFonts w:ascii="Segoe UI" w:hAnsi="Segoe UI" w:cs="Segoe UI"/>
        </w:rPr>
        <w:t>i</w:t>
      </w:r>
      <w:r w:rsidRPr="00597CAA">
        <w:rPr>
          <w:rFonts w:ascii="Segoe UI" w:hAnsi="Segoe UI" w:cs="Segoe UI"/>
        </w:rPr>
        <w:t xml:space="preserve"> samochodu</w:t>
      </w:r>
      <w:r w:rsidR="00AA7B66" w:rsidRPr="00597CAA">
        <w:rPr>
          <w:rFonts w:ascii="Segoe UI" w:hAnsi="Segoe UI" w:cs="Segoe UI"/>
        </w:rPr>
        <w:t xml:space="preserve"> w prywatnych podróżach oraz </w:t>
      </w:r>
      <w:r w:rsidRPr="00597CAA">
        <w:rPr>
          <w:rFonts w:ascii="Segoe UI" w:hAnsi="Segoe UI" w:cs="Segoe UI"/>
        </w:rPr>
        <w:t>niższ</w:t>
      </w:r>
      <w:r w:rsidR="00AA7B66" w:rsidRPr="00597CAA">
        <w:rPr>
          <w:rFonts w:ascii="Segoe UI" w:hAnsi="Segoe UI" w:cs="Segoe UI"/>
        </w:rPr>
        <w:t xml:space="preserve">ego </w:t>
      </w:r>
      <w:r w:rsidRPr="00597CAA">
        <w:rPr>
          <w:rFonts w:ascii="Segoe UI" w:hAnsi="Segoe UI" w:cs="Segoe UI"/>
        </w:rPr>
        <w:t>udział</w:t>
      </w:r>
      <w:r w:rsidR="009B4B47" w:rsidRPr="00597CAA">
        <w:rPr>
          <w:rFonts w:ascii="Segoe UI" w:hAnsi="Segoe UI" w:cs="Segoe UI"/>
        </w:rPr>
        <w:t>u</w:t>
      </w:r>
      <w:r w:rsidRPr="00597CAA">
        <w:rPr>
          <w:rFonts w:ascii="Segoe UI" w:hAnsi="Segoe UI" w:cs="Segoe UI"/>
        </w:rPr>
        <w:t xml:space="preserve"> środków transportu zbiorowego oraz aktywnych form mobilności. </w:t>
      </w:r>
    </w:p>
    <w:p w14:paraId="0DE782BE" w14:textId="31F73C32" w:rsidR="009139EA" w:rsidRPr="00597CAA" w:rsidRDefault="009139EA" w:rsidP="00177E91">
      <w:pPr>
        <w:spacing w:line="276" w:lineRule="auto"/>
        <w:rPr>
          <w:rFonts w:ascii="Segoe UI" w:hAnsi="Segoe UI" w:cs="Segoe UI"/>
        </w:rPr>
      </w:pPr>
      <w:r w:rsidRPr="00597CAA">
        <w:rPr>
          <w:rFonts w:ascii="Segoe UI" w:hAnsi="Segoe UI" w:cs="Segoe UI"/>
        </w:rPr>
        <w:t>Wizja stanu mobilności określona w tym scenariuszu utrzyma się w przypadku wystąpienia niepożądanych okoliczności takich</w:t>
      </w:r>
      <w:r w:rsidR="00D420C9">
        <w:rPr>
          <w:rFonts w:ascii="Segoe UI" w:hAnsi="Segoe UI" w:cs="Segoe UI"/>
        </w:rPr>
        <w:t xml:space="preserve"> jak</w:t>
      </w:r>
      <w:r w:rsidRPr="00597CAA">
        <w:rPr>
          <w:rFonts w:ascii="Segoe UI" w:hAnsi="Segoe UI" w:cs="Segoe UI"/>
        </w:rPr>
        <w:t>: rosnące koszty funkcjonowania transportu zbiorowego, redukcj</w:t>
      </w:r>
      <w:r w:rsidR="009B4B47" w:rsidRPr="00597CAA">
        <w:rPr>
          <w:rFonts w:ascii="Segoe UI" w:hAnsi="Segoe UI" w:cs="Segoe UI"/>
        </w:rPr>
        <w:t>a</w:t>
      </w:r>
      <w:r w:rsidRPr="00597CAA">
        <w:rPr>
          <w:rFonts w:ascii="Segoe UI" w:hAnsi="Segoe UI" w:cs="Segoe UI"/>
        </w:rPr>
        <w:t xml:space="preserve"> częstotliwości i liczby kursów, zamykanie połączeń, rozbudowa osiedli i miejscowości poza atrakcyjną dostępnością do zrównoważonych form mobilności</w:t>
      </w:r>
      <w:r w:rsidR="001E6712" w:rsidRPr="00597CAA">
        <w:rPr>
          <w:rFonts w:ascii="Segoe UI" w:hAnsi="Segoe UI" w:cs="Segoe UI"/>
        </w:rPr>
        <w:t xml:space="preserve">. </w:t>
      </w:r>
      <w:r w:rsidRPr="00597CAA">
        <w:rPr>
          <w:rFonts w:ascii="Segoe UI" w:hAnsi="Segoe UI" w:cs="Segoe UI"/>
        </w:rPr>
        <w:t xml:space="preserve">Do realizacji tego scenariusza przyczyni się również brak instrumentów ograniczających popyt na podróże prywatnym samochodem. </w:t>
      </w:r>
    </w:p>
    <w:p w14:paraId="058F5DE3" w14:textId="77777777" w:rsidR="009139EA" w:rsidRPr="00597CAA" w:rsidRDefault="009139EA" w:rsidP="00177E91">
      <w:pPr>
        <w:spacing w:line="276" w:lineRule="auto"/>
        <w:rPr>
          <w:rFonts w:ascii="Segoe UI" w:hAnsi="Segoe UI" w:cs="Segoe UI"/>
        </w:rPr>
      </w:pPr>
      <w:r w:rsidRPr="00597CAA">
        <w:rPr>
          <w:rFonts w:ascii="Segoe UI" w:hAnsi="Segoe UI" w:cs="Segoe UI"/>
        </w:rPr>
        <w:t>Scenariusz ten jest najbardziej niekorzystny dla mieszkańców miejscowości obszaru funkcjonalnego, ponieważ spowoduje kilkunastoprocentowe zwiększenie średniej emisji zanieczyszczeń pochodzących od spalin (NO, NO</w:t>
      </w:r>
      <w:r w:rsidRPr="00597CAA">
        <w:rPr>
          <w:rFonts w:ascii="Segoe UI" w:hAnsi="Segoe UI" w:cs="Segoe UI"/>
          <w:vertAlign w:val="subscript"/>
        </w:rPr>
        <w:t>2</w:t>
      </w:r>
      <w:r w:rsidRPr="00597CAA">
        <w:rPr>
          <w:rFonts w:ascii="Segoe UI" w:hAnsi="Segoe UI" w:cs="Segoe UI"/>
        </w:rPr>
        <w:t>, CO, HC) i PM oraz zwiększenie emisji hałasu na głównych korytarzach transportowych.</w:t>
      </w:r>
    </w:p>
    <w:p w14:paraId="68117D0B" w14:textId="77777777" w:rsidR="009139EA" w:rsidRPr="00597CAA" w:rsidRDefault="009139EA" w:rsidP="00177E91">
      <w:pPr>
        <w:spacing w:line="276" w:lineRule="auto"/>
        <w:rPr>
          <w:rFonts w:ascii="Segoe UI" w:hAnsi="Segoe UI" w:cs="Segoe UI"/>
        </w:rPr>
      </w:pPr>
      <w:r w:rsidRPr="00597CAA">
        <w:rPr>
          <w:rFonts w:ascii="Segoe UI" w:hAnsi="Segoe UI" w:cs="Segoe UI"/>
        </w:rPr>
        <w:lastRenderedPageBreak/>
        <w:t>Na poniższym wykresie przedstawiono prognozowany podział zadań przewozowych dla realizowanego scenariusza.</w:t>
      </w:r>
    </w:p>
    <w:p w14:paraId="01F6F5F4" w14:textId="083BAB1A" w:rsidR="009139EA" w:rsidRPr="00597CAA" w:rsidRDefault="003E16ED" w:rsidP="00177E91">
      <w:pPr>
        <w:spacing w:after="0" w:line="276" w:lineRule="auto"/>
        <w:jc w:val="center"/>
        <w:rPr>
          <w:rFonts w:ascii="Segoe UI" w:hAnsi="Segoe UI" w:cs="Segoe UI"/>
        </w:rPr>
      </w:pPr>
      <w:r w:rsidRPr="00597CAA">
        <w:rPr>
          <w:rFonts w:ascii="Segoe UI" w:hAnsi="Segoe UI" w:cs="Segoe UI"/>
          <w:noProof/>
        </w:rPr>
        <w:drawing>
          <wp:inline distT="0" distB="0" distL="0" distR="0" wp14:anchorId="741FCC73" wp14:editId="26B759BF">
            <wp:extent cx="5669280" cy="2743200"/>
            <wp:effectExtent l="0" t="0" r="7620" b="12700"/>
            <wp:docPr id="478073277" name="Wykres 1">
              <a:extLst xmlns:a="http://schemas.openxmlformats.org/drawingml/2006/main">
                <a:ext uri="{FF2B5EF4-FFF2-40B4-BE49-F238E27FC236}">
                  <a16:creationId xmlns:a16="http://schemas.microsoft.com/office/drawing/2014/main" id="{76DABF5B-6727-3F50-34B9-D7188B7BD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A4634C7" w14:textId="393B9B7C" w:rsidR="009139EA" w:rsidRPr="00597CAA" w:rsidRDefault="00455D83" w:rsidP="007023B2">
      <w:pPr>
        <w:pStyle w:val="Legenda"/>
        <w:spacing w:after="0" w:line="276" w:lineRule="auto"/>
        <w:rPr>
          <w:rFonts w:ascii="Segoe UI" w:hAnsi="Segoe UI" w:cs="Segoe UI"/>
        </w:rPr>
      </w:pPr>
      <w:bookmarkStart w:id="128" w:name="_Toc125482171"/>
      <w:bookmarkStart w:id="129" w:name="_Toc188782171"/>
      <w:r w:rsidRPr="00597CAA">
        <w:rPr>
          <w:rFonts w:ascii="Segoe UI" w:hAnsi="Segoe UI" w:cs="Segoe UI"/>
        </w:rPr>
        <w:t>Wykres</w:t>
      </w:r>
      <w:r w:rsidR="009139EA" w:rsidRPr="00597CAA">
        <w:rPr>
          <w:rFonts w:ascii="Segoe UI" w:hAnsi="Segoe UI" w:cs="Segoe UI"/>
        </w:rPr>
        <w:t xml:space="preserve"> </w:t>
      </w:r>
      <w:r w:rsidRPr="00597CAA">
        <w:rPr>
          <w:rFonts w:ascii="Segoe UI" w:hAnsi="Segoe UI" w:cs="Segoe UI"/>
        </w:rPr>
        <w:fldChar w:fldCharType="begin"/>
      </w:r>
      <w:r w:rsidRPr="00597CAA">
        <w:rPr>
          <w:rFonts w:ascii="Segoe UI" w:hAnsi="Segoe UI" w:cs="Segoe UI"/>
        </w:rPr>
        <w:instrText xml:space="preserve"> SEQ Wykres \* ARABIC </w:instrText>
      </w:r>
      <w:r w:rsidRPr="00597CAA">
        <w:rPr>
          <w:rFonts w:ascii="Segoe UI" w:hAnsi="Segoe UI" w:cs="Segoe UI"/>
        </w:rPr>
        <w:fldChar w:fldCharType="separate"/>
      </w:r>
      <w:r w:rsidR="0033606D">
        <w:rPr>
          <w:rFonts w:ascii="Segoe UI" w:hAnsi="Segoe UI" w:cs="Segoe UI"/>
          <w:noProof/>
        </w:rPr>
        <w:t>5</w:t>
      </w:r>
      <w:r w:rsidRPr="00597CAA">
        <w:rPr>
          <w:rFonts w:ascii="Segoe UI" w:hAnsi="Segoe UI" w:cs="Segoe UI"/>
        </w:rPr>
        <w:fldChar w:fldCharType="end"/>
      </w:r>
      <w:r w:rsidR="009139EA" w:rsidRPr="00597CAA">
        <w:rPr>
          <w:rFonts w:ascii="Segoe UI" w:hAnsi="Segoe UI" w:cs="Segoe UI"/>
        </w:rPr>
        <w:t>. Podział zadań przewozowych – scenariusz podstawowy (BAU)</w:t>
      </w:r>
      <w:bookmarkEnd w:id="128"/>
      <w:bookmarkEnd w:id="129"/>
    </w:p>
    <w:p w14:paraId="7263BDC3" w14:textId="77777777" w:rsidR="009139EA" w:rsidRPr="00597CAA" w:rsidRDefault="009139EA" w:rsidP="00177E91">
      <w:pPr>
        <w:pStyle w:val="rdo"/>
        <w:rPr>
          <w:rFonts w:ascii="Segoe UI" w:hAnsi="Segoe UI" w:cs="Segoe UI"/>
          <w:i w:val="0"/>
          <w:iCs/>
        </w:rPr>
      </w:pPr>
      <w:r w:rsidRPr="00597CAA">
        <w:rPr>
          <w:rFonts w:ascii="Segoe UI" w:hAnsi="Segoe UI" w:cs="Segoe UI"/>
          <w:i w:val="0"/>
          <w:iCs/>
        </w:rPr>
        <w:t>Źródło: Opracowanie własne.</w:t>
      </w:r>
    </w:p>
    <w:p w14:paraId="7773E257" w14:textId="77777777" w:rsidR="009139EA" w:rsidRPr="00597CAA" w:rsidRDefault="009139EA" w:rsidP="00177E91">
      <w:pPr>
        <w:spacing w:line="276" w:lineRule="auto"/>
        <w:rPr>
          <w:rFonts w:ascii="Segoe UI" w:hAnsi="Segoe UI" w:cs="Segoe UI"/>
        </w:rPr>
      </w:pPr>
      <w:r w:rsidRPr="00597CAA">
        <w:rPr>
          <w:rFonts w:ascii="Segoe UI" w:hAnsi="Segoe UI" w:cs="Segoe UI"/>
        </w:rPr>
        <w:t>Realizacja tego scenariusza przyczyni się m.in. do:</w:t>
      </w:r>
    </w:p>
    <w:p w14:paraId="33BF113A" w14:textId="77777777" w:rsidR="009139EA" w:rsidRPr="00597CAA" w:rsidRDefault="009139EA" w:rsidP="00177E91">
      <w:pPr>
        <w:pStyle w:val="Akapitzlist"/>
        <w:numPr>
          <w:ilvl w:val="0"/>
          <w:numId w:val="16"/>
        </w:numPr>
        <w:spacing w:line="276" w:lineRule="auto"/>
        <w:rPr>
          <w:rFonts w:ascii="Segoe UI" w:hAnsi="Segoe UI" w:cs="Segoe UI"/>
        </w:rPr>
      </w:pPr>
      <w:r w:rsidRPr="00597CAA">
        <w:rPr>
          <w:rFonts w:ascii="Segoe UI" w:hAnsi="Segoe UI" w:cs="Segoe UI"/>
        </w:rPr>
        <w:t>zmniejszenia poziomu bezpieczeństwa ruchu drogowego,</w:t>
      </w:r>
    </w:p>
    <w:p w14:paraId="4404AE05" w14:textId="77777777" w:rsidR="009139EA" w:rsidRPr="00597CAA" w:rsidRDefault="009139EA" w:rsidP="00177E91">
      <w:pPr>
        <w:pStyle w:val="Akapitzlist"/>
        <w:numPr>
          <w:ilvl w:val="0"/>
          <w:numId w:val="16"/>
        </w:numPr>
        <w:spacing w:line="276" w:lineRule="auto"/>
        <w:rPr>
          <w:rFonts w:ascii="Segoe UI" w:hAnsi="Segoe UI" w:cs="Segoe UI"/>
        </w:rPr>
      </w:pPr>
      <w:r w:rsidRPr="00597CAA">
        <w:rPr>
          <w:rFonts w:ascii="Segoe UI" w:hAnsi="Segoe UI" w:cs="Segoe UI"/>
        </w:rPr>
        <w:t>dalszej suburbanizacji,</w:t>
      </w:r>
    </w:p>
    <w:p w14:paraId="0294C864" w14:textId="77777777" w:rsidR="009139EA" w:rsidRPr="00597CAA" w:rsidRDefault="009139EA" w:rsidP="00177E91">
      <w:pPr>
        <w:pStyle w:val="Akapitzlist"/>
        <w:numPr>
          <w:ilvl w:val="0"/>
          <w:numId w:val="16"/>
        </w:numPr>
        <w:spacing w:line="276" w:lineRule="auto"/>
        <w:rPr>
          <w:rFonts w:ascii="Segoe UI" w:hAnsi="Segoe UI" w:cs="Segoe UI"/>
        </w:rPr>
      </w:pPr>
      <w:r w:rsidRPr="00597CAA">
        <w:rPr>
          <w:rFonts w:ascii="Segoe UI" w:hAnsi="Segoe UI" w:cs="Segoe UI"/>
        </w:rPr>
        <w:t>wydłużania czasu podróży i wyczerpywania przepustowości układu komunikacyjnego,</w:t>
      </w:r>
    </w:p>
    <w:p w14:paraId="20D85E40" w14:textId="77777777" w:rsidR="009139EA" w:rsidRPr="00597CAA" w:rsidRDefault="009139EA" w:rsidP="00177E91">
      <w:pPr>
        <w:pStyle w:val="Akapitzlist"/>
        <w:numPr>
          <w:ilvl w:val="0"/>
          <w:numId w:val="16"/>
        </w:numPr>
        <w:spacing w:line="276" w:lineRule="auto"/>
        <w:rPr>
          <w:rFonts w:ascii="Segoe UI" w:hAnsi="Segoe UI" w:cs="Segoe UI"/>
        </w:rPr>
      </w:pPr>
      <w:r w:rsidRPr="00597CAA">
        <w:rPr>
          <w:rFonts w:ascii="Segoe UI" w:hAnsi="Segoe UI" w:cs="Segoe UI"/>
        </w:rPr>
        <w:t>pogorszenia jakości publicznego transportu zbiorowego i zmniejszenia liczby kursów,</w:t>
      </w:r>
    </w:p>
    <w:p w14:paraId="27A48064" w14:textId="77777777" w:rsidR="009139EA" w:rsidRPr="00597CAA" w:rsidRDefault="009139EA" w:rsidP="00177E91">
      <w:pPr>
        <w:pStyle w:val="Akapitzlist"/>
        <w:numPr>
          <w:ilvl w:val="0"/>
          <w:numId w:val="16"/>
        </w:numPr>
        <w:spacing w:line="276" w:lineRule="auto"/>
        <w:rPr>
          <w:rFonts w:ascii="Segoe UI" w:hAnsi="Segoe UI" w:cs="Segoe UI"/>
        </w:rPr>
      </w:pPr>
      <w:r w:rsidRPr="00597CAA">
        <w:rPr>
          <w:rFonts w:ascii="Segoe UI" w:hAnsi="Segoe UI" w:cs="Segoe UI"/>
        </w:rPr>
        <w:t>ograniczenia dostępności transportowej,</w:t>
      </w:r>
    </w:p>
    <w:p w14:paraId="24DF4C5C" w14:textId="21722884" w:rsidR="009139EA" w:rsidRPr="00597CAA" w:rsidRDefault="009139EA" w:rsidP="00177E91">
      <w:pPr>
        <w:pStyle w:val="Akapitzlist"/>
        <w:numPr>
          <w:ilvl w:val="0"/>
          <w:numId w:val="16"/>
        </w:numPr>
        <w:spacing w:line="276" w:lineRule="auto"/>
        <w:rPr>
          <w:rFonts w:ascii="Segoe UI" w:hAnsi="Segoe UI" w:cs="Segoe UI"/>
        </w:rPr>
      </w:pPr>
      <w:r w:rsidRPr="00597CAA">
        <w:rPr>
          <w:rFonts w:ascii="Segoe UI" w:hAnsi="Segoe UI" w:cs="Segoe UI"/>
        </w:rPr>
        <w:t>kilkunastoprocentowego zwiększenia średniej emisji zanieczyszczeń pochodzących od spalin (NO, NO</w:t>
      </w:r>
      <w:r w:rsidR="00FF39F2" w:rsidRPr="00597CAA">
        <w:rPr>
          <w:rFonts w:ascii="Segoe UI" w:hAnsi="Segoe UI" w:cs="Segoe UI"/>
          <w:vertAlign w:val="subscript"/>
        </w:rPr>
        <w:t>2</w:t>
      </w:r>
      <w:r w:rsidRPr="00597CAA">
        <w:rPr>
          <w:rFonts w:ascii="Segoe UI" w:hAnsi="Segoe UI" w:cs="Segoe UI"/>
        </w:rPr>
        <w:t>, CO, HC) i PM oraz zwiększenie emisji hałasu na głównych korytarzach transportowych.</w:t>
      </w:r>
    </w:p>
    <w:p w14:paraId="2581361F" w14:textId="77777777" w:rsidR="009139EA" w:rsidRPr="00597CAA" w:rsidRDefault="009139EA" w:rsidP="00177E91">
      <w:pPr>
        <w:pStyle w:val="Nagwek2"/>
        <w:spacing w:line="276" w:lineRule="auto"/>
        <w:rPr>
          <w:rFonts w:ascii="Segoe UI" w:hAnsi="Segoe UI" w:cs="Segoe UI"/>
          <w:color w:val="7030A0"/>
        </w:rPr>
      </w:pPr>
      <w:bookmarkStart w:id="130" w:name="_Toc114562353"/>
      <w:bookmarkStart w:id="131" w:name="_Toc117454527"/>
      <w:bookmarkStart w:id="132" w:name="_Toc127307288"/>
      <w:bookmarkStart w:id="133" w:name="_Toc134626832"/>
      <w:bookmarkStart w:id="134" w:name="_Toc200959795"/>
      <w:r w:rsidRPr="00597CAA">
        <w:rPr>
          <w:rFonts w:ascii="Segoe UI" w:hAnsi="Segoe UI" w:cs="Segoe UI"/>
          <w:color w:val="FF4C00"/>
        </w:rPr>
        <w:t xml:space="preserve">Scenariusz </w:t>
      </w:r>
      <w:bookmarkEnd w:id="130"/>
      <w:r w:rsidRPr="00597CAA">
        <w:rPr>
          <w:rFonts w:ascii="Segoe UI" w:hAnsi="Segoe UI" w:cs="Segoe UI"/>
          <w:color w:val="FF4C00"/>
        </w:rPr>
        <w:t>rozwojowy</w:t>
      </w:r>
      <w:bookmarkEnd w:id="131"/>
      <w:bookmarkEnd w:id="132"/>
      <w:bookmarkEnd w:id="133"/>
      <w:bookmarkEnd w:id="134"/>
    </w:p>
    <w:p w14:paraId="69060ECA" w14:textId="77777777" w:rsidR="009139EA" w:rsidRPr="00597CAA" w:rsidRDefault="009139EA" w:rsidP="00177E91">
      <w:pPr>
        <w:spacing w:line="276" w:lineRule="auto"/>
        <w:rPr>
          <w:rFonts w:ascii="Segoe UI" w:hAnsi="Segoe UI" w:cs="Segoe UI"/>
        </w:rPr>
      </w:pPr>
      <w:r w:rsidRPr="00597CAA">
        <w:rPr>
          <w:rFonts w:ascii="Segoe UI" w:hAnsi="Segoe UI" w:cs="Segoe UI"/>
        </w:rPr>
        <w:t xml:space="preserve">Scenariusz rozwojowy (mobilnościowy) zakłada, że mieszkańcy zwrócą się w kierunku alternatywnych dla samochodu prywatnego sposobów podróżowania, co przełoży się na zahamowanie wzrostu wskaźnika motoryzacji. Scenariusz obrazuje sytuację zrównoważonego podziału zadań przewozowych, w którym wiodącą rolę odgrywa mobilność aktywna (podróże piesze, rower, hulajnoga) oraz w równym stopniu transport zbiorowy, a rola samochodu osobowego nie jest dominująca. </w:t>
      </w:r>
    </w:p>
    <w:p w14:paraId="287238D2" w14:textId="33892705" w:rsidR="009139EA" w:rsidRPr="00597CAA" w:rsidRDefault="009139EA" w:rsidP="00177E91">
      <w:pPr>
        <w:spacing w:line="276" w:lineRule="auto"/>
        <w:rPr>
          <w:rFonts w:ascii="Segoe UI" w:hAnsi="Segoe UI" w:cs="Segoe UI"/>
        </w:rPr>
      </w:pPr>
      <w:r w:rsidRPr="00597CAA">
        <w:rPr>
          <w:rFonts w:ascii="Segoe UI" w:hAnsi="Segoe UI" w:cs="Segoe UI"/>
        </w:rPr>
        <w:t xml:space="preserve">W tym scenariuszu dostępność transportowa w obszarze funkcjonalnym nie ulegnie pogorszeniu, ale jednocześnie wdrożone zostaną działania z obszaru zarządzania mobilnością, tj. stymulujące popyt na zrównoważone środki transportu, poprawa warunków podróży dla </w:t>
      </w:r>
      <w:r w:rsidRPr="00597CAA">
        <w:rPr>
          <w:rFonts w:ascii="Segoe UI" w:hAnsi="Segoe UI" w:cs="Segoe UI"/>
        </w:rPr>
        <w:lastRenderedPageBreak/>
        <w:t>pieszych i rowerzystów, działania informacyjne, promocyjne, zachęty do korzystania z</w:t>
      </w:r>
      <w:r w:rsidR="00E82FD1" w:rsidRPr="00597CAA">
        <w:rPr>
          <w:rFonts w:ascii="Segoe UI" w:hAnsi="Segoe UI" w:cs="Segoe UI"/>
        </w:rPr>
        <w:t> </w:t>
      </w:r>
      <w:r w:rsidRPr="00597CAA">
        <w:rPr>
          <w:rFonts w:ascii="Segoe UI" w:hAnsi="Segoe UI" w:cs="Segoe UI"/>
        </w:rPr>
        <w:t>transportu zbiorowego i urządzeń transportu osobistego. Realizacja tego scenariusza jest dużym wyzwaniem, ponieważ rezultaty przeprowadzonej przez interesariuszy oceny warunków ruchu rowerowego i ruchu pieszego wskazują, że bez poprawy oferty transportu zbiorowego dla mieszkańców nie uda się uzyskać istotnych zmian w zakresie ograniczenia roli samochodu w codziennych podróżach. Mobilność zrównoważona z niską dostępnością spowoduje minimum kilkuprocentowe zmniejszenie średniej emisji zanieczyszczeń pochodzących od spalin (NO, NO</w:t>
      </w:r>
      <w:r w:rsidR="00FF39F2" w:rsidRPr="00597CAA">
        <w:rPr>
          <w:rFonts w:ascii="Segoe UI" w:hAnsi="Segoe UI" w:cs="Segoe UI"/>
          <w:vertAlign w:val="subscript"/>
        </w:rPr>
        <w:t>2</w:t>
      </w:r>
      <w:r w:rsidRPr="00597CAA">
        <w:rPr>
          <w:rFonts w:ascii="Segoe UI" w:hAnsi="Segoe UI" w:cs="Segoe UI"/>
        </w:rPr>
        <w:t>, CO, HC) i PM oraz zmniejszenie emisji hałasu na głównych korytarzach transportowych.</w:t>
      </w:r>
    </w:p>
    <w:p w14:paraId="40FA972C" w14:textId="77777777" w:rsidR="009139EA" w:rsidRPr="00597CAA" w:rsidRDefault="009139EA" w:rsidP="00177E91">
      <w:pPr>
        <w:spacing w:line="276" w:lineRule="auto"/>
        <w:rPr>
          <w:rFonts w:ascii="Segoe UI" w:hAnsi="Segoe UI" w:cs="Segoe UI"/>
        </w:rPr>
      </w:pPr>
      <w:r w:rsidRPr="00597CAA">
        <w:rPr>
          <w:rFonts w:ascii="Segoe UI" w:hAnsi="Segoe UI" w:cs="Segoe UI"/>
        </w:rPr>
        <w:t>Na poniższym wykresie przedstawiono prognozowany podział zadań przewozowych dla realizowanego scenariusza.</w:t>
      </w:r>
    </w:p>
    <w:p w14:paraId="68864661" w14:textId="06B6A4FC" w:rsidR="009139EA" w:rsidRPr="00597CAA" w:rsidRDefault="003E16ED" w:rsidP="00177E91">
      <w:pPr>
        <w:spacing w:after="0" w:line="276" w:lineRule="auto"/>
        <w:jc w:val="center"/>
        <w:rPr>
          <w:rFonts w:ascii="Segoe UI" w:hAnsi="Segoe UI" w:cs="Segoe UI"/>
        </w:rPr>
      </w:pPr>
      <w:r w:rsidRPr="00597CAA">
        <w:rPr>
          <w:rFonts w:ascii="Segoe UI" w:hAnsi="Segoe UI" w:cs="Segoe UI"/>
          <w:noProof/>
        </w:rPr>
        <w:drawing>
          <wp:inline distT="0" distB="0" distL="0" distR="0" wp14:anchorId="27E4173D" wp14:editId="0240160A">
            <wp:extent cx="5700478" cy="2743200"/>
            <wp:effectExtent l="0" t="0" r="14605" b="12700"/>
            <wp:docPr id="1866428885" name="Wykres 1">
              <a:extLst xmlns:a="http://schemas.openxmlformats.org/drawingml/2006/main">
                <a:ext uri="{FF2B5EF4-FFF2-40B4-BE49-F238E27FC236}">
                  <a16:creationId xmlns:a16="http://schemas.microsoft.com/office/drawing/2014/main" id="{48147881-0169-0B48-84CB-9C27267C5D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46D773" w14:textId="324A4422" w:rsidR="009139EA" w:rsidRPr="00597CAA" w:rsidRDefault="00455D83" w:rsidP="0026588B">
      <w:pPr>
        <w:pStyle w:val="Legenda"/>
        <w:spacing w:after="0" w:line="276" w:lineRule="auto"/>
        <w:rPr>
          <w:rFonts w:ascii="Segoe UI" w:hAnsi="Segoe UI" w:cs="Segoe UI"/>
          <w:i w:val="0"/>
        </w:rPr>
      </w:pPr>
      <w:bookmarkStart w:id="135" w:name="_Toc125482172"/>
      <w:bookmarkStart w:id="136" w:name="_Toc188782172"/>
      <w:r w:rsidRPr="00597CAA">
        <w:rPr>
          <w:rFonts w:ascii="Segoe UI" w:hAnsi="Segoe UI" w:cs="Segoe UI"/>
        </w:rPr>
        <w:t>Wykres</w:t>
      </w:r>
      <w:r w:rsidR="009139EA" w:rsidRPr="00597CAA">
        <w:rPr>
          <w:rFonts w:ascii="Segoe UI" w:hAnsi="Segoe UI" w:cs="Segoe UI"/>
        </w:rPr>
        <w:t xml:space="preserve"> </w:t>
      </w:r>
      <w:r w:rsidRPr="00597CAA">
        <w:rPr>
          <w:rFonts w:ascii="Segoe UI" w:hAnsi="Segoe UI" w:cs="Segoe UI"/>
        </w:rPr>
        <w:fldChar w:fldCharType="begin"/>
      </w:r>
      <w:r w:rsidRPr="00597CAA">
        <w:rPr>
          <w:rFonts w:ascii="Segoe UI" w:hAnsi="Segoe UI" w:cs="Segoe UI"/>
        </w:rPr>
        <w:instrText xml:space="preserve"> SEQ Wykres \* ARABIC </w:instrText>
      </w:r>
      <w:r w:rsidRPr="00597CAA">
        <w:rPr>
          <w:rFonts w:ascii="Segoe UI" w:hAnsi="Segoe UI" w:cs="Segoe UI"/>
        </w:rPr>
        <w:fldChar w:fldCharType="separate"/>
      </w:r>
      <w:r w:rsidR="0033606D">
        <w:rPr>
          <w:rFonts w:ascii="Segoe UI" w:hAnsi="Segoe UI" w:cs="Segoe UI"/>
          <w:noProof/>
        </w:rPr>
        <w:t>6</w:t>
      </w:r>
      <w:r w:rsidRPr="00597CAA">
        <w:rPr>
          <w:rFonts w:ascii="Segoe UI" w:hAnsi="Segoe UI" w:cs="Segoe UI"/>
        </w:rPr>
        <w:fldChar w:fldCharType="end"/>
      </w:r>
      <w:r w:rsidR="009139EA" w:rsidRPr="00597CAA">
        <w:rPr>
          <w:rFonts w:ascii="Segoe UI" w:hAnsi="Segoe UI" w:cs="Segoe UI"/>
        </w:rPr>
        <w:t>. Podział zadań przewozowych – scenariusz rozwojowy (mobilnościowy)</w:t>
      </w:r>
      <w:bookmarkEnd w:id="135"/>
      <w:bookmarkEnd w:id="136"/>
    </w:p>
    <w:p w14:paraId="72C412F1" w14:textId="77777777" w:rsidR="009139EA" w:rsidRPr="00597CAA" w:rsidRDefault="009139EA" w:rsidP="00177E91">
      <w:pPr>
        <w:pStyle w:val="rdo"/>
        <w:rPr>
          <w:rFonts w:ascii="Segoe UI" w:hAnsi="Segoe UI" w:cs="Segoe UI"/>
          <w:i w:val="0"/>
          <w:iCs/>
        </w:rPr>
      </w:pPr>
      <w:r w:rsidRPr="00597CAA">
        <w:rPr>
          <w:rFonts w:ascii="Segoe UI" w:hAnsi="Segoe UI" w:cs="Segoe UI"/>
          <w:i w:val="0"/>
          <w:iCs/>
        </w:rPr>
        <w:t>Źródło: Opracowanie własne.</w:t>
      </w:r>
    </w:p>
    <w:p w14:paraId="6717A249" w14:textId="77777777" w:rsidR="009139EA" w:rsidRPr="00597CAA" w:rsidRDefault="009139EA" w:rsidP="00177E91">
      <w:pPr>
        <w:spacing w:line="276" w:lineRule="auto"/>
        <w:rPr>
          <w:rFonts w:ascii="Segoe UI" w:hAnsi="Segoe UI" w:cs="Segoe UI"/>
        </w:rPr>
      </w:pPr>
      <w:r w:rsidRPr="00597CAA">
        <w:rPr>
          <w:rFonts w:ascii="Segoe UI" w:hAnsi="Segoe UI" w:cs="Segoe UI"/>
        </w:rPr>
        <w:t>Realizacja tego scenariusza przyczyni się m.in. do:</w:t>
      </w:r>
    </w:p>
    <w:p w14:paraId="10B9A94F" w14:textId="79AED52C"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zwiększenia liczby podróży pieszych i rowerowych,</w:t>
      </w:r>
    </w:p>
    <w:p w14:paraId="3DA0E68F" w14:textId="77777777"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zwiększenia poziomu bezpieczeństwa ruchu drogowego,</w:t>
      </w:r>
    </w:p>
    <w:p w14:paraId="60B9D1E4" w14:textId="77777777"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skrócenia czasu podróży i zachowania przepustowości układu komunikacyjnego,</w:t>
      </w:r>
    </w:p>
    <w:p w14:paraId="53B5FEC7" w14:textId="77777777"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poprawy oferty, dostępności i jakości publicznego transportu zbiorowego,</w:t>
      </w:r>
    </w:p>
    <w:p w14:paraId="07FC082A" w14:textId="77777777"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integracji transportu zbiorowego,</w:t>
      </w:r>
    </w:p>
    <w:p w14:paraId="12A45F6D" w14:textId="4C68668C" w:rsidR="009139EA" w:rsidRPr="00597CAA" w:rsidRDefault="00D420C9" w:rsidP="00177E91">
      <w:pPr>
        <w:pStyle w:val="Akapitzlist"/>
        <w:numPr>
          <w:ilvl w:val="0"/>
          <w:numId w:val="17"/>
        </w:numPr>
        <w:spacing w:line="276" w:lineRule="auto"/>
        <w:rPr>
          <w:rFonts w:ascii="Segoe UI" w:hAnsi="Segoe UI" w:cs="Segoe UI"/>
        </w:rPr>
      </w:pPr>
      <w:r>
        <w:rPr>
          <w:rFonts w:ascii="Segoe UI" w:hAnsi="Segoe UI" w:cs="Segoe UI"/>
        </w:rPr>
        <w:t>znacznego</w:t>
      </w:r>
      <w:r w:rsidR="009139EA" w:rsidRPr="00597CAA">
        <w:rPr>
          <w:rFonts w:ascii="Segoe UI" w:hAnsi="Segoe UI" w:cs="Segoe UI"/>
        </w:rPr>
        <w:t xml:space="preserve"> zmniejszenia średniej emisji zanieczyszczeń pochodzących od spalin (NO, NO</w:t>
      </w:r>
      <w:r w:rsidR="00FF39F2" w:rsidRPr="00597CAA">
        <w:rPr>
          <w:rFonts w:ascii="Segoe UI" w:hAnsi="Segoe UI" w:cs="Segoe UI"/>
          <w:vertAlign w:val="subscript"/>
        </w:rPr>
        <w:t>2</w:t>
      </w:r>
      <w:r w:rsidR="009139EA" w:rsidRPr="00597CAA">
        <w:rPr>
          <w:rFonts w:ascii="Segoe UI" w:hAnsi="Segoe UI" w:cs="Segoe UI"/>
        </w:rPr>
        <w:t>, CO, HC) i PM oraz zmniejszenie emisji hałasu na głównych korytarzach transportowych.</w:t>
      </w:r>
    </w:p>
    <w:p w14:paraId="46EDA1F4" w14:textId="77777777" w:rsidR="009139EA" w:rsidRPr="00597CAA" w:rsidRDefault="009139EA" w:rsidP="00177E91">
      <w:pPr>
        <w:pStyle w:val="Nagwek2"/>
        <w:spacing w:line="276" w:lineRule="auto"/>
        <w:rPr>
          <w:rFonts w:ascii="Segoe UI" w:hAnsi="Segoe UI" w:cs="Segoe UI"/>
          <w:color w:val="FF4C00"/>
        </w:rPr>
      </w:pPr>
      <w:bookmarkStart w:id="137" w:name="_Toc117454534"/>
      <w:bookmarkStart w:id="138" w:name="_Toc127307289"/>
      <w:bookmarkStart w:id="139" w:name="_Toc134626833"/>
      <w:bookmarkStart w:id="140" w:name="_Toc200959796"/>
      <w:r w:rsidRPr="00597CAA">
        <w:rPr>
          <w:rFonts w:ascii="Segoe UI" w:hAnsi="Segoe UI" w:cs="Segoe UI"/>
          <w:color w:val="FF4C00"/>
        </w:rPr>
        <w:lastRenderedPageBreak/>
        <w:t>Scenariusz realistyczny</w:t>
      </w:r>
      <w:bookmarkEnd w:id="137"/>
      <w:bookmarkEnd w:id="138"/>
      <w:bookmarkEnd w:id="139"/>
      <w:bookmarkEnd w:id="140"/>
    </w:p>
    <w:p w14:paraId="256AE0D0" w14:textId="365F95F6" w:rsidR="009139EA" w:rsidRPr="00597CAA" w:rsidRDefault="009139EA" w:rsidP="00177E91">
      <w:pPr>
        <w:spacing w:line="276" w:lineRule="auto"/>
        <w:rPr>
          <w:rFonts w:ascii="Segoe UI" w:hAnsi="Segoe UI" w:cs="Segoe UI"/>
          <w:i/>
          <w:iCs/>
        </w:rPr>
      </w:pPr>
      <w:r w:rsidRPr="00597CAA">
        <w:rPr>
          <w:rFonts w:ascii="Segoe UI" w:hAnsi="Segoe UI" w:cs="Segoe UI"/>
        </w:rPr>
        <w:t xml:space="preserve">Ponieważ obecne uwarunkowania społeczno-gospodarcze dają niewielkie szanse na osiągnięcie efektów scenariusza rozwojowego w założonym horyzoncie czasowym do </w:t>
      </w:r>
      <w:r w:rsidR="00287AFB">
        <w:rPr>
          <w:rFonts w:ascii="Segoe UI" w:hAnsi="Segoe UI" w:cs="Segoe UI"/>
        </w:rPr>
        <w:br/>
      </w:r>
      <w:r w:rsidRPr="00597CAA">
        <w:rPr>
          <w:rFonts w:ascii="Segoe UI" w:hAnsi="Segoe UI" w:cs="Segoe UI"/>
        </w:rPr>
        <w:t>2045 roku, należy dążyć do stopniowej zmiany zachowań transportowych mieszkańców, dzięki szerokiej akceptacji społecznej i</w:t>
      </w:r>
      <w:r w:rsidR="00314F77" w:rsidRPr="00597CAA">
        <w:rPr>
          <w:rFonts w:ascii="Segoe UI" w:hAnsi="Segoe UI" w:cs="Segoe UI"/>
        </w:rPr>
        <w:t> </w:t>
      </w:r>
      <w:r w:rsidRPr="00597CAA">
        <w:rPr>
          <w:rFonts w:ascii="Segoe UI" w:hAnsi="Segoe UI" w:cs="Segoe UI"/>
        </w:rPr>
        <w:t xml:space="preserve">politycznej Planu Zrównoważonej Mobilności </w:t>
      </w:r>
      <w:r w:rsidR="0046057F" w:rsidRPr="00597CAA">
        <w:rPr>
          <w:rFonts w:ascii="Segoe UI" w:hAnsi="Segoe UI" w:cs="Segoe UI"/>
        </w:rPr>
        <w:t xml:space="preserve">Miejskiej dla </w:t>
      </w:r>
      <w:r w:rsidR="00F57E3B" w:rsidRPr="00597CAA">
        <w:rPr>
          <w:rFonts w:ascii="Segoe UI" w:hAnsi="Segoe UI" w:cs="Segoe UI"/>
        </w:rPr>
        <w:t>Miejskiego</w:t>
      </w:r>
      <w:r w:rsidR="0046057F" w:rsidRPr="00597CAA">
        <w:rPr>
          <w:rFonts w:ascii="Segoe UI" w:hAnsi="Segoe UI" w:cs="Segoe UI"/>
        </w:rPr>
        <w:t xml:space="preserve"> Obszaru Funkcjonalnego</w:t>
      </w:r>
      <w:r w:rsidR="00F57E3B" w:rsidRPr="00597CAA">
        <w:rPr>
          <w:rFonts w:ascii="Segoe UI" w:hAnsi="Segoe UI" w:cs="Segoe UI"/>
        </w:rPr>
        <w:t xml:space="preserve"> </w:t>
      </w:r>
      <w:r w:rsidR="00B456A9" w:rsidRPr="00597CAA">
        <w:rPr>
          <w:rFonts w:ascii="Segoe UI" w:hAnsi="Segoe UI" w:cs="Segoe UI"/>
        </w:rPr>
        <w:t>Czwórmiasta.</w:t>
      </w:r>
    </w:p>
    <w:p w14:paraId="103F56DE" w14:textId="3408646B" w:rsidR="009139EA" w:rsidRPr="00597CAA" w:rsidRDefault="009139EA" w:rsidP="00177E91">
      <w:pPr>
        <w:spacing w:line="276" w:lineRule="auto"/>
        <w:rPr>
          <w:rFonts w:ascii="Segoe UI" w:hAnsi="Segoe UI" w:cs="Segoe UI"/>
        </w:rPr>
      </w:pPr>
      <w:r w:rsidRPr="00597CAA">
        <w:rPr>
          <w:rFonts w:ascii="Segoe UI" w:hAnsi="Segoe UI" w:cs="Segoe UI"/>
        </w:rPr>
        <w:t>Scenariusz ten zakłada</w:t>
      </w:r>
      <w:r w:rsidR="00D420C9">
        <w:rPr>
          <w:rFonts w:ascii="Segoe UI" w:hAnsi="Segoe UI" w:cs="Segoe UI"/>
        </w:rPr>
        <w:t xml:space="preserve"> uzupełnienie i</w:t>
      </w:r>
      <w:r w:rsidRPr="00597CAA">
        <w:rPr>
          <w:rFonts w:ascii="Segoe UI" w:hAnsi="Segoe UI" w:cs="Segoe UI"/>
        </w:rPr>
        <w:t xml:space="preserve"> realizację</w:t>
      </w:r>
      <w:r w:rsidR="00D420C9">
        <w:rPr>
          <w:rFonts w:ascii="Segoe UI" w:hAnsi="Segoe UI" w:cs="Segoe UI"/>
        </w:rPr>
        <w:t xml:space="preserve"> wybranych</w:t>
      </w:r>
      <w:r w:rsidRPr="00597CAA">
        <w:rPr>
          <w:rFonts w:ascii="Segoe UI" w:hAnsi="Segoe UI" w:cs="Segoe UI"/>
        </w:rPr>
        <w:t xml:space="preserve"> celów dokumentów strategicznych jednostek samorządu terytorialnego, co przyczyni się do zwiększenia atrakcyjności przestrzeni </w:t>
      </w:r>
      <w:r w:rsidR="005A61C4" w:rsidRPr="00597CAA">
        <w:rPr>
          <w:rFonts w:ascii="Segoe UI" w:hAnsi="Segoe UI" w:cs="Segoe UI"/>
        </w:rPr>
        <w:t>MOF Czwórmiasta</w:t>
      </w:r>
      <w:r w:rsidRPr="00597CAA">
        <w:rPr>
          <w:rFonts w:ascii="Segoe UI" w:hAnsi="Segoe UI" w:cs="Segoe UI"/>
        </w:rPr>
        <w:t xml:space="preserve"> oraz jakości życia mieszkańców. Czynnikiem sprzyjającym ograniczeniu roli prywatnego samochodu w codziennych podróżach mieszkańców będzie wdrażanie rozwiązań uspakajających ruch samochodowy oraz ograniczających dostępność obszarów dla samochodów</w:t>
      </w:r>
      <w:r w:rsidR="0046057F" w:rsidRPr="00597CAA">
        <w:rPr>
          <w:rFonts w:ascii="Segoe UI" w:hAnsi="Segoe UI" w:cs="Segoe UI"/>
        </w:rPr>
        <w:t xml:space="preserve"> w </w:t>
      </w:r>
      <w:r w:rsidR="00B456A9" w:rsidRPr="00597CAA">
        <w:rPr>
          <w:rFonts w:ascii="Segoe UI" w:hAnsi="Segoe UI" w:cs="Segoe UI"/>
        </w:rPr>
        <w:t>miastach MOF</w:t>
      </w:r>
      <w:r w:rsidR="00B607A6" w:rsidRPr="00597CAA">
        <w:rPr>
          <w:rFonts w:ascii="Segoe UI" w:hAnsi="Segoe UI" w:cs="Segoe UI"/>
        </w:rPr>
        <w:t>.</w:t>
      </w:r>
      <w:r w:rsidRPr="00597CAA">
        <w:rPr>
          <w:rFonts w:ascii="Segoe UI" w:hAnsi="Segoe UI" w:cs="Segoe UI"/>
        </w:rPr>
        <w:t xml:space="preserve"> Równocześnie będą realizowane działania związane z rozbudową sieci dróg dla rowerów</w:t>
      </w:r>
      <w:r w:rsidR="0046057F" w:rsidRPr="00597CAA">
        <w:rPr>
          <w:rFonts w:ascii="Segoe UI" w:hAnsi="Segoe UI" w:cs="Segoe UI"/>
        </w:rPr>
        <w:t xml:space="preserve"> w gminach</w:t>
      </w:r>
      <w:r w:rsidRPr="00597CAA">
        <w:rPr>
          <w:rFonts w:ascii="Segoe UI" w:hAnsi="Segoe UI" w:cs="Segoe UI"/>
        </w:rPr>
        <w:t xml:space="preserve">, zwiększeniem dostępności transportu </w:t>
      </w:r>
      <w:r w:rsidR="00314F77" w:rsidRPr="00597CAA">
        <w:rPr>
          <w:rFonts w:ascii="Segoe UI" w:hAnsi="Segoe UI" w:cs="Segoe UI"/>
        </w:rPr>
        <w:t>zbiorowego</w:t>
      </w:r>
      <w:r w:rsidRPr="00597CAA">
        <w:rPr>
          <w:rFonts w:ascii="Segoe UI" w:hAnsi="Segoe UI" w:cs="Segoe UI"/>
        </w:rPr>
        <w:t xml:space="preserve"> oraz organizacją węzłów przesiadkowych</w:t>
      </w:r>
      <w:r w:rsidR="0046057F" w:rsidRPr="00597CAA">
        <w:rPr>
          <w:rFonts w:ascii="Segoe UI" w:hAnsi="Segoe UI" w:cs="Segoe UI"/>
        </w:rPr>
        <w:t xml:space="preserve"> i przestrzeni parkingowej</w:t>
      </w:r>
      <w:r w:rsidRPr="00597CAA">
        <w:rPr>
          <w:rFonts w:ascii="Segoe UI" w:hAnsi="Segoe UI" w:cs="Segoe UI"/>
        </w:rPr>
        <w:t xml:space="preserve"> w taki sposób, aby zapewnić szeroką integrację różnych systemów transportu. </w:t>
      </w:r>
    </w:p>
    <w:p w14:paraId="68F44B2D" w14:textId="77777777" w:rsidR="009139EA" w:rsidRPr="00597CAA" w:rsidRDefault="009139EA" w:rsidP="00177E91">
      <w:pPr>
        <w:spacing w:line="276" w:lineRule="auto"/>
        <w:rPr>
          <w:rFonts w:ascii="Segoe UI" w:hAnsi="Segoe UI" w:cs="Segoe UI"/>
        </w:rPr>
      </w:pPr>
      <w:r w:rsidRPr="00597CAA">
        <w:rPr>
          <w:rFonts w:ascii="Segoe UI" w:hAnsi="Segoe UI" w:cs="Segoe UI"/>
        </w:rPr>
        <w:t>Na poniższym wykresie przedstawiono prognozowany podział zadań przewozowych dla realizowanego scenariusza.</w:t>
      </w:r>
    </w:p>
    <w:p w14:paraId="7EF4F6F4" w14:textId="30689850" w:rsidR="009139EA" w:rsidRPr="00597CAA" w:rsidRDefault="003E16ED" w:rsidP="00177E91">
      <w:pPr>
        <w:spacing w:after="0" w:line="276" w:lineRule="auto"/>
        <w:jc w:val="center"/>
        <w:rPr>
          <w:rFonts w:ascii="Segoe UI" w:hAnsi="Segoe UI" w:cs="Segoe UI"/>
        </w:rPr>
      </w:pPr>
      <w:r w:rsidRPr="00597CAA">
        <w:rPr>
          <w:rFonts w:ascii="Segoe UI" w:hAnsi="Segoe UI" w:cs="Segoe UI"/>
          <w:noProof/>
        </w:rPr>
        <w:drawing>
          <wp:inline distT="0" distB="0" distL="0" distR="0" wp14:anchorId="37A80456" wp14:editId="0B13EFFF">
            <wp:extent cx="5669280" cy="2743200"/>
            <wp:effectExtent l="0" t="0" r="7620" b="12700"/>
            <wp:docPr id="469866300" name="Wykres 1">
              <a:extLst xmlns:a="http://schemas.openxmlformats.org/drawingml/2006/main">
                <a:ext uri="{FF2B5EF4-FFF2-40B4-BE49-F238E27FC236}">
                  <a16:creationId xmlns:a16="http://schemas.microsoft.com/office/drawing/2014/main" id="{3B84B975-CBFD-1B49-91D9-E19071C98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6B2E747" w14:textId="625BDE05" w:rsidR="009139EA" w:rsidRPr="00597CAA" w:rsidRDefault="00455D83" w:rsidP="00177E91">
      <w:pPr>
        <w:pStyle w:val="Legenda"/>
        <w:spacing w:line="276" w:lineRule="auto"/>
        <w:rPr>
          <w:rFonts w:ascii="Segoe UI" w:hAnsi="Segoe UI" w:cs="Segoe UI"/>
        </w:rPr>
      </w:pPr>
      <w:bookmarkStart w:id="141" w:name="_Toc125482173"/>
      <w:bookmarkStart w:id="142" w:name="_Toc188782173"/>
      <w:r w:rsidRPr="00597CAA">
        <w:rPr>
          <w:rFonts w:ascii="Segoe UI" w:hAnsi="Segoe UI" w:cs="Segoe UI"/>
        </w:rPr>
        <w:t>Wykres</w:t>
      </w:r>
      <w:r w:rsidR="009139EA" w:rsidRPr="00597CAA">
        <w:rPr>
          <w:rFonts w:ascii="Segoe UI" w:hAnsi="Segoe UI" w:cs="Segoe UI"/>
        </w:rPr>
        <w:t xml:space="preserve"> </w:t>
      </w:r>
      <w:r w:rsidRPr="00597CAA">
        <w:rPr>
          <w:rFonts w:ascii="Segoe UI" w:hAnsi="Segoe UI" w:cs="Segoe UI"/>
        </w:rPr>
        <w:fldChar w:fldCharType="begin"/>
      </w:r>
      <w:r w:rsidRPr="00597CAA">
        <w:rPr>
          <w:rFonts w:ascii="Segoe UI" w:hAnsi="Segoe UI" w:cs="Segoe UI"/>
        </w:rPr>
        <w:instrText xml:space="preserve"> SEQ Wykres \* ARABIC </w:instrText>
      </w:r>
      <w:r w:rsidRPr="00597CAA">
        <w:rPr>
          <w:rFonts w:ascii="Segoe UI" w:hAnsi="Segoe UI" w:cs="Segoe UI"/>
        </w:rPr>
        <w:fldChar w:fldCharType="separate"/>
      </w:r>
      <w:r w:rsidR="0033606D">
        <w:rPr>
          <w:rFonts w:ascii="Segoe UI" w:hAnsi="Segoe UI" w:cs="Segoe UI"/>
          <w:noProof/>
        </w:rPr>
        <w:t>7</w:t>
      </w:r>
      <w:r w:rsidRPr="00597CAA">
        <w:rPr>
          <w:rFonts w:ascii="Segoe UI" w:hAnsi="Segoe UI" w:cs="Segoe UI"/>
        </w:rPr>
        <w:fldChar w:fldCharType="end"/>
      </w:r>
      <w:r w:rsidR="009139EA" w:rsidRPr="00597CAA">
        <w:rPr>
          <w:rFonts w:ascii="Segoe UI" w:hAnsi="Segoe UI" w:cs="Segoe UI"/>
        </w:rPr>
        <w:t>. Podział zadań przewozowych – scenariusz realistyczny</w:t>
      </w:r>
      <w:bookmarkEnd w:id="141"/>
      <w:bookmarkEnd w:id="142"/>
    </w:p>
    <w:p w14:paraId="685F535A" w14:textId="77777777" w:rsidR="009139EA" w:rsidRPr="00597CAA" w:rsidRDefault="009139EA" w:rsidP="00177E91">
      <w:pPr>
        <w:pStyle w:val="rdo"/>
        <w:rPr>
          <w:rFonts w:ascii="Segoe UI" w:eastAsiaTheme="minorEastAsia" w:hAnsi="Segoe UI" w:cs="Segoe UI"/>
          <w:i w:val="0"/>
          <w:iCs/>
        </w:rPr>
      </w:pPr>
      <w:r w:rsidRPr="00597CAA">
        <w:rPr>
          <w:rFonts w:ascii="Segoe UI" w:eastAsiaTheme="minorEastAsia" w:hAnsi="Segoe UI" w:cs="Segoe UI"/>
          <w:i w:val="0"/>
          <w:iCs/>
        </w:rPr>
        <w:t>Źródło: Opracowanie własne.</w:t>
      </w:r>
    </w:p>
    <w:p w14:paraId="2C0D8541" w14:textId="77777777" w:rsidR="009139EA" w:rsidRPr="00597CAA" w:rsidRDefault="009139EA" w:rsidP="00177E91">
      <w:pPr>
        <w:spacing w:line="276" w:lineRule="auto"/>
        <w:rPr>
          <w:rFonts w:ascii="Segoe UI" w:hAnsi="Segoe UI" w:cs="Segoe UI"/>
        </w:rPr>
      </w:pPr>
      <w:r w:rsidRPr="00597CAA">
        <w:rPr>
          <w:rFonts w:ascii="Segoe UI" w:hAnsi="Segoe UI" w:cs="Segoe UI"/>
        </w:rPr>
        <w:t>Realizacja tego scenariusza przyczyni się m.in. do:</w:t>
      </w:r>
    </w:p>
    <w:p w14:paraId="1DBDD520" w14:textId="544E4725" w:rsidR="009139EA" w:rsidRPr="00597CAA" w:rsidRDefault="00D420C9" w:rsidP="00177E91">
      <w:pPr>
        <w:pStyle w:val="Akapitzlist"/>
        <w:numPr>
          <w:ilvl w:val="0"/>
          <w:numId w:val="17"/>
        </w:numPr>
        <w:spacing w:line="276" w:lineRule="auto"/>
        <w:rPr>
          <w:rFonts w:ascii="Segoe UI" w:hAnsi="Segoe UI" w:cs="Segoe UI"/>
        </w:rPr>
      </w:pPr>
      <w:r>
        <w:rPr>
          <w:rFonts w:ascii="Segoe UI" w:hAnsi="Segoe UI" w:cs="Segoe UI"/>
        </w:rPr>
        <w:t xml:space="preserve">znaczącego </w:t>
      </w:r>
      <w:r w:rsidR="009139EA" w:rsidRPr="00597CAA">
        <w:rPr>
          <w:rFonts w:ascii="Segoe UI" w:hAnsi="Segoe UI" w:cs="Segoe UI"/>
        </w:rPr>
        <w:t>zwiększenia liczby podróży pieszych i rowerowych,</w:t>
      </w:r>
    </w:p>
    <w:p w14:paraId="16A5DD2E" w14:textId="77777777"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zwiększenia poziomu bezpieczeństwa ruchu drogowego,</w:t>
      </w:r>
    </w:p>
    <w:p w14:paraId="7422FC28" w14:textId="77777777"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skrócenia czasu podróży i zachowania przepustowości układu komunikacyjnego,</w:t>
      </w:r>
    </w:p>
    <w:p w14:paraId="7D30918C" w14:textId="74A90F05"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popraw</w:t>
      </w:r>
      <w:r w:rsidR="00D420C9">
        <w:rPr>
          <w:rFonts w:ascii="Segoe UI" w:hAnsi="Segoe UI" w:cs="Segoe UI"/>
        </w:rPr>
        <w:t>y</w:t>
      </w:r>
      <w:r w:rsidRPr="00597CAA">
        <w:rPr>
          <w:rFonts w:ascii="Segoe UI" w:hAnsi="Segoe UI" w:cs="Segoe UI"/>
        </w:rPr>
        <w:t xml:space="preserve"> oferty, dostępności i jakości publicznego transportu zbiorowego,</w:t>
      </w:r>
    </w:p>
    <w:p w14:paraId="4B4CB459" w14:textId="11EF08EA"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lastRenderedPageBreak/>
        <w:t>integracj</w:t>
      </w:r>
      <w:r w:rsidR="00D420C9">
        <w:rPr>
          <w:rFonts w:ascii="Segoe UI" w:hAnsi="Segoe UI" w:cs="Segoe UI"/>
        </w:rPr>
        <w:t>i</w:t>
      </w:r>
      <w:r w:rsidRPr="00597CAA">
        <w:rPr>
          <w:rFonts w:ascii="Segoe UI" w:hAnsi="Segoe UI" w:cs="Segoe UI"/>
        </w:rPr>
        <w:t xml:space="preserve"> transportu zbiorowego,</w:t>
      </w:r>
    </w:p>
    <w:p w14:paraId="66270760" w14:textId="45A8EE4E" w:rsidR="009139EA" w:rsidRPr="00597CAA" w:rsidRDefault="009139EA" w:rsidP="00177E91">
      <w:pPr>
        <w:pStyle w:val="Akapitzlist"/>
        <w:numPr>
          <w:ilvl w:val="0"/>
          <w:numId w:val="17"/>
        </w:numPr>
        <w:spacing w:line="276" w:lineRule="auto"/>
        <w:rPr>
          <w:rFonts w:ascii="Segoe UI" w:hAnsi="Segoe UI" w:cs="Segoe UI"/>
        </w:rPr>
      </w:pPr>
      <w:r w:rsidRPr="00597CAA">
        <w:rPr>
          <w:rFonts w:ascii="Segoe UI" w:hAnsi="Segoe UI" w:cs="Segoe UI"/>
        </w:rPr>
        <w:t>kilkunastoprocentowego zmniejszenia średniej emisji zanieczyszczeń pochodzących od spalin (NO, NO</w:t>
      </w:r>
      <w:r w:rsidR="00FF39F2" w:rsidRPr="00597CAA">
        <w:rPr>
          <w:rFonts w:ascii="Segoe UI" w:hAnsi="Segoe UI" w:cs="Segoe UI"/>
          <w:vertAlign w:val="subscript"/>
        </w:rPr>
        <w:t>2</w:t>
      </w:r>
      <w:r w:rsidRPr="00597CAA">
        <w:rPr>
          <w:rFonts w:ascii="Segoe UI" w:hAnsi="Segoe UI" w:cs="Segoe UI"/>
        </w:rPr>
        <w:t>, CO, HC) i PM oraz zmniejszenie emisji hałasu na głównych korytarzach transportowych.</w:t>
      </w:r>
    </w:p>
    <w:p w14:paraId="0252CF10" w14:textId="17BCEFDC" w:rsidR="009139EA" w:rsidRPr="00597CAA" w:rsidRDefault="00E82FD1" w:rsidP="00177E91">
      <w:pPr>
        <w:pStyle w:val="Nagwek2"/>
        <w:spacing w:line="276" w:lineRule="auto"/>
        <w:rPr>
          <w:rFonts w:ascii="Segoe UI" w:hAnsi="Segoe UI" w:cs="Segoe UI"/>
          <w:color w:val="FF4C00"/>
        </w:rPr>
      </w:pPr>
      <w:bookmarkStart w:id="143" w:name="_Toc127307290"/>
      <w:bookmarkStart w:id="144" w:name="_Toc134626834"/>
      <w:bookmarkStart w:id="145" w:name="_Toc200959797"/>
      <w:r w:rsidRPr="00597CAA">
        <w:rPr>
          <w:rFonts w:ascii="Segoe UI" w:hAnsi="Segoe UI" w:cs="Segoe UI"/>
          <w:color w:val="FF4C00"/>
        </w:rPr>
        <w:t>Ocena wrażliwości</w:t>
      </w:r>
      <w:r w:rsidR="009139EA" w:rsidRPr="00597CAA">
        <w:rPr>
          <w:rFonts w:ascii="Segoe UI" w:hAnsi="Segoe UI" w:cs="Segoe UI"/>
          <w:color w:val="FF4C00"/>
        </w:rPr>
        <w:t xml:space="preserve"> scenariusz</w:t>
      </w:r>
      <w:bookmarkEnd w:id="143"/>
      <w:bookmarkEnd w:id="144"/>
      <w:r w:rsidRPr="00597CAA">
        <w:rPr>
          <w:rFonts w:ascii="Segoe UI" w:hAnsi="Segoe UI" w:cs="Segoe UI"/>
          <w:color w:val="FF4C00"/>
        </w:rPr>
        <w:t>y</w:t>
      </w:r>
      <w:bookmarkEnd w:id="145"/>
    </w:p>
    <w:p w14:paraId="751F9A8B" w14:textId="77777777" w:rsidR="00921D09" w:rsidRPr="00597CAA" w:rsidRDefault="00921D09" w:rsidP="00177E91">
      <w:pPr>
        <w:spacing w:line="276" w:lineRule="auto"/>
        <w:rPr>
          <w:rFonts w:ascii="Segoe UI" w:hAnsi="Segoe UI" w:cs="Segoe UI"/>
        </w:rPr>
      </w:pPr>
      <w:r w:rsidRPr="00597CAA">
        <w:rPr>
          <w:rFonts w:ascii="Segoe UI" w:hAnsi="Segoe UI" w:cs="Segoe UI"/>
        </w:rPr>
        <w:t>Przedstawione scenariusze rozwoju systemu transportowego zostały poddane analizie wielokryterialnej, w ramach której oceniono wpływ scenariusza na pięć zasadniczych aspektów (kryteriów oceny) mobilności miejskiej. Każdemu z kryteriów oceny przypisano wartość wagową. W poniższej tabeli przedstawiono kryteria oceny wraz z wartością wagową.</w:t>
      </w:r>
    </w:p>
    <w:p w14:paraId="5878CE1D" w14:textId="7162D7AF" w:rsidR="00921D09" w:rsidRPr="00597CAA" w:rsidRDefault="00921D09" w:rsidP="00177E91">
      <w:pPr>
        <w:pStyle w:val="Legenda"/>
        <w:spacing w:after="0" w:line="276" w:lineRule="auto"/>
        <w:rPr>
          <w:rFonts w:ascii="Segoe UI" w:hAnsi="Segoe UI" w:cs="Segoe UI"/>
        </w:rPr>
      </w:pPr>
      <w:bookmarkStart w:id="146" w:name="_Toc188782328"/>
      <w:r w:rsidRPr="00597CAA">
        <w:rPr>
          <w:rFonts w:ascii="Segoe UI" w:hAnsi="Segoe UI" w:cs="Segoe UI"/>
        </w:rPr>
        <w:t xml:space="preserve">Tabela </w:t>
      </w:r>
      <w:r w:rsidRPr="00597CAA">
        <w:rPr>
          <w:rFonts w:ascii="Segoe UI" w:hAnsi="Segoe UI" w:cs="Segoe UI"/>
        </w:rPr>
        <w:fldChar w:fldCharType="begin"/>
      </w:r>
      <w:r w:rsidRPr="00597CAA">
        <w:rPr>
          <w:rFonts w:ascii="Segoe UI" w:hAnsi="Segoe UI" w:cs="Segoe UI"/>
        </w:rPr>
        <w:instrText xml:space="preserve"> SEQ Tabela \* ARABIC </w:instrText>
      </w:r>
      <w:r w:rsidRPr="00597CAA">
        <w:rPr>
          <w:rFonts w:ascii="Segoe UI" w:hAnsi="Segoe UI" w:cs="Segoe UI"/>
        </w:rPr>
        <w:fldChar w:fldCharType="separate"/>
      </w:r>
      <w:r w:rsidR="008F1AE5">
        <w:rPr>
          <w:rFonts w:ascii="Segoe UI" w:hAnsi="Segoe UI" w:cs="Segoe UI"/>
          <w:noProof/>
        </w:rPr>
        <w:t>7</w:t>
      </w:r>
      <w:r w:rsidRPr="00597CAA">
        <w:rPr>
          <w:rFonts w:ascii="Segoe UI" w:hAnsi="Segoe UI" w:cs="Segoe UI"/>
          <w:noProof/>
        </w:rPr>
        <w:fldChar w:fldCharType="end"/>
      </w:r>
      <w:r w:rsidRPr="00597CAA">
        <w:rPr>
          <w:rFonts w:ascii="Segoe UI" w:hAnsi="Segoe UI" w:cs="Segoe UI"/>
        </w:rPr>
        <w:t xml:space="preserve">. Kryteria oceny scenariuszy rozwoju systemu transportowego </w:t>
      </w:r>
      <w:r w:rsidR="005A61C4" w:rsidRPr="00597CAA">
        <w:rPr>
          <w:rFonts w:ascii="Segoe UI" w:hAnsi="Segoe UI" w:cs="Segoe UI"/>
        </w:rPr>
        <w:t>MOF Czwórmiasta</w:t>
      </w:r>
      <w:r w:rsidRPr="00597CAA">
        <w:rPr>
          <w:rFonts w:ascii="Segoe UI" w:hAnsi="Segoe UI" w:cs="Segoe UI"/>
        </w:rPr>
        <w:t>.</w:t>
      </w:r>
      <w:bookmarkEnd w:id="146"/>
    </w:p>
    <w:tbl>
      <w:tblPr>
        <w:tblStyle w:val="Tabelasiatki5ciemnaakcent1"/>
        <w:tblW w:w="0" w:type="auto"/>
        <w:tblLook w:val="04A0" w:firstRow="1" w:lastRow="0" w:firstColumn="1" w:lastColumn="0" w:noHBand="0" w:noVBand="1"/>
      </w:tblPr>
      <w:tblGrid>
        <w:gridCol w:w="703"/>
        <w:gridCol w:w="6801"/>
        <w:gridCol w:w="1553"/>
      </w:tblGrid>
      <w:tr w:rsidR="00921D09" w:rsidRPr="00597CAA" w14:paraId="018C75C6" w14:textId="77777777" w:rsidTr="000B200E">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703" w:type="dxa"/>
          </w:tcPr>
          <w:p w14:paraId="2D88260C"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Lp.</w:t>
            </w:r>
          </w:p>
        </w:tc>
        <w:tc>
          <w:tcPr>
            <w:tcW w:w="6801" w:type="dxa"/>
          </w:tcPr>
          <w:p w14:paraId="5B286955" w14:textId="77777777" w:rsidR="00921D09" w:rsidRPr="00597CAA" w:rsidRDefault="00921D09" w:rsidP="00177E91">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Kryteria oceny</w:t>
            </w:r>
          </w:p>
        </w:tc>
        <w:tc>
          <w:tcPr>
            <w:tcW w:w="1553" w:type="dxa"/>
          </w:tcPr>
          <w:p w14:paraId="385DCCF4" w14:textId="77777777" w:rsidR="00921D09" w:rsidRPr="00597CAA" w:rsidRDefault="00921D09" w:rsidP="00177E91">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Waga</w:t>
            </w:r>
          </w:p>
        </w:tc>
      </w:tr>
      <w:tr w:rsidR="00921D09" w:rsidRPr="00597CAA" w14:paraId="3EA70916" w14:textId="77777777" w:rsidTr="000B200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703" w:type="dxa"/>
          </w:tcPr>
          <w:p w14:paraId="048EEB33"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1</w:t>
            </w:r>
          </w:p>
        </w:tc>
        <w:tc>
          <w:tcPr>
            <w:tcW w:w="6801" w:type="dxa"/>
          </w:tcPr>
          <w:p w14:paraId="79E1B4D4" w14:textId="77777777" w:rsidR="00921D09" w:rsidRPr="00597CAA" w:rsidRDefault="00921D09" w:rsidP="00177E91">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zwiększenie liczby podróży pieszych i rowerowych.</w:t>
            </w:r>
          </w:p>
        </w:tc>
        <w:tc>
          <w:tcPr>
            <w:tcW w:w="1553" w:type="dxa"/>
          </w:tcPr>
          <w:p w14:paraId="62E32248" w14:textId="77777777" w:rsidR="00921D09" w:rsidRPr="00597CAA" w:rsidRDefault="00921D09" w:rsidP="00177E91">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1,5</w:t>
            </w:r>
          </w:p>
        </w:tc>
      </w:tr>
      <w:tr w:rsidR="00921D09" w:rsidRPr="00597CAA" w14:paraId="7337C77D" w14:textId="77777777" w:rsidTr="000B200E">
        <w:trPr>
          <w:trHeight w:val="364"/>
        </w:trPr>
        <w:tc>
          <w:tcPr>
            <w:cnfStyle w:val="001000000000" w:firstRow="0" w:lastRow="0" w:firstColumn="1" w:lastColumn="0" w:oddVBand="0" w:evenVBand="0" w:oddHBand="0" w:evenHBand="0" w:firstRowFirstColumn="0" w:firstRowLastColumn="0" w:lastRowFirstColumn="0" w:lastRowLastColumn="0"/>
            <w:tcW w:w="703" w:type="dxa"/>
          </w:tcPr>
          <w:p w14:paraId="29145E2C"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2</w:t>
            </w:r>
          </w:p>
        </w:tc>
        <w:tc>
          <w:tcPr>
            <w:tcW w:w="6801" w:type="dxa"/>
          </w:tcPr>
          <w:p w14:paraId="0D6D74E9" w14:textId="77777777" w:rsidR="00921D09" w:rsidRPr="00597CAA" w:rsidRDefault="00921D09" w:rsidP="00177E91">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zwiększenie poziomu bezpieczeństwa ruchu drogowego.</w:t>
            </w:r>
          </w:p>
        </w:tc>
        <w:tc>
          <w:tcPr>
            <w:tcW w:w="1553" w:type="dxa"/>
          </w:tcPr>
          <w:p w14:paraId="3B2AC797" w14:textId="77777777" w:rsidR="00921D09" w:rsidRPr="00597CAA" w:rsidRDefault="00921D09" w:rsidP="00177E91">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1,0</w:t>
            </w:r>
          </w:p>
        </w:tc>
      </w:tr>
      <w:tr w:rsidR="00921D09" w:rsidRPr="00597CAA" w14:paraId="5C4857A7" w14:textId="77777777" w:rsidTr="000B200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703" w:type="dxa"/>
          </w:tcPr>
          <w:p w14:paraId="3DED0C3C"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3</w:t>
            </w:r>
          </w:p>
        </w:tc>
        <w:tc>
          <w:tcPr>
            <w:tcW w:w="6801" w:type="dxa"/>
          </w:tcPr>
          <w:p w14:paraId="49FB1D28" w14:textId="77777777" w:rsidR="00921D09" w:rsidRPr="00597CAA" w:rsidRDefault="00921D09" w:rsidP="00177E91">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skrócenie czasu podróży i zachowania przepustowości układu komunikacyjnego.</w:t>
            </w:r>
          </w:p>
        </w:tc>
        <w:tc>
          <w:tcPr>
            <w:tcW w:w="1553" w:type="dxa"/>
          </w:tcPr>
          <w:p w14:paraId="419A6CAF" w14:textId="77777777" w:rsidR="00921D09" w:rsidRPr="00597CAA" w:rsidRDefault="00921D09" w:rsidP="00177E91">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1,5</w:t>
            </w:r>
          </w:p>
        </w:tc>
      </w:tr>
      <w:tr w:rsidR="00921D09" w:rsidRPr="00597CAA" w14:paraId="7AAD54D3" w14:textId="77777777" w:rsidTr="000B200E">
        <w:trPr>
          <w:trHeight w:val="364"/>
        </w:trPr>
        <w:tc>
          <w:tcPr>
            <w:cnfStyle w:val="001000000000" w:firstRow="0" w:lastRow="0" w:firstColumn="1" w:lastColumn="0" w:oddVBand="0" w:evenVBand="0" w:oddHBand="0" w:evenHBand="0" w:firstRowFirstColumn="0" w:firstRowLastColumn="0" w:lastRowFirstColumn="0" w:lastRowLastColumn="0"/>
            <w:tcW w:w="703" w:type="dxa"/>
          </w:tcPr>
          <w:p w14:paraId="5E5798F4"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4</w:t>
            </w:r>
          </w:p>
        </w:tc>
        <w:tc>
          <w:tcPr>
            <w:tcW w:w="6801" w:type="dxa"/>
          </w:tcPr>
          <w:p w14:paraId="6193A912" w14:textId="77777777" w:rsidR="00921D09" w:rsidRPr="00597CAA" w:rsidRDefault="00921D09" w:rsidP="00177E91">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poprawę oferty, dostępności i jakości publicznego transportu zbiorowego.</w:t>
            </w:r>
          </w:p>
        </w:tc>
        <w:tc>
          <w:tcPr>
            <w:tcW w:w="1553" w:type="dxa"/>
          </w:tcPr>
          <w:p w14:paraId="78CA0EF9" w14:textId="63F47920" w:rsidR="00921D09" w:rsidRPr="00597CAA" w:rsidRDefault="00921D09" w:rsidP="00177E91">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w:t>
            </w:r>
            <w:r w:rsidR="003E16ED" w:rsidRPr="00597CAA">
              <w:rPr>
                <w:rFonts w:ascii="Segoe UI" w:hAnsi="Segoe UI" w:cs="Segoe UI"/>
                <w:sz w:val="20"/>
                <w:szCs w:val="20"/>
              </w:rPr>
              <w:t>0</w:t>
            </w:r>
          </w:p>
        </w:tc>
      </w:tr>
      <w:tr w:rsidR="00921D09" w:rsidRPr="00597CAA" w14:paraId="55DD9DF1" w14:textId="77777777" w:rsidTr="000B200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703" w:type="dxa"/>
          </w:tcPr>
          <w:p w14:paraId="669C11EB"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5</w:t>
            </w:r>
          </w:p>
        </w:tc>
        <w:tc>
          <w:tcPr>
            <w:tcW w:w="6801" w:type="dxa"/>
          </w:tcPr>
          <w:p w14:paraId="0C685A89" w14:textId="77777777" w:rsidR="00921D09" w:rsidRPr="00597CAA" w:rsidRDefault="00921D09" w:rsidP="00177E91">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integrację transportu zbiorowego.</w:t>
            </w:r>
          </w:p>
        </w:tc>
        <w:tc>
          <w:tcPr>
            <w:tcW w:w="1553" w:type="dxa"/>
          </w:tcPr>
          <w:p w14:paraId="1A65FE68" w14:textId="076E9E78" w:rsidR="00921D09" w:rsidRPr="00597CAA" w:rsidRDefault="00921D09" w:rsidP="00177E91">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w:t>
            </w:r>
            <w:r w:rsidR="003E16ED" w:rsidRPr="00597CAA">
              <w:rPr>
                <w:rFonts w:ascii="Segoe UI" w:hAnsi="Segoe UI" w:cs="Segoe UI"/>
                <w:sz w:val="20"/>
                <w:szCs w:val="20"/>
              </w:rPr>
              <w:t>5</w:t>
            </w:r>
          </w:p>
        </w:tc>
      </w:tr>
      <w:tr w:rsidR="00921D09" w:rsidRPr="00597CAA" w14:paraId="2B3EB5E8" w14:textId="77777777" w:rsidTr="000B200E">
        <w:trPr>
          <w:trHeight w:val="364"/>
        </w:trPr>
        <w:tc>
          <w:tcPr>
            <w:cnfStyle w:val="001000000000" w:firstRow="0" w:lastRow="0" w:firstColumn="1" w:lastColumn="0" w:oddVBand="0" w:evenVBand="0" w:oddHBand="0" w:evenHBand="0" w:firstRowFirstColumn="0" w:firstRowLastColumn="0" w:lastRowFirstColumn="0" w:lastRowLastColumn="0"/>
            <w:tcW w:w="703" w:type="dxa"/>
          </w:tcPr>
          <w:p w14:paraId="32010F4D"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6</w:t>
            </w:r>
          </w:p>
        </w:tc>
        <w:tc>
          <w:tcPr>
            <w:tcW w:w="6801" w:type="dxa"/>
          </w:tcPr>
          <w:p w14:paraId="6DB4D443" w14:textId="77777777" w:rsidR="00921D09" w:rsidRPr="00597CAA" w:rsidRDefault="00921D09" w:rsidP="00177E91">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zmniejszenie emisji zanieczyszczeń i hałasu.</w:t>
            </w:r>
          </w:p>
        </w:tc>
        <w:tc>
          <w:tcPr>
            <w:tcW w:w="1553" w:type="dxa"/>
          </w:tcPr>
          <w:p w14:paraId="4D3FFFA2" w14:textId="77777777" w:rsidR="00921D09" w:rsidRPr="00597CAA" w:rsidRDefault="00921D09" w:rsidP="00177E91">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1,5</w:t>
            </w:r>
          </w:p>
        </w:tc>
      </w:tr>
      <w:tr w:rsidR="00921D09" w:rsidRPr="00597CAA" w14:paraId="52537D4E" w14:textId="77777777" w:rsidTr="000B200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703" w:type="dxa"/>
          </w:tcPr>
          <w:p w14:paraId="1FD546C5" w14:textId="77777777" w:rsidR="00921D09" w:rsidRPr="00597CAA" w:rsidRDefault="00921D09" w:rsidP="00177E91">
            <w:pPr>
              <w:spacing w:line="276" w:lineRule="auto"/>
              <w:jc w:val="center"/>
              <w:rPr>
                <w:rFonts w:ascii="Segoe UI" w:hAnsi="Segoe UI" w:cs="Segoe UI"/>
                <w:sz w:val="20"/>
                <w:szCs w:val="20"/>
              </w:rPr>
            </w:pPr>
            <w:r w:rsidRPr="00597CAA">
              <w:rPr>
                <w:rFonts w:ascii="Segoe UI" w:hAnsi="Segoe UI" w:cs="Segoe UI"/>
                <w:sz w:val="20"/>
                <w:szCs w:val="20"/>
              </w:rPr>
              <w:t>7</w:t>
            </w:r>
          </w:p>
        </w:tc>
        <w:tc>
          <w:tcPr>
            <w:tcW w:w="6801" w:type="dxa"/>
          </w:tcPr>
          <w:p w14:paraId="5408C3F7" w14:textId="77777777" w:rsidR="00921D09" w:rsidRPr="00597CAA" w:rsidRDefault="00921D09" w:rsidP="00177E91">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Efektywność kosztowa działań dla scenariusza.</w:t>
            </w:r>
          </w:p>
        </w:tc>
        <w:tc>
          <w:tcPr>
            <w:tcW w:w="1553" w:type="dxa"/>
          </w:tcPr>
          <w:p w14:paraId="6F52B0BF" w14:textId="77777777" w:rsidR="00921D09" w:rsidRPr="00597CAA" w:rsidRDefault="00921D09" w:rsidP="00177E91">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2,0</w:t>
            </w:r>
          </w:p>
        </w:tc>
      </w:tr>
    </w:tbl>
    <w:p w14:paraId="67FB0528" w14:textId="77777777" w:rsidR="00921D09" w:rsidRPr="006845FA" w:rsidRDefault="00921D09" w:rsidP="006845FA">
      <w:pPr>
        <w:pStyle w:val="rdo"/>
        <w:rPr>
          <w:rFonts w:eastAsiaTheme="minorEastAsia"/>
        </w:rPr>
      </w:pPr>
      <w:r w:rsidRPr="006845FA">
        <w:rPr>
          <w:rFonts w:eastAsiaTheme="minorEastAsia"/>
        </w:rPr>
        <w:t>Źródło: Opracowanie własne.</w:t>
      </w:r>
    </w:p>
    <w:p w14:paraId="2401B7FC" w14:textId="204C0B29" w:rsidR="00921D09" w:rsidRPr="00597CAA" w:rsidRDefault="00921D09" w:rsidP="00177E91">
      <w:pPr>
        <w:spacing w:line="276" w:lineRule="auto"/>
        <w:rPr>
          <w:rFonts w:ascii="Segoe UI" w:hAnsi="Segoe UI" w:cs="Segoe UI"/>
        </w:rPr>
      </w:pPr>
      <w:r w:rsidRPr="00597CAA">
        <w:rPr>
          <w:rFonts w:ascii="Segoe UI" w:hAnsi="Segoe UI" w:cs="Segoe UI"/>
        </w:rPr>
        <w:t xml:space="preserve">W poniższej tabeli przedstawiono wyniki wielokryterialnej oceny scenariuszy rozwoju systemu transportowego Miejskiego Obszaru Funkcjonalnego </w:t>
      </w:r>
      <w:r w:rsidR="005E79FC" w:rsidRPr="00597CAA">
        <w:rPr>
          <w:rFonts w:ascii="Segoe UI" w:hAnsi="Segoe UI" w:cs="Segoe UI"/>
        </w:rPr>
        <w:t>Czwórmiasta</w:t>
      </w:r>
      <w:r w:rsidR="00E82FD1" w:rsidRPr="00597CAA">
        <w:rPr>
          <w:rFonts w:ascii="Segoe UI" w:hAnsi="Segoe UI" w:cs="Segoe UI"/>
        </w:rPr>
        <w:t>.</w:t>
      </w:r>
      <w:r w:rsidRPr="00597CAA">
        <w:rPr>
          <w:rFonts w:ascii="Segoe UI" w:hAnsi="Segoe UI" w:cs="Segoe UI"/>
        </w:rPr>
        <w:t xml:space="preserve"> Do oceny przyjęto pięciostopniową skalę ocen od 1 do 5, gdzie wartość 1 oznacza brak wpływu/brak efektywności kosztowej, a wartość 5 oznacza wpływ znaczący/wysoką efektywność kosztową.</w:t>
      </w:r>
    </w:p>
    <w:p w14:paraId="70FBF9F6" w14:textId="351EF4D0" w:rsidR="00921D09" w:rsidRPr="00597CAA" w:rsidRDefault="00921D09" w:rsidP="00177E91">
      <w:pPr>
        <w:pStyle w:val="Legenda"/>
        <w:spacing w:after="0" w:line="276" w:lineRule="auto"/>
        <w:rPr>
          <w:rFonts w:ascii="Segoe UI" w:hAnsi="Segoe UI" w:cs="Segoe UI"/>
        </w:rPr>
      </w:pPr>
      <w:bookmarkStart w:id="147" w:name="_Toc188782329"/>
      <w:r w:rsidRPr="00597CAA">
        <w:rPr>
          <w:rFonts w:ascii="Segoe UI" w:hAnsi="Segoe UI" w:cs="Segoe UI"/>
        </w:rPr>
        <w:t xml:space="preserve">Tabela </w:t>
      </w:r>
      <w:r w:rsidRPr="00597CAA">
        <w:rPr>
          <w:rFonts w:ascii="Segoe UI" w:hAnsi="Segoe UI" w:cs="Segoe UI"/>
        </w:rPr>
        <w:fldChar w:fldCharType="begin"/>
      </w:r>
      <w:r w:rsidRPr="00597CAA">
        <w:rPr>
          <w:rFonts w:ascii="Segoe UI" w:hAnsi="Segoe UI" w:cs="Segoe UI"/>
        </w:rPr>
        <w:instrText xml:space="preserve"> SEQ Tabela \* ARABIC </w:instrText>
      </w:r>
      <w:r w:rsidRPr="00597CAA">
        <w:rPr>
          <w:rFonts w:ascii="Segoe UI" w:hAnsi="Segoe UI" w:cs="Segoe UI"/>
        </w:rPr>
        <w:fldChar w:fldCharType="separate"/>
      </w:r>
      <w:r w:rsidR="008F1AE5">
        <w:rPr>
          <w:rFonts w:ascii="Segoe UI" w:hAnsi="Segoe UI" w:cs="Segoe UI"/>
          <w:noProof/>
        </w:rPr>
        <w:t>8</w:t>
      </w:r>
      <w:r w:rsidRPr="00597CAA">
        <w:rPr>
          <w:rFonts w:ascii="Segoe UI" w:hAnsi="Segoe UI" w:cs="Segoe UI"/>
          <w:noProof/>
        </w:rPr>
        <w:fldChar w:fldCharType="end"/>
      </w:r>
      <w:r w:rsidRPr="00597CAA">
        <w:rPr>
          <w:rFonts w:ascii="Segoe UI" w:hAnsi="Segoe UI" w:cs="Segoe UI"/>
        </w:rPr>
        <w:t xml:space="preserve">. Wielokryterialna ocena scenariuszy rozwoju systemu transportowego </w:t>
      </w:r>
      <w:r w:rsidR="005A61C4" w:rsidRPr="00597CAA">
        <w:rPr>
          <w:rFonts w:ascii="Segoe UI" w:hAnsi="Segoe UI" w:cs="Segoe UI"/>
        </w:rPr>
        <w:t>MOF Czwórmiasta</w:t>
      </w:r>
      <w:r w:rsidRPr="00597CAA">
        <w:rPr>
          <w:rFonts w:ascii="Segoe UI" w:hAnsi="Segoe UI" w:cs="Segoe UI"/>
        </w:rPr>
        <w:t>.</w:t>
      </w:r>
      <w:bookmarkEnd w:id="147"/>
    </w:p>
    <w:tbl>
      <w:tblPr>
        <w:tblStyle w:val="Tabelasiatki5ciemnaakcent1"/>
        <w:tblW w:w="9069" w:type="dxa"/>
        <w:tblLook w:val="04A0" w:firstRow="1" w:lastRow="0" w:firstColumn="1" w:lastColumn="0" w:noHBand="0" w:noVBand="1"/>
      </w:tblPr>
      <w:tblGrid>
        <w:gridCol w:w="592"/>
        <w:gridCol w:w="4762"/>
        <w:gridCol w:w="1238"/>
        <w:gridCol w:w="1238"/>
        <w:gridCol w:w="1239"/>
      </w:tblGrid>
      <w:tr w:rsidR="00921D09" w:rsidRPr="00597CAA" w14:paraId="4EBE7CB6" w14:textId="77777777" w:rsidTr="000B200E">
        <w:trPr>
          <w:cnfStyle w:val="100000000000" w:firstRow="1" w:lastRow="0" w:firstColumn="0" w:lastColumn="0" w:oddVBand="0" w:evenVBand="0" w:oddHBand="0"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92" w:type="dxa"/>
            <w:vMerge w:val="restart"/>
          </w:tcPr>
          <w:p w14:paraId="0DB15425"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Lp.</w:t>
            </w:r>
          </w:p>
        </w:tc>
        <w:tc>
          <w:tcPr>
            <w:tcW w:w="4762" w:type="dxa"/>
            <w:vMerge w:val="restart"/>
          </w:tcPr>
          <w:p w14:paraId="66F5D9FE" w14:textId="77777777" w:rsidR="00921D09" w:rsidRPr="00597CAA" w:rsidRDefault="00921D09" w:rsidP="00E82FD1">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Kryteria oceny</w:t>
            </w:r>
          </w:p>
        </w:tc>
        <w:tc>
          <w:tcPr>
            <w:tcW w:w="3715" w:type="dxa"/>
            <w:gridSpan w:val="3"/>
          </w:tcPr>
          <w:p w14:paraId="00B8DB37" w14:textId="77777777" w:rsidR="00921D09" w:rsidRPr="00597CAA" w:rsidRDefault="00921D09" w:rsidP="00E82FD1">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Scenariusze</w:t>
            </w:r>
          </w:p>
        </w:tc>
      </w:tr>
      <w:tr w:rsidR="00921D09" w:rsidRPr="00597CAA" w14:paraId="09AE933A" w14:textId="77777777" w:rsidTr="000B200E">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92" w:type="dxa"/>
            <w:vMerge/>
          </w:tcPr>
          <w:p w14:paraId="7CC320A4" w14:textId="77777777" w:rsidR="00921D09" w:rsidRPr="00597CAA" w:rsidRDefault="00921D09" w:rsidP="00E82FD1">
            <w:pPr>
              <w:spacing w:line="240" w:lineRule="auto"/>
              <w:jc w:val="center"/>
              <w:rPr>
                <w:rFonts w:ascii="Segoe UI" w:hAnsi="Segoe UI" w:cs="Segoe UI"/>
                <w:sz w:val="20"/>
                <w:szCs w:val="20"/>
              </w:rPr>
            </w:pPr>
          </w:p>
        </w:tc>
        <w:tc>
          <w:tcPr>
            <w:tcW w:w="4762" w:type="dxa"/>
            <w:vMerge/>
          </w:tcPr>
          <w:p w14:paraId="64C826AB" w14:textId="77777777" w:rsidR="00921D09" w:rsidRPr="00597CAA" w:rsidRDefault="00921D09" w:rsidP="00E82FD1">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1238" w:type="dxa"/>
          </w:tcPr>
          <w:p w14:paraId="6D8047F5"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Scenariusz BAU</w:t>
            </w:r>
          </w:p>
        </w:tc>
        <w:tc>
          <w:tcPr>
            <w:tcW w:w="1238" w:type="dxa"/>
          </w:tcPr>
          <w:p w14:paraId="6D557A09"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Scenariusz rozwojowy</w:t>
            </w:r>
          </w:p>
        </w:tc>
        <w:tc>
          <w:tcPr>
            <w:tcW w:w="1239" w:type="dxa"/>
          </w:tcPr>
          <w:p w14:paraId="0337AB2D"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Scenariusz realistyczny</w:t>
            </w:r>
          </w:p>
        </w:tc>
      </w:tr>
      <w:tr w:rsidR="00921D09" w:rsidRPr="00597CAA" w14:paraId="57989A64" w14:textId="77777777" w:rsidTr="000B200E">
        <w:trPr>
          <w:trHeight w:val="378"/>
        </w:trPr>
        <w:tc>
          <w:tcPr>
            <w:cnfStyle w:val="001000000000" w:firstRow="0" w:lastRow="0" w:firstColumn="1" w:lastColumn="0" w:oddVBand="0" w:evenVBand="0" w:oddHBand="0" w:evenHBand="0" w:firstRowFirstColumn="0" w:firstRowLastColumn="0" w:lastRowFirstColumn="0" w:lastRowLastColumn="0"/>
            <w:tcW w:w="592" w:type="dxa"/>
          </w:tcPr>
          <w:p w14:paraId="0952BC31"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1</w:t>
            </w:r>
          </w:p>
        </w:tc>
        <w:tc>
          <w:tcPr>
            <w:tcW w:w="4762" w:type="dxa"/>
          </w:tcPr>
          <w:p w14:paraId="460A5D09" w14:textId="77777777" w:rsidR="00921D09" w:rsidRPr="00597CAA" w:rsidRDefault="00921D09" w:rsidP="00E82FD1">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zwiększenie liczby podróży pieszych i rowerowych.</w:t>
            </w:r>
          </w:p>
        </w:tc>
        <w:tc>
          <w:tcPr>
            <w:tcW w:w="1238" w:type="dxa"/>
          </w:tcPr>
          <w:p w14:paraId="16A00A87"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w:t>
            </w:r>
          </w:p>
        </w:tc>
        <w:tc>
          <w:tcPr>
            <w:tcW w:w="1238" w:type="dxa"/>
          </w:tcPr>
          <w:p w14:paraId="14C08AFA"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w:t>
            </w:r>
          </w:p>
        </w:tc>
        <w:tc>
          <w:tcPr>
            <w:tcW w:w="1239" w:type="dxa"/>
          </w:tcPr>
          <w:p w14:paraId="39A0598F"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w:t>
            </w:r>
          </w:p>
        </w:tc>
      </w:tr>
      <w:tr w:rsidR="00921D09" w:rsidRPr="00597CAA" w14:paraId="43787308" w14:textId="77777777" w:rsidTr="000B200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2" w:type="dxa"/>
          </w:tcPr>
          <w:p w14:paraId="1467C732"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2</w:t>
            </w:r>
          </w:p>
        </w:tc>
        <w:tc>
          <w:tcPr>
            <w:tcW w:w="4762" w:type="dxa"/>
          </w:tcPr>
          <w:p w14:paraId="6C518CF9" w14:textId="77777777" w:rsidR="00921D09" w:rsidRPr="00597CAA" w:rsidRDefault="00921D09" w:rsidP="00E82FD1">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zwiększenie poziomu bezpieczeństwa ruchu drogowego.</w:t>
            </w:r>
          </w:p>
        </w:tc>
        <w:tc>
          <w:tcPr>
            <w:tcW w:w="1238" w:type="dxa"/>
          </w:tcPr>
          <w:p w14:paraId="0F9A150F"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w:t>
            </w:r>
          </w:p>
        </w:tc>
        <w:tc>
          <w:tcPr>
            <w:tcW w:w="1238" w:type="dxa"/>
          </w:tcPr>
          <w:p w14:paraId="2526A9CE"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w:t>
            </w:r>
          </w:p>
        </w:tc>
        <w:tc>
          <w:tcPr>
            <w:tcW w:w="1239" w:type="dxa"/>
          </w:tcPr>
          <w:p w14:paraId="574D1701"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w:t>
            </w:r>
          </w:p>
        </w:tc>
      </w:tr>
      <w:tr w:rsidR="00921D09" w:rsidRPr="00597CAA" w14:paraId="45C531A5" w14:textId="77777777" w:rsidTr="000B200E">
        <w:trPr>
          <w:trHeight w:val="378"/>
        </w:trPr>
        <w:tc>
          <w:tcPr>
            <w:cnfStyle w:val="001000000000" w:firstRow="0" w:lastRow="0" w:firstColumn="1" w:lastColumn="0" w:oddVBand="0" w:evenVBand="0" w:oddHBand="0" w:evenHBand="0" w:firstRowFirstColumn="0" w:firstRowLastColumn="0" w:lastRowFirstColumn="0" w:lastRowLastColumn="0"/>
            <w:tcW w:w="592" w:type="dxa"/>
          </w:tcPr>
          <w:p w14:paraId="7EE1C26F"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3</w:t>
            </w:r>
          </w:p>
        </w:tc>
        <w:tc>
          <w:tcPr>
            <w:tcW w:w="4762" w:type="dxa"/>
          </w:tcPr>
          <w:p w14:paraId="35ED15EF" w14:textId="77777777" w:rsidR="00921D09" w:rsidRPr="00597CAA" w:rsidRDefault="00921D09" w:rsidP="00E82FD1">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skrócenie czasu podróży i zachowania przepustowości układu komunikacyjnego.</w:t>
            </w:r>
          </w:p>
        </w:tc>
        <w:tc>
          <w:tcPr>
            <w:tcW w:w="1238" w:type="dxa"/>
          </w:tcPr>
          <w:p w14:paraId="636F442B"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1</w:t>
            </w:r>
          </w:p>
        </w:tc>
        <w:tc>
          <w:tcPr>
            <w:tcW w:w="1238" w:type="dxa"/>
          </w:tcPr>
          <w:p w14:paraId="3E97175D"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w:t>
            </w:r>
          </w:p>
        </w:tc>
        <w:tc>
          <w:tcPr>
            <w:tcW w:w="1239" w:type="dxa"/>
          </w:tcPr>
          <w:p w14:paraId="45681A49"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w:t>
            </w:r>
          </w:p>
        </w:tc>
      </w:tr>
      <w:tr w:rsidR="00921D09" w:rsidRPr="00597CAA" w14:paraId="169BD80A" w14:textId="77777777" w:rsidTr="000B200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2" w:type="dxa"/>
          </w:tcPr>
          <w:p w14:paraId="390E5997"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4</w:t>
            </w:r>
          </w:p>
        </w:tc>
        <w:tc>
          <w:tcPr>
            <w:tcW w:w="4762" w:type="dxa"/>
          </w:tcPr>
          <w:p w14:paraId="768FB6BE" w14:textId="77777777" w:rsidR="00921D09" w:rsidRPr="00597CAA" w:rsidRDefault="00921D09" w:rsidP="00E82FD1">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poprawę oferty, dostępności i jakości publicznego transportu zbiorowego.</w:t>
            </w:r>
          </w:p>
        </w:tc>
        <w:tc>
          <w:tcPr>
            <w:tcW w:w="1238" w:type="dxa"/>
          </w:tcPr>
          <w:p w14:paraId="02627C68"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w:t>
            </w:r>
          </w:p>
        </w:tc>
        <w:tc>
          <w:tcPr>
            <w:tcW w:w="1238" w:type="dxa"/>
          </w:tcPr>
          <w:p w14:paraId="174B4C1E"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w:t>
            </w:r>
          </w:p>
        </w:tc>
        <w:tc>
          <w:tcPr>
            <w:tcW w:w="1239" w:type="dxa"/>
          </w:tcPr>
          <w:p w14:paraId="3EB3E66E"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w:t>
            </w:r>
          </w:p>
        </w:tc>
      </w:tr>
      <w:tr w:rsidR="00921D09" w:rsidRPr="00597CAA" w14:paraId="475C7750" w14:textId="77777777" w:rsidTr="000B200E">
        <w:trPr>
          <w:trHeight w:val="378"/>
        </w:trPr>
        <w:tc>
          <w:tcPr>
            <w:cnfStyle w:val="001000000000" w:firstRow="0" w:lastRow="0" w:firstColumn="1" w:lastColumn="0" w:oddVBand="0" w:evenVBand="0" w:oddHBand="0" w:evenHBand="0" w:firstRowFirstColumn="0" w:firstRowLastColumn="0" w:lastRowFirstColumn="0" w:lastRowLastColumn="0"/>
            <w:tcW w:w="592" w:type="dxa"/>
          </w:tcPr>
          <w:p w14:paraId="73BBB572"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5</w:t>
            </w:r>
          </w:p>
        </w:tc>
        <w:tc>
          <w:tcPr>
            <w:tcW w:w="4762" w:type="dxa"/>
          </w:tcPr>
          <w:p w14:paraId="032CD100" w14:textId="77777777" w:rsidR="00921D09" w:rsidRPr="00597CAA" w:rsidRDefault="00921D09" w:rsidP="00E82FD1">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integrację transportu zbiorowego.</w:t>
            </w:r>
          </w:p>
        </w:tc>
        <w:tc>
          <w:tcPr>
            <w:tcW w:w="1238" w:type="dxa"/>
          </w:tcPr>
          <w:p w14:paraId="695AA6C4"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w:t>
            </w:r>
          </w:p>
        </w:tc>
        <w:tc>
          <w:tcPr>
            <w:tcW w:w="1238" w:type="dxa"/>
          </w:tcPr>
          <w:p w14:paraId="55BCAF21"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w:t>
            </w:r>
          </w:p>
        </w:tc>
        <w:tc>
          <w:tcPr>
            <w:tcW w:w="1239" w:type="dxa"/>
          </w:tcPr>
          <w:p w14:paraId="4297747B"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w:t>
            </w:r>
          </w:p>
        </w:tc>
      </w:tr>
      <w:tr w:rsidR="00921D09" w:rsidRPr="00597CAA" w14:paraId="21509793" w14:textId="77777777" w:rsidTr="000B200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92" w:type="dxa"/>
          </w:tcPr>
          <w:p w14:paraId="415A0FBB"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lastRenderedPageBreak/>
              <w:t>6</w:t>
            </w:r>
          </w:p>
        </w:tc>
        <w:tc>
          <w:tcPr>
            <w:tcW w:w="4762" w:type="dxa"/>
          </w:tcPr>
          <w:p w14:paraId="371A4057" w14:textId="77777777" w:rsidR="00921D09" w:rsidRPr="00597CAA" w:rsidRDefault="00921D09" w:rsidP="00E82FD1">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Wpływ na zmniejszenie emisji zanieczyszczeń i hałasu.</w:t>
            </w:r>
          </w:p>
        </w:tc>
        <w:tc>
          <w:tcPr>
            <w:tcW w:w="1238" w:type="dxa"/>
          </w:tcPr>
          <w:p w14:paraId="0523276B"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w:t>
            </w:r>
          </w:p>
        </w:tc>
        <w:tc>
          <w:tcPr>
            <w:tcW w:w="1238" w:type="dxa"/>
          </w:tcPr>
          <w:p w14:paraId="30ABF73C"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w:t>
            </w:r>
          </w:p>
        </w:tc>
        <w:tc>
          <w:tcPr>
            <w:tcW w:w="1239" w:type="dxa"/>
          </w:tcPr>
          <w:p w14:paraId="50387796" w14:textId="77777777" w:rsidR="00921D09" w:rsidRPr="00597CAA" w:rsidRDefault="00921D09"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4</w:t>
            </w:r>
          </w:p>
        </w:tc>
      </w:tr>
      <w:tr w:rsidR="00921D09" w:rsidRPr="00597CAA" w14:paraId="53C95C30" w14:textId="77777777" w:rsidTr="000B200E">
        <w:trPr>
          <w:trHeight w:val="378"/>
        </w:trPr>
        <w:tc>
          <w:tcPr>
            <w:cnfStyle w:val="001000000000" w:firstRow="0" w:lastRow="0" w:firstColumn="1" w:lastColumn="0" w:oddVBand="0" w:evenVBand="0" w:oddHBand="0" w:evenHBand="0" w:firstRowFirstColumn="0" w:firstRowLastColumn="0" w:lastRowFirstColumn="0" w:lastRowLastColumn="0"/>
            <w:tcW w:w="592" w:type="dxa"/>
          </w:tcPr>
          <w:p w14:paraId="2BD3B354" w14:textId="77777777" w:rsidR="00921D09" w:rsidRPr="00597CAA" w:rsidRDefault="00921D09" w:rsidP="00E82FD1">
            <w:pPr>
              <w:spacing w:line="240" w:lineRule="auto"/>
              <w:jc w:val="center"/>
              <w:rPr>
                <w:rFonts w:ascii="Segoe UI" w:hAnsi="Segoe UI" w:cs="Segoe UI"/>
                <w:sz w:val="20"/>
                <w:szCs w:val="20"/>
              </w:rPr>
            </w:pPr>
            <w:r w:rsidRPr="00597CAA">
              <w:rPr>
                <w:rFonts w:ascii="Segoe UI" w:hAnsi="Segoe UI" w:cs="Segoe UI"/>
                <w:sz w:val="20"/>
                <w:szCs w:val="20"/>
              </w:rPr>
              <w:t>7</w:t>
            </w:r>
          </w:p>
        </w:tc>
        <w:tc>
          <w:tcPr>
            <w:tcW w:w="4762" w:type="dxa"/>
          </w:tcPr>
          <w:p w14:paraId="73935795" w14:textId="77777777" w:rsidR="00921D09" w:rsidRPr="00597CAA" w:rsidRDefault="00921D09" w:rsidP="00E82FD1">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Efektywność kosztowa działań dla scenariusza.</w:t>
            </w:r>
          </w:p>
        </w:tc>
        <w:tc>
          <w:tcPr>
            <w:tcW w:w="1238" w:type="dxa"/>
          </w:tcPr>
          <w:p w14:paraId="7693E690"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2</w:t>
            </w:r>
          </w:p>
        </w:tc>
        <w:tc>
          <w:tcPr>
            <w:tcW w:w="1238" w:type="dxa"/>
          </w:tcPr>
          <w:p w14:paraId="230110D5"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3</w:t>
            </w:r>
          </w:p>
        </w:tc>
        <w:tc>
          <w:tcPr>
            <w:tcW w:w="1239" w:type="dxa"/>
          </w:tcPr>
          <w:p w14:paraId="7AEF9238" w14:textId="77777777" w:rsidR="00921D09" w:rsidRPr="00597CAA" w:rsidRDefault="00921D09" w:rsidP="00E82FD1">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597CAA">
              <w:rPr>
                <w:rFonts w:ascii="Segoe UI" w:hAnsi="Segoe UI" w:cs="Segoe UI"/>
                <w:sz w:val="20"/>
                <w:szCs w:val="20"/>
              </w:rPr>
              <w:t>5</w:t>
            </w:r>
          </w:p>
        </w:tc>
      </w:tr>
      <w:tr w:rsidR="00921D09" w:rsidRPr="00597CAA" w14:paraId="2B1EAE0F" w14:textId="77777777" w:rsidTr="000B200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5354" w:type="dxa"/>
            <w:gridSpan w:val="2"/>
          </w:tcPr>
          <w:p w14:paraId="6EE2825D" w14:textId="77777777" w:rsidR="00921D09" w:rsidRPr="00597CAA" w:rsidRDefault="00921D09" w:rsidP="00E82FD1">
            <w:pPr>
              <w:spacing w:line="240" w:lineRule="auto"/>
              <w:jc w:val="right"/>
              <w:rPr>
                <w:rFonts w:ascii="Segoe UI" w:hAnsi="Segoe UI" w:cs="Segoe UI"/>
                <w:b w:val="0"/>
                <w:bCs w:val="0"/>
              </w:rPr>
            </w:pPr>
            <w:r w:rsidRPr="00597CAA">
              <w:rPr>
                <w:rFonts w:ascii="Segoe UI" w:hAnsi="Segoe UI" w:cs="Segoe UI"/>
              </w:rPr>
              <w:t>SUMA</w:t>
            </w:r>
          </w:p>
        </w:tc>
        <w:tc>
          <w:tcPr>
            <w:tcW w:w="1238" w:type="dxa"/>
          </w:tcPr>
          <w:p w14:paraId="02B01D54" w14:textId="7888B47E" w:rsidR="00921D09" w:rsidRPr="00597CAA" w:rsidRDefault="005E79FC"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rPr>
            </w:pPr>
            <w:r w:rsidRPr="00597CAA">
              <w:rPr>
                <w:rFonts w:ascii="Segoe UI" w:hAnsi="Segoe UI" w:cs="Segoe UI"/>
                <w:b/>
                <w:bCs/>
              </w:rPr>
              <w:t>19,5</w:t>
            </w:r>
          </w:p>
        </w:tc>
        <w:tc>
          <w:tcPr>
            <w:tcW w:w="1238" w:type="dxa"/>
          </w:tcPr>
          <w:p w14:paraId="3961D697" w14:textId="68F31092" w:rsidR="00921D09" w:rsidRPr="00597CAA" w:rsidRDefault="005E79FC"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rPr>
            </w:pPr>
            <w:r w:rsidRPr="00597CAA">
              <w:rPr>
                <w:rFonts w:ascii="Segoe UI" w:hAnsi="Segoe UI" w:cs="Segoe UI"/>
                <w:b/>
                <w:bCs/>
              </w:rPr>
              <w:t>38,5</w:t>
            </w:r>
          </w:p>
        </w:tc>
        <w:tc>
          <w:tcPr>
            <w:tcW w:w="1239" w:type="dxa"/>
          </w:tcPr>
          <w:p w14:paraId="797225BD" w14:textId="565CD65D" w:rsidR="00921D09" w:rsidRPr="00597CAA" w:rsidRDefault="005E79FC" w:rsidP="00E82FD1">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rPr>
            </w:pPr>
            <w:r w:rsidRPr="00597CAA">
              <w:rPr>
                <w:rFonts w:ascii="Segoe UI" w:hAnsi="Segoe UI" w:cs="Segoe UI"/>
                <w:b/>
                <w:bCs/>
              </w:rPr>
              <w:t>42</w:t>
            </w:r>
          </w:p>
        </w:tc>
      </w:tr>
    </w:tbl>
    <w:p w14:paraId="44E0B55B" w14:textId="77777777" w:rsidR="006845FA" w:rsidRPr="006845FA" w:rsidRDefault="006845FA" w:rsidP="006845FA">
      <w:pPr>
        <w:pStyle w:val="rdo"/>
        <w:rPr>
          <w:rFonts w:eastAsiaTheme="minorEastAsia"/>
        </w:rPr>
      </w:pPr>
      <w:r w:rsidRPr="006845FA">
        <w:rPr>
          <w:rFonts w:eastAsiaTheme="minorEastAsia"/>
        </w:rPr>
        <w:t>Źródło: Opracowanie własne.</w:t>
      </w:r>
    </w:p>
    <w:p w14:paraId="56EEF00B" w14:textId="3BBA6AF9" w:rsidR="00F17503" w:rsidRPr="006845FA" w:rsidRDefault="00921D09" w:rsidP="00177E91">
      <w:pPr>
        <w:spacing w:line="276" w:lineRule="auto"/>
        <w:rPr>
          <w:rFonts w:ascii="Segoe UI" w:hAnsi="Segoe UI" w:cs="Segoe UI"/>
          <w:i/>
        </w:rPr>
      </w:pPr>
      <w:r w:rsidRPr="00597CAA">
        <w:rPr>
          <w:rFonts w:ascii="Segoe UI" w:hAnsi="Segoe UI" w:cs="Segoe UI"/>
        </w:rPr>
        <w:t>Nieprzewidywalne zmiany w otoczeniu społeczno-gospodarczym oraz istniejące ryzyka wymagają w pierwszej kolejności koncentracji na działaniach najbardziej oczekiwanych i</w:t>
      </w:r>
      <w:r w:rsidR="00E82FD1" w:rsidRPr="00597CAA">
        <w:rPr>
          <w:rFonts w:ascii="Segoe UI" w:hAnsi="Segoe UI" w:cs="Segoe UI"/>
        </w:rPr>
        <w:t> </w:t>
      </w:r>
      <w:r w:rsidRPr="00597CAA">
        <w:rPr>
          <w:rFonts w:ascii="Segoe UI" w:hAnsi="Segoe UI" w:cs="Segoe UI"/>
        </w:rPr>
        <w:t xml:space="preserve">akceptowanych przez mieszkańców oraz efektywnych pod względem czasu i kosztów wdrożenia. Te założenia zostaną spełnione dla </w:t>
      </w:r>
      <w:r w:rsidRPr="006845FA">
        <w:rPr>
          <w:rFonts w:ascii="Segoe UI" w:hAnsi="Segoe UI" w:cs="Segoe UI"/>
          <w:b/>
          <w:bCs/>
        </w:rPr>
        <w:t xml:space="preserve">scenariusza </w:t>
      </w:r>
      <w:r w:rsidR="00D420C9">
        <w:rPr>
          <w:rFonts w:ascii="Segoe UI" w:hAnsi="Segoe UI" w:cs="Segoe UI"/>
          <w:b/>
          <w:bCs/>
        </w:rPr>
        <w:t>realistycznego</w:t>
      </w:r>
      <w:r w:rsidR="007C007D" w:rsidRPr="00597CAA">
        <w:rPr>
          <w:rFonts w:ascii="Segoe UI" w:hAnsi="Segoe UI" w:cs="Segoe UI"/>
        </w:rPr>
        <w:t>,</w:t>
      </w:r>
      <w:r w:rsidRPr="00597CAA">
        <w:rPr>
          <w:rFonts w:ascii="Segoe UI" w:hAnsi="Segoe UI" w:cs="Segoe UI"/>
        </w:rPr>
        <w:t xml:space="preserve"> który uzyskał największą liczbę punktów</w:t>
      </w:r>
      <w:r w:rsidR="007C007D" w:rsidRPr="00597CAA">
        <w:rPr>
          <w:rFonts w:ascii="Segoe UI" w:hAnsi="Segoe UI" w:cs="Segoe UI"/>
        </w:rPr>
        <w:t>.</w:t>
      </w:r>
      <w:r w:rsidRPr="00597CAA">
        <w:rPr>
          <w:rFonts w:ascii="Segoe UI" w:hAnsi="Segoe UI" w:cs="Segoe UI"/>
        </w:rPr>
        <w:t xml:space="preserve"> Wybrany scenariusz </w:t>
      </w:r>
      <w:r w:rsidRPr="006845FA">
        <w:rPr>
          <w:rFonts w:ascii="Segoe UI" w:hAnsi="Segoe UI" w:cs="Segoe UI"/>
          <w:iCs/>
        </w:rPr>
        <w:t>mający charakter zachowawczego skupia się na działaniach najbardziej wymiernych i jest jednocześnie</w:t>
      </w:r>
      <w:r w:rsidRPr="00597CAA">
        <w:rPr>
          <w:rFonts w:ascii="Segoe UI" w:hAnsi="Segoe UI" w:cs="Segoe UI"/>
        </w:rPr>
        <w:t xml:space="preserve"> wstępem do scenariusza rozwojowego</w:t>
      </w:r>
      <w:r w:rsidRPr="00597CAA">
        <w:rPr>
          <w:rFonts w:ascii="Segoe UI" w:hAnsi="Segoe UI" w:cs="Segoe UI"/>
          <w:i/>
        </w:rPr>
        <w:t>.</w:t>
      </w:r>
      <w:bookmarkEnd w:id="119"/>
      <w:bookmarkEnd w:id="120"/>
    </w:p>
    <w:p w14:paraId="4125F557" w14:textId="073C3131" w:rsidR="00B60B68" w:rsidRPr="00597CAA" w:rsidRDefault="00B60B68" w:rsidP="00177E91">
      <w:pPr>
        <w:pStyle w:val="Nagwek1"/>
        <w:spacing w:line="276" w:lineRule="auto"/>
        <w:rPr>
          <w:rFonts w:ascii="Segoe UI" w:hAnsi="Segoe UI" w:cs="Segoe UI"/>
        </w:rPr>
      </w:pPr>
      <w:r w:rsidRPr="00597CAA">
        <w:rPr>
          <w:rFonts w:ascii="Segoe UI" w:hAnsi="Segoe UI" w:cs="Segoe UI"/>
        </w:rPr>
        <w:br w:type="column"/>
      </w:r>
      <w:bookmarkStart w:id="148" w:name="_Toc200959798"/>
      <w:r w:rsidRPr="00597CAA">
        <w:rPr>
          <w:rFonts w:ascii="Segoe UI" w:hAnsi="Segoe UI" w:cs="Segoe UI"/>
          <w:color w:val="FF4C00"/>
        </w:rPr>
        <w:lastRenderedPageBreak/>
        <w:t>Wizja rozwoju</w:t>
      </w:r>
      <w:r w:rsidR="00987DE7">
        <w:rPr>
          <w:rFonts w:ascii="Segoe UI" w:hAnsi="Segoe UI" w:cs="Segoe UI"/>
          <w:color w:val="FF4C00"/>
        </w:rPr>
        <w:t xml:space="preserve"> mobilno</w:t>
      </w:r>
      <w:r w:rsidR="001C4C91">
        <w:rPr>
          <w:rFonts w:ascii="Segoe UI" w:hAnsi="Segoe UI" w:cs="Segoe UI"/>
          <w:color w:val="FF4C00"/>
        </w:rPr>
        <w:t>ści</w:t>
      </w:r>
      <w:bookmarkEnd w:id="148"/>
      <w:r w:rsidRPr="00597CAA">
        <w:rPr>
          <w:rFonts w:ascii="Segoe UI" w:hAnsi="Segoe UI" w:cs="Segoe UI"/>
          <w:color w:val="FF4C00"/>
        </w:rPr>
        <w:t xml:space="preserve"> </w:t>
      </w:r>
    </w:p>
    <w:p w14:paraId="042DDA53" w14:textId="0C08D4C3" w:rsidR="00987DE7" w:rsidRPr="00287AFB" w:rsidRDefault="00987DE7" w:rsidP="00987DE7">
      <w:pPr>
        <w:spacing w:after="240" w:line="276" w:lineRule="auto"/>
        <w:rPr>
          <w:rFonts w:ascii="Segoe UI" w:hAnsi="Segoe UI" w:cs="Segoe UI"/>
        </w:rPr>
      </w:pPr>
      <w:bookmarkStart w:id="149" w:name="_Toc116020291"/>
      <w:r w:rsidRPr="00287AFB">
        <w:rPr>
          <w:rFonts w:ascii="Segoe UI" w:hAnsi="Segoe UI" w:cs="Segoe UI"/>
        </w:rPr>
        <w:t>Wizja rozwoju odpowiada na kluczowe pytania dotyczące przyszłości miejscowości, w której chcą żyć mieszkańcy. Jako jeden z podstawowych filarów Planu Zrównoważonej Mobilności Miejskiej wizja stanowi punkt wyjściowy dla definicji celów i działań wdrożeniowych. Ponieważ wizja jest przewodnikiem rozwoju działań planistycznych, powinna zawiera</w:t>
      </w:r>
      <w:r w:rsidR="00287AFB" w:rsidRPr="00287AFB">
        <w:rPr>
          <w:rFonts w:ascii="Segoe UI" w:hAnsi="Segoe UI" w:cs="Segoe UI"/>
        </w:rPr>
        <w:t>ć</w:t>
      </w:r>
      <w:r w:rsidRPr="00287AFB">
        <w:rPr>
          <w:rFonts w:ascii="Segoe UI" w:hAnsi="Segoe UI" w:cs="Segoe UI"/>
        </w:rPr>
        <w:t xml:space="preserve"> ona opis pożądanej przyszłości miejskiego obszaru funkcjonalnego definiując transport i mobilność w szerokim kontekście rozwoju obszaru funkcjonalnego i społeczeństwa. Wizja powinna być przygotowana z uwzględnieniem wszystkich ram politycznych, zdrowia i bezpieczeństwa, rozwoju gospodarczego, planowania przestrzennego, kształtowania środowiska i integracji społecznej oraz przeciwdziałania wykluczeniu.</w:t>
      </w:r>
    </w:p>
    <w:p w14:paraId="6E1D5F37" w14:textId="77777777" w:rsidR="00987DE7" w:rsidRPr="00287AFB" w:rsidRDefault="00987DE7" w:rsidP="00987DE7">
      <w:pPr>
        <w:spacing w:after="240" w:line="276" w:lineRule="auto"/>
        <w:rPr>
          <w:rFonts w:ascii="Segoe UI" w:hAnsi="Segoe UI" w:cs="Segoe UI"/>
        </w:rPr>
      </w:pPr>
      <w:r w:rsidRPr="00287AFB">
        <w:rPr>
          <w:rFonts w:ascii="Segoe UI" w:hAnsi="Segoe UI" w:cs="Segoe UI"/>
        </w:rPr>
        <w:t xml:space="preserve">Proces budowania wizji rozpoczyna się od diagnozy stanu istniejącego oraz identyfikacji podstawowych słabych stron i zagrożeń systemu transportowego. Na podstawie określonych założeń ramowych dla rozwoju mobilności oraz oceny możliwych scenariuszy rozwoju systemu transportowego określono wspólną wizję, która umożliwia ustanowienie priorytetów i celów, a w konsekwencji dobór działań do realizacji w ramach Planu Zrównoważonej Mobilności. </w:t>
      </w:r>
    </w:p>
    <w:p w14:paraId="1E68974B" w14:textId="2B6DB97E" w:rsidR="00987DE7" w:rsidRDefault="00987DE7" w:rsidP="00987DE7">
      <w:pPr>
        <w:spacing w:line="276" w:lineRule="auto"/>
        <w:rPr>
          <w:rFonts w:ascii="Segoe UI" w:hAnsi="Segoe UI" w:cs="Segoe UI"/>
        </w:rPr>
      </w:pPr>
      <w:r w:rsidRPr="00287AFB">
        <w:rPr>
          <w:rFonts w:ascii="Segoe UI" w:hAnsi="Segoe UI" w:cs="Segoe UI"/>
        </w:rPr>
        <w:t xml:space="preserve">Uwzględniając zapisy </w:t>
      </w:r>
      <w:r w:rsidRPr="00287AFB">
        <w:rPr>
          <w:rFonts w:ascii="Segoe UI" w:hAnsi="Segoe UI" w:cs="Segoe UI"/>
          <w:i/>
          <w:iCs/>
        </w:rPr>
        <w:t xml:space="preserve">Planu Zrównoważonej Mobilności Miejskiej Miejskiego Obszaru Funkcjonalnego </w:t>
      </w:r>
      <w:r w:rsidR="007E50E8" w:rsidRPr="00287AFB">
        <w:rPr>
          <w:rFonts w:ascii="Segoe UI" w:hAnsi="Segoe UI" w:cs="Segoe UI"/>
          <w:i/>
          <w:iCs/>
        </w:rPr>
        <w:t>Czwórmiasta</w:t>
      </w:r>
      <w:r w:rsidRPr="00287AFB">
        <w:rPr>
          <w:rFonts w:ascii="Segoe UI" w:hAnsi="Segoe UI" w:cs="Segoe UI"/>
          <w:i/>
          <w:iCs/>
        </w:rPr>
        <w:t xml:space="preserve"> </w:t>
      </w:r>
      <w:r w:rsidRPr="00287AFB">
        <w:rPr>
          <w:rFonts w:ascii="Segoe UI" w:hAnsi="Segoe UI" w:cs="Segoe UI"/>
        </w:rPr>
        <w:t>z wybranego scenariusza, w odpowiedzi na zdiagnozowane problemy oraz w drodze konsultacji eksperckich i z interesariuszami powstała następująca wizja rozwoju obszaru.</w:t>
      </w:r>
    </w:p>
    <w:p w14:paraId="488DFDBB" w14:textId="77777777" w:rsidR="00692C3F" w:rsidRPr="00287AFB" w:rsidRDefault="00692C3F" w:rsidP="00987DE7">
      <w:pPr>
        <w:spacing w:line="276" w:lineRule="auto"/>
        <w:rPr>
          <w:rFonts w:ascii="Segoe UI" w:hAnsi="Segoe UI" w:cs="Segoe UI"/>
        </w:rPr>
      </w:pPr>
    </w:p>
    <w:p w14:paraId="1B376EBA" w14:textId="4A0842A7" w:rsidR="003C3D60" w:rsidRDefault="00987DE7" w:rsidP="00177E91">
      <w:pPr>
        <w:spacing w:line="276" w:lineRule="auto"/>
        <w:rPr>
          <w:rFonts w:ascii="Segoe UI" w:hAnsi="Segoe UI" w:cs="Segoe UI"/>
          <w:b/>
          <w:bCs/>
          <w:u w:val="single"/>
        </w:rPr>
      </w:pPr>
      <w:r w:rsidRPr="00287AFB">
        <w:rPr>
          <w:rFonts w:ascii="Segoe UI" w:hAnsi="Segoe UI" w:cs="Segoe UI"/>
          <w:b/>
          <w:bCs/>
          <w:u w:val="single"/>
        </w:rPr>
        <w:t xml:space="preserve">Wizja została zaplanowana do roku </w:t>
      </w:r>
      <w:r w:rsidR="00270CD6">
        <w:rPr>
          <w:rFonts w:ascii="Segoe UI" w:hAnsi="Segoe UI" w:cs="Segoe UI"/>
          <w:b/>
          <w:bCs/>
          <w:u w:val="single"/>
        </w:rPr>
        <w:t>2034</w:t>
      </w:r>
      <w:r w:rsidRPr="00287AFB">
        <w:rPr>
          <w:rFonts w:ascii="Segoe UI" w:hAnsi="Segoe UI" w:cs="Segoe UI"/>
          <w:b/>
          <w:bCs/>
          <w:u w:val="single"/>
        </w:rPr>
        <w:t xml:space="preserve"> z perspektywą do roku 20</w:t>
      </w:r>
      <w:r w:rsidR="00864F68">
        <w:rPr>
          <w:rFonts w:ascii="Segoe UI" w:hAnsi="Segoe UI" w:cs="Segoe UI"/>
          <w:b/>
          <w:bCs/>
          <w:u w:val="single"/>
        </w:rPr>
        <w:t>40</w:t>
      </w:r>
      <w:r w:rsidRPr="00287AFB">
        <w:rPr>
          <w:rFonts w:ascii="Segoe UI" w:hAnsi="Segoe UI" w:cs="Segoe UI"/>
          <w:b/>
          <w:bCs/>
          <w:u w:val="single"/>
        </w:rPr>
        <w:t xml:space="preserve"> i brzmi w następujący sposób:</w:t>
      </w:r>
      <w:bookmarkEnd w:id="149"/>
    </w:p>
    <w:p w14:paraId="4DB21640" w14:textId="77777777" w:rsidR="003019B3" w:rsidRDefault="003019B3" w:rsidP="00177E91">
      <w:pPr>
        <w:spacing w:line="276" w:lineRule="auto"/>
        <w:rPr>
          <w:rFonts w:ascii="Segoe UI" w:hAnsi="Segoe UI" w:cs="Segoe UI"/>
          <w:b/>
          <w:bCs/>
          <w:u w:val="single"/>
        </w:rPr>
      </w:pPr>
    </w:p>
    <w:tbl>
      <w:tblPr>
        <w:tblStyle w:val="Tabela-Siatka"/>
        <w:tblW w:w="0" w:type="auto"/>
        <w:tblLook w:val="04A0" w:firstRow="1" w:lastRow="0" w:firstColumn="1" w:lastColumn="0" w:noHBand="0" w:noVBand="1"/>
      </w:tblPr>
      <w:tblGrid>
        <w:gridCol w:w="9060"/>
      </w:tblGrid>
      <w:tr w:rsidR="003019B3" w14:paraId="572A0C44" w14:textId="77777777" w:rsidTr="003019B3">
        <w:trPr>
          <w:trHeight w:val="2143"/>
        </w:trPr>
        <w:tc>
          <w:tcPr>
            <w:tcW w:w="9060" w:type="dxa"/>
            <w:tcBorders>
              <w:top w:val="single" w:sz="4" w:space="0" w:color="FFFFFF" w:themeColor="background1"/>
              <w:left w:val="single" w:sz="4" w:space="0" w:color="FFFFFF" w:themeColor="background1"/>
            </w:tcBorders>
            <w:vAlign w:val="center"/>
          </w:tcPr>
          <w:p w14:paraId="02A6E19E" w14:textId="47A3F69A" w:rsidR="003019B3" w:rsidRPr="003019B3" w:rsidRDefault="003019B3" w:rsidP="003019B3">
            <w:pPr>
              <w:spacing w:line="276" w:lineRule="auto"/>
              <w:jc w:val="center"/>
              <w:rPr>
                <w:rFonts w:ascii="Segoe UI" w:hAnsi="Segoe UI" w:cs="Segoe UI"/>
                <w:b/>
                <w:i/>
                <w:color w:val="FF4B00"/>
              </w:rPr>
            </w:pPr>
            <w:r w:rsidRPr="003019B3">
              <w:rPr>
                <w:rFonts w:ascii="Segoe UI" w:hAnsi="Segoe UI" w:cs="Segoe UI"/>
                <w:b/>
                <w:i/>
                <w:color w:val="FF4B00"/>
              </w:rPr>
              <w:t>System transportowy w Miejskim Obszarze Funkcjonalnym Czwórmiasta będzie spójny i zrównoważony, zapewniający sprawną obsługę mieszkańców. Rozwój mobilności będzie powiązany z planowaniem przestrzennym i oparty na współpracy terytorialnej, sprzyjając rozwojowi gospodarczemu i jakości życia mieszkańców</w:t>
            </w:r>
          </w:p>
        </w:tc>
      </w:tr>
    </w:tbl>
    <w:p w14:paraId="7C9E1461" w14:textId="77777777" w:rsidR="003019B3" w:rsidRPr="00287AFB" w:rsidRDefault="003019B3" w:rsidP="00177E91">
      <w:pPr>
        <w:spacing w:line="276" w:lineRule="auto"/>
        <w:rPr>
          <w:rFonts w:ascii="Segoe UI" w:hAnsi="Segoe UI" w:cs="Segoe UI"/>
          <w:b/>
          <w:bCs/>
          <w:u w:val="single"/>
        </w:rPr>
      </w:pPr>
    </w:p>
    <w:p w14:paraId="7D8A699A" w14:textId="77777777" w:rsidR="006845FA" w:rsidRDefault="006845FA" w:rsidP="00564A14">
      <w:pPr>
        <w:spacing w:line="276" w:lineRule="auto"/>
        <w:jc w:val="center"/>
        <w:rPr>
          <w:rFonts w:ascii="Segoe UI" w:hAnsi="Segoe UI" w:cs="Segoe UI"/>
          <w:b/>
          <w:i/>
          <w:color w:val="002060"/>
        </w:rPr>
      </w:pPr>
    </w:p>
    <w:p w14:paraId="3DC8237B" w14:textId="77777777" w:rsidR="00987DE7" w:rsidRPr="00287AFB" w:rsidRDefault="00987DE7" w:rsidP="00564A14">
      <w:pPr>
        <w:spacing w:line="276" w:lineRule="auto"/>
        <w:rPr>
          <w:rFonts w:ascii="Segoe UI" w:hAnsi="Segoe UI" w:cs="Segoe UI"/>
        </w:rPr>
      </w:pPr>
    </w:p>
    <w:p w14:paraId="75C0DE6F" w14:textId="77777777" w:rsidR="002A53F1" w:rsidRPr="00287AFB" w:rsidRDefault="002A53F1" w:rsidP="00177E91">
      <w:pPr>
        <w:spacing w:line="276" w:lineRule="auto"/>
        <w:jc w:val="left"/>
        <w:rPr>
          <w:rFonts w:ascii="Segoe UI" w:hAnsi="Segoe UI" w:cs="Segoe UI"/>
        </w:rPr>
      </w:pPr>
      <w:r w:rsidRPr="00287AFB">
        <w:rPr>
          <w:rFonts w:ascii="Segoe UI" w:hAnsi="Segoe UI" w:cs="Segoe UI"/>
        </w:rPr>
        <w:br w:type="page"/>
      </w:r>
    </w:p>
    <w:p w14:paraId="02C4BE8D" w14:textId="593E1995" w:rsidR="00987DE7" w:rsidRPr="003019B3" w:rsidRDefault="00C11BBF" w:rsidP="00987DE7">
      <w:pPr>
        <w:pStyle w:val="Nagwek1"/>
        <w:spacing w:line="276" w:lineRule="auto"/>
        <w:rPr>
          <w:rFonts w:ascii="Segoe UI" w:hAnsi="Segoe UI" w:cs="Segoe UI"/>
          <w:color w:val="FF4C00"/>
        </w:rPr>
      </w:pPr>
      <w:bookmarkStart w:id="150" w:name="_Toc200959799"/>
      <w:r w:rsidRPr="003019B3">
        <w:rPr>
          <w:rFonts w:ascii="Segoe UI" w:hAnsi="Segoe UI" w:cs="Segoe UI"/>
          <w:color w:val="FF4C00"/>
        </w:rPr>
        <w:lastRenderedPageBreak/>
        <w:t>C</w:t>
      </w:r>
      <w:r w:rsidR="00987DE7" w:rsidRPr="003019B3">
        <w:rPr>
          <w:rFonts w:ascii="Segoe UI" w:hAnsi="Segoe UI" w:cs="Segoe UI"/>
          <w:color w:val="FF4C00"/>
        </w:rPr>
        <w:t>ele rozwoju</w:t>
      </w:r>
      <w:bookmarkEnd w:id="150"/>
    </w:p>
    <w:p w14:paraId="665BADD9" w14:textId="33DDE4D3" w:rsidR="001C4C91" w:rsidRPr="00287AFB" w:rsidRDefault="001C4C91" w:rsidP="00391911">
      <w:pPr>
        <w:spacing w:line="276" w:lineRule="auto"/>
        <w:rPr>
          <w:rFonts w:ascii="Segoe UI" w:hAnsi="Segoe UI" w:cs="Segoe UI"/>
        </w:rPr>
      </w:pPr>
      <w:r w:rsidRPr="00287AFB">
        <w:rPr>
          <w:rFonts w:ascii="Segoe UI" w:hAnsi="Segoe UI" w:cs="Segoe UI"/>
        </w:rPr>
        <w:t xml:space="preserve">Cele Planu Zrównoważonej Mobilności Miejskiej wskazują charakterystykę oczekiwanych zmian w okresach 10-letnim (cele strategiczne) oraz 3-letnim (cele operacyjne). Cele strategiczne i operacyjne muszą wpisywać się w założenia nowych unijnych ram mobilności dotyczących „wspólnego dążenia do osiągnięcia konkurencyjnej i zasobooszczędnej mobilności w miastach” i które zalecają określić „… </w:t>
      </w:r>
      <w:r w:rsidRPr="00287AFB">
        <w:rPr>
          <w:rFonts w:ascii="Segoe UI" w:hAnsi="Segoe UI" w:cs="Segoe UI"/>
          <w:i/>
          <w:iCs/>
        </w:rPr>
        <w:t>działania mające przyczynić się do tworzenia miejskiego systemu transportowego, który m.in.: jest dostępny dla wszystkich użytkowników i zaspokaja ich potrzebę mobilności, wyznacza kierunki wyważonego rozwoju i lepszej integracji różnych rodzajów transportu, pozwala na lepsze wykorzystanie przestrzeni miejskiej i istniejącej infrastruktury transportowej, wpływa na zwiększenie atrakcyjności środowiska miejskiego, przyczynia się do zwiększenia bezpieczeństwa ruchu drogowego, prowadzi do ograniczenia negatywnego wpływu na środowisko, poprawia funkcjonowanie europejskiego systemu transportowego…”.</w:t>
      </w:r>
      <w:r w:rsidRPr="00287AFB">
        <w:rPr>
          <w:rFonts w:ascii="Segoe UI" w:hAnsi="Segoe UI" w:cs="Segoe UI"/>
        </w:rPr>
        <w:t xml:space="preserve"> </w:t>
      </w:r>
    </w:p>
    <w:p w14:paraId="738BD00D" w14:textId="41F4A819" w:rsidR="001D531C" w:rsidRPr="00287AFB" w:rsidRDefault="001D531C" w:rsidP="00177E91">
      <w:pPr>
        <w:spacing w:line="276" w:lineRule="auto"/>
        <w:rPr>
          <w:rFonts w:ascii="Segoe UI" w:hAnsi="Segoe UI" w:cs="Segoe UI"/>
        </w:rPr>
      </w:pPr>
      <w:r w:rsidRPr="00287AFB">
        <w:rPr>
          <w:rFonts w:ascii="Segoe UI" w:hAnsi="Segoe UI" w:cs="Segoe UI"/>
          <w:noProof/>
          <w:lang w:eastAsia="pl-PL"/>
        </w:rPr>
        <mc:AlternateContent>
          <mc:Choice Requires="wps">
            <w:drawing>
              <wp:anchor distT="0" distB="0" distL="114300" distR="114300" simplePos="0" relativeHeight="251730944" behindDoc="0" locked="0" layoutInCell="1" allowOverlap="1" wp14:anchorId="64789099" wp14:editId="3C9AD470">
                <wp:simplePos x="0" y="0"/>
                <wp:positionH relativeFrom="column">
                  <wp:posOffset>1723195</wp:posOffset>
                </wp:positionH>
                <wp:positionV relativeFrom="paragraph">
                  <wp:posOffset>270657</wp:posOffset>
                </wp:positionV>
                <wp:extent cx="3957417" cy="512823"/>
                <wp:effectExtent l="0" t="0" r="17780" b="8255"/>
                <wp:wrapNone/>
                <wp:docPr id="23" name="Prostokąt zaokrąglony 17"/>
                <wp:cNvGraphicFramePr/>
                <a:graphic xmlns:a="http://schemas.openxmlformats.org/drawingml/2006/main">
                  <a:graphicData uri="http://schemas.microsoft.com/office/word/2010/wordprocessingShape">
                    <wps:wsp>
                      <wps:cNvSpPr/>
                      <wps:spPr>
                        <a:xfrm>
                          <a:off x="0" y="0"/>
                          <a:ext cx="3957417" cy="512823"/>
                        </a:xfrm>
                        <a:prstGeom prst="roundRect">
                          <a:avLst/>
                        </a:prstGeom>
                        <a:solidFill>
                          <a:schemeClr val="accent5">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860DEE" id="Prostokąt zaokrąglony 17" o:spid="_x0000_s1026" style="position:absolute;margin-left:135.7pt;margin-top:21.3pt;width:311.6pt;height:40.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" fillcolor="#2e74b5 [2408]" strokecolor="white [3212]" strokeweight="1pt">
                <v:stroke joinstyle="miter"/>
              </v:roundrect>
            </w:pict>
          </mc:Fallback>
        </mc:AlternateContent>
      </w:r>
      <w:r w:rsidRPr="00287AFB">
        <w:rPr>
          <w:rFonts w:ascii="Segoe UI" w:hAnsi="Segoe UI" w:cs="Segoe UI"/>
          <w:noProof/>
          <w:lang w:eastAsia="pl-PL"/>
        </w:rPr>
        <mc:AlternateContent>
          <mc:Choice Requires="wps">
            <w:drawing>
              <wp:anchor distT="0" distB="0" distL="114300" distR="114300" simplePos="0" relativeHeight="251728896" behindDoc="0" locked="0" layoutInCell="1" allowOverlap="1" wp14:anchorId="2079240A" wp14:editId="0F90EF4F">
                <wp:simplePos x="0" y="0"/>
                <wp:positionH relativeFrom="column">
                  <wp:posOffset>67742</wp:posOffset>
                </wp:positionH>
                <wp:positionV relativeFrom="paragraph">
                  <wp:posOffset>267998</wp:posOffset>
                </wp:positionV>
                <wp:extent cx="1561911" cy="522902"/>
                <wp:effectExtent l="0" t="0" r="13335" b="10795"/>
                <wp:wrapNone/>
                <wp:docPr id="695797299" name="Prostokąt zaokrąglony 695797299"/>
                <wp:cNvGraphicFramePr/>
                <a:graphic xmlns:a="http://schemas.openxmlformats.org/drawingml/2006/main">
                  <a:graphicData uri="http://schemas.microsoft.com/office/word/2010/wordprocessingShape">
                    <wps:wsp>
                      <wps:cNvSpPr/>
                      <wps:spPr>
                        <a:xfrm>
                          <a:off x="0" y="0"/>
                          <a:ext cx="1561911" cy="522902"/>
                        </a:xfrm>
                        <a:prstGeom prst="roundRect">
                          <a:avLst/>
                        </a:prstGeom>
                        <a:solidFill>
                          <a:schemeClr val="accent6">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222A51" id="Prostokąt zaokrąglony 695797299" o:spid="_x0000_s1026" style="position:absolute;margin-left:5.35pt;margin-top:21.1pt;width:123pt;height:41.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" fillcolor="#538135 [2409]" strokecolor="white [3212]" strokeweight="1pt">
                <v:stroke joinstyle="miter"/>
              </v:roundrect>
            </w:pict>
          </mc:Fallback>
        </mc:AlternateContent>
      </w:r>
    </w:p>
    <w:p w14:paraId="55B97955" w14:textId="2FAE0EBC" w:rsidR="001D531C" w:rsidRPr="00287AFB" w:rsidRDefault="001D531C" w:rsidP="00177E91">
      <w:pPr>
        <w:spacing w:line="276" w:lineRule="auto"/>
        <w:rPr>
          <w:rFonts w:ascii="Segoe UI" w:hAnsi="Segoe UI" w:cs="Segoe UI"/>
        </w:rPr>
      </w:pPr>
      <w:r w:rsidRPr="00287AFB">
        <w:rPr>
          <w:rFonts w:ascii="Segoe UI" w:hAnsi="Segoe UI" w:cs="Segoe UI"/>
          <w:noProof/>
          <w:lang w:eastAsia="pl-PL"/>
        </w:rPr>
        <mc:AlternateContent>
          <mc:Choice Requires="wps">
            <w:drawing>
              <wp:anchor distT="0" distB="0" distL="114300" distR="114300" simplePos="0" relativeHeight="251729920" behindDoc="0" locked="0" layoutInCell="1" allowOverlap="1" wp14:anchorId="46C63FD2" wp14:editId="40950119">
                <wp:simplePos x="0" y="0"/>
                <wp:positionH relativeFrom="column">
                  <wp:posOffset>31011</wp:posOffset>
                </wp:positionH>
                <wp:positionV relativeFrom="paragraph">
                  <wp:posOffset>46355</wp:posOffset>
                </wp:positionV>
                <wp:extent cx="1600268" cy="286385"/>
                <wp:effectExtent l="0" t="0" r="0" b="0"/>
                <wp:wrapNone/>
                <wp:docPr id="21" name="Pole tekstowe 21"/>
                <wp:cNvGraphicFramePr/>
                <a:graphic xmlns:a="http://schemas.openxmlformats.org/drawingml/2006/main">
                  <a:graphicData uri="http://schemas.microsoft.com/office/word/2010/wordprocessingShape">
                    <wps:wsp>
                      <wps:cNvSpPr txBox="1"/>
                      <wps:spPr>
                        <a:xfrm>
                          <a:off x="0" y="0"/>
                          <a:ext cx="1600268" cy="286385"/>
                        </a:xfrm>
                        <a:prstGeom prst="rect">
                          <a:avLst/>
                        </a:prstGeom>
                        <a:noFill/>
                        <a:ln w="6350">
                          <a:noFill/>
                        </a:ln>
                      </wps:spPr>
                      <wps:txbx>
                        <w:txbxContent>
                          <w:p w14:paraId="053B6BF6" w14:textId="77777777" w:rsidR="001D531C" w:rsidRPr="0053521B" w:rsidRDefault="001D531C" w:rsidP="001D531C">
                            <w:pPr>
                              <w:jc w:val="center"/>
                              <w:rPr>
                                <w:color w:val="FFFFFF" w:themeColor="background1"/>
                              </w:rPr>
                            </w:pPr>
                            <w:r>
                              <w:rPr>
                                <w:color w:val="FFFFFF" w:themeColor="background1"/>
                              </w:rPr>
                              <w:t>CELE STRATEGICZNE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63FD2" id="Pole tekstowe 21" o:spid="_x0000_s1039" type="#_x0000_t202" style="position:absolute;left:0;text-align:left;margin-left:2.45pt;margin-top:3.65pt;width:126pt;height:22.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" filled="f" stroked="f" strokeweight=".5pt">
                <v:textbox>
                  <w:txbxContent>
                    <w:p w14:paraId="053B6BF6" w14:textId="77777777" w:rsidR="001D531C" w:rsidRPr="0053521B" w:rsidRDefault="001D531C" w:rsidP="001D531C">
                      <w:pPr>
                        <w:jc w:val="center"/>
                        <w:rPr>
                          <w:color w:val="FFFFFF" w:themeColor="background1"/>
                        </w:rPr>
                      </w:pPr>
                      <w:r>
                        <w:rPr>
                          <w:color w:val="FFFFFF" w:themeColor="background1"/>
                        </w:rPr>
                        <w:t>CELE STRATEGICZNE</w:t>
                      </w:r>
                    </w:p>
                  </w:txbxContent>
                </v:textbox>
              </v:shape>
            </w:pict>
          </mc:Fallback>
        </mc:AlternateContent>
      </w:r>
      <w:r w:rsidRPr="00287AFB">
        <w:rPr>
          <w:rFonts w:ascii="Segoe UI" w:hAnsi="Segoe UI" w:cs="Segoe UI"/>
          <w:noProof/>
          <w:lang w:eastAsia="pl-PL"/>
        </w:rPr>
        <mc:AlternateContent>
          <mc:Choice Requires="wps">
            <w:drawing>
              <wp:anchor distT="0" distB="0" distL="114300" distR="114300" simplePos="0" relativeHeight="251731968" behindDoc="0" locked="0" layoutInCell="1" allowOverlap="1" wp14:anchorId="7F762E27" wp14:editId="404C0965">
                <wp:simplePos x="0" y="0"/>
                <wp:positionH relativeFrom="column">
                  <wp:posOffset>3031801</wp:posOffset>
                </wp:positionH>
                <wp:positionV relativeFrom="paragraph">
                  <wp:posOffset>47679</wp:posOffset>
                </wp:positionV>
                <wp:extent cx="1301518" cy="286598"/>
                <wp:effectExtent l="0" t="0" r="0" b="0"/>
                <wp:wrapNone/>
                <wp:docPr id="22" name="Pole tekstowe 22"/>
                <wp:cNvGraphicFramePr/>
                <a:graphic xmlns:a="http://schemas.openxmlformats.org/drawingml/2006/main">
                  <a:graphicData uri="http://schemas.microsoft.com/office/word/2010/wordprocessingShape">
                    <wps:wsp>
                      <wps:cNvSpPr txBox="1"/>
                      <wps:spPr>
                        <a:xfrm>
                          <a:off x="0" y="0"/>
                          <a:ext cx="1301518" cy="286598"/>
                        </a:xfrm>
                        <a:prstGeom prst="rect">
                          <a:avLst/>
                        </a:prstGeom>
                        <a:noFill/>
                        <a:ln w="6350">
                          <a:noFill/>
                        </a:ln>
                      </wps:spPr>
                      <wps:txbx>
                        <w:txbxContent>
                          <w:p w14:paraId="24B91437" w14:textId="77777777" w:rsidR="001D531C" w:rsidRPr="0053521B" w:rsidRDefault="001D531C" w:rsidP="001D531C">
                            <w:pPr>
                              <w:rPr>
                                <w:color w:val="FFFFFF" w:themeColor="background1"/>
                              </w:rPr>
                            </w:pPr>
                            <w:r w:rsidRPr="0053521B">
                              <w:rPr>
                                <w:color w:val="FFFFFF" w:themeColor="background1"/>
                              </w:rPr>
                              <w:t>C</w:t>
                            </w:r>
                            <w:r>
                              <w:rPr>
                                <w:color w:val="FFFFFF" w:themeColor="background1"/>
                              </w:rPr>
                              <w:t>ELE OPERACYJNE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62E27" id="Pole tekstowe 22" o:spid="_x0000_s1040" type="#_x0000_t202" style="position:absolute;left:0;text-align:left;margin-left:238.7pt;margin-top:3.75pt;width:102.5pt;height:22.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" filled="f" stroked="f" strokeweight=".5pt">
                <v:textbox>
                  <w:txbxContent>
                    <w:p w14:paraId="24B91437" w14:textId="77777777" w:rsidR="001D531C" w:rsidRPr="0053521B" w:rsidRDefault="001D531C" w:rsidP="001D531C">
                      <w:pPr>
                        <w:rPr>
                          <w:color w:val="FFFFFF" w:themeColor="background1"/>
                        </w:rPr>
                      </w:pPr>
                      <w:r w:rsidRPr="0053521B">
                        <w:rPr>
                          <w:color w:val="FFFFFF" w:themeColor="background1"/>
                        </w:rPr>
                        <w:t>C</w:t>
                      </w:r>
                      <w:r>
                        <w:rPr>
                          <w:color w:val="FFFFFF" w:themeColor="background1"/>
                        </w:rPr>
                        <w:t>ELE OPERACYJNE</w:t>
                      </w:r>
                    </w:p>
                  </w:txbxContent>
                </v:textbox>
              </v:shape>
            </w:pict>
          </mc:Fallback>
        </mc:AlternateContent>
      </w:r>
    </w:p>
    <w:p w14:paraId="6CEBABC4" w14:textId="77777777" w:rsidR="001D531C" w:rsidRPr="00287AFB" w:rsidRDefault="001D531C" w:rsidP="00177E91">
      <w:pPr>
        <w:spacing w:line="276" w:lineRule="auto"/>
        <w:rPr>
          <w:rFonts w:ascii="Segoe UI" w:hAnsi="Segoe UI" w:cs="Segoe UI"/>
        </w:rPr>
      </w:pPr>
    </w:p>
    <w:p w14:paraId="7165A5A0" w14:textId="45AC0EF7" w:rsidR="00A679DB" w:rsidRPr="00287AFB" w:rsidRDefault="00413268" w:rsidP="00177E91">
      <w:pPr>
        <w:spacing w:line="276" w:lineRule="auto"/>
        <w:rPr>
          <w:rFonts w:ascii="Segoe UI" w:hAnsi="Segoe UI" w:cs="Segoe UI"/>
        </w:rPr>
      </w:pPr>
      <w:r w:rsidRPr="00287AFB">
        <w:rPr>
          <w:rFonts w:ascii="Segoe UI" w:hAnsi="Segoe UI" w:cs="Segoe UI"/>
          <w:noProof/>
          <w:lang w:eastAsia="pl-PL"/>
        </w:rPr>
        <w:drawing>
          <wp:inline distT="0" distB="0" distL="0" distR="0" wp14:anchorId="3CDD2E2C" wp14:editId="0A92E860">
            <wp:extent cx="5617772" cy="4179570"/>
            <wp:effectExtent l="57150" t="38100" r="40640" b="68580"/>
            <wp:docPr id="1291378081" name="Diagram 12913780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2A0522F" w14:textId="77777777" w:rsidR="00391911" w:rsidRPr="00287AFB" w:rsidRDefault="00391911" w:rsidP="00391911">
      <w:pPr>
        <w:spacing w:line="276" w:lineRule="auto"/>
        <w:rPr>
          <w:rFonts w:ascii="Segoe UI" w:hAnsi="Segoe UI" w:cs="Segoe UI"/>
        </w:rPr>
      </w:pPr>
      <w:r w:rsidRPr="00287AFB">
        <w:rPr>
          <w:rFonts w:ascii="Segoe UI" w:hAnsi="Segoe UI" w:cs="Segoe UI"/>
        </w:rPr>
        <w:lastRenderedPageBreak/>
        <w:t>W oparciu o wybrane scenariusze oraz treść wizji zdefiniowano strategiczne i operacyjne cele Planu Zrównoważonej Mobilności Miejskiej z uwzględnieniem zgodności z zapisami głównych dokumentów planistycznych dotyczących transportu, przyjętych w miastach i gminach Miejskiego Obszaru Funkcjonalnego Czwórmiasta.</w:t>
      </w:r>
    </w:p>
    <w:p w14:paraId="2C66947F" w14:textId="18BB35D6" w:rsidR="00A85704" w:rsidRPr="00287AFB" w:rsidRDefault="00A85704" w:rsidP="00177E91">
      <w:pPr>
        <w:spacing w:line="276" w:lineRule="auto"/>
        <w:rPr>
          <w:rFonts w:ascii="Segoe UI" w:hAnsi="Segoe UI" w:cs="Segoe UI"/>
        </w:rPr>
      </w:pPr>
      <w:r w:rsidRPr="00287AFB">
        <w:rPr>
          <w:rFonts w:ascii="Segoe UI" w:hAnsi="Segoe UI" w:cs="Segoe UI"/>
        </w:rPr>
        <w:t xml:space="preserve">Powyższe cele kładą szczególny nacisk na angażowanie obywateli i różnych interesariuszy, koordynowanie polityk między sobą (transport, planowanie przestrzenne, środowisko, rozwój gospodarczy, polityka socjalna, zdrowie, bezpieczeństwo itd.), pomiędzy różnymi poziomami władz i zarządów oraz pomiędzy sąsiadującymi gminami. </w:t>
      </w:r>
    </w:p>
    <w:p w14:paraId="7AA64EE4" w14:textId="77777777" w:rsidR="000655D5" w:rsidRPr="00287AFB" w:rsidRDefault="000655D5" w:rsidP="00177E91">
      <w:pPr>
        <w:spacing w:line="276" w:lineRule="auto"/>
        <w:jc w:val="left"/>
        <w:rPr>
          <w:rFonts w:ascii="Segoe UI" w:hAnsi="Segoe UI" w:cs="Segoe UI"/>
        </w:rPr>
      </w:pPr>
    </w:p>
    <w:p w14:paraId="38A8C38B" w14:textId="77777777" w:rsidR="00391911" w:rsidRDefault="00391911">
      <w:pPr>
        <w:spacing w:line="259" w:lineRule="auto"/>
        <w:jc w:val="left"/>
        <w:rPr>
          <w:rFonts w:ascii="Segoe UI" w:eastAsiaTheme="majorEastAsia" w:hAnsi="Segoe UI" w:cs="Segoe UI"/>
          <w:b/>
          <w:bCs/>
          <w:smallCaps/>
          <w:color w:val="FF4B00"/>
          <w:sz w:val="36"/>
          <w:szCs w:val="36"/>
        </w:rPr>
      </w:pPr>
      <w:bookmarkStart w:id="151" w:name="_Toc146116318"/>
      <w:bookmarkStart w:id="152" w:name="_Toc174029826"/>
      <w:r>
        <w:rPr>
          <w:rFonts w:ascii="Segoe UI" w:hAnsi="Segoe UI" w:cs="Segoe UI"/>
          <w:color w:val="FF4B00"/>
        </w:rPr>
        <w:br w:type="page"/>
      </w:r>
    </w:p>
    <w:p w14:paraId="752ED22B" w14:textId="20174B19" w:rsidR="00987DE7" w:rsidRPr="00987DE7" w:rsidRDefault="00987DE7" w:rsidP="00177E91">
      <w:pPr>
        <w:pStyle w:val="Nagwek1"/>
        <w:spacing w:line="276" w:lineRule="auto"/>
        <w:rPr>
          <w:rFonts w:ascii="Segoe UI" w:hAnsi="Segoe UI" w:cs="Segoe UI"/>
          <w:color w:val="FF4B00"/>
        </w:rPr>
      </w:pPr>
      <w:bookmarkStart w:id="153" w:name="_Toc200959800"/>
      <w:r w:rsidRPr="00987DE7">
        <w:rPr>
          <w:rFonts w:ascii="Segoe UI" w:hAnsi="Segoe UI" w:cs="Segoe UI"/>
          <w:color w:val="FF4B00"/>
        </w:rPr>
        <w:lastRenderedPageBreak/>
        <w:t>Zasady wdrażania planu</w:t>
      </w:r>
      <w:bookmarkEnd w:id="151"/>
      <w:bookmarkEnd w:id="152"/>
      <w:bookmarkEnd w:id="153"/>
      <w:r w:rsidR="00EF5C75" w:rsidRPr="00987DE7">
        <w:rPr>
          <w:rFonts w:ascii="Segoe UI" w:hAnsi="Segoe UI" w:cs="Segoe UI"/>
          <w:color w:val="FF4B00"/>
        </w:rPr>
        <w:t xml:space="preserve"> </w:t>
      </w:r>
    </w:p>
    <w:p w14:paraId="2AC74DDA" w14:textId="0D4D2AEE" w:rsidR="00B82325" w:rsidRPr="0070649C" w:rsidRDefault="00B82325" w:rsidP="00B82325">
      <w:pPr>
        <w:spacing w:line="276" w:lineRule="auto"/>
        <w:rPr>
          <w:rFonts w:ascii="Segoe UI" w:hAnsi="Segoe UI" w:cs="Segoe UI"/>
        </w:rPr>
      </w:pPr>
      <w:r w:rsidRPr="0070649C">
        <w:rPr>
          <w:rFonts w:ascii="Segoe UI" w:hAnsi="Segoe UI" w:cs="Segoe UI"/>
        </w:rPr>
        <w:t xml:space="preserve">W ramach konsultacji społecznych mieszkańcy </w:t>
      </w:r>
      <w:r w:rsidRPr="00D811E1">
        <w:rPr>
          <w:rFonts w:ascii="Segoe UI" w:hAnsi="Segoe UI" w:cs="Segoe UI"/>
        </w:rPr>
        <w:t>Miejski</w:t>
      </w:r>
      <w:r>
        <w:rPr>
          <w:rFonts w:ascii="Segoe UI" w:hAnsi="Segoe UI" w:cs="Segoe UI"/>
        </w:rPr>
        <w:t>ego</w:t>
      </w:r>
      <w:r w:rsidRPr="00D811E1">
        <w:rPr>
          <w:rFonts w:ascii="Segoe UI" w:hAnsi="Segoe UI" w:cs="Segoe UI"/>
        </w:rPr>
        <w:t xml:space="preserve"> Obszar</w:t>
      </w:r>
      <w:r>
        <w:rPr>
          <w:rFonts w:ascii="Segoe UI" w:hAnsi="Segoe UI" w:cs="Segoe UI"/>
        </w:rPr>
        <w:t>u</w:t>
      </w:r>
      <w:r w:rsidRPr="00D811E1">
        <w:rPr>
          <w:rFonts w:ascii="Segoe UI" w:hAnsi="Segoe UI" w:cs="Segoe UI"/>
        </w:rPr>
        <w:t xml:space="preserve"> Funkcjonaln</w:t>
      </w:r>
      <w:r>
        <w:rPr>
          <w:rFonts w:ascii="Segoe UI" w:hAnsi="Segoe UI" w:cs="Segoe UI"/>
        </w:rPr>
        <w:t>ego</w:t>
      </w:r>
      <w:r w:rsidRPr="00D811E1">
        <w:rPr>
          <w:rFonts w:ascii="Segoe UI" w:hAnsi="Segoe UI" w:cs="Segoe UI"/>
        </w:rPr>
        <w:t xml:space="preserve"> Czwórmiasta</w:t>
      </w:r>
      <w:r>
        <w:rPr>
          <w:rFonts w:ascii="Segoe UI" w:hAnsi="Segoe UI" w:cs="Segoe UI"/>
        </w:rPr>
        <w:t xml:space="preserve"> </w:t>
      </w:r>
      <w:r w:rsidRPr="0070649C">
        <w:rPr>
          <w:rFonts w:ascii="Segoe UI" w:hAnsi="Segoe UI" w:cs="Segoe UI"/>
        </w:rPr>
        <w:t>oraz pozostali interesariusze,</w:t>
      </w:r>
      <w:r>
        <w:rPr>
          <w:rFonts w:ascii="Segoe UI" w:hAnsi="Segoe UI" w:cs="Segoe UI"/>
        </w:rPr>
        <w:t xml:space="preserve"> </w:t>
      </w:r>
      <w:r w:rsidRPr="0070649C">
        <w:rPr>
          <w:rFonts w:ascii="Segoe UI" w:hAnsi="Segoe UI" w:cs="Segoe UI"/>
        </w:rPr>
        <w:t>w tym przedstawiciele gmin:</w:t>
      </w:r>
      <w:r>
        <w:rPr>
          <w:rFonts w:ascii="Segoe UI" w:hAnsi="Segoe UI" w:cs="Segoe UI"/>
        </w:rPr>
        <w:t xml:space="preserve"> </w:t>
      </w:r>
      <w:r w:rsidRPr="00D811E1">
        <w:rPr>
          <w:rFonts w:ascii="Segoe UI" w:hAnsi="Segoe UI" w:cs="Segoe UI"/>
        </w:rPr>
        <w:t>Miasto Tarnobrzeg</w:t>
      </w:r>
      <w:r>
        <w:rPr>
          <w:rFonts w:ascii="Segoe UI" w:hAnsi="Segoe UI" w:cs="Segoe UI"/>
        </w:rPr>
        <w:t xml:space="preserve">, </w:t>
      </w:r>
      <w:r w:rsidRPr="00D811E1">
        <w:rPr>
          <w:rFonts w:ascii="Segoe UI" w:hAnsi="Segoe UI" w:cs="Segoe UI"/>
        </w:rPr>
        <w:t>Miasto i Gmina Nowa Dęba</w:t>
      </w:r>
      <w:r>
        <w:rPr>
          <w:rFonts w:ascii="Segoe UI" w:hAnsi="Segoe UI" w:cs="Segoe UI"/>
        </w:rPr>
        <w:t xml:space="preserve">, </w:t>
      </w:r>
      <w:r w:rsidRPr="00D811E1">
        <w:rPr>
          <w:rFonts w:ascii="Segoe UI" w:hAnsi="Segoe UI" w:cs="Segoe UI"/>
        </w:rPr>
        <w:t>Gmina Baranów Sandomierski</w:t>
      </w:r>
      <w:r>
        <w:rPr>
          <w:rFonts w:ascii="Segoe UI" w:hAnsi="Segoe UI" w:cs="Segoe UI"/>
        </w:rPr>
        <w:t xml:space="preserve">, </w:t>
      </w:r>
      <w:r w:rsidRPr="00D811E1">
        <w:rPr>
          <w:rFonts w:ascii="Segoe UI" w:hAnsi="Segoe UI" w:cs="Segoe UI"/>
        </w:rPr>
        <w:t>Gmina Gorzyce</w:t>
      </w:r>
      <w:r>
        <w:rPr>
          <w:rFonts w:ascii="Segoe UI" w:hAnsi="Segoe UI" w:cs="Segoe UI"/>
        </w:rPr>
        <w:t xml:space="preserve">, </w:t>
      </w:r>
      <w:r w:rsidRPr="00D811E1">
        <w:rPr>
          <w:rFonts w:ascii="Segoe UI" w:hAnsi="Segoe UI" w:cs="Segoe UI"/>
        </w:rPr>
        <w:t>Gmina Grębów</w:t>
      </w:r>
      <w:r>
        <w:rPr>
          <w:rFonts w:ascii="Segoe UI" w:hAnsi="Segoe UI" w:cs="Segoe UI"/>
        </w:rPr>
        <w:t xml:space="preserve">, </w:t>
      </w:r>
      <w:r w:rsidRPr="00D811E1">
        <w:rPr>
          <w:rFonts w:ascii="Segoe UI" w:hAnsi="Segoe UI" w:cs="Segoe UI"/>
        </w:rPr>
        <w:t>Gmina Sandomierz</w:t>
      </w:r>
      <w:r>
        <w:rPr>
          <w:rFonts w:ascii="Segoe UI" w:hAnsi="Segoe UI" w:cs="Segoe UI"/>
        </w:rPr>
        <w:t xml:space="preserve">, </w:t>
      </w:r>
      <w:r w:rsidRPr="00D811E1">
        <w:rPr>
          <w:rFonts w:ascii="Segoe UI" w:hAnsi="Segoe UI" w:cs="Segoe UI"/>
        </w:rPr>
        <w:t>Gmina Dwikozy</w:t>
      </w:r>
      <w:r>
        <w:rPr>
          <w:rFonts w:ascii="Segoe UI" w:hAnsi="Segoe UI" w:cs="Segoe UI"/>
        </w:rPr>
        <w:t xml:space="preserve">, </w:t>
      </w:r>
      <w:r w:rsidRPr="00D811E1">
        <w:rPr>
          <w:rFonts w:ascii="Segoe UI" w:hAnsi="Segoe UI" w:cs="Segoe UI"/>
        </w:rPr>
        <w:t>Gmina Obrazów</w:t>
      </w:r>
      <w:r>
        <w:rPr>
          <w:rFonts w:ascii="Segoe UI" w:hAnsi="Segoe UI" w:cs="Segoe UI"/>
        </w:rPr>
        <w:t xml:space="preserve">, </w:t>
      </w:r>
      <w:r w:rsidRPr="00D811E1">
        <w:rPr>
          <w:rFonts w:ascii="Segoe UI" w:hAnsi="Segoe UI" w:cs="Segoe UI"/>
        </w:rPr>
        <w:t>Gmina Samborzec</w:t>
      </w:r>
      <w:r>
        <w:rPr>
          <w:rFonts w:ascii="Segoe UI" w:hAnsi="Segoe UI" w:cs="Segoe UI"/>
        </w:rPr>
        <w:t xml:space="preserve">, </w:t>
      </w:r>
      <w:r w:rsidRPr="00D811E1">
        <w:rPr>
          <w:rFonts w:ascii="Segoe UI" w:hAnsi="Segoe UI" w:cs="Segoe UI"/>
        </w:rPr>
        <w:t>Gmina Wilczyce</w:t>
      </w:r>
      <w:r>
        <w:rPr>
          <w:rFonts w:ascii="Segoe UI" w:hAnsi="Segoe UI" w:cs="Segoe UI"/>
        </w:rPr>
        <w:t xml:space="preserve">, </w:t>
      </w:r>
      <w:r w:rsidRPr="00D811E1">
        <w:rPr>
          <w:rFonts w:ascii="Segoe UI" w:hAnsi="Segoe UI" w:cs="Segoe UI"/>
        </w:rPr>
        <w:t>Gmina Stalowa Wola</w:t>
      </w:r>
      <w:r>
        <w:rPr>
          <w:rFonts w:ascii="Segoe UI" w:hAnsi="Segoe UI" w:cs="Segoe UI"/>
        </w:rPr>
        <w:t xml:space="preserve">, </w:t>
      </w:r>
      <w:r w:rsidRPr="00D811E1">
        <w:rPr>
          <w:rFonts w:ascii="Segoe UI" w:hAnsi="Segoe UI" w:cs="Segoe UI"/>
        </w:rPr>
        <w:t>Gmina Bojanów</w:t>
      </w:r>
      <w:r>
        <w:rPr>
          <w:rFonts w:ascii="Segoe UI" w:hAnsi="Segoe UI" w:cs="Segoe UI"/>
        </w:rPr>
        <w:t xml:space="preserve">, </w:t>
      </w:r>
      <w:r w:rsidRPr="00D811E1">
        <w:rPr>
          <w:rFonts w:ascii="Segoe UI" w:hAnsi="Segoe UI" w:cs="Segoe UI"/>
        </w:rPr>
        <w:t>Gmina Pysznica</w:t>
      </w:r>
      <w:r>
        <w:rPr>
          <w:rFonts w:ascii="Segoe UI" w:hAnsi="Segoe UI" w:cs="Segoe UI"/>
        </w:rPr>
        <w:t xml:space="preserve">, </w:t>
      </w:r>
      <w:r w:rsidRPr="00D811E1">
        <w:rPr>
          <w:rFonts w:ascii="Segoe UI" w:hAnsi="Segoe UI" w:cs="Segoe UI"/>
        </w:rPr>
        <w:t>Gmina Zaleszany</w:t>
      </w:r>
      <w:r>
        <w:rPr>
          <w:rFonts w:ascii="Segoe UI" w:hAnsi="Segoe UI" w:cs="Segoe UI"/>
        </w:rPr>
        <w:t xml:space="preserve">, </w:t>
      </w:r>
      <w:r w:rsidRPr="00D811E1">
        <w:rPr>
          <w:rFonts w:ascii="Segoe UI" w:hAnsi="Segoe UI" w:cs="Segoe UI"/>
        </w:rPr>
        <w:t>Gmina Zaklików</w:t>
      </w:r>
      <w:r>
        <w:rPr>
          <w:rFonts w:ascii="Segoe UI" w:hAnsi="Segoe UI" w:cs="Segoe UI"/>
        </w:rPr>
        <w:t xml:space="preserve">, </w:t>
      </w:r>
      <w:r w:rsidRPr="00D811E1">
        <w:rPr>
          <w:rFonts w:ascii="Segoe UI" w:hAnsi="Segoe UI" w:cs="Segoe UI"/>
        </w:rPr>
        <w:t>Gmina Radomyśl nad Sanem</w:t>
      </w:r>
      <w:r>
        <w:rPr>
          <w:rFonts w:ascii="Segoe UI" w:hAnsi="Segoe UI" w:cs="Segoe UI"/>
        </w:rPr>
        <w:t xml:space="preserve">, </w:t>
      </w:r>
      <w:r w:rsidRPr="00D811E1">
        <w:rPr>
          <w:rFonts w:ascii="Segoe UI" w:hAnsi="Segoe UI" w:cs="Segoe UI"/>
        </w:rPr>
        <w:t>Gmina i Miasto Nisko</w:t>
      </w:r>
      <w:r>
        <w:rPr>
          <w:rFonts w:ascii="Segoe UI" w:hAnsi="Segoe UI" w:cs="Segoe UI"/>
        </w:rPr>
        <w:t xml:space="preserve">, </w:t>
      </w:r>
      <w:r w:rsidRPr="00D811E1">
        <w:rPr>
          <w:rFonts w:ascii="Segoe UI" w:hAnsi="Segoe UI" w:cs="Segoe UI"/>
        </w:rPr>
        <w:t>Gmina i Miasto Rudnik nad Sanem</w:t>
      </w:r>
      <w:r>
        <w:rPr>
          <w:rFonts w:ascii="Segoe UI" w:hAnsi="Segoe UI" w:cs="Segoe UI"/>
        </w:rPr>
        <w:t xml:space="preserve">, </w:t>
      </w:r>
      <w:r w:rsidRPr="00D811E1">
        <w:rPr>
          <w:rFonts w:ascii="Segoe UI" w:hAnsi="Segoe UI" w:cs="Segoe UI"/>
        </w:rPr>
        <w:t>Gmina Jeżowe</w:t>
      </w:r>
      <w:r>
        <w:rPr>
          <w:rFonts w:ascii="Segoe UI" w:hAnsi="Segoe UI" w:cs="Segoe UI"/>
        </w:rPr>
        <w:t xml:space="preserve">, </w:t>
      </w:r>
      <w:r w:rsidRPr="00D811E1">
        <w:rPr>
          <w:rFonts w:ascii="Segoe UI" w:hAnsi="Segoe UI" w:cs="Segoe UI"/>
        </w:rPr>
        <w:t>Gmina i Miasto Ulanów</w:t>
      </w:r>
      <w:r>
        <w:rPr>
          <w:rFonts w:ascii="Segoe UI" w:hAnsi="Segoe UI" w:cs="Segoe UI"/>
        </w:rPr>
        <w:t xml:space="preserve"> oraz </w:t>
      </w:r>
      <w:r w:rsidRPr="00D811E1">
        <w:rPr>
          <w:rFonts w:ascii="Segoe UI" w:hAnsi="Segoe UI" w:cs="Segoe UI"/>
        </w:rPr>
        <w:t>Gmina Jarocin</w:t>
      </w:r>
      <w:r>
        <w:rPr>
          <w:rFonts w:ascii="Segoe UI" w:hAnsi="Segoe UI" w:cs="Segoe UI"/>
        </w:rPr>
        <w:t xml:space="preserve"> - </w:t>
      </w:r>
      <w:r w:rsidRPr="0070649C">
        <w:rPr>
          <w:rFonts w:ascii="Segoe UI" w:hAnsi="Segoe UI" w:cs="Segoe UI"/>
        </w:rPr>
        <w:t xml:space="preserve">wyselekcjonowali pakiety działań kluczowych oraz działań operacyjnych Planu do roku </w:t>
      </w:r>
      <w:r w:rsidR="00270CD6">
        <w:rPr>
          <w:rFonts w:ascii="Segoe UI" w:hAnsi="Segoe UI" w:cs="Segoe UI"/>
        </w:rPr>
        <w:t>2034</w:t>
      </w:r>
      <w:r w:rsidRPr="0070649C">
        <w:rPr>
          <w:rFonts w:ascii="Segoe UI" w:hAnsi="Segoe UI" w:cs="Segoe UI"/>
        </w:rPr>
        <w:t>. Pakiety są połączeniem uzupełniających się działań, często należących do różnych kategorii. Dzięki dobremu skoordynowaniu w celu rozwiązywania konkretnych problemów są skuteczniejsze niż pojedyncze działania w pokonywaniu przeszkód na etapie wdrożenia. Przykładem może być połączenie działań mających na celu ograniczenie korzystania z samochodów, takich jak opłaty parkingowe, z działaniami promującymi rozwiązania alternatywne dla podróży samochodem, takie jak ulepszone usługi autobusowe i pasy ruchu dla rowerzystów.</w:t>
      </w:r>
    </w:p>
    <w:p w14:paraId="3B0269BB" w14:textId="77777777" w:rsidR="00B82325" w:rsidRPr="0070649C" w:rsidRDefault="00B82325" w:rsidP="00B82325">
      <w:pPr>
        <w:rPr>
          <w:rFonts w:ascii="Segoe UI" w:hAnsi="Segoe UI" w:cs="Segoe UI"/>
        </w:rPr>
      </w:pPr>
      <w:r w:rsidRPr="0070649C">
        <w:rPr>
          <w:rFonts w:ascii="Segoe UI" w:hAnsi="Segoe UI" w:cs="Segoe UI"/>
          <w:noProof/>
        </w:rPr>
        <w:drawing>
          <wp:inline distT="0" distB="0" distL="0" distR="0" wp14:anchorId="495E343E" wp14:editId="7EF52FDB">
            <wp:extent cx="5759450" cy="1094105"/>
            <wp:effectExtent l="0" t="0" r="31750" b="0"/>
            <wp:docPr id="105" name="Diagram 105">
              <a:extLst xmlns:a="http://schemas.openxmlformats.org/drawingml/2006/main">
                <a:ext uri="{FF2B5EF4-FFF2-40B4-BE49-F238E27FC236}">
                  <a16:creationId xmlns:a16="http://schemas.microsoft.com/office/drawing/2014/main" id="{FDD95AC5-2012-E6B9-8A55-79DAB5592E5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669EF3FD" w14:textId="77777777" w:rsidR="00B82325" w:rsidRPr="00513E1C" w:rsidRDefault="00B82325" w:rsidP="00B82325">
      <w:pPr>
        <w:spacing w:line="276" w:lineRule="auto"/>
        <w:rPr>
          <w:rFonts w:ascii="Segoe UI" w:hAnsi="Segoe UI" w:cs="Segoe UI"/>
        </w:rPr>
      </w:pPr>
      <w:r w:rsidRPr="0070649C">
        <w:rPr>
          <w:rFonts w:ascii="Segoe UI" w:hAnsi="Segoe UI" w:cs="Segoe UI"/>
        </w:rPr>
        <w:t xml:space="preserve">Uzgodnione pakiety działań wdrożeniowych stanowią katalog kierunków rozwoju systemu transportowego, służących realizacji założeń Planu Zrównoważonej Mobilności Miejskiej MOF </w:t>
      </w:r>
      <w:r w:rsidRPr="00513E1C">
        <w:rPr>
          <w:rFonts w:ascii="Segoe UI" w:hAnsi="Segoe UI" w:cs="Segoe UI"/>
        </w:rPr>
        <w:t>Czwórmiasta. Zasięg wdrożenia pakietów działań obejmuje:</w:t>
      </w:r>
    </w:p>
    <w:p w14:paraId="00A86EAE" w14:textId="636D0AB0" w:rsidR="00513E1C" w:rsidRPr="00513E1C" w:rsidRDefault="00513E1C" w:rsidP="00513E1C">
      <w:pPr>
        <w:pStyle w:val="Akapitzlist"/>
        <w:numPr>
          <w:ilvl w:val="1"/>
          <w:numId w:val="108"/>
        </w:numPr>
        <w:spacing w:after="0" w:line="276" w:lineRule="auto"/>
        <w:contextualSpacing w:val="0"/>
        <w:rPr>
          <w:rFonts w:ascii="Segoe UI" w:hAnsi="Segoe UI" w:cs="Segoe UI"/>
        </w:rPr>
      </w:pPr>
      <w:r w:rsidRPr="00513E1C">
        <w:rPr>
          <w:rFonts w:ascii="Segoe UI" w:hAnsi="Segoe UI" w:cs="Segoe UI"/>
        </w:rPr>
        <w:t>Miasta: Sandomierz, Tarnobrzeg, Stalowa Wola, Nisko, Nowa Dęba, Rudnik nad Sanem, Ulanów</w:t>
      </w:r>
      <w:r w:rsidR="00BC2F32">
        <w:rPr>
          <w:rFonts w:ascii="Segoe UI" w:hAnsi="Segoe UI" w:cs="Segoe UI"/>
        </w:rPr>
        <w:t>.</w:t>
      </w:r>
    </w:p>
    <w:p w14:paraId="3F52D2D4" w14:textId="56C75A73" w:rsidR="00B82325" w:rsidRDefault="00B82325" w:rsidP="00B82325">
      <w:pPr>
        <w:pStyle w:val="Akapitzlist"/>
        <w:numPr>
          <w:ilvl w:val="1"/>
          <w:numId w:val="108"/>
        </w:numPr>
        <w:spacing w:after="0" w:line="276" w:lineRule="auto"/>
        <w:contextualSpacing w:val="0"/>
        <w:rPr>
          <w:rFonts w:ascii="Segoe UI" w:hAnsi="Segoe UI" w:cs="Segoe UI"/>
        </w:rPr>
      </w:pPr>
      <w:r w:rsidRPr="00AC5A0B">
        <w:rPr>
          <w:rFonts w:ascii="Segoe UI" w:hAnsi="Segoe UI" w:cs="Segoe UI"/>
        </w:rPr>
        <w:t xml:space="preserve">Ośrodki ponadlokalne – </w:t>
      </w:r>
      <w:r w:rsidR="00BC2F32">
        <w:rPr>
          <w:rFonts w:ascii="Segoe UI" w:hAnsi="Segoe UI" w:cs="Segoe UI"/>
        </w:rPr>
        <w:t>Gminy wiejskie.</w:t>
      </w:r>
    </w:p>
    <w:p w14:paraId="676ED61F" w14:textId="6269E718" w:rsidR="00B82325" w:rsidRPr="00AC5A0B" w:rsidRDefault="00B82325" w:rsidP="00B82325">
      <w:pPr>
        <w:pStyle w:val="Akapitzlist"/>
        <w:numPr>
          <w:ilvl w:val="1"/>
          <w:numId w:val="108"/>
        </w:numPr>
        <w:spacing w:after="0" w:line="276" w:lineRule="auto"/>
        <w:contextualSpacing w:val="0"/>
        <w:rPr>
          <w:rFonts w:ascii="Segoe UI" w:hAnsi="Segoe UI" w:cs="Segoe UI"/>
        </w:rPr>
      </w:pPr>
      <w:r w:rsidRPr="00AC5A0B">
        <w:rPr>
          <w:rFonts w:ascii="Segoe UI" w:hAnsi="Segoe UI" w:cs="Segoe UI"/>
        </w:rPr>
        <w:t>Ośrodki lokalne –</w:t>
      </w:r>
      <w:r>
        <w:rPr>
          <w:rFonts w:ascii="Segoe UI" w:hAnsi="Segoe UI" w:cs="Segoe UI"/>
        </w:rPr>
        <w:t xml:space="preserve"> </w:t>
      </w:r>
      <w:r w:rsidR="00BC2F32">
        <w:rPr>
          <w:rFonts w:ascii="Segoe UI" w:hAnsi="Segoe UI" w:cs="Segoe UI"/>
        </w:rPr>
        <w:t>S</w:t>
      </w:r>
      <w:r>
        <w:rPr>
          <w:rFonts w:ascii="Segoe UI" w:hAnsi="Segoe UI" w:cs="Segoe UI"/>
        </w:rPr>
        <w:t>ołectwa (jednostki pomocnicze gminy)</w:t>
      </w:r>
    </w:p>
    <w:p w14:paraId="22194B90" w14:textId="77777777" w:rsidR="00B82325" w:rsidRPr="00B20B3A" w:rsidRDefault="00B82325" w:rsidP="00B82325">
      <w:pPr>
        <w:pStyle w:val="Akapitzlist"/>
        <w:numPr>
          <w:ilvl w:val="1"/>
          <w:numId w:val="108"/>
        </w:numPr>
        <w:spacing w:after="0" w:line="276" w:lineRule="auto"/>
        <w:contextualSpacing w:val="0"/>
        <w:rPr>
          <w:rFonts w:ascii="Segoe UI" w:hAnsi="Segoe UI" w:cs="Segoe UI"/>
        </w:rPr>
      </w:pPr>
      <w:r w:rsidRPr="00B20B3A">
        <w:rPr>
          <w:rFonts w:ascii="Segoe UI" w:hAnsi="Segoe UI" w:cs="Segoe UI"/>
        </w:rPr>
        <w:t>Obszar</w:t>
      </w:r>
      <w:r>
        <w:rPr>
          <w:rFonts w:ascii="Segoe UI" w:hAnsi="Segoe UI" w:cs="Segoe UI"/>
        </w:rPr>
        <w:t xml:space="preserve"> MOF </w:t>
      </w:r>
      <w:r w:rsidRPr="00B20B3A">
        <w:rPr>
          <w:rFonts w:ascii="Segoe UI" w:hAnsi="Segoe UI" w:cs="Segoe UI"/>
        </w:rPr>
        <w:t>obejmuje dwa województwa: Podkarpackie i Świętokrzyskie oraz teren czterech powiatów</w:t>
      </w:r>
    </w:p>
    <w:p w14:paraId="3F74A728" w14:textId="77777777" w:rsidR="00B82325" w:rsidRPr="0070649C" w:rsidRDefault="00B82325" w:rsidP="00B82325">
      <w:pPr>
        <w:pStyle w:val="Akapitzlist"/>
        <w:spacing w:after="240" w:line="276" w:lineRule="auto"/>
        <w:ind w:left="720"/>
        <w:contextualSpacing w:val="0"/>
        <w:rPr>
          <w:rFonts w:ascii="Segoe UI" w:hAnsi="Segoe UI" w:cs="Segoe UI"/>
        </w:rPr>
      </w:pPr>
    </w:p>
    <w:p w14:paraId="793D8D2F" w14:textId="189BFBDC" w:rsidR="00B82325" w:rsidRPr="0070649C" w:rsidRDefault="00B82325" w:rsidP="00B82325">
      <w:pPr>
        <w:spacing w:line="276" w:lineRule="auto"/>
        <w:rPr>
          <w:rFonts w:ascii="Segoe UI" w:hAnsi="Segoe UI" w:cs="Segoe UI"/>
        </w:rPr>
      </w:pPr>
      <w:r w:rsidRPr="0070649C">
        <w:rPr>
          <w:rFonts w:ascii="Segoe UI" w:hAnsi="Segoe UI" w:cs="Segoe UI"/>
        </w:rPr>
        <w:t>Pakiety działań uszeregowano zgodnie z numeracją od najwyższego do najniższego priorytetu.</w:t>
      </w:r>
      <w:r w:rsidRPr="0070649C">
        <w:rPr>
          <w:rFonts w:ascii="Segoe UI" w:hAnsi="Segoe UI" w:cs="Segoe UI"/>
        </w:rPr>
        <w:br/>
        <w:t>Wdrażanie działań zostało prz</w:t>
      </w:r>
      <w:r w:rsidR="00670094">
        <w:rPr>
          <w:rFonts w:ascii="Segoe UI" w:hAnsi="Segoe UI" w:cs="Segoe UI"/>
        </w:rPr>
        <w:t>y</w:t>
      </w:r>
      <w:r w:rsidRPr="0070649C">
        <w:rPr>
          <w:rFonts w:ascii="Segoe UI" w:hAnsi="Segoe UI" w:cs="Segoe UI"/>
        </w:rPr>
        <w:t>pisane jednostkom pod kątem posi</w:t>
      </w:r>
      <w:r w:rsidR="00670094">
        <w:rPr>
          <w:rFonts w:ascii="Segoe UI" w:hAnsi="Segoe UI" w:cs="Segoe UI"/>
        </w:rPr>
        <w:t>adanych</w:t>
      </w:r>
      <w:r w:rsidRPr="0070649C">
        <w:rPr>
          <w:rFonts w:ascii="Segoe UI" w:hAnsi="Segoe UI" w:cs="Segoe UI"/>
        </w:rPr>
        <w:t xml:space="preserve"> kompetencji oraz możliwości organizacyjnych. Działania wdrażane przez ośrodki ponadlokalne w większości obejmują także ośrodki lokalne. </w:t>
      </w:r>
    </w:p>
    <w:p w14:paraId="0412CEEA" w14:textId="096711FB" w:rsidR="00B82325" w:rsidRDefault="00B82325">
      <w:pPr>
        <w:spacing w:line="259" w:lineRule="auto"/>
        <w:jc w:val="left"/>
        <w:rPr>
          <w:rFonts w:ascii="Segoe UI" w:hAnsi="Segoe UI" w:cs="Segoe UI"/>
          <w:color w:val="FF4B00"/>
        </w:rPr>
      </w:pPr>
      <w:r>
        <w:rPr>
          <w:rFonts w:ascii="Segoe UI" w:hAnsi="Segoe UI" w:cs="Segoe UI"/>
          <w:color w:val="FF4B00"/>
        </w:rPr>
        <w:br w:type="page"/>
      </w:r>
    </w:p>
    <w:p w14:paraId="4FF11582" w14:textId="4DFB1952" w:rsidR="00B82325" w:rsidRPr="0070649C" w:rsidRDefault="00B82325" w:rsidP="00B82325">
      <w:pPr>
        <w:pStyle w:val="Legenda"/>
        <w:spacing w:after="0" w:line="276" w:lineRule="auto"/>
        <w:rPr>
          <w:rFonts w:ascii="Segoe UI" w:hAnsi="Segoe UI" w:cs="Segoe UI"/>
        </w:rPr>
      </w:pPr>
      <w:bookmarkStart w:id="154" w:name="_Toc136899141"/>
      <w:bookmarkStart w:id="155" w:name="_Toc180944531"/>
      <w:r w:rsidRPr="0070649C">
        <w:rPr>
          <w:rFonts w:ascii="Segoe UI" w:hAnsi="Segoe UI" w:cs="Segoe UI"/>
        </w:rPr>
        <w:lastRenderedPageBreak/>
        <w:t xml:space="preserve">Tabela </w:t>
      </w:r>
      <w:r w:rsidRPr="0070649C">
        <w:rPr>
          <w:rFonts w:ascii="Segoe UI" w:hAnsi="Segoe UI" w:cs="Segoe UI"/>
        </w:rPr>
        <w:fldChar w:fldCharType="begin"/>
      </w:r>
      <w:r w:rsidRPr="0070649C">
        <w:rPr>
          <w:rFonts w:ascii="Segoe UI" w:hAnsi="Segoe UI" w:cs="Segoe UI"/>
        </w:rPr>
        <w:instrText xml:space="preserve"> SEQ Tabela \* ARABIC </w:instrText>
      </w:r>
      <w:r w:rsidRPr="0070649C">
        <w:rPr>
          <w:rFonts w:ascii="Segoe UI" w:hAnsi="Segoe UI" w:cs="Segoe UI"/>
        </w:rPr>
        <w:fldChar w:fldCharType="separate"/>
      </w:r>
      <w:r w:rsidR="008F1AE5">
        <w:rPr>
          <w:rFonts w:ascii="Segoe UI" w:hAnsi="Segoe UI" w:cs="Segoe UI"/>
          <w:noProof/>
        </w:rPr>
        <w:t>9</w:t>
      </w:r>
      <w:r w:rsidRPr="0070649C">
        <w:rPr>
          <w:rFonts w:ascii="Segoe UI" w:hAnsi="Segoe UI" w:cs="Segoe UI"/>
        </w:rPr>
        <w:fldChar w:fldCharType="end"/>
      </w:r>
      <w:r w:rsidRPr="0070649C">
        <w:rPr>
          <w:rFonts w:ascii="Segoe UI" w:hAnsi="Segoe UI" w:cs="Segoe UI"/>
        </w:rPr>
        <w:t xml:space="preserve">. Pakiety i priorytetyzacja działań wdrożeniowych dla </w:t>
      </w:r>
      <w:bookmarkEnd w:id="154"/>
      <w:r w:rsidRPr="0070649C">
        <w:rPr>
          <w:rFonts w:ascii="Segoe UI" w:hAnsi="Segoe UI" w:cs="Segoe UI"/>
        </w:rPr>
        <w:t xml:space="preserve">PZMM dla MOF </w:t>
      </w:r>
      <w:r>
        <w:rPr>
          <w:rFonts w:ascii="Segoe UI" w:hAnsi="Segoe UI" w:cs="Segoe UI"/>
        </w:rPr>
        <w:t>Czwórmiasta</w:t>
      </w:r>
      <w:r w:rsidRPr="0070649C">
        <w:rPr>
          <w:rFonts w:ascii="Segoe UI" w:hAnsi="Segoe UI" w:cs="Segoe UI"/>
        </w:rPr>
        <w:t>.</w:t>
      </w:r>
      <w:bookmarkEnd w:id="155"/>
    </w:p>
    <w:tbl>
      <w:tblPr>
        <w:tblStyle w:val="Tabelasiatki5ciemnaakcent1"/>
        <w:tblW w:w="9224" w:type="dxa"/>
        <w:jc w:val="center"/>
        <w:tblLook w:val="04A0" w:firstRow="1" w:lastRow="0" w:firstColumn="1" w:lastColumn="0" w:noHBand="0" w:noVBand="1"/>
      </w:tblPr>
      <w:tblGrid>
        <w:gridCol w:w="924"/>
        <w:gridCol w:w="1946"/>
        <w:gridCol w:w="734"/>
        <w:gridCol w:w="3191"/>
        <w:gridCol w:w="924"/>
        <w:gridCol w:w="752"/>
        <w:gridCol w:w="753"/>
      </w:tblGrid>
      <w:tr w:rsidR="00B82325" w:rsidRPr="00B82325" w14:paraId="51975088" w14:textId="77777777" w:rsidTr="00D85EC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6ED2EC9F" w14:textId="77777777" w:rsidR="00B82325" w:rsidRPr="00B82325" w:rsidRDefault="00B82325" w:rsidP="00D85EC9">
            <w:pPr>
              <w:spacing w:line="276" w:lineRule="auto"/>
              <w:jc w:val="left"/>
              <w:rPr>
                <w:rFonts w:ascii="Segoe UI" w:hAnsi="Segoe UI" w:cs="Segoe UI"/>
                <w:b w:val="0"/>
                <w:bCs w:val="0"/>
                <w:sz w:val="20"/>
                <w:szCs w:val="20"/>
              </w:rPr>
            </w:pPr>
            <w:bookmarkStart w:id="156" w:name="_Hlk193218198"/>
            <w:bookmarkStart w:id="157" w:name="_Hlk193218237"/>
            <w:r w:rsidRPr="00B82325">
              <w:rPr>
                <w:rFonts w:ascii="Segoe UI" w:hAnsi="Segoe UI" w:cs="Segoe UI"/>
                <w:sz w:val="20"/>
                <w:szCs w:val="20"/>
              </w:rPr>
              <w:t>Numer pakietu</w:t>
            </w:r>
          </w:p>
        </w:tc>
        <w:tc>
          <w:tcPr>
            <w:tcW w:w="1946" w:type="dxa"/>
            <w:vMerge w:val="restart"/>
            <w:vAlign w:val="center"/>
          </w:tcPr>
          <w:p w14:paraId="2CCC8C25" w14:textId="77777777" w:rsidR="00B82325" w:rsidRPr="00B82325" w:rsidRDefault="00B82325" w:rsidP="00D85EC9">
            <w:pPr>
              <w:spacing w:line="276" w:lineRule="auto"/>
              <w:jc w:val="left"/>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20"/>
                <w:szCs w:val="20"/>
              </w:rPr>
            </w:pPr>
            <w:r w:rsidRPr="00B82325">
              <w:rPr>
                <w:rFonts w:ascii="Segoe UI" w:hAnsi="Segoe UI" w:cs="Segoe UI"/>
                <w:sz w:val="20"/>
                <w:szCs w:val="20"/>
              </w:rPr>
              <w:t>Pakiet działań kluczowych</w:t>
            </w:r>
          </w:p>
        </w:tc>
        <w:tc>
          <w:tcPr>
            <w:tcW w:w="734" w:type="dxa"/>
            <w:vMerge w:val="restart"/>
            <w:textDirection w:val="btLr"/>
            <w:vAlign w:val="center"/>
          </w:tcPr>
          <w:p w14:paraId="3E292F00" w14:textId="77777777" w:rsidR="00B82325" w:rsidRPr="00B82325" w:rsidRDefault="00B82325" w:rsidP="00D85EC9">
            <w:pPr>
              <w:spacing w:line="276" w:lineRule="auto"/>
              <w:ind w:left="113" w:right="113"/>
              <w:jc w:val="left"/>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20"/>
                <w:szCs w:val="20"/>
              </w:rPr>
            </w:pPr>
            <w:r w:rsidRPr="00B82325">
              <w:rPr>
                <w:rFonts w:ascii="Segoe UI" w:hAnsi="Segoe UI" w:cs="Segoe UI"/>
                <w:sz w:val="20"/>
                <w:szCs w:val="20"/>
              </w:rPr>
              <w:t>Numer działania</w:t>
            </w:r>
          </w:p>
        </w:tc>
        <w:tc>
          <w:tcPr>
            <w:tcW w:w="3191" w:type="dxa"/>
            <w:vMerge w:val="restart"/>
            <w:vAlign w:val="center"/>
          </w:tcPr>
          <w:p w14:paraId="311EB99D" w14:textId="02C39774" w:rsidR="00BC2F32" w:rsidRDefault="00BC2F32" w:rsidP="00D85EC9">
            <w:pPr>
              <w:spacing w:line="276" w:lineRule="auto"/>
              <w:jc w:val="left"/>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20"/>
                <w:szCs w:val="20"/>
              </w:rPr>
            </w:pPr>
            <w:r>
              <w:rPr>
                <w:rFonts w:ascii="Segoe UI" w:hAnsi="Segoe UI" w:cs="Segoe UI"/>
                <w:sz w:val="20"/>
                <w:szCs w:val="20"/>
              </w:rPr>
              <w:t>Pakiet dz</w:t>
            </w:r>
            <w:r w:rsidR="00B82325" w:rsidRPr="00B82325">
              <w:rPr>
                <w:rFonts w:ascii="Segoe UI" w:hAnsi="Segoe UI" w:cs="Segoe UI"/>
                <w:sz w:val="20"/>
                <w:szCs w:val="20"/>
              </w:rPr>
              <w:t>iała</w:t>
            </w:r>
            <w:r>
              <w:rPr>
                <w:rFonts w:ascii="Segoe UI" w:hAnsi="Segoe UI" w:cs="Segoe UI"/>
                <w:sz w:val="20"/>
                <w:szCs w:val="20"/>
              </w:rPr>
              <w:t>ń</w:t>
            </w:r>
          </w:p>
          <w:p w14:paraId="4CFCD862" w14:textId="479B6FD9" w:rsidR="00B82325" w:rsidRPr="00B82325" w:rsidRDefault="00B82325" w:rsidP="00D85EC9">
            <w:pPr>
              <w:spacing w:line="276" w:lineRule="auto"/>
              <w:jc w:val="left"/>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20"/>
                <w:szCs w:val="20"/>
              </w:rPr>
            </w:pPr>
            <w:r w:rsidRPr="00B82325">
              <w:rPr>
                <w:rFonts w:ascii="Segoe UI" w:hAnsi="Segoe UI" w:cs="Segoe UI"/>
                <w:sz w:val="20"/>
                <w:szCs w:val="20"/>
              </w:rPr>
              <w:t>kierunkow</w:t>
            </w:r>
            <w:r w:rsidR="00BC2F32">
              <w:rPr>
                <w:rFonts w:ascii="Segoe UI" w:hAnsi="Segoe UI" w:cs="Segoe UI"/>
                <w:sz w:val="20"/>
                <w:szCs w:val="20"/>
              </w:rPr>
              <w:t>ych</w:t>
            </w:r>
          </w:p>
        </w:tc>
        <w:tc>
          <w:tcPr>
            <w:tcW w:w="2429" w:type="dxa"/>
            <w:gridSpan w:val="3"/>
            <w:vAlign w:val="center"/>
          </w:tcPr>
          <w:p w14:paraId="1B060916" w14:textId="77777777" w:rsidR="00B82325" w:rsidRPr="00B82325" w:rsidRDefault="00B82325" w:rsidP="00D85EC9">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20"/>
                <w:szCs w:val="20"/>
              </w:rPr>
            </w:pPr>
            <w:r w:rsidRPr="00B82325">
              <w:rPr>
                <w:rFonts w:ascii="Segoe UI" w:hAnsi="Segoe UI" w:cs="Segoe UI"/>
                <w:sz w:val="20"/>
                <w:szCs w:val="20"/>
              </w:rPr>
              <w:t xml:space="preserve">Zasięg wdrożenia działań w PZMM dla MOF </w:t>
            </w:r>
            <w:r w:rsidRPr="00B82325">
              <w:rPr>
                <w:rFonts w:ascii="Segoe UI" w:hAnsi="Segoe UI" w:cs="Segoe UI"/>
              </w:rPr>
              <w:t>Czwórmiasta</w:t>
            </w:r>
          </w:p>
        </w:tc>
      </w:tr>
      <w:tr w:rsidR="00B82325" w:rsidRPr="00B82325" w14:paraId="08169959" w14:textId="77777777" w:rsidTr="00D85EC9">
        <w:trPr>
          <w:cnfStyle w:val="000000100000" w:firstRow="0" w:lastRow="0" w:firstColumn="0" w:lastColumn="0" w:oddVBand="0" w:evenVBand="0" w:oddHBand="1" w:evenHBand="0" w:firstRowFirstColumn="0" w:firstRowLastColumn="0" w:lastRowFirstColumn="0" w:lastRowLastColumn="0"/>
          <w:trHeight w:val="1552"/>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34F94C72" w14:textId="77777777" w:rsidR="00B82325" w:rsidRPr="00B82325" w:rsidRDefault="00B82325" w:rsidP="00D85EC9">
            <w:pPr>
              <w:spacing w:line="276" w:lineRule="auto"/>
              <w:jc w:val="left"/>
              <w:rPr>
                <w:rFonts w:ascii="Segoe UI" w:hAnsi="Segoe UI" w:cs="Segoe UI"/>
                <w:b w:val="0"/>
                <w:bCs w:val="0"/>
                <w:sz w:val="20"/>
                <w:szCs w:val="20"/>
              </w:rPr>
            </w:pPr>
          </w:p>
        </w:tc>
        <w:tc>
          <w:tcPr>
            <w:tcW w:w="1946" w:type="dxa"/>
            <w:vMerge/>
            <w:vAlign w:val="center"/>
          </w:tcPr>
          <w:p w14:paraId="5AF67F7D"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FFFFFF" w:themeColor="background1"/>
                <w:sz w:val="20"/>
                <w:szCs w:val="20"/>
              </w:rPr>
            </w:pPr>
          </w:p>
        </w:tc>
        <w:tc>
          <w:tcPr>
            <w:tcW w:w="734" w:type="dxa"/>
            <w:vMerge/>
            <w:vAlign w:val="center"/>
          </w:tcPr>
          <w:p w14:paraId="3D85C297"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FFFFFF" w:themeColor="background1"/>
                <w:sz w:val="20"/>
                <w:szCs w:val="20"/>
              </w:rPr>
            </w:pPr>
          </w:p>
        </w:tc>
        <w:tc>
          <w:tcPr>
            <w:tcW w:w="3191" w:type="dxa"/>
            <w:vMerge/>
            <w:vAlign w:val="center"/>
          </w:tcPr>
          <w:p w14:paraId="4F86EF13"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FFFFFF" w:themeColor="background1"/>
                <w:sz w:val="20"/>
                <w:szCs w:val="20"/>
              </w:rPr>
            </w:pPr>
          </w:p>
        </w:tc>
        <w:tc>
          <w:tcPr>
            <w:tcW w:w="924" w:type="dxa"/>
            <w:shd w:val="clear" w:color="auto" w:fill="00A8AA"/>
            <w:textDirection w:val="btLr"/>
            <w:vAlign w:val="center"/>
          </w:tcPr>
          <w:p w14:paraId="068E8C0A" w14:textId="77777777" w:rsidR="00B82325" w:rsidRPr="00B82325" w:rsidRDefault="00B82325" w:rsidP="00D85EC9">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FFFFFF" w:themeColor="background1"/>
                <w:sz w:val="20"/>
                <w:szCs w:val="20"/>
              </w:rPr>
            </w:pPr>
            <w:r w:rsidRPr="00B82325">
              <w:rPr>
                <w:rFonts w:ascii="Segoe UI" w:hAnsi="Segoe UI" w:cs="Segoe UI"/>
                <w:b/>
                <w:bCs/>
                <w:color w:val="FFFFFF" w:themeColor="background1"/>
                <w:sz w:val="20"/>
                <w:szCs w:val="20"/>
              </w:rPr>
              <w:t>Miasta</w:t>
            </w:r>
          </w:p>
        </w:tc>
        <w:tc>
          <w:tcPr>
            <w:tcW w:w="752" w:type="dxa"/>
            <w:shd w:val="clear" w:color="auto" w:fill="00A8AA"/>
            <w:textDirection w:val="btLr"/>
            <w:vAlign w:val="center"/>
          </w:tcPr>
          <w:p w14:paraId="259F10D5" w14:textId="77777777" w:rsidR="00B82325" w:rsidRPr="00B82325" w:rsidRDefault="00B82325" w:rsidP="00D85EC9">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FFFFFF" w:themeColor="background1"/>
                <w:sz w:val="16"/>
                <w:szCs w:val="16"/>
              </w:rPr>
            </w:pPr>
            <w:r w:rsidRPr="00B82325">
              <w:rPr>
                <w:rFonts w:ascii="Segoe UI" w:hAnsi="Segoe UI" w:cs="Segoe UI"/>
                <w:b/>
                <w:bCs/>
                <w:color w:val="FFFFFF" w:themeColor="background1"/>
                <w:sz w:val="16"/>
                <w:szCs w:val="16"/>
              </w:rPr>
              <w:t>Ośrodki ponadlokalne</w:t>
            </w:r>
          </w:p>
        </w:tc>
        <w:tc>
          <w:tcPr>
            <w:tcW w:w="753" w:type="dxa"/>
            <w:shd w:val="clear" w:color="auto" w:fill="00A8AA"/>
            <w:textDirection w:val="btLr"/>
            <w:vAlign w:val="center"/>
          </w:tcPr>
          <w:p w14:paraId="625593DE" w14:textId="77777777" w:rsidR="00B82325" w:rsidRPr="00B82325" w:rsidRDefault="00B82325" w:rsidP="00D85EC9">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FFFFFF" w:themeColor="background1"/>
                <w:sz w:val="16"/>
                <w:szCs w:val="16"/>
              </w:rPr>
            </w:pPr>
            <w:r w:rsidRPr="00B82325">
              <w:rPr>
                <w:rFonts w:ascii="Segoe UI" w:hAnsi="Segoe UI" w:cs="Segoe UI"/>
                <w:b/>
                <w:bCs/>
                <w:color w:val="FFFFFF" w:themeColor="background1"/>
                <w:sz w:val="16"/>
                <w:szCs w:val="16"/>
              </w:rPr>
              <w:t>Ośrodki lokalne</w:t>
            </w:r>
          </w:p>
        </w:tc>
      </w:tr>
      <w:tr w:rsidR="00B82325" w:rsidRPr="00B82325" w14:paraId="0037420C"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24" w:type="dxa"/>
            <w:gridSpan w:val="7"/>
            <w:tcBorders>
              <w:left w:val="none" w:sz="0" w:space="0" w:color="auto"/>
            </w:tcBorders>
            <w:shd w:val="clear" w:color="auto" w:fill="00A8AA"/>
            <w:vAlign w:val="center"/>
          </w:tcPr>
          <w:p w14:paraId="66059BCF" w14:textId="77777777" w:rsidR="00B82325" w:rsidRPr="00B82325" w:rsidRDefault="00B82325" w:rsidP="00D85EC9">
            <w:pPr>
              <w:spacing w:line="276" w:lineRule="auto"/>
              <w:jc w:val="left"/>
              <w:rPr>
                <w:rFonts w:ascii="Segoe UI" w:hAnsi="Segoe UI" w:cs="Segoe UI"/>
                <w:b w:val="0"/>
                <w:bCs w:val="0"/>
                <w:sz w:val="20"/>
                <w:szCs w:val="20"/>
              </w:rPr>
            </w:pPr>
            <w:r w:rsidRPr="00B82325">
              <w:rPr>
                <w:rFonts w:ascii="Segoe UI" w:hAnsi="Segoe UI" w:cs="Segoe UI"/>
                <w:sz w:val="20"/>
                <w:szCs w:val="20"/>
              </w:rPr>
              <w:t xml:space="preserve">Cel 1. </w:t>
            </w:r>
            <w:r w:rsidRPr="00B82325">
              <w:rPr>
                <w:rFonts w:ascii="Segoe UI" w:hAnsi="Segoe UI" w:cs="Segoe UI"/>
                <w:b w:val="0"/>
                <w:bCs w:val="0"/>
                <w:sz w:val="20"/>
                <w:szCs w:val="20"/>
              </w:rPr>
              <w:t xml:space="preserve"> </w:t>
            </w:r>
            <w:r w:rsidRPr="00B82325">
              <w:rPr>
                <w:rFonts w:ascii="Segoe UI" w:hAnsi="Segoe UI" w:cs="Segoe UI"/>
                <w:sz w:val="20"/>
                <w:szCs w:val="20"/>
              </w:rPr>
              <w:t>Zwiększenie dostępności transportowej</w:t>
            </w:r>
          </w:p>
        </w:tc>
      </w:tr>
      <w:tr w:rsidR="00B82325" w:rsidRPr="00B82325" w14:paraId="3C7FC9C2" w14:textId="77777777" w:rsidTr="00D85EC9">
        <w:trPr>
          <w:cnfStyle w:val="000000100000" w:firstRow="0" w:lastRow="0" w:firstColumn="0" w:lastColumn="0" w:oddVBand="0" w:evenVBand="0" w:oddHBand="1" w:evenHBand="0" w:firstRowFirstColumn="0" w:firstRowLastColumn="0" w:lastRowFirstColumn="0" w:lastRowLastColumn="0"/>
          <w:trHeight w:val="1068"/>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62ED84C6" w14:textId="77777777" w:rsidR="00B82325" w:rsidRPr="00B82325" w:rsidRDefault="00B82325" w:rsidP="00D85EC9">
            <w:pPr>
              <w:spacing w:line="276" w:lineRule="auto"/>
              <w:jc w:val="left"/>
              <w:rPr>
                <w:rFonts w:ascii="Segoe UI" w:hAnsi="Segoe UI" w:cs="Segoe UI"/>
                <w:sz w:val="20"/>
                <w:szCs w:val="20"/>
              </w:rPr>
            </w:pPr>
            <w:bookmarkStart w:id="158" w:name="_Hlk193216938"/>
            <w:r w:rsidRPr="00B82325">
              <w:rPr>
                <w:rFonts w:ascii="Segoe UI" w:hAnsi="Segoe UI" w:cs="Segoe UI"/>
                <w:sz w:val="20"/>
                <w:szCs w:val="20"/>
              </w:rPr>
              <w:t>1.1</w:t>
            </w:r>
          </w:p>
        </w:tc>
        <w:tc>
          <w:tcPr>
            <w:tcW w:w="1946" w:type="dxa"/>
            <w:vMerge w:val="restart"/>
            <w:vAlign w:val="center"/>
          </w:tcPr>
          <w:p w14:paraId="4D0B8589"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Planowanie przestrzenne uwzględniające zmniejszenie zapotrzebowania na transport</w:t>
            </w:r>
          </w:p>
          <w:p w14:paraId="4E0EA652"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  </w:t>
            </w:r>
          </w:p>
          <w:p w14:paraId="230F718E"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22841F4B"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1.1.1</w:t>
            </w:r>
          </w:p>
        </w:tc>
        <w:tc>
          <w:tcPr>
            <w:tcW w:w="3191" w:type="dxa"/>
            <w:vAlign w:val="center"/>
          </w:tcPr>
          <w:p w14:paraId="41B13765"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Opracowanie i uchwalenie MPZP określających min. i max. liczbę miejsc parkingowych dla różnych obszarów oraz zapewniających rezerwy terenowe pod infrastrukturę transportu zbiorowego, pieszego i rowerowego.</w:t>
            </w:r>
          </w:p>
        </w:tc>
        <w:tc>
          <w:tcPr>
            <w:tcW w:w="924" w:type="dxa"/>
            <w:vAlign w:val="center"/>
          </w:tcPr>
          <w:p w14:paraId="46A6EB8B"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p w14:paraId="0CA702C6"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p w14:paraId="7E222025"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p w14:paraId="7E3830CF"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p w14:paraId="4CB581B0" w14:textId="04893C0E"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52" w:type="dxa"/>
            <w:vAlign w:val="center"/>
          </w:tcPr>
          <w:p w14:paraId="6A3D2CF4"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47F27BAF"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B82325" w:rsidRPr="00B82325" w14:paraId="06DA513A"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0D6BE182"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7EB6FD62"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4D238B8B"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1.1.2</w:t>
            </w:r>
          </w:p>
        </w:tc>
        <w:tc>
          <w:tcPr>
            <w:tcW w:w="3191" w:type="dxa"/>
            <w:vAlign w:val="center"/>
          </w:tcPr>
          <w:p w14:paraId="67AD1F65"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Tworzenie wielofunkcyjnych centrów poprzez wprowadzenie usług publicznych i komercyjnych w otoczeniu węzłów przesiadkowych w MOF Czwórmiasta.</w:t>
            </w:r>
          </w:p>
        </w:tc>
        <w:tc>
          <w:tcPr>
            <w:tcW w:w="924" w:type="dxa"/>
            <w:vAlign w:val="center"/>
          </w:tcPr>
          <w:p w14:paraId="779A65F7"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7946B3BB"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53" w:type="dxa"/>
            <w:vAlign w:val="center"/>
          </w:tcPr>
          <w:p w14:paraId="286A08A4"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B82325" w:rsidRPr="00B82325" w14:paraId="0367AB28"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006AC2CA"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1ABF7303"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3DABF356"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1.1.3</w:t>
            </w:r>
          </w:p>
        </w:tc>
        <w:tc>
          <w:tcPr>
            <w:tcW w:w="3191" w:type="dxa"/>
            <w:vAlign w:val="center"/>
          </w:tcPr>
          <w:p w14:paraId="08A306E5"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Wprowadzenie lub utrzymanie rezerw terenowych niezbędnych do rozbudowy lub poprawy parametrów technicznych dróg, pod kątem bezpieczeństwa uczestników ruchu drogowego.</w:t>
            </w:r>
          </w:p>
        </w:tc>
        <w:tc>
          <w:tcPr>
            <w:tcW w:w="924" w:type="dxa"/>
            <w:vAlign w:val="center"/>
          </w:tcPr>
          <w:p w14:paraId="714C367C"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13D33533"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28ACACA3"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B82325" w:rsidRPr="00B82325" w14:paraId="3D97D5BF"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3B1DCB03"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010215C0"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48090A31"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1.1.4</w:t>
            </w:r>
          </w:p>
        </w:tc>
        <w:tc>
          <w:tcPr>
            <w:tcW w:w="3191" w:type="dxa"/>
            <w:vAlign w:val="center"/>
          </w:tcPr>
          <w:p w14:paraId="1DD8D06C" w14:textId="6D8A1FD0"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Uspakajanie ruchu w ścisłym centrum miast </w:t>
            </w:r>
            <w:r w:rsidR="004F09CA">
              <w:rPr>
                <w:rFonts w:ascii="Segoe UI" w:hAnsi="Segoe UI" w:cs="Segoe UI"/>
                <w:sz w:val="20"/>
                <w:szCs w:val="20"/>
              </w:rPr>
              <w:t>MOF Czwórmiasta</w:t>
            </w:r>
            <w:r w:rsidRPr="00B82325">
              <w:rPr>
                <w:rFonts w:ascii="Segoe UI" w:hAnsi="Segoe UI" w:cs="Segoe UI"/>
                <w:sz w:val="20"/>
                <w:szCs w:val="20"/>
              </w:rPr>
              <w:t xml:space="preserve"> i innych ośrodków lokalnych poprzez wdrażanie rozwiązań takich jak np. strefy tempo 30, organizację ruchu lub narzędzia polityki parkingowej.</w:t>
            </w:r>
          </w:p>
        </w:tc>
        <w:tc>
          <w:tcPr>
            <w:tcW w:w="924" w:type="dxa"/>
            <w:vAlign w:val="center"/>
          </w:tcPr>
          <w:p w14:paraId="21C07D47"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7092CF8D"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53" w:type="dxa"/>
            <w:vAlign w:val="center"/>
          </w:tcPr>
          <w:p w14:paraId="4B314E5B"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B82325" w:rsidRPr="00B82325" w14:paraId="0E389365"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04EFCE51" w14:textId="77777777" w:rsidR="00B82325" w:rsidRPr="00B82325" w:rsidRDefault="00B82325" w:rsidP="00D85EC9">
            <w:pPr>
              <w:spacing w:line="276" w:lineRule="auto"/>
              <w:jc w:val="left"/>
              <w:rPr>
                <w:rFonts w:ascii="Segoe UI" w:hAnsi="Segoe UI" w:cs="Segoe UI"/>
                <w:sz w:val="20"/>
                <w:szCs w:val="20"/>
              </w:rPr>
            </w:pPr>
            <w:r w:rsidRPr="00B82325">
              <w:rPr>
                <w:rFonts w:ascii="Segoe UI" w:hAnsi="Segoe UI" w:cs="Segoe UI"/>
                <w:sz w:val="20"/>
                <w:szCs w:val="20"/>
              </w:rPr>
              <w:t>1.2</w:t>
            </w:r>
          </w:p>
        </w:tc>
        <w:tc>
          <w:tcPr>
            <w:tcW w:w="1946" w:type="dxa"/>
            <w:vMerge w:val="restart"/>
            <w:vAlign w:val="center"/>
          </w:tcPr>
          <w:p w14:paraId="7ECAA94D"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Rozwój układu drogowego z uwzględnieniem transportu zbiorowego oraz </w:t>
            </w:r>
            <w:r w:rsidRPr="00B82325">
              <w:rPr>
                <w:rFonts w:ascii="Segoe UI" w:hAnsi="Segoe UI" w:cs="Segoe UI"/>
                <w:sz w:val="20"/>
                <w:szCs w:val="20"/>
              </w:rPr>
              <w:lastRenderedPageBreak/>
              <w:t>mobilności aktywnej</w:t>
            </w:r>
          </w:p>
        </w:tc>
        <w:tc>
          <w:tcPr>
            <w:tcW w:w="734" w:type="dxa"/>
            <w:vAlign w:val="center"/>
          </w:tcPr>
          <w:p w14:paraId="3FCDF1CC"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lastRenderedPageBreak/>
              <w:t>1.2.1</w:t>
            </w:r>
          </w:p>
        </w:tc>
        <w:tc>
          <w:tcPr>
            <w:tcW w:w="3191" w:type="dxa"/>
            <w:vAlign w:val="center"/>
          </w:tcPr>
          <w:p w14:paraId="5AC1FE7E" w14:textId="4C812D83"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Wykorzystanie potencjału sieci dróg krajowych</w:t>
            </w:r>
            <w:r w:rsidR="004F09CA">
              <w:rPr>
                <w:rFonts w:ascii="Segoe UI" w:hAnsi="Segoe UI" w:cs="Segoe UI"/>
                <w:sz w:val="20"/>
                <w:szCs w:val="20"/>
              </w:rPr>
              <w:t>, wojewódzkich i powiatowych</w:t>
            </w:r>
            <w:r w:rsidRPr="00B82325">
              <w:rPr>
                <w:rFonts w:ascii="Segoe UI" w:hAnsi="Segoe UI" w:cs="Segoe UI"/>
                <w:sz w:val="20"/>
                <w:szCs w:val="20"/>
              </w:rPr>
              <w:t xml:space="preserve"> dla obsługi ruchu turystycznego.</w:t>
            </w:r>
          </w:p>
        </w:tc>
        <w:tc>
          <w:tcPr>
            <w:tcW w:w="924" w:type="dxa"/>
            <w:vAlign w:val="center"/>
          </w:tcPr>
          <w:p w14:paraId="5F4D0A61"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29940694"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2ECD1F5A"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B82325" w:rsidRPr="00B82325" w14:paraId="4B0E502A"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2B7B390C"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31485368"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3EB492A6"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1.2.2</w:t>
            </w:r>
          </w:p>
        </w:tc>
        <w:tc>
          <w:tcPr>
            <w:tcW w:w="3191" w:type="dxa"/>
            <w:vAlign w:val="center"/>
          </w:tcPr>
          <w:p w14:paraId="306ACA4A"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Poprawa jakości dróg lokalnych, w tym poprawa stanu i komfortu </w:t>
            </w:r>
            <w:r w:rsidRPr="00B82325">
              <w:rPr>
                <w:rFonts w:ascii="Segoe UI" w:hAnsi="Segoe UI" w:cs="Segoe UI"/>
                <w:sz w:val="20"/>
                <w:szCs w:val="20"/>
              </w:rPr>
              <w:lastRenderedPageBreak/>
              <w:t>podróżowania, poprzez zapewnienie odpowiedniego bezpieczeństwa dla wszystkich uczestników ruchu drogowego, w tym dla osób ze szczególnymi potrzebami.</w:t>
            </w:r>
          </w:p>
        </w:tc>
        <w:tc>
          <w:tcPr>
            <w:tcW w:w="924" w:type="dxa"/>
            <w:vAlign w:val="center"/>
          </w:tcPr>
          <w:p w14:paraId="0BDF4683"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lastRenderedPageBreak/>
              <w:t>X</w:t>
            </w:r>
          </w:p>
        </w:tc>
        <w:tc>
          <w:tcPr>
            <w:tcW w:w="752" w:type="dxa"/>
            <w:vAlign w:val="center"/>
          </w:tcPr>
          <w:p w14:paraId="0FA0C9F6"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53" w:type="dxa"/>
            <w:vAlign w:val="center"/>
          </w:tcPr>
          <w:p w14:paraId="2670A8F4"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B82325" w:rsidRPr="00B82325" w14:paraId="3D4F86A6"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7F262595"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757CCC85"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4FBF1336"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1.2.3</w:t>
            </w:r>
          </w:p>
        </w:tc>
        <w:tc>
          <w:tcPr>
            <w:tcW w:w="3191" w:type="dxa"/>
            <w:vAlign w:val="center"/>
          </w:tcPr>
          <w:p w14:paraId="7050D30F"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Realizacja inwestycji w pasie drogowym dla poprawy bezpieczeństwa (np. oświetlenie ulic, przejść dla pieszych, budowa i modernizacja przystanków autobusowych).</w:t>
            </w:r>
          </w:p>
        </w:tc>
        <w:tc>
          <w:tcPr>
            <w:tcW w:w="924" w:type="dxa"/>
            <w:vAlign w:val="center"/>
          </w:tcPr>
          <w:p w14:paraId="67BDDB7C"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799A199B"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27D54F4A"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B82325" w:rsidRPr="00B82325" w14:paraId="14C98A38"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2EED740F"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668A308C"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5E75678A"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1.2.4</w:t>
            </w:r>
          </w:p>
        </w:tc>
        <w:tc>
          <w:tcPr>
            <w:tcW w:w="3191" w:type="dxa"/>
            <w:vAlign w:val="center"/>
          </w:tcPr>
          <w:p w14:paraId="5911FC90" w14:textId="7EABC453"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Realizacja połączeń z węzłami umożliwiającymi dojazd do największych arterii komunikacyjnych dla osiągnięcia efektu skrócenia czasu podróży do ośrodków wzrostu istotnych z punktu widzenia społeczności lokalnych (Rzeszów, Kielce, Kraków, Warszawa, Lublin).</w:t>
            </w:r>
          </w:p>
        </w:tc>
        <w:tc>
          <w:tcPr>
            <w:tcW w:w="924" w:type="dxa"/>
            <w:vAlign w:val="center"/>
          </w:tcPr>
          <w:p w14:paraId="2212FB94"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4D4A1962"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2EBC9C6B"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2076F7" w:rsidRPr="00B82325" w14:paraId="59886695"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24" w:type="dxa"/>
            <w:gridSpan w:val="7"/>
            <w:vAlign w:val="center"/>
          </w:tcPr>
          <w:p w14:paraId="06643784" w14:textId="37050412" w:rsidR="002076F7" w:rsidRDefault="002076F7" w:rsidP="00D85EC9">
            <w:pPr>
              <w:spacing w:line="276" w:lineRule="auto"/>
              <w:jc w:val="left"/>
              <w:rPr>
                <w:rFonts w:ascii="Segoe UI" w:hAnsi="Segoe UI" w:cs="Segoe UI"/>
                <w:b w:val="0"/>
                <w:bCs w:val="0"/>
                <w:sz w:val="20"/>
                <w:szCs w:val="20"/>
              </w:rPr>
            </w:pPr>
            <w:r w:rsidRPr="00A323DF">
              <w:rPr>
                <w:rFonts w:ascii="Segoe UI" w:hAnsi="Segoe UI" w:cs="Segoe UI"/>
                <w:sz w:val="20"/>
                <w:szCs w:val="20"/>
              </w:rPr>
              <w:t>Przykładowe działania wdrożeniowe</w:t>
            </w:r>
          </w:p>
          <w:p w14:paraId="552140DB" w14:textId="77777777" w:rsidR="00A323DF" w:rsidRPr="00110F1B" w:rsidRDefault="00A323DF" w:rsidP="00D85EC9">
            <w:pPr>
              <w:spacing w:line="276" w:lineRule="auto"/>
              <w:jc w:val="left"/>
              <w:rPr>
                <w:rFonts w:ascii="Segoe UI" w:hAnsi="Segoe UI" w:cs="Segoe UI"/>
                <w:b w:val="0"/>
                <w:bCs w:val="0"/>
                <w:sz w:val="20"/>
                <w:szCs w:val="20"/>
              </w:rPr>
            </w:pPr>
          </w:p>
          <w:p w14:paraId="4B391199" w14:textId="09F02530" w:rsidR="008C01EF" w:rsidRPr="00110F1B" w:rsidRDefault="008C01EF" w:rsidP="00D85EC9">
            <w:pPr>
              <w:pStyle w:val="Akapitzlist"/>
              <w:numPr>
                <w:ilvl w:val="0"/>
                <w:numId w:val="128"/>
              </w:numPr>
              <w:spacing w:line="276" w:lineRule="auto"/>
              <w:jc w:val="left"/>
              <w:rPr>
                <w:rFonts w:ascii="Segoe UI" w:hAnsi="Segoe UI" w:cs="Segoe UI"/>
                <w:b w:val="0"/>
                <w:bCs w:val="0"/>
                <w:sz w:val="20"/>
                <w:szCs w:val="20"/>
              </w:rPr>
            </w:pPr>
            <w:r w:rsidRPr="00110F1B">
              <w:rPr>
                <w:rFonts w:ascii="Segoe UI" w:hAnsi="Segoe UI" w:cs="Segoe UI"/>
                <w:b w:val="0"/>
                <w:bCs w:val="0"/>
                <w:sz w:val="20"/>
                <w:szCs w:val="20"/>
              </w:rPr>
              <w:t>Budowa przystanku/zatoki autobusowej przy drodze wojewódzkiej nr 872 w miejscowości Skopanie w obrębie kolejowego przystanku osobowego PLK</w:t>
            </w:r>
            <w:r w:rsidR="00F037F7" w:rsidRPr="00110F1B">
              <w:rPr>
                <w:rFonts w:ascii="Segoe UI" w:hAnsi="Segoe UI" w:cs="Segoe UI"/>
                <w:b w:val="0"/>
                <w:bCs w:val="0"/>
                <w:sz w:val="20"/>
                <w:szCs w:val="20"/>
              </w:rPr>
              <w:t>.</w:t>
            </w:r>
          </w:p>
          <w:p w14:paraId="67650534" w14:textId="77777777" w:rsidR="008C01EF" w:rsidRPr="00110F1B" w:rsidRDefault="008C01EF" w:rsidP="00D85EC9">
            <w:pPr>
              <w:pStyle w:val="Akapitzlist"/>
              <w:numPr>
                <w:ilvl w:val="0"/>
                <w:numId w:val="128"/>
              </w:numPr>
              <w:spacing w:line="276" w:lineRule="auto"/>
              <w:jc w:val="left"/>
              <w:rPr>
                <w:rFonts w:ascii="Segoe UI" w:hAnsi="Segoe UI" w:cs="Segoe UI"/>
                <w:b w:val="0"/>
                <w:bCs w:val="0"/>
                <w:sz w:val="20"/>
                <w:szCs w:val="20"/>
              </w:rPr>
            </w:pPr>
            <w:r w:rsidRPr="00110F1B">
              <w:rPr>
                <w:rFonts w:ascii="Segoe UI" w:hAnsi="Segoe UI" w:cs="Segoe UI"/>
                <w:b w:val="0"/>
                <w:bCs w:val="0"/>
                <w:sz w:val="20"/>
                <w:szCs w:val="20"/>
              </w:rPr>
              <w:t>Wykonanie chodnika przy drodze wojewódzkiej nr 985 w miejscowości Suchorzów stanowiącej dojście do przystanku komunikacji publicznej wraz z przejściem dla pieszych przez drogę wojewódzką.</w:t>
            </w:r>
          </w:p>
          <w:p w14:paraId="298587F0" w14:textId="77777777" w:rsidR="008C01EF" w:rsidRPr="00110F1B" w:rsidRDefault="008C01EF" w:rsidP="00D85EC9">
            <w:pPr>
              <w:pStyle w:val="Akapitzlist"/>
              <w:numPr>
                <w:ilvl w:val="0"/>
                <w:numId w:val="128"/>
              </w:numPr>
              <w:spacing w:line="276" w:lineRule="auto"/>
              <w:jc w:val="left"/>
              <w:rPr>
                <w:rFonts w:ascii="Segoe UI" w:hAnsi="Segoe UI" w:cs="Segoe UI"/>
                <w:b w:val="0"/>
                <w:bCs w:val="0"/>
                <w:sz w:val="20"/>
                <w:szCs w:val="20"/>
              </w:rPr>
            </w:pPr>
            <w:r w:rsidRPr="00110F1B">
              <w:rPr>
                <w:rFonts w:ascii="Segoe UI" w:hAnsi="Segoe UI" w:cs="Segoe UI"/>
                <w:b w:val="0"/>
                <w:bCs w:val="0"/>
                <w:sz w:val="20"/>
                <w:szCs w:val="20"/>
              </w:rPr>
              <w:t>Budowa infrastruktury transportu publicznego na obszarze MOF Tarnobrzeg.</w:t>
            </w:r>
          </w:p>
          <w:p w14:paraId="76540E86" w14:textId="77777777" w:rsidR="008C01EF" w:rsidRPr="00110F1B" w:rsidRDefault="008C01EF" w:rsidP="00D85EC9">
            <w:pPr>
              <w:pStyle w:val="Akapitzlist"/>
              <w:numPr>
                <w:ilvl w:val="0"/>
                <w:numId w:val="128"/>
              </w:numPr>
              <w:spacing w:line="276" w:lineRule="auto"/>
              <w:jc w:val="left"/>
              <w:rPr>
                <w:rFonts w:ascii="Segoe UI" w:hAnsi="Segoe UI" w:cs="Segoe UI"/>
                <w:b w:val="0"/>
                <w:bCs w:val="0"/>
                <w:sz w:val="20"/>
                <w:szCs w:val="20"/>
              </w:rPr>
            </w:pPr>
            <w:r w:rsidRPr="00110F1B">
              <w:rPr>
                <w:rFonts w:ascii="Segoe UI" w:hAnsi="Segoe UI" w:cs="Segoe UI"/>
                <w:b w:val="0"/>
                <w:bCs w:val="0"/>
                <w:sz w:val="20"/>
                <w:szCs w:val="20"/>
              </w:rPr>
              <w:t>Doposażenie przejść dla pieszych w Tarnobrzegu służące poprawie bezpieczeństwa niezmotoryzowanych uczestników ruchu.</w:t>
            </w:r>
          </w:p>
          <w:p w14:paraId="11BE2ACF" w14:textId="77777777" w:rsidR="008C01EF" w:rsidRPr="00110F1B" w:rsidRDefault="008C01EF" w:rsidP="00D85EC9">
            <w:pPr>
              <w:pStyle w:val="Akapitzlist"/>
              <w:numPr>
                <w:ilvl w:val="0"/>
                <w:numId w:val="128"/>
              </w:numPr>
              <w:spacing w:line="276" w:lineRule="auto"/>
              <w:jc w:val="left"/>
              <w:rPr>
                <w:rFonts w:ascii="Segoe UI" w:hAnsi="Segoe UI" w:cs="Segoe UI"/>
                <w:b w:val="0"/>
                <w:bCs w:val="0"/>
                <w:sz w:val="20"/>
                <w:szCs w:val="20"/>
              </w:rPr>
            </w:pPr>
            <w:r w:rsidRPr="00110F1B">
              <w:rPr>
                <w:rFonts w:ascii="Segoe UI" w:hAnsi="Segoe UI" w:cs="Segoe UI"/>
                <w:b w:val="0"/>
                <w:bCs w:val="0"/>
                <w:sz w:val="20"/>
                <w:szCs w:val="20"/>
              </w:rPr>
              <w:t>Roboty budowlane w zakresie tras pieszo- rowerowych na terenie miasta Tarnobrzega.</w:t>
            </w:r>
          </w:p>
          <w:p w14:paraId="7A328A1D" w14:textId="77777777" w:rsidR="00BC2F32" w:rsidRPr="00BC2F32" w:rsidRDefault="00BC2F32" w:rsidP="00D85EC9">
            <w:pPr>
              <w:pStyle w:val="Akapitzlist"/>
              <w:numPr>
                <w:ilvl w:val="0"/>
                <w:numId w:val="128"/>
              </w:numPr>
              <w:spacing w:line="276" w:lineRule="auto"/>
              <w:jc w:val="left"/>
              <w:rPr>
                <w:rFonts w:ascii="Segoe UI" w:hAnsi="Segoe UI" w:cs="Segoe UI"/>
                <w:b w:val="0"/>
                <w:bCs w:val="0"/>
                <w:sz w:val="20"/>
                <w:szCs w:val="20"/>
              </w:rPr>
            </w:pPr>
            <w:r w:rsidRPr="00BC2F32">
              <w:rPr>
                <w:rFonts w:ascii="Segoe UI" w:hAnsi="Segoe UI" w:cs="Segoe UI"/>
                <w:b w:val="0"/>
                <w:bCs w:val="0"/>
                <w:sz w:val="20"/>
                <w:szCs w:val="20"/>
              </w:rPr>
              <w:t>Przebudowa/rozbudowa kładki dla pieszych usprawniającej ruch komunikacji zbiorowej, pieszych i rowerzystów, ul. Kwiatowa nr drogi – G 122053 w Tarnobrzegu.</w:t>
            </w:r>
          </w:p>
          <w:p w14:paraId="689DC57B" w14:textId="34E8EB0F" w:rsidR="00BC2F32" w:rsidRPr="00BC2F32" w:rsidRDefault="00BC2F32" w:rsidP="00D85EC9">
            <w:pPr>
              <w:pStyle w:val="Akapitzlist"/>
              <w:numPr>
                <w:ilvl w:val="0"/>
                <w:numId w:val="128"/>
              </w:numPr>
              <w:spacing w:line="276" w:lineRule="auto"/>
              <w:jc w:val="left"/>
              <w:rPr>
                <w:rFonts w:ascii="Segoe UI" w:hAnsi="Segoe UI" w:cs="Segoe UI"/>
                <w:b w:val="0"/>
                <w:bCs w:val="0"/>
                <w:sz w:val="20"/>
                <w:szCs w:val="20"/>
              </w:rPr>
            </w:pPr>
            <w:r w:rsidRPr="00BC2F32">
              <w:rPr>
                <w:rFonts w:ascii="Segoe UI" w:hAnsi="Segoe UI" w:cs="Segoe UI"/>
                <w:b w:val="0"/>
                <w:bCs w:val="0"/>
                <w:sz w:val="20"/>
                <w:szCs w:val="20"/>
              </w:rPr>
              <w:t>Przebudowa/rozbudowa mostu usprawniającego ruch komunikacji zbiorowej, pieszych i</w:t>
            </w:r>
            <w:r>
              <w:rPr>
                <w:rFonts w:ascii="Segoe UI" w:hAnsi="Segoe UI" w:cs="Segoe UI"/>
                <w:b w:val="0"/>
                <w:bCs w:val="0"/>
                <w:sz w:val="20"/>
                <w:szCs w:val="20"/>
              </w:rPr>
              <w:t> </w:t>
            </w:r>
            <w:r w:rsidRPr="00BC2F32">
              <w:rPr>
                <w:rFonts w:ascii="Segoe UI" w:hAnsi="Segoe UI" w:cs="Segoe UI"/>
                <w:b w:val="0"/>
                <w:bCs w:val="0"/>
                <w:sz w:val="20"/>
                <w:szCs w:val="20"/>
              </w:rPr>
              <w:t>rowerzystów, ul. Żeglarska nr drogi – G 122189: JNI 35019874 w Tarnobrzegu.</w:t>
            </w:r>
          </w:p>
          <w:p w14:paraId="66173264" w14:textId="19B5CC5E" w:rsidR="00BC2F32" w:rsidRPr="00BC2F32" w:rsidRDefault="00BC2F32" w:rsidP="00D85EC9">
            <w:pPr>
              <w:pStyle w:val="Akapitzlist"/>
              <w:numPr>
                <w:ilvl w:val="0"/>
                <w:numId w:val="128"/>
              </w:numPr>
              <w:spacing w:line="276" w:lineRule="auto"/>
              <w:jc w:val="left"/>
              <w:rPr>
                <w:rFonts w:ascii="Segoe UI" w:hAnsi="Segoe UI" w:cs="Segoe UI"/>
                <w:b w:val="0"/>
                <w:bCs w:val="0"/>
                <w:sz w:val="20"/>
                <w:szCs w:val="20"/>
              </w:rPr>
            </w:pPr>
            <w:r w:rsidRPr="00BC2F32">
              <w:rPr>
                <w:rFonts w:ascii="Segoe UI" w:hAnsi="Segoe UI" w:cs="Segoe UI"/>
                <w:b w:val="0"/>
                <w:bCs w:val="0"/>
                <w:sz w:val="20"/>
                <w:szCs w:val="20"/>
              </w:rPr>
              <w:t>Przebudowa/rozbudowa mostów usprawniających ruch komunikacji zbiorowej, pieszych i</w:t>
            </w:r>
            <w:r>
              <w:rPr>
                <w:rFonts w:ascii="Segoe UI" w:hAnsi="Segoe UI" w:cs="Segoe UI"/>
                <w:b w:val="0"/>
                <w:bCs w:val="0"/>
                <w:sz w:val="20"/>
                <w:szCs w:val="20"/>
              </w:rPr>
              <w:t> </w:t>
            </w:r>
            <w:r w:rsidRPr="00BC2F32">
              <w:rPr>
                <w:rFonts w:ascii="Segoe UI" w:hAnsi="Segoe UI" w:cs="Segoe UI"/>
                <w:b w:val="0"/>
                <w:bCs w:val="0"/>
                <w:sz w:val="20"/>
                <w:szCs w:val="20"/>
              </w:rPr>
              <w:t>rowerzystów w ciągu ul. Bema nr drogi-P 1093: JNI:01025175, JNI:01025177, JNI:01025176 w</w:t>
            </w:r>
            <w:r>
              <w:rPr>
                <w:rFonts w:ascii="Segoe UI" w:hAnsi="Segoe UI" w:cs="Segoe UI"/>
                <w:b w:val="0"/>
                <w:bCs w:val="0"/>
                <w:sz w:val="20"/>
                <w:szCs w:val="20"/>
              </w:rPr>
              <w:t> </w:t>
            </w:r>
            <w:r w:rsidRPr="00BC2F32">
              <w:rPr>
                <w:rFonts w:ascii="Segoe UI" w:hAnsi="Segoe UI" w:cs="Segoe UI"/>
                <w:b w:val="0"/>
                <w:bCs w:val="0"/>
                <w:sz w:val="20"/>
                <w:szCs w:val="20"/>
              </w:rPr>
              <w:t>Tarnobrzegu.</w:t>
            </w:r>
          </w:p>
          <w:p w14:paraId="0DA987C7" w14:textId="74D3E5D8" w:rsidR="00BC2F32" w:rsidRPr="00BC2F32" w:rsidRDefault="00BC2F32"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P</w:t>
            </w:r>
            <w:r w:rsidRPr="00BC2F32">
              <w:rPr>
                <w:rFonts w:ascii="Segoe UI" w:hAnsi="Segoe UI" w:cs="Segoe UI"/>
                <w:b w:val="0"/>
                <w:bCs w:val="0"/>
                <w:sz w:val="20"/>
                <w:szCs w:val="20"/>
              </w:rPr>
              <w:t>rzebudowa/rozbudowa wiaduktów usprawniających ruch komunikacji zbiorowej, pieszych i</w:t>
            </w:r>
            <w:r>
              <w:rPr>
                <w:rFonts w:ascii="Segoe UI" w:hAnsi="Segoe UI" w:cs="Segoe UI"/>
                <w:b w:val="0"/>
                <w:bCs w:val="0"/>
                <w:sz w:val="20"/>
                <w:szCs w:val="20"/>
              </w:rPr>
              <w:t> </w:t>
            </w:r>
            <w:r w:rsidRPr="00BC2F32">
              <w:rPr>
                <w:rFonts w:ascii="Segoe UI" w:hAnsi="Segoe UI" w:cs="Segoe UI"/>
                <w:b w:val="0"/>
                <w:bCs w:val="0"/>
                <w:sz w:val="20"/>
                <w:szCs w:val="20"/>
              </w:rPr>
              <w:t>rowerzystów w ciągu dróg: ul. Wisłostrada nr drogi-W 871: JNI:01025174 (nitka prawa), JNI:01025173 (nitka lewa), ul. Sienkiewicza nr drogi-W 871 JNI:35006269, oraz mostu ul.</w:t>
            </w:r>
            <w:r>
              <w:rPr>
                <w:rFonts w:ascii="Segoe UI" w:hAnsi="Segoe UI" w:cs="Segoe UI"/>
                <w:b w:val="0"/>
                <w:bCs w:val="0"/>
                <w:sz w:val="20"/>
                <w:szCs w:val="20"/>
              </w:rPr>
              <w:t> </w:t>
            </w:r>
            <w:r w:rsidRPr="00BC2F32">
              <w:rPr>
                <w:rFonts w:ascii="Segoe UI" w:hAnsi="Segoe UI" w:cs="Segoe UI"/>
                <w:b w:val="0"/>
                <w:bCs w:val="0"/>
                <w:sz w:val="20"/>
                <w:szCs w:val="20"/>
              </w:rPr>
              <w:t xml:space="preserve">Sienkiewicza nr drogi-W 871 na rzece </w:t>
            </w:r>
            <w:proofErr w:type="spellStart"/>
            <w:r w:rsidRPr="00BC2F32">
              <w:rPr>
                <w:rFonts w:ascii="Segoe UI" w:hAnsi="Segoe UI" w:cs="Segoe UI"/>
                <w:b w:val="0"/>
                <w:bCs w:val="0"/>
                <w:sz w:val="20"/>
                <w:szCs w:val="20"/>
              </w:rPr>
              <w:t>Mokrzyszówka</w:t>
            </w:r>
            <w:proofErr w:type="spellEnd"/>
            <w:r w:rsidRPr="00BC2F32">
              <w:rPr>
                <w:rFonts w:ascii="Segoe UI" w:hAnsi="Segoe UI" w:cs="Segoe UI"/>
                <w:b w:val="0"/>
                <w:bCs w:val="0"/>
                <w:sz w:val="20"/>
                <w:szCs w:val="20"/>
              </w:rPr>
              <w:t>, JNI:01025178 w Tarnobrzegu.</w:t>
            </w:r>
          </w:p>
          <w:p w14:paraId="2424A86E" w14:textId="56E8211D" w:rsidR="008C01EF" w:rsidRPr="00A323DF" w:rsidRDefault="008C01EF" w:rsidP="00D85EC9">
            <w:pPr>
              <w:pStyle w:val="Akapitzlist"/>
              <w:numPr>
                <w:ilvl w:val="0"/>
                <w:numId w:val="128"/>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lastRenderedPageBreak/>
              <w:t>Budowa chodnika przy drodze wojewódzkiej nr 985 łączącej miasto Baranów Sandomierski z</w:t>
            </w:r>
            <w:r w:rsidR="0045787F">
              <w:rPr>
                <w:rFonts w:ascii="Segoe UI" w:hAnsi="Segoe UI" w:cs="Segoe UI"/>
                <w:b w:val="0"/>
                <w:bCs w:val="0"/>
                <w:sz w:val="20"/>
                <w:szCs w:val="20"/>
              </w:rPr>
              <w:t> </w:t>
            </w:r>
            <w:r w:rsidRPr="00A323DF">
              <w:rPr>
                <w:rFonts w:ascii="Segoe UI" w:hAnsi="Segoe UI" w:cs="Segoe UI"/>
                <w:b w:val="0"/>
                <w:bCs w:val="0"/>
                <w:sz w:val="20"/>
                <w:szCs w:val="20"/>
              </w:rPr>
              <w:t>miejscowością Skopanie.</w:t>
            </w:r>
          </w:p>
          <w:p w14:paraId="2D5E51D0" w14:textId="77777777" w:rsidR="008C01EF" w:rsidRPr="00B46348" w:rsidRDefault="008C01EF" w:rsidP="00D85EC9">
            <w:pPr>
              <w:pStyle w:val="Akapitzlist"/>
              <w:numPr>
                <w:ilvl w:val="0"/>
                <w:numId w:val="128"/>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Przebudowa chodników w mieście Baranów Sandomierski.</w:t>
            </w:r>
          </w:p>
          <w:p w14:paraId="167567D7" w14:textId="397C4683" w:rsidR="008C01EF" w:rsidRPr="00A323DF" w:rsidRDefault="008C01EF" w:rsidP="00D85EC9">
            <w:pPr>
              <w:pStyle w:val="Akapitzlist"/>
              <w:numPr>
                <w:ilvl w:val="0"/>
                <w:numId w:val="128"/>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Poprawę bezpieczeństwa pieszych poprzez budowę chodników przy drogach powiatowych w</w:t>
            </w:r>
            <w:r w:rsidR="0045787F">
              <w:rPr>
                <w:rFonts w:ascii="Segoe UI" w:hAnsi="Segoe UI" w:cs="Segoe UI"/>
                <w:b w:val="0"/>
                <w:bCs w:val="0"/>
                <w:sz w:val="20"/>
                <w:szCs w:val="20"/>
              </w:rPr>
              <w:t> </w:t>
            </w:r>
            <w:r w:rsidRPr="00A323DF">
              <w:rPr>
                <w:rFonts w:ascii="Segoe UI" w:hAnsi="Segoe UI" w:cs="Segoe UI"/>
                <w:b w:val="0"/>
                <w:bCs w:val="0"/>
                <w:sz w:val="20"/>
                <w:szCs w:val="20"/>
              </w:rPr>
              <w:t>gminie Grębów.</w:t>
            </w:r>
          </w:p>
          <w:p w14:paraId="311D5D53" w14:textId="77777777" w:rsidR="008C01EF" w:rsidRPr="00A323DF" w:rsidRDefault="008C01EF" w:rsidP="00D85EC9">
            <w:pPr>
              <w:pStyle w:val="Akapitzlist"/>
              <w:numPr>
                <w:ilvl w:val="0"/>
                <w:numId w:val="128"/>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Budowę oświetlenia na osiedlach w celu poprawy bezpieczeństwa niezmotoryzowanych uczestników uchu.</w:t>
            </w:r>
          </w:p>
          <w:p w14:paraId="538DC0BD" w14:textId="463717AA" w:rsidR="008C01EF" w:rsidRPr="00B46348" w:rsidRDefault="008C01EF" w:rsidP="00D85EC9">
            <w:pPr>
              <w:pStyle w:val="Akapitzlist"/>
              <w:numPr>
                <w:ilvl w:val="0"/>
                <w:numId w:val="128"/>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Przebudowa drogi wojewódzkiej nr 854 polegającej na budowie drogi dla pieszych w</w:t>
            </w:r>
            <w:r w:rsidR="0045787F">
              <w:rPr>
                <w:rFonts w:ascii="Segoe UI" w:hAnsi="Segoe UI" w:cs="Segoe UI"/>
                <w:b w:val="0"/>
                <w:bCs w:val="0"/>
                <w:sz w:val="20"/>
                <w:szCs w:val="20"/>
              </w:rPr>
              <w:t> </w:t>
            </w:r>
            <w:r w:rsidRPr="00A323DF">
              <w:rPr>
                <w:rFonts w:ascii="Segoe UI" w:hAnsi="Segoe UI" w:cs="Segoe UI"/>
                <w:b w:val="0"/>
                <w:bCs w:val="0"/>
                <w:sz w:val="20"/>
                <w:szCs w:val="20"/>
              </w:rPr>
              <w:t>m.</w:t>
            </w:r>
            <w:r w:rsidR="0045787F">
              <w:rPr>
                <w:rFonts w:ascii="Segoe UI" w:hAnsi="Segoe UI" w:cs="Segoe UI"/>
                <w:b w:val="0"/>
                <w:bCs w:val="0"/>
                <w:sz w:val="20"/>
                <w:szCs w:val="20"/>
              </w:rPr>
              <w:t> </w:t>
            </w:r>
            <w:r w:rsidRPr="00A323DF">
              <w:rPr>
                <w:rFonts w:ascii="Segoe UI" w:hAnsi="Segoe UI" w:cs="Segoe UI"/>
                <w:b w:val="0"/>
                <w:bCs w:val="0"/>
                <w:sz w:val="20"/>
                <w:szCs w:val="20"/>
              </w:rPr>
              <w:t>Wrzawy i Gorzyce.</w:t>
            </w:r>
          </w:p>
          <w:p w14:paraId="032EF03D" w14:textId="18FB03EC" w:rsidR="00B46348" w:rsidRPr="00B46348" w:rsidRDefault="00B46348"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B46348">
              <w:rPr>
                <w:rFonts w:ascii="Segoe UI" w:hAnsi="Segoe UI" w:cs="Segoe UI"/>
                <w:b w:val="0"/>
                <w:bCs w:val="0"/>
                <w:sz w:val="20"/>
                <w:szCs w:val="20"/>
              </w:rPr>
              <w:t>udowa/przebudowa/modernizacja przejść dla pieszych przy nowopowstałym supermarkecie na obszarze wiejskim Gminy)</w:t>
            </w:r>
            <w:r>
              <w:rPr>
                <w:rFonts w:ascii="Segoe UI" w:hAnsi="Segoe UI" w:cs="Segoe UI"/>
                <w:b w:val="0"/>
                <w:bCs w:val="0"/>
                <w:sz w:val="20"/>
                <w:szCs w:val="20"/>
              </w:rPr>
              <w:t>.</w:t>
            </w:r>
          </w:p>
          <w:p w14:paraId="444DABCA" w14:textId="1FD1AAB2" w:rsidR="00B46348" w:rsidRPr="00FD76CB" w:rsidRDefault="00B46348"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B46348">
              <w:rPr>
                <w:rFonts w:ascii="Segoe UI" w:hAnsi="Segoe UI" w:cs="Segoe UI"/>
                <w:b w:val="0"/>
                <w:bCs w:val="0"/>
                <w:sz w:val="20"/>
                <w:szCs w:val="20"/>
              </w:rPr>
              <w:t>udowa drogi gminnej wraz z budową miejsc parkingowych oraz oświetlenia ulicznego przy Cmentarzu komunalnym w Rudniku nad Sanem</w:t>
            </w:r>
            <w:r>
              <w:rPr>
                <w:rFonts w:ascii="Segoe UI" w:hAnsi="Segoe UI" w:cs="Segoe UI"/>
                <w:b w:val="0"/>
                <w:bCs w:val="0"/>
                <w:sz w:val="20"/>
                <w:szCs w:val="20"/>
              </w:rPr>
              <w:t>.</w:t>
            </w:r>
          </w:p>
          <w:p w14:paraId="2FB26168" w14:textId="498E3EB0" w:rsidR="00FD76CB" w:rsidRPr="00FD76CB" w:rsidRDefault="00FD76CB" w:rsidP="00D85EC9">
            <w:pPr>
              <w:pStyle w:val="Akapitzlist"/>
              <w:numPr>
                <w:ilvl w:val="0"/>
                <w:numId w:val="128"/>
              </w:numPr>
              <w:spacing w:line="276" w:lineRule="auto"/>
              <w:jc w:val="left"/>
              <w:rPr>
                <w:rFonts w:ascii="Segoe UI" w:hAnsi="Segoe UI" w:cs="Segoe UI"/>
                <w:b w:val="0"/>
                <w:bCs w:val="0"/>
                <w:sz w:val="20"/>
                <w:szCs w:val="20"/>
              </w:rPr>
            </w:pPr>
            <w:r w:rsidRPr="00FD76CB">
              <w:rPr>
                <w:rFonts w:ascii="Segoe UI" w:hAnsi="Segoe UI" w:cs="Segoe UI"/>
                <w:b w:val="0"/>
                <w:bCs w:val="0"/>
                <w:sz w:val="20"/>
                <w:szCs w:val="20"/>
              </w:rPr>
              <w:t>Budowa skrzyżowań o ruchu okrężnym przy cmentarzu parafialnym w Rudniku nad Sanem,</w:t>
            </w:r>
          </w:p>
          <w:p w14:paraId="694FB16A" w14:textId="67FDBDEC" w:rsidR="00FD76CB" w:rsidRPr="00FD76CB" w:rsidRDefault="00FD76CB" w:rsidP="00D85EC9">
            <w:pPr>
              <w:pStyle w:val="Akapitzlist"/>
              <w:numPr>
                <w:ilvl w:val="0"/>
                <w:numId w:val="128"/>
              </w:numPr>
              <w:spacing w:line="276" w:lineRule="auto"/>
              <w:jc w:val="left"/>
              <w:rPr>
                <w:rFonts w:ascii="Segoe UI" w:hAnsi="Segoe UI" w:cs="Segoe UI"/>
                <w:b w:val="0"/>
                <w:bCs w:val="0"/>
                <w:sz w:val="20"/>
                <w:szCs w:val="20"/>
              </w:rPr>
            </w:pPr>
            <w:r w:rsidRPr="00FD76CB">
              <w:rPr>
                <w:rFonts w:ascii="Segoe UI" w:hAnsi="Segoe UI" w:cs="Segoe UI"/>
                <w:b w:val="0"/>
                <w:bCs w:val="0"/>
                <w:sz w:val="20"/>
                <w:szCs w:val="20"/>
              </w:rPr>
              <w:t xml:space="preserve">DP Nr 1060R ul. Sandomierska oraz na drodze DG Nr 102703R ul. </w:t>
            </w:r>
            <w:proofErr w:type="spellStart"/>
            <w:r w:rsidRPr="00FD76CB">
              <w:rPr>
                <w:rFonts w:ascii="Segoe UI" w:hAnsi="Segoe UI" w:cs="Segoe UI"/>
                <w:b w:val="0"/>
                <w:bCs w:val="0"/>
                <w:sz w:val="20"/>
                <w:szCs w:val="20"/>
              </w:rPr>
              <w:t>Stróżańska</w:t>
            </w:r>
            <w:proofErr w:type="spellEnd"/>
            <w:r>
              <w:rPr>
                <w:rFonts w:ascii="Segoe UI" w:hAnsi="Segoe UI" w:cs="Segoe UI"/>
                <w:b w:val="0"/>
                <w:bCs w:val="0"/>
                <w:sz w:val="20"/>
                <w:szCs w:val="20"/>
              </w:rPr>
              <w:t>.</w:t>
            </w:r>
          </w:p>
          <w:p w14:paraId="6F9C9B7F" w14:textId="435FEC0C" w:rsidR="00FD76CB" w:rsidRPr="00FD76CB" w:rsidRDefault="00FD76CB"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Uspokojenie ruchu w miejscowości Rudnik nad Sanem poprzez z</w:t>
            </w:r>
            <w:r w:rsidRPr="00FD76CB">
              <w:rPr>
                <w:rFonts w:ascii="Segoe UI" w:hAnsi="Segoe UI" w:cs="Segoe UI"/>
                <w:b w:val="0"/>
                <w:bCs w:val="0"/>
                <w:sz w:val="20"/>
                <w:szCs w:val="20"/>
              </w:rPr>
              <w:t>mian</w:t>
            </w:r>
            <w:r>
              <w:rPr>
                <w:rFonts w:ascii="Segoe UI" w:hAnsi="Segoe UI" w:cs="Segoe UI"/>
                <w:b w:val="0"/>
                <w:bCs w:val="0"/>
                <w:sz w:val="20"/>
                <w:szCs w:val="20"/>
              </w:rPr>
              <w:t>ę organizacji ruchu</w:t>
            </w:r>
            <w:r w:rsidRPr="00FD76CB">
              <w:rPr>
                <w:rFonts w:ascii="Segoe UI" w:hAnsi="Segoe UI" w:cs="Segoe UI"/>
                <w:b w:val="0"/>
                <w:bCs w:val="0"/>
                <w:sz w:val="20"/>
                <w:szCs w:val="20"/>
              </w:rPr>
              <w:t xml:space="preserve"> jako rozwiązanie problemu uciążliwości zwiększonego natężenia ruchu w ciasnej zabudowie – DG Nr 102727R ul. </w:t>
            </w:r>
            <w:proofErr w:type="spellStart"/>
            <w:r w:rsidRPr="00FD76CB">
              <w:rPr>
                <w:rFonts w:ascii="Segoe UI" w:hAnsi="Segoe UI" w:cs="Segoe UI"/>
                <w:b w:val="0"/>
                <w:bCs w:val="0"/>
                <w:sz w:val="20"/>
                <w:szCs w:val="20"/>
              </w:rPr>
              <w:t>Sanowa</w:t>
            </w:r>
            <w:proofErr w:type="spellEnd"/>
            <w:r w:rsidRPr="00FD76CB">
              <w:rPr>
                <w:rFonts w:ascii="Segoe UI" w:hAnsi="Segoe UI" w:cs="Segoe UI"/>
                <w:b w:val="0"/>
                <w:bCs w:val="0"/>
                <w:sz w:val="20"/>
                <w:szCs w:val="20"/>
              </w:rPr>
              <w:t xml:space="preserve"> w Rudniku nad Sanem)</w:t>
            </w:r>
            <w:r>
              <w:rPr>
                <w:rFonts w:ascii="Segoe UI" w:hAnsi="Segoe UI" w:cs="Segoe UI"/>
                <w:b w:val="0"/>
                <w:bCs w:val="0"/>
                <w:sz w:val="20"/>
                <w:szCs w:val="20"/>
              </w:rPr>
              <w:t>.</w:t>
            </w:r>
          </w:p>
          <w:p w14:paraId="2EFCDA08" w14:textId="10FD765A" w:rsidR="00110F1B" w:rsidRPr="00110F1B" w:rsidRDefault="009D6E3F"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O</w:t>
            </w:r>
            <w:r w:rsidRPr="009D6E3F">
              <w:rPr>
                <w:rFonts w:ascii="Segoe UI" w:hAnsi="Segoe UI" w:cs="Segoe UI"/>
                <w:b w:val="0"/>
                <w:bCs w:val="0"/>
                <w:sz w:val="20"/>
                <w:szCs w:val="20"/>
              </w:rPr>
              <w:t>świetlenie przejść dla pieszych przy drogach krajowych, wojewódzkich, powiatowych i</w:t>
            </w:r>
            <w:r w:rsidR="0045787F">
              <w:rPr>
                <w:rFonts w:ascii="Segoe UI" w:hAnsi="Segoe UI" w:cs="Segoe UI"/>
                <w:b w:val="0"/>
                <w:bCs w:val="0"/>
                <w:sz w:val="20"/>
                <w:szCs w:val="20"/>
              </w:rPr>
              <w:t> </w:t>
            </w:r>
            <w:r w:rsidRPr="009D6E3F">
              <w:rPr>
                <w:rFonts w:ascii="Segoe UI" w:hAnsi="Segoe UI" w:cs="Segoe UI"/>
                <w:b w:val="0"/>
                <w:bCs w:val="0"/>
                <w:sz w:val="20"/>
                <w:szCs w:val="20"/>
              </w:rPr>
              <w:t xml:space="preserve">gminnych </w:t>
            </w:r>
            <w:r>
              <w:rPr>
                <w:rFonts w:ascii="Segoe UI" w:hAnsi="Segoe UI" w:cs="Segoe UI"/>
                <w:b w:val="0"/>
                <w:bCs w:val="0"/>
                <w:sz w:val="20"/>
                <w:szCs w:val="20"/>
              </w:rPr>
              <w:t>w liczbie min.</w:t>
            </w:r>
            <w:r w:rsidRPr="009D6E3F">
              <w:rPr>
                <w:rFonts w:ascii="Segoe UI" w:hAnsi="Segoe UI" w:cs="Segoe UI"/>
                <w:b w:val="0"/>
                <w:bCs w:val="0"/>
                <w:sz w:val="20"/>
                <w:szCs w:val="20"/>
              </w:rPr>
              <w:t xml:space="preserve"> 10 sztuk.</w:t>
            </w:r>
          </w:p>
          <w:p w14:paraId="7607684F" w14:textId="0784DB0B" w:rsidR="0045787F" w:rsidRPr="005007FA" w:rsidRDefault="0045787F"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Budowa lub przebudowa dróg w zakresie dostosowania do ruchu komunikacji zbiorowej, ruchu rowerowego i podniesienia bezpieczeństwa ruchu pieszych w miejscowościach Miejskiego Obszaru Funkcjonalnego Czwórmiasta</w:t>
            </w:r>
            <w:r w:rsidR="005007FA">
              <w:rPr>
                <w:rFonts w:ascii="Segoe UI" w:hAnsi="Segoe UI" w:cs="Segoe UI"/>
                <w:b w:val="0"/>
                <w:bCs w:val="0"/>
                <w:sz w:val="20"/>
                <w:szCs w:val="20"/>
              </w:rPr>
              <w:t xml:space="preserve"> – gmina Nowa Dęba</w:t>
            </w:r>
            <w:r>
              <w:rPr>
                <w:rFonts w:ascii="Segoe UI" w:hAnsi="Segoe UI" w:cs="Segoe UI"/>
                <w:b w:val="0"/>
                <w:bCs w:val="0"/>
                <w:sz w:val="20"/>
                <w:szCs w:val="20"/>
              </w:rPr>
              <w:t xml:space="preserve">, w tym: </w:t>
            </w:r>
            <w:r w:rsidRPr="0045787F">
              <w:rPr>
                <w:rFonts w:ascii="Segoe UI" w:hAnsi="Segoe UI" w:cs="Segoe UI"/>
                <w:b w:val="0"/>
                <w:bCs w:val="0"/>
                <w:sz w:val="20"/>
                <w:szCs w:val="20"/>
              </w:rPr>
              <w:t>ul. Wczasowa, ul. Pszenna</w:t>
            </w:r>
            <w:r>
              <w:rPr>
                <w:rFonts w:ascii="Segoe UI" w:hAnsi="Segoe UI" w:cs="Segoe UI"/>
                <w:b w:val="0"/>
                <w:bCs w:val="0"/>
                <w:sz w:val="20"/>
                <w:szCs w:val="20"/>
              </w:rPr>
              <w:t xml:space="preserve"> oraz</w:t>
            </w:r>
            <w:r w:rsidRPr="0045787F">
              <w:rPr>
                <w:rFonts w:ascii="Segoe UI" w:hAnsi="Segoe UI" w:cs="Segoe UI"/>
                <w:b w:val="0"/>
                <w:bCs w:val="0"/>
                <w:sz w:val="20"/>
                <w:szCs w:val="20"/>
              </w:rPr>
              <w:t xml:space="preserve"> droga Radosna w</w:t>
            </w:r>
            <w:r>
              <w:rPr>
                <w:rFonts w:ascii="Segoe UI" w:hAnsi="Segoe UI" w:cs="Segoe UI"/>
                <w:b w:val="0"/>
                <w:bCs w:val="0"/>
                <w:sz w:val="20"/>
                <w:szCs w:val="20"/>
              </w:rPr>
              <w:t> </w:t>
            </w:r>
            <w:r w:rsidRPr="0045787F">
              <w:rPr>
                <w:rFonts w:ascii="Segoe UI" w:hAnsi="Segoe UI" w:cs="Segoe UI"/>
                <w:b w:val="0"/>
                <w:bCs w:val="0"/>
                <w:sz w:val="20"/>
                <w:szCs w:val="20"/>
              </w:rPr>
              <w:t>miejscowości Nowa Dęba</w:t>
            </w:r>
            <w:r>
              <w:rPr>
                <w:rFonts w:ascii="Segoe UI" w:hAnsi="Segoe UI" w:cs="Segoe UI"/>
                <w:b w:val="0"/>
                <w:bCs w:val="0"/>
                <w:sz w:val="20"/>
                <w:szCs w:val="20"/>
              </w:rPr>
              <w:t>. D</w:t>
            </w:r>
            <w:r w:rsidRPr="0045787F">
              <w:rPr>
                <w:rFonts w:ascii="Segoe UI" w:hAnsi="Segoe UI" w:cs="Segoe UI"/>
                <w:b w:val="0"/>
                <w:bCs w:val="0"/>
                <w:sz w:val="20"/>
                <w:szCs w:val="20"/>
              </w:rPr>
              <w:t>roga Skarbowa w Rozalinie</w:t>
            </w:r>
            <w:r>
              <w:rPr>
                <w:rFonts w:ascii="Segoe UI" w:hAnsi="Segoe UI" w:cs="Segoe UI"/>
                <w:b w:val="0"/>
                <w:bCs w:val="0"/>
                <w:sz w:val="20"/>
                <w:szCs w:val="20"/>
              </w:rPr>
              <w:t>. D</w:t>
            </w:r>
            <w:r w:rsidRPr="0045787F">
              <w:rPr>
                <w:rFonts w:ascii="Segoe UI" w:hAnsi="Segoe UI" w:cs="Segoe UI"/>
                <w:b w:val="0"/>
                <w:bCs w:val="0"/>
                <w:sz w:val="20"/>
                <w:szCs w:val="20"/>
              </w:rPr>
              <w:t>roga</w:t>
            </w:r>
            <w:r>
              <w:rPr>
                <w:rFonts w:ascii="Segoe UI" w:hAnsi="Segoe UI" w:cs="Segoe UI"/>
                <w:b w:val="0"/>
                <w:bCs w:val="0"/>
                <w:sz w:val="20"/>
                <w:szCs w:val="20"/>
              </w:rPr>
              <w:t xml:space="preserve"> </w:t>
            </w:r>
            <w:r w:rsidRPr="0045787F">
              <w:rPr>
                <w:rFonts w:ascii="Segoe UI" w:hAnsi="Segoe UI" w:cs="Segoe UI"/>
                <w:b w:val="0"/>
                <w:bCs w:val="0"/>
                <w:sz w:val="20"/>
                <w:szCs w:val="20"/>
              </w:rPr>
              <w:t>Podlesie w Alfredówce</w:t>
            </w:r>
            <w:r>
              <w:rPr>
                <w:rFonts w:ascii="Segoe UI" w:hAnsi="Segoe UI" w:cs="Segoe UI"/>
                <w:b w:val="0"/>
                <w:bCs w:val="0"/>
                <w:sz w:val="20"/>
                <w:szCs w:val="20"/>
              </w:rPr>
              <w:t>.</w:t>
            </w:r>
            <w:r w:rsidRPr="0045787F">
              <w:rPr>
                <w:rFonts w:ascii="Segoe UI" w:hAnsi="Segoe UI" w:cs="Segoe UI"/>
                <w:b w:val="0"/>
                <w:bCs w:val="0"/>
                <w:sz w:val="20"/>
                <w:szCs w:val="20"/>
              </w:rPr>
              <w:t xml:space="preserve"> </w:t>
            </w:r>
            <w:r>
              <w:rPr>
                <w:rFonts w:ascii="Segoe UI" w:hAnsi="Segoe UI" w:cs="Segoe UI"/>
                <w:b w:val="0"/>
                <w:bCs w:val="0"/>
                <w:sz w:val="20"/>
                <w:szCs w:val="20"/>
              </w:rPr>
              <w:t>u</w:t>
            </w:r>
            <w:r w:rsidRPr="0045787F">
              <w:rPr>
                <w:rFonts w:ascii="Segoe UI" w:hAnsi="Segoe UI" w:cs="Segoe UI"/>
                <w:b w:val="0"/>
                <w:bCs w:val="0"/>
                <w:sz w:val="20"/>
                <w:szCs w:val="20"/>
              </w:rPr>
              <w:t>l.</w:t>
            </w:r>
            <w:r>
              <w:rPr>
                <w:rFonts w:ascii="Segoe UI" w:hAnsi="Segoe UI" w:cs="Segoe UI"/>
                <w:b w:val="0"/>
                <w:bCs w:val="0"/>
                <w:sz w:val="20"/>
                <w:szCs w:val="20"/>
              </w:rPr>
              <w:t> </w:t>
            </w:r>
            <w:r w:rsidRPr="0045787F">
              <w:rPr>
                <w:rFonts w:ascii="Segoe UI" w:hAnsi="Segoe UI" w:cs="Segoe UI"/>
                <w:b w:val="0"/>
                <w:bCs w:val="0"/>
                <w:sz w:val="20"/>
                <w:szCs w:val="20"/>
              </w:rPr>
              <w:t>Szkolna w Tarnowskiej Woli</w:t>
            </w:r>
            <w:r>
              <w:rPr>
                <w:rFonts w:ascii="Segoe UI" w:hAnsi="Segoe UI" w:cs="Segoe UI"/>
                <w:b w:val="0"/>
                <w:bCs w:val="0"/>
                <w:sz w:val="20"/>
                <w:szCs w:val="20"/>
              </w:rPr>
              <w:t>.</w:t>
            </w:r>
            <w:r w:rsidRPr="0045787F">
              <w:rPr>
                <w:rFonts w:ascii="Segoe UI" w:hAnsi="Segoe UI" w:cs="Segoe UI"/>
                <w:b w:val="0"/>
                <w:bCs w:val="0"/>
                <w:sz w:val="20"/>
                <w:szCs w:val="20"/>
              </w:rPr>
              <w:t xml:space="preserve"> </w:t>
            </w:r>
            <w:r>
              <w:rPr>
                <w:rFonts w:ascii="Segoe UI" w:hAnsi="Segoe UI" w:cs="Segoe UI"/>
                <w:b w:val="0"/>
                <w:bCs w:val="0"/>
                <w:sz w:val="20"/>
                <w:szCs w:val="20"/>
              </w:rPr>
              <w:t>u</w:t>
            </w:r>
            <w:r w:rsidRPr="0045787F">
              <w:rPr>
                <w:rFonts w:ascii="Segoe UI" w:hAnsi="Segoe UI" w:cs="Segoe UI"/>
                <w:b w:val="0"/>
                <w:bCs w:val="0"/>
                <w:sz w:val="20"/>
                <w:szCs w:val="20"/>
              </w:rPr>
              <w:t>l. Chmielowska</w:t>
            </w:r>
            <w:r>
              <w:rPr>
                <w:rFonts w:ascii="Segoe UI" w:hAnsi="Segoe UI" w:cs="Segoe UI"/>
                <w:b w:val="0"/>
                <w:bCs w:val="0"/>
                <w:sz w:val="20"/>
                <w:szCs w:val="20"/>
              </w:rPr>
              <w:t xml:space="preserve">, </w:t>
            </w:r>
            <w:r w:rsidRPr="0045787F">
              <w:rPr>
                <w:rFonts w:ascii="Segoe UI" w:hAnsi="Segoe UI" w:cs="Segoe UI"/>
                <w:b w:val="0"/>
                <w:bCs w:val="0"/>
                <w:sz w:val="20"/>
                <w:szCs w:val="20"/>
              </w:rPr>
              <w:t>ul. 2 Września</w:t>
            </w:r>
            <w:r>
              <w:rPr>
                <w:rFonts w:ascii="Segoe UI" w:hAnsi="Segoe UI" w:cs="Segoe UI"/>
                <w:b w:val="0"/>
                <w:bCs w:val="0"/>
                <w:sz w:val="20"/>
                <w:szCs w:val="20"/>
              </w:rPr>
              <w:t xml:space="preserve"> oraz</w:t>
            </w:r>
            <w:r w:rsidRPr="0045787F">
              <w:rPr>
                <w:rFonts w:ascii="Segoe UI" w:hAnsi="Segoe UI" w:cs="Segoe UI"/>
                <w:b w:val="0"/>
                <w:bCs w:val="0"/>
                <w:sz w:val="20"/>
                <w:szCs w:val="20"/>
              </w:rPr>
              <w:t xml:space="preserve"> droga strefowa boczna 2  w Chmielowi</w:t>
            </w:r>
            <w:r w:rsidR="00716659">
              <w:rPr>
                <w:rFonts w:ascii="Segoe UI" w:hAnsi="Segoe UI" w:cs="Segoe UI"/>
                <w:b w:val="0"/>
                <w:bCs w:val="0"/>
                <w:sz w:val="20"/>
                <w:szCs w:val="20"/>
              </w:rPr>
              <w:t>e</w:t>
            </w:r>
            <w:r>
              <w:rPr>
                <w:rFonts w:ascii="Segoe UI" w:hAnsi="Segoe UI" w:cs="Segoe UI"/>
                <w:b w:val="0"/>
                <w:bCs w:val="0"/>
                <w:sz w:val="20"/>
                <w:szCs w:val="20"/>
              </w:rPr>
              <w:t>.</w:t>
            </w:r>
            <w:r w:rsidRPr="0045787F">
              <w:rPr>
                <w:rFonts w:ascii="Segoe UI" w:hAnsi="Segoe UI" w:cs="Segoe UI"/>
                <w:b w:val="0"/>
                <w:bCs w:val="0"/>
                <w:sz w:val="20"/>
                <w:szCs w:val="20"/>
              </w:rPr>
              <w:t xml:space="preserve"> </w:t>
            </w:r>
            <w:r>
              <w:rPr>
                <w:rFonts w:ascii="Segoe UI" w:hAnsi="Segoe UI" w:cs="Segoe UI"/>
                <w:b w:val="0"/>
                <w:bCs w:val="0"/>
                <w:sz w:val="20"/>
                <w:szCs w:val="20"/>
              </w:rPr>
              <w:t>D</w:t>
            </w:r>
            <w:r w:rsidRPr="0045787F">
              <w:rPr>
                <w:rFonts w:ascii="Segoe UI" w:hAnsi="Segoe UI" w:cs="Segoe UI"/>
                <w:b w:val="0"/>
                <w:bCs w:val="0"/>
                <w:sz w:val="20"/>
                <w:szCs w:val="20"/>
              </w:rPr>
              <w:t>roga na ODJ w Cyganach.</w:t>
            </w:r>
          </w:p>
          <w:p w14:paraId="444D3B4C" w14:textId="048B4DD2" w:rsidR="00F037F7" w:rsidRPr="009D6E3F" w:rsidRDefault="00F037F7"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Przebudowa dróg w zakresie dostosowania do ruchu komunikacji zbiorowej, ruchu rowerowego i podniesienia bezpieczeństwa ruchu pieszych w Tarnobrzegu w tym: drogi wojewódzkie: 871, 723, 758, drogi powiatowe: P3102, P3103, P1093, P1104, P1107, P1111, drogi gminne: G22045, G22091, G22092, G22098, G22118, G22130, G22163, G22164, G22165, G22186, G22187.</w:t>
            </w:r>
          </w:p>
          <w:p w14:paraId="1574990C" w14:textId="77777777" w:rsidR="009D6E3F" w:rsidRPr="001D4CDC" w:rsidRDefault="009D6E3F" w:rsidP="00D85EC9">
            <w:pPr>
              <w:pStyle w:val="Akapitzlist"/>
              <w:numPr>
                <w:ilvl w:val="0"/>
                <w:numId w:val="128"/>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 xml:space="preserve">udowa nowych i modernizacja istniejących wiat przystankowych z wykorzystaniem instalacji OZE </w:t>
            </w:r>
            <w:r>
              <w:rPr>
                <w:rFonts w:ascii="Segoe UI" w:hAnsi="Segoe UI" w:cs="Segoe UI"/>
                <w:b w:val="0"/>
                <w:bCs w:val="0"/>
                <w:sz w:val="20"/>
                <w:szCs w:val="20"/>
              </w:rPr>
              <w:t xml:space="preserve"> w liczbie min.</w:t>
            </w:r>
            <w:r w:rsidRPr="009D6E3F">
              <w:rPr>
                <w:rFonts w:ascii="Segoe UI" w:hAnsi="Segoe UI" w:cs="Segoe UI"/>
                <w:b w:val="0"/>
                <w:bCs w:val="0"/>
                <w:sz w:val="20"/>
                <w:szCs w:val="20"/>
              </w:rPr>
              <w:t xml:space="preserve"> 40 sztuk.</w:t>
            </w:r>
          </w:p>
          <w:p w14:paraId="040FA8B7" w14:textId="29F109FB"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Rozwój Mobilnego MOF Stalowej Woli - etap I</w:t>
            </w:r>
            <w:r>
              <w:rPr>
                <w:rFonts w:ascii="Segoe UI" w:hAnsi="Segoe UI" w:cs="Segoe UI"/>
                <w:b w:val="0"/>
                <w:bCs w:val="0"/>
                <w:sz w:val="20"/>
                <w:szCs w:val="20"/>
              </w:rPr>
              <w:t xml:space="preserve"> </w:t>
            </w:r>
            <w:proofErr w:type="spellStart"/>
            <w:r>
              <w:rPr>
                <w:rFonts w:ascii="Segoe UI" w:hAnsi="Segoe UI" w:cs="Segoe UI"/>
                <w:b w:val="0"/>
                <w:bCs w:val="0"/>
                <w:sz w:val="20"/>
                <w:szCs w:val="20"/>
              </w:rPr>
              <w:t>i</w:t>
            </w:r>
            <w:proofErr w:type="spellEnd"/>
            <w:r>
              <w:rPr>
                <w:rFonts w:ascii="Segoe UI" w:hAnsi="Segoe UI" w:cs="Segoe UI"/>
                <w:b w:val="0"/>
                <w:bCs w:val="0"/>
                <w:sz w:val="20"/>
                <w:szCs w:val="20"/>
              </w:rPr>
              <w:t xml:space="preserve"> II.</w:t>
            </w:r>
          </w:p>
          <w:p w14:paraId="03C03E8B" w14:textId="1F18985C"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Rozwój</w:t>
            </w:r>
            <w:r>
              <w:rPr>
                <w:rFonts w:ascii="Segoe UI" w:hAnsi="Segoe UI" w:cs="Segoe UI"/>
                <w:b w:val="0"/>
                <w:bCs w:val="0"/>
                <w:sz w:val="20"/>
                <w:szCs w:val="20"/>
              </w:rPr>
              <w:t xml:space="preserve"> usług</w:t>
            </w:r>
            <w:r w:rsidRPr="001D4CDC">
              <w:rPr>
                <w:rFonts w:ascii="Segoe UI" w:hAnsi="Segoe UI" w:cs="Segoe UI"/>
                <w:b w:val="0"/>
                <w:bCs w:val="0"/>
                <w:sz w:val="20"/>
                <w:szCs w:val="20"/>
              </w:rPr>
              <w:t xml:space="preserve"> mikromobilności na terenie MOF Stalowej Woli</w:t>
            </w:r>
            <w:r>
              <w:rPr>
                <w:rFonts w:ascii="Segoe UI" w:hAnsi="Segoe UI" w:cs="Segoe UI"/>
                <w:b w:val="0"/>
                <w:bCs w:val="0"/>
                <w:sz w:val="20"/>
                <w:szCs w:val="20"/>
              </w:rPr>
              <w:t>.</w:t>
            </w:r>
          </w:p>
          <w:p w14:paraId="012C0E6D" w14:textId="0D99C16A"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 xml:space="preserve">Budowa centrów przesiadkowych, budowa/rozbudowa/przebudowa parkingów </w:t>
            </w:r>
            <w:proofErr w:type="spellStart"/>
            <w:r w:rsidRPr="001D4CDC">
              <w:rPr>
                <w:rFonts w:ascii="Segoe UI" w:hAnsi="Segoe UI" w:cs="Segoe UI"/>
                <w:b w:val="0"/>
                <w:bCs w:val="0"/>
                <w:sz w:val="20"/>
                <w:szCs w:val="20"/>
              </w:rPr>
              <w:t>Park&amp;Ride</w:t>
            </w:r>
            <w:proofErr w:type="spellEnd"/>
            <w:r w:rsidRPr="001D4CDC">
              <w:rPr>
                <w:rFonts w:ascii="Segoe UI" w:hAnsi="Segoe UI" w:cs="Segoe UI"/>
                <w:b w:val="0"/>
                <w:bCs w:val="0"/>
                <w:sz w:val="20"/>
                <w:szCs w:val="20"/>
              </w:rPr>
              <w:t xml:space="preserve">, </w:t>
            </w:r>
            <w:proofErr w:type="spellStart"/>
            <w:r w:rsidRPr="001D4CDC">
              <w:rPr>
                <w:rFonts w:ascii="Segoe UI" w:hAnsi="Segoe UI" w:cs="Segoe UI"/>
                <w:b w:val="0"/>
                <w:bCs w:val="0"/>
                <w:sz w:val="20"/>
                <w:szCs w:val="20"/>
              </w:rPr>
              <w:t>Bike&amp;Ride</w:t>
            </w:r>
            <w:proofErr w:type="spellEnd"/>
            <w:r w:rsidRPr="001D4CDC">
              <w:rPr>
                <w:rFonts w:ascii="Segoe UI" w:hAnsi="Segoe UI" w:cs="Segoe UI"/>
                <w:b w:val="0"/>
                <w:bCs w:val="0"/>
                <w:sz w:val="20"/>
                <w:szCs w:val="20"/>
              </w:rPr>
              <w:t xml:space="preserve"> na terenie MOF Stalowej Woli</w:t>
            </w:r>
            <w:r>
              <w:rPr>
                <w:rFonts w:ascii="Segoe UI" w:hAnsi="Segoe UI" w:cs="Segoe UI"/>
                <w:b w:val="0"/>
                <w:bCs w:val="0"/>
                <w:sz w:val="20"/>
                <w:szCs w:val="20"/>
              </w:rPr>
              <w:t>.</w:t>
            </w:r>
          </w:p>
          <w:p w14:paraId="12321A5B" w14:textId="5E9DB7A1"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Wprowadzenie elementów strefowego uspokojenia ruchu w Stalowej Woli oraz na terenie MOF Stalowej Woli</w:t>
            </w:r>
            <w:r>
              <w:rPr>
                <w:rFonts w:ascii="Segoe UI" w:hAnsi="Segoe UI" w:cs="Segoe UI"/>
                <w:b w:val="0"/>
                <w:bCs w:val="0"/>
                <w:sz w:val="20"/>
                <w:szCs w:val="20"/>
              </w:rPr>
              <w:t>.</w:t>
            </w:r>
          </w:p>
          <w:p w14:paraId="2729D5BA" w14:textId="639A7733"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Likwidacja miejsc niebezpiecznych, w tym działania na rzecz poprawy bezpieczeństwa niezmotoryzowanych uczestników ruchu oraz budowa bezpiecznych przejść dla pieszych w Stalowej Woli oraz na terenie MOF Stalowej Woli</w:t>
            </w:r>
            <w:r>
              <w:rPr>
                <w:rFonts w:ascii="Segoe UI" w:hAnsi="Segoe UI" w:cs="Segoe UI"/>
                <w:b w:val="0"/>
                <w:bCs w:val="0"/>
                <w:sz w:val="20"/>
                <w:szCs w:val="20"/>
              </w:rPr>
              <w:t>.</w:t>
            </w:r>
          </w:p>
          <w:p w14:paraId="0AF8F62F" w14:textId="37DBC5F5"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 nowych przystanków autobusowych w ciągu Al. Jana Pawła II, w tym zielonych i z zastosowaniem OZE, w Stalowej Woli oraz na terenie MOF Stalowej Woli</w:t>
            </w:r>
            <w:r>
              <w:rPr>
                <w:rFonts w:ascii="Segoe UI" w:hAnsi="Segoe UI" w:cs="Segoe UI"/>
                <w:b w:val="0"/>
                <w:bCs w:val="0"/>
                <w:sz w:val="20"/>
                <w:szCs w:val="20"/>
              </w:rPr>
              <w:t>.</w:t>
            </w:r>
          </w:p>
          <w:p w14:paraId="0C092E59" w14:textId="05460719"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lastRenderedPageBreak/>
              <w:t xml:space="preserve">Przebudowa/modernizacja istniejących wiat/przystanków autobusowych, w tym zielonych i z zastosowaniem OZE, w Stalowej Woli oraz na terenie MOF Stalowej Woli </w:t>
            </w:r>
            <w:r>
              <w:rPr>
                <w:rFonts w:ascii="Segoe UI" w:hAnsi="Segoe UI" w:cs="Segoe UI"/>
                <w:b w:val="0"/>
                <w:bCs w:val="0"/>
                <w:sz w:val="20"/>
                <w:szCs w:val="20"/>
              </w:rPr>
              <w:t>.</w:t>
            </w:r>
          </w:p>
          <w:p w14:paraId="549A96E2" w14:textId="4E1A28DD"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Budowa/przebudowa/rozbudowa/modernizacja dróg w Stalowej Woli oraz na terenie MOF Stalowej Woli</w:t>
            </w:r>
            <w:r>
              <w:rPr>
                <w:rFonts w:ascii="Segoe UI" w:hAnsi="Segoe UI" w:cs="Segoe UI"/>
                <w:b w:val="0"/>
                <w:bCs w:val="0"/>
                <w:sz w:val="20"/>
                <w:szCs w:val="20"/>
              </w:rPr>
              <w:t xml:space="preserve"> w zakresie dostosowania do ruchu komunikacji zbiorowej, ruchu rowerowego i podniesienia bezpieczeństwa ruchu.</w:t>
            </w:r>
          </w:p>
          <w:p w14:paraId="499B36C4" w14:textId="00D0A18C" w:rsidR="001D4CDC" w:rsidRPr="001D4CDC"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 dróg, w Stalowej Woli oraz na terenie MOF Stalowej Woli, stanowiących połączenia z węzłami umożliwiającymi dojazd</w:t>
            </w:r>
            <w:r>
              <w:rPr>
                <w:rFonts w:ascii="Segoe UI" w:hAnsi="Segoe UI" w:cs="Segoe UI"/>
                <w:b w:val="0"/>
                <w:bCs w:val="0"/>
                <w:sz w:val="20"/>
                <w:szCs w:val="20"/>
              </w:rPr>
              <w:t xml:space="preserve"> komunikacją zbiorową oraz rowerem</w:t>
            </w:r>
            <w:r w:rsidRPr="001D4CDC">
              <w:rPr>
                <w:rFonts w:ascii="Segoe UI" w:hAnsi="Segoe UI" w:cs="Segoe UI"/>
                <w:b w:val="0"/>
                <w:bCs w:val="0"/>
                <w:sz w:val="20"/>
                <w:szCs w:val="20"/>
              </w:rPr>
              <w:t xml:space="preserve"> do największych arterii komunikacyjnych</w:t>
            </w:r>
            <w:r>
              <w:rPr>
                <w:rFonts w:ascii="Segoe UI" w:hAnsi="Segoe UI" w:cs="Segoe UI"/>
                <w:b w:val="0"/>
                <w:bCs w:val="0"/>
                <w:sz w:val="20"/>
                <w:szCs w:val="20"/>
              </w:rPr>
              <w:t>.</w:t>
            </w:r>
          </w:p>
          <w:p w14:paraId="7AFAA7C3" w14:textId="77777777" w:rsidR="001D4CDC" w:rsidRPr="007D13DF" w:rsidRDefault="001D4CDC" w:rsidP="001D4CDC">
            <w:pPr>
              <w:pStyle w:val="Akapitzlist"/>
              <w:numPr>
                <w:ilvl w:val="0"/>
                <w:numId w:val="128"/>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Budowa/przebudowa/modernizacja oświetlenia ulicznego na energooszczędne, w tym z zastosowaniem OZE, w Stalowej Woli oraz na terenie MOF Stalowej Woli</w:t>
            </w:r>
            <w:r>
              <w:rPr>
                <w:rFonts w:ascii="Segoe UI" w:hAnsi="Segoe UI" w:cs="Segoe UI"/>
                <w:b w:val="0"/>
                <w:bCs w:val="0"/>
                <w:sz w:val="20"/>
                <w:szCs w:val="20"/>
              </w:rPr>
              <w:t>.</w:t>
            </w:r>
            <w:r w:rsidRPr="001D4CDC">
              <w:rPr>
                <w:rFonts w:ascii="Segoe UI" w:hAnsi="Segoe UI" w:cs="Segoe UI"/>
                <w:b w:val="0"/>
                <w:bCs w:val="0"/>
                <w:sz w:val="20"/>
                <w:szCs w:val="20"/>
              </w:rPr>
              <w:t xml:space="preserve"> </w:t>
            </w:r>
          </w:p>
          <w:p w14:paraId="44CC2E27" w14:textId="663F8FE6" w:rsidR="007D13DF" w:rsidRPr="007D13DF" w:rsidRDefault="007D13DF" w:rsidP="007D13DF">
            <w:pPr>
              <w:pStyle w:val="Akapitzlist"/>
              <w:numPr>
                <w:ilvl w:val="0"/>
                <w:numId w:val="128"/>
              </w:numPr>
              <w:spacing w:line="276" w:lineRule="auto"/>
              <w:jc w:val="left"/>
              <w:rPr>
                <w:rFonts w:ascii="Segoe UI" w:hAnsi="Segoe UI" w:cs="Segoe UI"/>
                <w:b w:val="0"/>
                <w:bCs w:val="0"/>
                <w:sz w:val="20"/>
                <w:szCs w:val="20"/>
              </w:rPr>
            </w:pPr>
            <w:r w:rsidRPr="007D13DF">
              <w:rPr>
                <w:rFonts w:ascii="Segoe UI" w:hAnsi="Segoe UI" w:cs="Segoe UI"/>
                <w:b w:val="0"/>
                <w:bCs w:val="0"/>
                <w:sz w:val="20"/>
                <w:szCs w:val="20"/>
              </w:rPr>
              <w:t>Rozbudowa i przebudowa drogi gminnej nr 101227R – ul. Krętej w Pysznicy</w:t>
            </w:r>
            <w:r>
              <w:rPr>
                <w:rFonts w:ascii="Segoe UI" w:hAnsi="Segoe UI" w:cs="Segoe UI"/>
                <w:b w:val="0"/>
                <w:bCs w:val="0"/>
                <w:sz w:val="20"/>
                <w:szCs w:val="20"/>
              </w:rPr>
              <w:t>, w zakresie dostosowania do ruchu komunikacji zbiorowej, ruchu rowerowego i podniesienia bezpieczeństwa ruchu.</w:t>
            </w:r>
          </w:p>
          <w:p w14:paraId="70C37F7E" w14:textId="77777777" w:rsidR="007D13DF" w:rsidRPr="00D75E7A" w:rsidRDefault="007D13DF" w:rsidP="007D13DF">
            <w:pPr>
              <w:pStyle w:val="Akapitzlist"/>
              <w:numPr>
                <w:ilvl w:val="0"/>
                <w:numId w:val="128"/>
              </w:numPr>
              <w:spacing w:line="276" w:lineRule="auto"/>
              <w:jc w:val="left"/>
              <w:rPr>
                <w:rFonts w:ascii="Segoe UI" w:hAnsi="Segoe UI" w:cs="Segoe UI"/>
                <w:b w:val="0"/>
                <w:bCs w:val="0"/>
                <w:sz w:val="20"/>
                <w:szCs w:val="20"/>
              </w:rPr>
            </w:pPr>
            <w:r w:rsidRPr="007D13DF">
              <w:rPr>
                <w:rFonts w:ascii="Segoe UI" w:hAnsi="Segoe UI" w:cs="Segoe UI"/>
                <w:b w:val="0"/>
                <w:bCs w:val="0"/>
                <w:sz w:val="20"/>
                <w:szCs w:val="20"/>
              </w:rPr>
              <w:t>Przebudowa drogi gminnej nr 101229r oraz budowa drogi łączącej drogę gminną nr 101229r  z drogą gminną nr 101238r wraz z ciągiem pieszo - rowerowym oraz oświetleniem w miejscowości Pysznica</w:t>
            </w:r>
            <w:r>
              <w:rPr>
                <w:rFonts w:ascii="Segoe UI" w:hAnsi="Segoe UI" w:cs="Segoe UI"/>
                <w:b w:val="0"/>
                <w:bCs w:val="0"/>
                <w:sz w:val="20"/>
                <w:szCs w:val="20"/>
              </w:rPr>
              <w:t>.</w:t>
            </w:r>
          </w:p>
          <w:p w14:paraId="4F984E65" w14:textId="0609A959" w:rsidR="00D75E7A" w:rsidRPr="00D75E7A" w:rsidRDefault="00D75E7A" w:rsidP="00D75E7A">
            <w:pPr>
              <w:pStyle w:val="Akapitzlist"/>
              <w:numPr>
                <w:ilvl w:val="0"/>
                <w:numId w:val="128"/>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Rozbudowa drogi powiatowej Nr 1094R relacji Furmany – Żupawa – Stale w miejscowości Stale od skrzyżowania z drogą Wojewódzką 871 do działki nr 320</w:t>
            </w:r>
            <w:r>
              <w:rPr>
                <w:rFonts w:ascii="Segoe UI" w:hAnsi="Segoe UI" w:cs="Segoe UI"/>
                <w:b w:val="0"/>
                <w:bCs w:val="0"/>
                <w:sz w:val="20"/>
                <w:szCs w:val="20"/>
              </w:rPr>
              <w:t xml:space="preserve"> w zakresie dostosowania do ruchu komunikacji zbiorowej, ruchu rowerowego i podniesienia bezpieczeństwa ruchu.</w:t>
            </w:r>
          </w:p>
          <w:p w14:paraId="7414B59E" w14:textId="571E3D54" w:rsidR="00D75E7A" w:rsidRPr="00D75E7A" w:rsidRDefault="00D75E7A" w:rsidP="00D75E7A">
            <w:pPr>
              <w:pStyle w:val="Akapitzlist"/>
              <w:numPr>
                <w:ilvl w:val="0"/>
                <w:numId w:val="128"/>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Przebudowa drogi powiatowej nr 1093R relacji Tarnobrzeg – Stacja Kolejowa Grębów w miejscowości Poręby Furmańskie od km 10+525 do km 11+355,00</w:t>
            </w:r>
            <w:r>
              <w:rPr>
                <w:rFonts w:ascii="Segoe UI" w:hAnsi="Segoe UI" w:cs="Segoe UI"/>
                <w:b w:val="0"/>
                <w:bCs w:val="0"/>
                <w:sz w:val="20"/>
                <w:szCs w:val="20"/>
              </w:rPr>
              <w:t xml:space="preserve"> w zakresie dostosowania do ruchu komunikacji zbiorowej, ruchu rowerowego i podniesienia bezpieczeństwa ruchu.</w:t>
            </w:r>
          </w:p>
        </w:tc>
      </w:tr>
      <w:tr w:rsidR="00B82325" w:rsidRPr="00B82325" w14:paraId="25BB2656"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24" w:type="dxa"/>
            <w:gridSpan w:val="7"/>
            <w:tcBorders>
              <w:left w:val="none" w:sz="0" w:space="0" w:color="auto"/>
            </w:tcBorders>
            <w:shd w:val="clear" w:color="auto" w:fill="00A8AA"/>
            <w:vAlign w:val="center"/>
          </w:tcPr>
          <w:p w14:paraId="12C8358D" w14:textId="77777777" w:rsidR="00B82325" w:rsidRPr="00B82325" w:rsidRDefault="00B82325" w:rsidP="00D85EC9">
            <w:pPr>
              <w:spacing w:line="276" w:lineRule="auto"/>
              <w:jc w:val="left"/>
              <w:rPr>
                <w:rFonts w:ascii="Segoe UI" w:hAnsi="Segoe UI" w:cs="Segoe UI"/>
                <w:sz w:val="20"/>
                <w:szCs w:val="20"/>
              </w:rPr>
            </w:pPr>
            <w:r w:rsidRPr="00B82325">
              <w:rPr>
                <w:rFonts w:ascii="Segoe UI" w:hAnsi="Segoe UI" w:cs="Segoe UI"/>
                <w:sz w:val="20"/>
                <w:szCs w:val="20"/>
              </w:rPr>
              <w:lastRenderedPageBreak/>
              <w:t>Cel 2. Integracja transportu</w:t>
            </w:r>
          </w:p>
        </w:tc>
      </w:tr>
      <w:bookmarkEnd w:id="158"/>
      <w:tr w:rsidR="00B82325" w:rsidRPr="00B82325" w14:paraId="5BCCB91E"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17BA68FE" w14:textId="77777777" w:rsidR="00B82325" w:rsidRPr="00B82325" w:rsidRDefault="00B82325" w:rsidP="00D85EC9">
            <w:pPr>
              <w:spacing w:line="276" w:lineRule="auto"/>
              <w:jc w:val="left"/>
              <w:rPr>
                <w:rFonts w:ascii="Segoe UI" w:hAnsi="Segoe UI" w:cs="Segoe UI"/>
                <w:sz w:val="20"/>
                <w:szCs w:val="20"/>
              </w:rPr>
            </w:pPr>
            <w:r w:rsidRPr="00B82325">
              <w:rPr>
                <w:rFonts w:ascii="Segoe UI" w:hAnsi="Segoe UI" w:cs="Segoe UI"/>
                <w:sz w:val="20"/>
                <w:szCs w:val="20"/>
              </w:rPr>
              <w:t>2.1</w:t>
            </w:r>
          </w:p>
        </w:tc>
        <w:tc>
          <w:tcPr>
            <w:tcW w:w="1946" w:type="dxa"/>
            <w:vMerge w:val="restart"/>
            <w:vAlign w:val="center"/>
          </w:tcPr>
          <w:p w14:paraId="655A9124"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Efektywny i niskoemisyjny tabor transportu zbiorowego</w:t>
            </w:r>
          </w:p>
        </w:tc>
        <w:tc>
          <w:tcPr>
            <w:tcW w:w="734" w:type="dxa"/>
            <w:vAlign w:val="center"/>
          </w:tcPr>
          <w:p w14:paraId="5E7F0D1C"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2.1.1.</w:t>
            </w:r>
          </w:p>
        </w:tc>
        <w:tc>
          <w:tcPr>
            <w:tcW w:w="3191" w:type="dxa"/>
            <w:vAlign w:val="center"/>
          </w:tcPr>
          <w:p w14:paraId="4B26CEC0"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Wspieranie i realizacja działań́ na rzecz zmniejszenia emisyjności lokalnej gospodarki, budowa infrastruktury „szybkiego ładowania" pojazdów elektrycznych.</w:t>
            </w:r>
          </w:p>
        </w:tc>
        <w:tc>
          <w:tcPr>
            <w:tcW w:w="924" w:type="dxa"/>
            <w:vAlign w:val="center"/>
          </w:tcPr>
          <w:p w14:paraId="2AD684F3"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02B73905"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4A132705"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B82325" w:rsidRPr="00B82325" w14:paraId="0212549D"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57E69D9F"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4539C1EA"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53D11017"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2.1.2</w:t>
            </w:r>
          </w:p>
        </w:tc>
        <w:tc>
          <w:tcPr>
            <w:tcW w:w="3191" w:type="dxa"/>
            <w:vAlign w:val="center"/>
          </w:tcPr>
          <w:p w14:paraId="16631348"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Poszerzenie oferty i usprawnienie obecnej komunikacji zbiorowej.</w:t>
            </w:r>
          </w:p>
        </w:tc>
        <w:tc>
          <w:tcPr>
            <w:tcW w:w="924" w:type="dxa"/>
            <w:vAlign w:val="center"/>
          </w:tcPr>
          <w:p w14:paraId="71E76B39"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56096124"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40E09073"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B82325" w:rsidRPr="00B82325" w14:paraId="72D6C529"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1444AD6E"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29BE16C1"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7C7BA0A8"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2.1.3</w:t>
            </w:r>
          </w:p>
        </w:tc>
        <w:tc>
          <w:tcPr>
            <w:tcW w:w="3191" w:type="dxa"/>
            <w:vAlign w:val="center"/>
          </w:tcPr>
          <w:p w14:paraId="2DCF563A"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eastAsia="SourceSansPro-Light" w:hAnsi="Segoe UI" w:cs="Segoe UI"/>
                <w:sz w:val="20"/>
                <w:szCs w:val="20"/>
              </w:rPr>
            </w:pPr>
            <w:r w:rsidRPr="00B82325">
              <w:rPr>
                <w:rFonts w:ascii="Segoe UI" w:hAnsi="Segoe UI" w:cs="Segoe UI"/>
                <w:sz w:val="20"/>
                <w:szCs w:val="20"/>
              </w:rPr>
              <w:t>Budowa i rozwój komunikacji zbiorowej niskoemisyjnej poprzez zintegrowany system transportu miejskiego i podmiejskiego.</w:t>
            </w:r>
          </w:p>
        </w:tc>
        <w:tc>
          <w:tcPr>
            <w:tcW w:w="924" w:type="dxa"/>
            <w:vAlign w:val="center"/>
          </w:tcPr>
          <w:p w14:paraId="062BB907"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5665FFBB"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22109FFF"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B82325" w:rsidRPr="00B82325" w14:paraId="06105120"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3456B9B2"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7E1EA89E"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7937B61F"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2.1.4</w:t>
            </w:r>
          </w:p>
        </w:tc>
        <w:tc>
          <w:tcPr>
            <w:tcW w:w="3191" w:type="dxa"/>
            <w:vAlign w:val="center"/>
          </w:tcPr>
          <w:p w14:paraId="6952C5B6" w14:textId="4783DBCB"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eastAsia="SourceSansPro-Light" w:hAnsi="Segoe UI" w:cs="Segoe UI"/>
                <w:sz w:val="20"/>
                <w:szCs w:val="20"/>
              </w:rPr>
            </w:pPr>
            <w:r w:rsidRPr="00B82325">
              <w:rPr>
                <w:rFonts w:ascii="Segoe UI" w:hAnsi="Segoe UI" w:cs="Segoe UI"/>
                <w:sz w:val="20"/>
                <w:szCs w:val="20"/>
              </w:rPr>
              <w:t>Zakup co najmniej 20 szt. taboru autobusowego nisko lub zero emisyjnego</w:t>
            </w:r>
            <w:r w:rsidR="002076F7">
              <w:rPr>
                <w:rFonts w:ascii="Segoe UI" w:hAnsi="Segoe UI" w:cs="Segoe UI"/>
                <w:sz w:val="20"/>
                <w:szCs w:val="20"/>
              </w:rPr>
              <w:t xml:space="preserve"> </w:t>
            </w:r>
            <w:r w:rsidR="002076F7" w:rsidRPr="002076F7">
              <w:rPr>
                <w:rFonts w:ascii="Segoe UI" w:hAnsi="Segoe UI" w:cs="Segoe UI"/>
                <w:sz w:val="20"/>
                <w:szCs w:val="20"/>
              </w:rPr>
              <w:t>na potrzeby obsługi transportu publicznego (z opcjonalnym rozszerzeniem usług transportowych na gminy ościenne)</w:t>
            </w:r>
            <w:r w:rsidR="002076F7">
              <w:rPr>
                <w:rFonts w:ascii="Segoe UI" w:hAnsi="Segoe UI" w:cs="Segoe UI"/>
                <w:sz w:val="20"/>
                <w:szCs w:val="20"/>
              </w:rPr>
              <w:t>.</w:t>
            </w:r>
          </w:p>
        </w:tc>
        <w:tc>
          <w:tcPr>
            <w:tcW w:w="924" w:type="dxa"/>
            <w:vAlign w:val="center"/>
          </w:tcPr>
          <w:p w14:paraId="2777BA19"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372B28E6"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53" w:type="dxa"/>
            <w:vAlign w:val="center"/>
          </w:tcPr>
          <w:p w14:paraId="0DCCD4E7"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711A6B" w:rsidRPr="00B82325" w14:paraId="0EF557C5" w14:textId="77777777" w:rsidTr="00403564">
        <w:trPr>
          <w:cnfStyle w:val="000000100000" w:firstRow="0" w:lastRow="0" w:firstColumn="0" w:lastColumn="0" w:oddVBand="0" w:evenVBand="0" w:oddHBand="1" w:evenHBand="0" w:firstRowFirstColumn="0" w:firstRowLastColumn="0" w:lastRowFirstColumn="0" w:lastRowLastColumn="0"/>
          <w:trHeight w:val="1530"/>
          <w:jc w:val="center"/>
        </w:trPr>
        <w:tc>
          <w:tcPr>
            <w:cnfStyle w:val="001000000000" w:firstRow="0" w:lastRow="0" w:firstColumn="1" w:lastColumn="0" w:oddVBand="0" w:evenVBand="0" w:oddHBand="0" w:evenHBand="0" w:firstRowFirstColumn="0" w:firstRowLastColumn="0" w:lastRowFirstColumn="0" w:lastRowLastColumn="0"/>
            <w:tcW w:w="924" w:type="dxa"/>
            <w:vAlign w:val="center"/>
          </w:tcPr>
          <w:p w14:paraId="3B04FCBC" w14:textId="77777777" w:rsidR="00711A6B" w:rsidRPr="00B82325" w:rsidRDefault="00711A6B" w:rsidP="00D85EC9">
            <w:pPr>
              <w:spacing w:line="276" w:lineRule="auto"/>
              <w:jc w:val="left"/>
              <w:rPr>
                <w:rFonts w:ascii="Segoe UI" w:hAnsi="Segoe UI" w:cs="Segoe UI"/>
                <w:sz w:val="20"/>
                <w:szCs w:val="20"/>
              </w:rPr>
            </w:pPr>
            <w:r w:rsidRPr="00B82325">
              <w:rPr>
                <w:rFonts w:ascii="Segoe UI" w:hAnsi="Segoe UI" w:cs="Segoe UI"/>
                <w:sz w:val="20"/>
                <w:szCs w:val="20"/>
              </w:rPr>
              <w:lastRenderedPageBreak/>
              <w:t>2.2</w:t>
            </w:r>
          </w:p>
        </w:tc>
        <w:tc>
          <w:tcPr>
            <w:tcW w:w="1946" w:type="dxa"/>
            <w:vAlign w:val="center"/>
          </w:tcPr>
          <w:p w14:paraId="1976F305" w14:textId="74449D51" w:rsidR="00711A6B" w:rsidRPr="00B82325" w:rsidRDefault="00711A6B"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Budowa zintegrowanych węzłów przesiadkowych</w:t>
            </w:r>
          </w:p>
        </w:tc>
        <w:tc>
          <w:tcPr>
            <w:tcW w:w="734" w:type="dxa"/>
            <w:vAlign w:val="center"/>
          </w:tcPr>
          <w:p w14:paraId="0355B520" w14:textId="38FED710" w:rsidR="00711A6B" w:rsidRPr="00B82325" w:rsidRDefault="00711A6B"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2.2.</w:t>
            </w:r>
            <w:r>
              <w:rPr>
                <w:rFonts w:ascii="Segoe UI" w:hAnsi="Segoe UI" w:cs="Segoe UI"/>
                <w:sz w:val="20"/>
                <w:szCs w:val="20"/>
              </w:rPr>
              <w:t>1</w:t>
            </w:r>
          </w:p>
        </w:tc>
        <w:tc>
          <w:tcPr>
            <w:tcW w:w="3191" w:type="dxa"/>
            <w:vAlign w:val="center"/>
          </w:tcPr>
          <w:p w14:paraId="0A1249D8" w14:textId="2DC1E111" w:rsidR="00711A6B" w:rsidRPr="00B82325" w:rsidRDefault="00711A6B"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Budowa zintegrowanych węzłów przesiadkowych z uwzględnieniem obsługi rowerzystów (np. </w:t>
            </w:r>
            <w:proofErr w:type="spellStart"/>
            <w:r w:rsidRPr="00B82325">
              <w:rPr>
                <w:rFonts w:ascii="Segoe UI" w:hAnsi="Segoe UI" w:cs="Segoe UI"/>
                <w:sz w:val="20"/>
                <w:szCs w:val="20"/>
              </w:rPr>
              <w:t>Bike</w:t>
            </w:r>
            <w:proofErr w:type="spellEnd"/>
            <w:r w:rsidRPr="00B82325">
              <w:rPr>
                <w:rFonts w:ascii="Segoe UI" w:hAnsi="Segoe UI" w:cs="Segoe UI"/>
                <w:sz w:val="20"/>
                <w:szCs w:val="20"/>
              </w:rPr>
              <w:t xml:space="preserve"> &amp; </w:t>
            </w:r>
            <w:proofErr w:type="spellStart"/>
            <w:r w:rsidRPr="00B82325">
              <w:rPr>
                <w:rFonts w:ascii="Segoe UI" w:hAnsi="Segoe UI" w:cs="Segoe UI"/>
                <w:sz w:val="20"/>
                <w:szCs w:val="20"/>
              </w:rPr>
              <w:t>Ride</w:t>
            </w:r>
            <w:proofErr w:type="spellEnd"/>
            <w:r w:rsidRPr="00B82325">
              <w:rPr>
                <w:rFonts w:ascii="Segoe UI" w:hAnsi="Segoe UI" w:cs="Segoe UI"/>
                <w:sz w:val="20"/>
                <w:szCs w:val="20"/>
              </w:rPr>
              <w:t xml:space="preserve">, Park &amp; </w:t>
            </w:r>
            <w:proofErr w:type="spellStart"/>
            <w:r w:rsidRPr="00B82325">
              <w:rPr>
                <w:rFonts w:ascii="Segoe UI" w:hAnsi="Segoe UI" w:cs="Segoe UI"/>
                <w:sz w:val="20"/>
                <w:szCs w:val="20"/>
              </w:rPr>
              <w:t>Ride</w:t>
            </w:r>
            <w:proofErr w:type="spellEnd"/>
            <w:r w:rsidRPr="00B82325">
              <w:rPr>
                <w:rFonts w:ascii="Segoe UI" w:hAnsi="Segoe UI" w:cs="Segoe UI"/>
                <w:sz w:val="20"/>
                <w:szCs w:val="20"/>
              </w:rPr>
              <w:t>).</w:t>
            </w:r>
          </w:p>
        </w:tc>
        <w:tc>
          <w:tcPr>
            <w:tcW w:w="924" w:type="dxa"/>
            <w:vAlign w:val="center"/>
          </w:tcPr>
          <w:p w14:paraId="7AA7A64D" w14:textId="5CFDE3F9" w:rsidR="00711A6B" w:rsidRPr="00B82325" w:rsidRDefault="00711A6B"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0CA3D914" w14:textId="77777777" w:rsidR="00711A6B" w:rsidRPr="00B82325" w:rsidRDefault="00711A6B"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53" w:type="dxa"/>
            <w:vAlign w:val="center"/>
          </w:tcPr>
          <w:p w14:paraId="04CB868C" w14:textId="77777777" w:rsidR="00711A6B" w:rsidRPr="00B82325" w:rsidRDefault="00711A6B"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B82325" w:rsidRPr="00B82325" w14:paraId="3F06CFB2"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7D91C1AA" w14:textId="77777777" w:rsidR="00B82325" w:rsidRPr="00B82325" w:rsidRDefault="00B82325" w:rsidP="00D85EC9">
            <w:pPr>
              <w:spacing w:line="276" w:lineRule="auto"/>
              <w:jc w:val="left"/>
              <w:rPr>
                <w:rFonts w:ascii="Segoe UI" w:hAnsi="Segoe UI" w:cs="Segoe UI"/>
                <w:sz w:val="20"/>
                <w:szCs w:val="20"/>
              </w:rPr>
            </w:pPr>
            <w:r w:rsidRPr="00B82325">
              <w:rPr>
                <w:rFonts w:ascii="Segoe UI" w:hAnsi="Segoe UI" w:cs="Segoe UI"/>
                <w:sz w:val="20"/>
                <w:szCs w:val="20"/>
              </w:rPr>
              <w:t>2.3</w:t>
            </w:r>
          </w:p>
        </w:tc>
        <w:tc>
          <w:tcPr>
            <w:tcW w:w="1946" w:type="dxa"/>
            <w:vMerge w:val="restart"/>
            <w:vAlign w:val="center"/>
          </w:tcPr>
          <w:p w14:paraId="5BBF96BC"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Efektywne zarządzanie przestrzenią parkingową</w:t>
            </w:r>
          </w:p>
        </w:tc>
        <w:tc>
          <w:tcPr>
            <w:tcW w:w="734" w:type="dxa"/>
            <w:vAlign w:val="center"/>
          </w:tcPr>
          <w:p w14:paraId="60068D6D"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2.3.1</w:t>
            </w:r>
          </w:p>
        </w:tc>
        <w:tc>
          <w:tcPr>
            <w:tcW w:w="3191" w:type="dxa"/>
            <w:vAlign w:val="center"/>
          </w:tcPr>
          <w:p w14:paraId="766C7459"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Wprowadzenie systemu opłat parkingowych za pomocą aplikacji mobilnej.</w:t>
            </w:r>
          </w:p>
        </w:tc>
        <w:tc>
          <w:tcPr>
            <w:tcW w:w="924" w:type="dxa"/>
            <w:vAlign w:val="center"/>
          </w:tcPr>
          <w:p w14:paraId="39B86DCC"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73590180"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53" w:type="dxa"/>
            <w:vAlign w:val="center"/>
          </w:tcPr>
          <w:p w14:paraId="389B75E6"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B82325" w:rsidRPr="00B82325" w14:paraId="45E6FD39"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035AC306"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4BF86B1C"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1431F847"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2.3.2</w:t>
            </w:r>
          </w:p>
        </w:tc>
        <w:tc>
          <w:tcPr>
            <w:tcW w:w="3191" w:type="dxa"/>
            <w:vAlign w:val="center"/>
          </w:tcPr>
          <w:p w14:paraId="5C0E6CDF"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Budowa parkingów P+R, B+R, K+R w tym parkingów w rejonie węzłów na terenie MOF Czwórmiasta.</w:t>
            </w:r>
          </w:p>
        </w:tc>
        <w:tc>
          <w:tcPr>
            <w:tcW w:w="924" w:type="dxa"/>
            <w:vAlign w:val="center"/>
          </w:tcPr>
          <w:p w14:paraId="30737FE1"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59FD9E8C"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71B84975"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B82325" w:rsidRPr="00B82325" w14:paraId="6584C4F4"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498D46F4"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4BE7D0E9"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1746656C"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2.3.3</w:t>
            </w:r>
          </w:p>
        </w:tc>
        <w:tc>
          <w:tcPr>
            <w:tcW w:w="3191" w:type="dxa"/>
            <w:vAlign w:val="center"/>
          </w:tcPr>
          <w:p w14:paraId="02AD8D7F" w14:textId="77777777" w:rsidR="00B82325" w:rsidRPr="00B82325" w:rsidRDefault="00B82325"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Budowa stacji ładowania samochodów elektrycznych przy parkingach P+R, B+R, K+R.</w:t>
            </w:r>
          </w:p>
        </w:tc>
        <w:tc>
          <w:tcPr>
            <w:tcW w:w="924" w:type="dxa"/>
            <w:vAlign w:val="center"/>
          </w:tcPr>
          <w:p w14:paraId="5719E986"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18208FDA"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343B6454" w14:textId="77777777" w:rsidR="00B82325" w:rsidRPr="00B82325" w:rsidRDefault="00B82325"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B82325" w:rsidRPr="00B82325" w14:paraId="57C13809"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3184A7B2" w14:textId="77777777" w:rsidR="00B82325" w:rsidRPr="00B82325" w:rsidRDefault="00B82325" w:rsidP="00D85EC9">
            <w:pPr>
              <w:spacing w:line="276" w:lineRule="auto"/>
              <w:jc w:val="left"/>
              <w:rPr>
                <w:rFonts w:ascii="Segoe UI" w:hAnsi="Segoe UI" w:cs="Segoe UI"/>
                <w:sz w:val="20"/>
                <w:szCs w:val="20"/>
              </w:rPr>
            </w:pPr>
          </w:p>
        </w:tc>
        <w:tc>
          <w:tcPr>
            <w:tcW w:w="1946" w:type="dxa"/>
            <w:vMerge/>
            <w:vAlign w:val="center"/>
          </w:tcPr>
          <w:p w14:paraId="49223673"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408FAB00"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2.3.4</w:t>
            </w:r>
          </w:p>
        </w:tc>
        <w:tc>
          <w:tcPr>
            <w:tcW w:w="3191" w:type="dxa"/>
            <w:vAlign w:val="center"/>
          </w:tcPr>
          <w:p w14:paraId="629FF4F1" w14:textId="77777777" w:rsidR="00B82325" w:rsidRPr="00B82325" w:rsidRDefault="00B82325"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Podjęcie działań dla opracowania spójnej z SUMP polityki parkingowej.</w:t>
            </w:r>
          </w:p>
        </w:tc>
        <w:tc>
          <w:tcPr>
            <w:tcW w:w="924" w:type="dxa"/>
            <w:vAlign w:val="center"/>
          </w:tcPr>
          <w:p w14:paraId="2D84A881"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5541265E"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53" w:type="dxa"/>
            <w:vAlign w:val="center"/>
          </w:tcPr>
          <w:p w14:paraId="3F69C542" w14:textId="77777777" w:rsidR="00B82325" w:rsidRPr="00B82325" w:rsidRDefault="00B82325"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9D6E3F" w:rsidRPr="00B82325" w14:paraId="11520BF4"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24" w:type="dxa"/>
            <w:gridSpan w:val="7"/>
            <w:vAlign w:val="center"/>
          </w:tcPr>
          <w:p w14:paraId="1FEAAC32" w14:textId="77777777" w:rsidR="009D6E3F" w:rsidRDefault="009D6E3F" w:rsidP="00D85EC9">
            <w:pPr>
              <w:spacing w:line="276" w:lineRule="auto"/>
              <w:jc w:val="left"/>
              <w:rPr>
                <w:rFonts w:ascii="Segoe UI" w:hAnsi="Segoe UI" w:cs="Segoe UI"/>
                <w:b w:val="0"/>
                <w:bCs w:val="0"/>
                <w:sz w:val="20"/>
                <w:szCs w:val="20"/>
              </w:rPr>
            </w:pPr>
            <w:r>
              <w:rPr>
                <w:rFonts w:ascii="Segoe UI" w:hAnsi="Segoe UI" w:cs="Segoe UI"/>
                <w:sz w:val="20"/>
                <w:szCs w:val="20"/>
              </w:rPr>
              <w:t>Przykładowe działania wdrożeniowe</w:t>
            </w:r>
          </w:p>
          <w:p w14:paraId="08DCD07C" w14:textId="77777777" w:rsidR="009D6E3F" w:rsidRDefault="009D6E3F" w:rsidP="00D85EC9">
            <w:pPr>
              <w:spacing w:line="276" w:lineRule="auto"/>
              <w:jc w:val="left"/>
              <w:rPr>
                <w:rFonts w:ascii="Segoe UI" w:hAnsi="Segoe UI" w:cs="Segoe UI"/>
                <w:b w:val="0"/>
                <w:bCs w:val="0"/>
                <w:sz w:val="20"/>
                <w:szCs w:val="20"/>
              </w:rPr>
            </w:pPr>
          </w:p>
          <w:p w14:paraId="1A36E21E" w14:textId="1A47D65D" w:rsidR="009D6E3F" w:rsidRPr="002076F7" w:rsidRDefault="009D6E3F" w:rsidP="00D85EC9">
            <w:pPr>
              <w:numPr>
                <w:ilvl w:val="0"/>
                <w:numId w:val="115"/>
              </w:numPr>
              <w:spacing w:line="276" w:lineRule="auto"/>
              <w:jc w:val="left"/>
              <w:rPr>
                <w:rFonts w:ascii="Segoe UI" w:hAnsi="Segoe UI" w:cs="Segoe UI"/>
                <w:b w:val="0"/>
                <w:bCs w:val="0"/>
                <w:sz w:val="20"/>
                <w:szCs w:val="20"/>
              </w:rPr>
            </w:pPr>
            <w:r w:rsidRPr="002076F7">
              <w:rPr>
                <w:rFonts w:ascii="Segoe UI" w:hAnsi="Segoe UI" w:cs="Segoe UI"/>
                <w:b w:val="0"/>
                <w:bCs w:val="0"/>
                <w:sz w:val="20"/>
                <w:szCs w:val="20"/>
              </w:rPr>
              <w:t xml:space="preserve">Zakup </w:t>
            </w:r>
            <w:r>
              <w:rPr>
                <w:rFonts w:ascii="Segoe UI" w:hAnsi="Segoe UI" w:cs="Segoe UI"/>
                <w:b w:val="0"/>
                <w:bCs w:val="0"/>
                <w:sz w:val="20"/>
                <w:szCs w:val="20"/>
              </w:rPr>
              <w:t xml:space="preserve">co najmniej 20 </w:t>
            </w:r>
            <w:r w:rsidRPr="002076F7">
              <w:rPr>
                <w:rFonts w:ascii="Segoe UI" w:hAnsi="Segoe UI" w:cs="Segoe UI"/>
                <w:b w:val="0"/>
                <w:bCs w:val="0"/>
                <w:sz w:val="20"/>
                <w:szCs w:val="20"/>
              </w:rPr>
              <w:t xml:space="preserve">niskoemisyjnych autobusów CNG oraz autobusów bezemisyjnych na potrzeby obsługi transportu publicznego w </w:t>
            </w:r>
            <w:r>
              <w:rPr>
                <w:rFonts w:ascii="Segoe UI" w:hAnsi="Segoe UI" w:cs="Segoe UI"/>
                <w:b w:val="0"/>
                <w:bCs w:val="0"/>
                <w:sz w:val="20"/>
                <w:szCs w:val="20"/>
              </w:rPr>
              <w:t>Sandomierzu, Tarnobrzegu i Stalowej Woli</w:t>
            </w:r>
            <w:r w:rsidRPr="002076F7">
              <w:rPr>
                <w:rFonts w:ascii="Segoe UI" w:hAnsi="Segoe UI" w:cs="Segoe UI"/>
                <w:b w:val="0"/>
                <w:bCs w:val="0"/>
                <w:sz w:val="20"/>
                <w:szCs w:val="20"/>
              </w:rPr>
              <w:t xml:space="preserve"> (z</w:t>
            </w:r>
            <w:r>
              <w:rPr>
                <w:rFonts w:ascii="Segoe UI" w:hAnsi="Segoe UI" w:cs="Segoe UI"/>
                <w:b w:val="0"/>
                <w:bCs w:val="0"/>
                <w:sz w:val="20"/>
                <w:szCs w:val="20"/>
              </w:rPr>
              <w:t> </w:t>
            </w:r>
            <w:r w:rsidRPr="002076F7">
              <w:rPr>
                <w:rFonts w:ascii="Segoe UI" w:hAnsi="Segoe UI" w:cs="Segoe UI"/>
                <w:b w:val="0"/>
                <w:bCs w:val="0"/>
                <w:sz w:val="20"/>
                <w:szCs w:val="20"/>
              </w:rPr>
              <w:t>opcjonalnym rozszerzeniem usług transportowych na gminy ościenne)</w:t>
            </w:r>
            <w:r w:rsidR="00F037F7">
              <w:rPr>
                <w:rFonts w:ascii="Segoe UI" w:hAnsi="Segoe UI" w:cs="Segoe UI"/>
                <w:b w:val="0"/>
                <w:bCs w:val="0"/>
                <w:sz w:val="20"/>
                <w:szCs w:val="20"/>
              </w:rPr>
              <w:t>.</w:t>
            </w:r>
          </w:p>
          <w:p w14:paraId="468D4DCC" w14:textId="3CEAFE0E" w:rsidR="009D6E3F" w:rsidRPr="002076F7" w:rsidRDefault="009D6E3F" w:rsidP="00D85EC9">
            <w:pPr>
              <w:numPr>
                <w:ilvl w:val="0"/>
                <w:numId w:val="115"/>
              </w:numPr>
              <w:spacing w:line="276" w:lineRule="auto"/>
              <w:jc w:val="left"/>
              <w:rPr>
                <w:rFonts w:ascii="Segoe UI" w:hAnsi="Segoe UI" w:cs="Segoe UI"/>
                <w:b w:val="0"/>
                <w:bCs w:val="0"/>
                <w:sz w:val="20"/>
                <w:szCs w:val="20"/>
              </w:rPr>
            </w:pPr>
            <w:r w:rsidRPr="002076F7">
              <w:rPr>
                <w:rFonts w:ascii="Segoe UI" w:hAnsi="Segoe UI" w:cs="Segoe UI"/>
                <w:b w:val="0"/>
                <w:bCs w:val="0"/>
                <w:sz w:val="20"/>
                <w:szCs w:val="20"/>
              </w:rPr>
              <w:t>Budowa bazy obsługi autobusów</w:t>
            </w:r>
            <w:r>
              <w:rPr>
                <w:rFonts w:ascii="Segoe UI" w:hAnsi="Segoe UI" w:cs="Segoe UI"/>
                <w:b w:val="0"/>
                <w:bCs w:val="0"/>
                <w:sz w:val="20"/>
                <w:szCs w:val="20"/>
              </w:rPr>
              <w:t xml:space="preserve"> w Tarnobrzegu</w:t>
            </w:r>
            <w:r w:rsidR="00F037F7">
              <w:rPr>
                <w:rFonts w:ascii="Segoe UI" w:hAnsi="Segoe UI" w:cs="Segoe UI"/>
                <w:b w:val="0"/>
                <w:bCs w:val="0"/>
                <w:sz w:val="20"/>
                <w:szCs w:val="20"/>
              </w:rPr>
              <w:t>.</w:t>
            </w:r>
          </w:p>
          <w:p w14:paraId="35EE6E17" w14:textId="7C9741FF" w:rsidR="009D6E3F" w:rsidRPr="002076F7" w:rsidRDefault="009D6E3F" w:rsidP="00D85EC9">
            <w:pPr>
              <w:numPr>
                <w:ilvl w:val="0"/>
                <w:numId w:val="115"/>
              </w:numPr>
              <w:spacing w:line="276" w:lineRule="auto"/>
              <w:jc w:val="left"/>
              <w:rPr>
                <w:rFonts w:ascii="Segoe UI" w:hAnsi="Segoe UI" w:cs="Segoe UI"/>
                <w:b w:val="0"/>
                <w:bCs w:val="0"/>
                <w:sz w:val="20"/>
                <w:szCs w:val="20"/>
              </w:rPr>
            </w:pPr>
            <w:r w:rsidRPr="002076F7">
              <w:rPr>
                <w:rFonts w:ascii="Segoe UI" w:hAnsi="Segoe UI" w:cs="Segoe UI"/>
                <w:b w:val="0"/>
                <w:bCs w:val="0"/>
                <w:sz w:val="20"/>
                <w:szCs w:val="20"/>
              </w:rPr>
              <w:t>Budowa punktu przyjmowania i odprawiania autobusó</w:t>
            </w:r>
            <w:r>
              <w:rPr>
                <w:rFonts w:ascii="Segoe UI" w:hAnsi="Segoe UI" w:cs="Segoe UI"/>
                <w:b w:val="0"/>
                <w:bCs w:val="0"/>
                <w:sz w:val="20"/>
                <w:szCs w:val="20"/>
              </w:rPr>
              <w:t>w (dworca autobusowego) w Tarnobrzegu</w:t>
            </w:r>
            <w:r w:rsidR="00F037F7">
              <w:rPr>
                <w:rFonts w:ascii="Segoe UI" w:hAnsi="Segoe UI" w:cs="Segoe UI"/>
                <w:b w:val="0"/>
                <w:bCs w:val="0"/>
                <w:sz w:val="20"/>
                <w:szCs w:val="20"/>
              </w:rPr>
              <w:t>.</w:t>
            </w:r>
          </w:p>
          <w:p w14:paraId="1702402D" w14:textId="14C402AF" w:rsidR="009D6E3F" w:rsidRPr="004F09CA" w:rsidRDefault="009D6E3F" w:rsidP="00D85EC9">
            <w:pPr>
              <w:numPr>
                <w:ilvl w:val="0"/>
                <w:numId w:val="115"/>
              </w:numPr>
              <w:spacing w:line="276" w:lineRule="auto"/>
              <w:jc w:val="left"/>
              <w:rPr>
                <w:rFonts w:ascii="Segoe UI" w:hAnsi="Segoe UI" w:cs="Segoe UI"/>
                <w:b w:val="0"/>
                <w:bCs w:val="0"/>
                <w:sz w:val="20"/>
                <w:szCs w:val="20"/>
              </w:rPr>
            </w:pPr>
            <w:r w:rsidRPr="002076F7">
              <w:rPr>
                <w:rFonts w:ascii="Segoe UI" w:hAnsi="Segoe UI" w:cs="Segoe UI"/>
                <w:b w:val="0"/>
                <w:bCs w:val="0"/>
                <w:sz w:val="20"/>
                <w:szCs w:val="20"/>
              </w:rPr>
              <w:t xml:space="preserve">Wdrożenie systemu </w:t>
            </w:r>
            <w:proofErr w:type="spellStart"/>
            <w:r w:rsidRPr="002076F7">
              <w:rPr>
                <w:rFonts w:ascii="Segoe UI" w:hAnsi="Segoe UI" w:cs="Segoe UI"/>
                <w:b w:val="0"/>
                <w:bCs w:val="0"/>
                <w:sz w:val="20"/>
                <w:szCs w:val="20"/>
              </w:rPr>
              <w:t>MaaS</w:t>
            </w:r>
            <w:proofErr w:type="spellEnd"/>
            <w:r w:rsidRPr="002076F7">
              <w:rPr>
                <w:rFonts w:ascii="Segoe UI" w:hAnsi="Segoe UI" w:cs="Segoe UI"/>
                <w:b w:val="0"/>
                <w:bCs w:val="0"/>
                <w:sz w:val="20"/>
                <w:szCs w:val="20"/>
              </w:rPr>
              <w:t xml:space="preserve"> - integracja usług mobilności na obszarze MOF</w:t>
            </w:r>
            <w:r>
              <w:rPr>
                <w:rFonts w:ascii="Segoe UI" w:hAnsi="Segoe UI" w:cs="Segoe UI"/>
                <w:b w:val="0"/>
                <w:bCs w:val="0"/>
                <w:sz w:val="20"/>
                <w:szCs w:val="20"/>
              </w:rPr>
              <w:t xml:space="preserve"> Czwórmiasta</w:t>
            </w:r>
            <w:r w:rsidR="00F037F7">
              <w:rPr>
                <w:rFonts w:ascii="Segoe UI" w:hAnsi="Segoe UI" w:cs="Segoe UI"/>
                <w:b w:val="0"/>
                <w:bCs w:val="0"/>
                <w:sz w:val="20"/>
                <w:szCs w:val="20"/>
              </w:rPr>
              <w:t>.</w:t>
            </w:r>
          </w:p>
          <w:p w14:paraId="7AD1ABE2" w14:textId="425B7CE7" w:rsidR="009D6E3F" w:rsidRPr="009D6E3F" w:rsidRDefault="009D6E3F" w:rsidP="00D85EC9">
            <w:pPr>
              <w:numPr>
                <w:ilvl w:val="0"/>
                <w:numId w:val="115"/>
              </w:numPr>
              <w:spacing w:line="276" w:lineRule="auto"/>
              <w:jc w:val="left"/>
              <w:rPr>
                <w:rFonts w:ascii="Segoe UI" w:hAnsi="Segoe UI" w:cs="Segoe UI"/>
                <w:b w:val="0"/>
                <w:bCs w:val="0"/>
                <w:sz w:val="20"/>
                <w:szCs w:val="20"/>
              </w:rPr>
            </w:pPr>
            <w:r>
              <w:rPr>
                <w:rFonts w:ascii="Segoe UI" w:hAnsi="Segoe UI" w:cs="Segoe UI"/>
                <w:b w:val="0"/>
                <w:bCs w:val="0"/>
                <w:sz w:val="20"/>
                <w:szCs w:val="20"/>
              </w:rPr>
              <w:t xml:space="preserve">Wdrożenie </w:t>
            </w:r>
            <w:r w:rsidRPr="004F09CA">
              <w:rPr>
                <w:rFonts w:ascii="Segoe UI" w:hAnsi="Segoe UI" w:cs="Segoe UI"/>
                <w:b w:val="0"/>
                <w:bCs w:val="0"/>
                <w:sz w:val="20"/>
                <w:szCs w:val="20"/>
              </w:rPr>
              <w:t>rozwiązań komunikacyjnych opartych o ideę Smart City</w:t>
            </w:r>
            <w:r>
              <w:rPr>
                <w:rFonts w:ascii="Segoe UI" w:hAnsi="Segoe UI" w:cs="Segoe UI"/>
                <w:b w:val="0"/>
                <w:bCs w:val="0"/>
                <w:sz w:val="20"/>
                <w:szCs w:val="20"/>
              </w:rPr>
              <w:t xml:space="preserve"> </w:t>
            </w:r>
            <w:r w:rsidRPr="004F09CA">
              <w:rPr>
                <w:rFonts w:ascii="Segoe UI" w:hAnsi="Segoe UI" w:cs="Segoe UI"/>
                <w:b w:val="0"/>
                <w:bCs w:val="0"/>
                <w:sz w:val="20"/>
                <w:szCs w:val="20"/>
              </w:rPr>
              <w:t>w zakresie wzmocnienia poziomu bezpieczeństwa w powszechny dostęp do usług publicznych i rozwijanie przyjaznego, ekologicznego i efektywnego systemu transportowego z uprzywilejowaniem transportu zbiorowego</w:t>
            </w:r>
            <w:r w:rsidR="00F037F7">
              <w:rPr>
                <w:rFonts w:ascii="Segoe UI" w:hAnsi="Segoe UI" w:cs="Segoe UI"/>
                <w:b w:val="0"/>
                <w:bCs w:val="0"/>
                <w:sz w:val="20"/>
                <w:szCs w:val="20"/>
              </w:rPr>
              <w:t>.</w:t>
            </w:r>
          </w:p>
          <w:p w14:paraId="77192D09" w14:textId="2D4D73DA" w:rsidR="009D6E3F" w:rsidRPr="009D6E3F" w:rsidRDefault="009D6E3F" w:rsidP="00D85EC9">
            <w:pPr>
              <w:numPr>
                <w:ilvl w:val="0"/>
                <w:numId w:val="115"/>
              </w:numPr>
              <w:spacing w:line="276" w:lineRule="auto"/>
              <w:jc w:val="left"/>
              <w:rPr>
                <w:rFonts w:ascii="Segoe UI" w:hAnsi="Segoe UI" w:cs="Segoe UI"/>
                <w:b w:val="0"/>
                <w:bCs w:val="0"/>
                <w:sz w:val="20"/>
                <w:szCs w:val="20"/>
              </w:rPr>
            </w:pPr>
            <w:r>
              <w:rPr>
                <w:b w:val="0"/>
                <w:bCs w:val="0"/>
              </w:rPr>
              <w:t>Uruchomienie nowej</w:t>
            </w:r>
            <w:r w:rsidRPr="009D6E3F">
              <w:rPr>
                <w:b w:val="0"/>
                <w:bCs w:val="0"/>
              </w:rPr>
              <w:t xml:space="preserve"> lini</w:t>
            </w:r>
            <w:r>
              <w:rPr>
                <w:b w:val="0"/>
                <w:bCs w:val="0"/>
              </w:rPr>
              <w:t>i</w:t>
            </w:r>
            <w:r w:rsidRPr="009D6E3F">
              <w:rPr>
                <w:b w:val="0"/>
                <w:bCs w:val="0"/>
              </w:rPr>
              <w:t xml:space="preserve"> </w:t>
            </w:r>
            <w:r>
              <w:rPr>
                <w:b w:val="0"/>
                <w:bCs w:val="0"/>
              </w:rPr>
              <w:t>transportu publicznego</w:t>
            </w:r>
            <w:r w:rsidRPr="009D6E3F">
              <w:rPr>
                <w:b w:val="0"/>
                <w:bCs w:val="0"/>
              </w:rPr>
              <w:t xml:space="preserve"> łącząc</w:t>
            </w:r>
            <w:r>
              <w:rPr>
                <w:b w:val="0"/>
                <w:bCs w:val="0"/>
              </w:rPr>
              <w:t>ej</w:t>
            </w:r>
            <w:r w:rsidRPr="009D6E3F">
              <w:rPr>
                <w:b w:val="0"/>
                <w:bCs w:val="0"/>
              </w:rPr>
              <w:t xml:space="preserve"> miejscowości gminy Samborzec z</w:t>
            </w:r>
            <w:r>
              <w:rPr>
                <w:b w:val="0"/>
                <w:bCs w:val="0"/>
              </w:rPr>
              <w:t> </w:t>
            </w:r>
            <w:r w:rsidRPr="009D6E3F">
              <w:rPr>
                <w:b w:val="0"/>
                <w:bCs w:val="0"/>
              </w:rPr>
              <w:t>dworcem kolejowym i autobusowym w Sandomierzu (z dostosowaniem do rozkładu jazdy pociągów)</w:t>
            </w:r>
            <w:r w:rsidR="00F037F7">
              <w:rPr>
                <w:b w:val="0"/>
                <w:bCs w:val="0"/>
              </w:rPr>
              <w:t>.</w:t>
            </w:r>
          </w:p>
          <w:p w14:paraId="052135AA" w14:textId="77777777" w:rsidR="009D6E3F" w:rsidRPr="001D4CDC" w:rsidRDefault="009D6E3F" w:rsidP="00D85EC9">
            <w:pPr>
              <w:numPr>
                <w:ilvl w:val="0"/>
                <w:numId w:val="115"/>
              </w:numPr>
              <w:spacing w:line="276" w:lineRule="auto"/>
              <w:jc w:val="left"/>
              <w:rPr>
                <w:rFonts w:ascii="Segoe UI" w:hAnsi="Segoe UI" w:cs="Segoe UI"/>
                <w:b w:val="0"/>
                <w:bCs w:val="0"/>
                <w:sz w:val="20"/>
                <w:szCs w:val="20"/>
              </w:rPr>
            </w:pPr>
            <w:r>
              <w:rPr>
                <w:b w:val="0"/>
                <w:bCs w:val="0"/>
              </w:rPr>
              <w:t xml:space="preserve">Uruchomienie </w:t>
            </w:r>
            <w:r w:rsidRPr="009D6E3F">
              <w:rPr>
                <w:b w:val="0"/>
                <w:bCs w:val="0"/>
              </w:rPr>
              <w:t>now</w:t>
            </w:r>
            <w:r>
              <w:rPr>
                <w:b w:val="0"/>
                <w:bCs w:val="0"/>
              </w:rPr>
              <w:t>ej</w:t>
            </w:r>
            <w:r w:rsidRPr="009D6E3F">
              <w:rPr>
                <w:b w:val="0"/>
                <w:bCs w:val="0"/>
              </w:rPr>
              <w:t xml:space="preserve"> </w:t>
            </w:r>
            <w:r>
              <w:rPr>
                <w:b w:val="0"/>
                <w:bCs w:val="0"/>
              </w:rPr>
              <w:t>linii transportu zbiorowego</w:t>
            </w:r>
            <w:r w:rsidRPr="009D6E3F">
              <w:rPr>
                <w:b w:val="0"/>
                <w:bCs w:val="0"/>
              </w:rPr>
              <w:t xml:space="preserve"> </w:t>
            </w:r>
            <w:r>
              <w:rPr>
                <w:b w:val="0"/>
                <w:bCs w:val="0"/>
              </w:rPr>
              <w:t>w relacji</w:t>
            </w:r>
            <w:r w:rsidRPr="009D6E3F">
              <w:rPr>
                <w:b w:val="0"/>
                <w:bCs w:val="0"/>
              </w:rPr>
              <w:t xml:space="preserve"> Tarnobrzeg – Sandomierz – Samborzec – Koprzywnica – Łoniów – Nagnajów – Tarnobrzeg (pętla).</w:t>
            </w:r>
          </w:p>
          <w:p w14:paraId="47377715" w14:textId="77777777"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Zakup min. 15 autobusów bezemisyjnych/niskoemisyjnych w Stalowej Woli na potrzeby transportu publicznego na terenie MOF Stalowej Woli</w:t>
            </w:r>
          </w:p>
          <w:p w14:paraId="35E04602" w14:textId="77777777"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Rozwój zeroemisyjnego transportu publicznego w Stalowej Woli</w:t>
            </w:r>
          </w:p>
          <w:p w14:paraId="77EA8B59" w14:textId="07921724"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Zakup elektrycznych</w:t>
            </w:r>
            <w:r>
              <w:rPr>
                <w:rFonts w:ascii="Segoe UI" w:hAnsi="Segoe UI" w:cs="Segoe UI"/>
                <w:b w:val="0"/>
                <w:bCs w:val="0"/>
                <w:sz w:val="20"/>
                <w:szCs w:val="20"/>
              </w:rPr>
              <w:t xml:space="preserve"> min. 2</w:t>
            </w:r>
            <w:r w:rsidRPr="001D4CDC">
              <w:rPr>
                <w:rFonts w:ascii="Segoe UI" w:hAnsi="Segoe UI" w:cs="Segoe UI"/>
                <w:b w:val="0"/>
                <w:bCs w:val="0"/>
                <w:sz w:val="20"/>
                <w:szCs w:val="20"/>
              </w:rPr>
              <w:t xml:space="preserve"> pojazdów specjalistycznych na potrzeby MZK Sp. z o.o. w Stalowej Woli</w:t>
            </w:r>
            <w:r>
              <w:rPr>
                <w:rFonts w:ascii="Segoe UI" w:hAnsi="Segoe UI" w:cs="Segoe UI"/>
                <w:b w:val="0"/>
                <w:bCs w:val="0"/>
                <w:sz w:val="20"/>
                <w:szCs w:val="20"/>
              </w:rPr>
              <w:t>.</w:t>
            </w:r>
          </w:p>
          <w:p w14:paraId="1A3FBF74" w14:textId="44B5DF8F"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Budowa/rozbudowa systemu dynamicznej informacji pasażerskiej w Stalowej Woli</w:t>
            </w:r>
            <w:r>
              <w:rPr>
                <w:rFonts w:ascii="Segoe UI" w:hAnsi="Segoe UI" w:cs="Segoe UI"/>
                <w:b w:val="0"/>
                <w:bCs w:val="0"/>
                <w:sz w:val="20"/>
                <w:szCs w:val="20"/>
              </w:rPr>
              <w:t>.</w:t>
            </w:r>
          </w:p>
          <w:p w14:paraId="1AA08FD9" w14:textId="104E3A88"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lastRenderedPageBreak/>
              <w:t>Budowa nowych/modernizacja istniejących stacji ładowania pojazdów elektrycznych na terenie MOF Stalowej Woli</w:t>
            </w:r>
            <w:r>
              <w:rPr>
                <w:rFonts w:ascii="Segoe UI" w:hAnsi="Segoe UI" w:cs="Segoe UI"/>
                <w:b w:val="0"/>
                <w:bCs w:val="0"/>
                <w:sz w:val="20"/>
                <w:szCs w:val="20"/>
              </w:rPr>
              <w:t>.</w:t>
            </w:r>
          </w:p>
          <w:p w14:paraId="1CBB2EFB" w14:textId="64E5BA72" w:rsidR="001D4CDC" w:rsidRPr="001D4CDC" w:rsidRDefault="001D4CDC" w:rsidP="001D4CDC">
            <w:pPr>
              <w:numPr>
                <w:ilvl w:val="0"/>
                <w:numId w:val="115"/>
              </w:numPr>
              <w:spacing w:line="276" w:lineRule="auto"/>
              <w:jc w:val="left"/>
              <w:rPr>
                <w:rFonts w:ascii="Segoe UI" w:hAnsi="Segoe UI" w:cs="Segoe UI"/>
                <w:b w:val="0"/>
                <w:bCs w:val="0"/>
                <w:sz w:val="20"/>
                <w:szCs w:val="20"/>
              </w:rPr>
            </w:pPr>
            <w:r>
              <w:rPr>
                <w:rFonts w:ascii="Segoe UI" w:hAnsi="Segoe UI" w:cs="Segoe UI"/>
                <w:b w:val="0"/>
                <w:bCs w:val="0"/>
                <w:sz w:val="20"/>
                <w:szCs w:val="20"/>
              </w:rPr>
              <w:t>Zakup min. 5</w:t>
            </w:r>
            <w:r w:rsidRPr="001D4CDC">
              <w:rPr>
                <w:rFonts w:ascii="Segoe UI" w:hAnsi="Segoe UI" w:cs="Segoe UI"/>
                <w:b w:val="0"/>
                <w:bCs w:val="0"/>
                <w:sz w:val="20"/>
                <w:szCs w:val="20"/>
              </w:rPr>
              <w:t xml:space="preserve"> ładowarek dla autobusów elektrycznych w Stalowej Woli</w:t>
            </w:r>
            <w:r>
              <w:rPr>
                <w:rFonts w:ascii="Segoe UI" w:hAnsi="Segoe UI" w:cs="Segoe UI"/>
                <w:b w:val="0"/>
                <w:bCs w:val="0"/>
                <w:sz w:val="20"/>
                <w:szCs w:val="20"/>
              </w:rPr>
              <w:t>.</w:t>
            </w:r>
          </w:p>
          <w:p w14:paraId="54062108" w14:textId="358AA534"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 nowej zajezdni autobusowej w Stalowej Woli</w:t>
            </w:r>
            <w:r>
              <w:rPr>
                <w:rFonts w:ascii="Segoe UI" w:hAnsi="Segoe UI" w:cs="Segoe UI"/>
                <w:b w:val="0"/>
                <w:bCs w:val="0"/>
                <w:sz w:val="20"/>
                <w:szCs w:val="20"/>
              </w:rPr>
              <w:t>.</w:t>
            </w:r>
          </w:p>
          <w:p w14:paraId="0A2E258C" w14:textId="22F0858C" w:rsidR="001D4CDC" w:rsidRPr="001D4CDC" w:rsidRDefault="001D4CDC" w:rsidP="001D4CDC">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Budowa/przebudowa pętli i zatok autobusowych w Stalowej Woli oraz na terenie MOF Stalowej Woli</w:t>
            </w:r>
            <w:r>
              <w:rPr>
                <w:rFonts w:ascii="Segoe UI" w:hAnsi="Segoe UI" w:cs="Segoe UI"/>
                <w:b w:val="0"/>
                <w:bCs w:val="0"/>
                <w:sz w:val="20"/>
                <w:szCs w:val="20"/>
              </w:rPr>
              <w:t>.</w:t>
            </w:r>
          </w:p>
          <w:p w14:paraId="794D2528" w14:textId="77777777" w:rsidR="001D4CDC" w:rsidRPr="007D13DF" w:rsidRDefault="001D4CDC" w:rsidP="007D13DF">
            <w:pPr>
              <w:numPr>
                <w:ilvl w:val="0"/>
                <w:numId w:val="115"/>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 xml:space="preserve">Budowa centrów przesiadkowych, budowa/rozbudowa/przebudowa parkingów </w:t>
            </w:r>
            <w:proofErr w:type="spellStart"/>
            <w:r w:rsidRPr="001D4CDC">
              <w:rPr>
                <w:rFonts w:ascii="Segoe UI" w:hAnsi="Segoe UI" w:cs="Segoe UI"/>
                <w:b w:val="0"/>
                <w:bCs w:val="0"/>
                <w:sz w:val="20"/>
                <w:szCs w:val="20"/>
              </w:rPr>
              <w:t>Park&amp;Ride</w:t>
            </w:r>
            <w:proofErr w:type="spellEnd"/>
            <w:r w:rsidRPr="001D4CDC">
              <w:rPr>
                <w:rFonts w:ascii="Segoe UI" w:hAnsi="Segoe UI" w:cs="Segoe UI"/>
                <w:b w:val="0"/>
                <w:bCs w:val="0"/>
                <w:sz w:val="20"/>
                <w:szCs w:val="20"/>
              </w:rPr>
              <w:t xml:space="preserve">, </w:t>
            </w:r>
            <w:proofErr w:type="spellStart"/>
            <w:r w:rsidRPr="001D4CDC">
              <w:rPr>
                <w:rFonts w:ascii="Segoe UI" w:hAnsi="Segoe UI" w:cs="Segoe UI"/>
                <w:b w:val="0"/>
                <w:bCs w:val="0"/>
                <w:sz w:val="20"/>
                <w:szCs w:val="20"/>
              </w:rPr>
              <w:t>Bike&amp;Ride</w:t>
            </w:r>
            <w:proofErr w:type="spellEnd"/>
            <w:r w:rsidRPr="001D4CDC">
              <w:rPr>
                <w:rFonts w:ascii="Segoe UI" w:hAnsi="Segoe UI" w:cs="Segoe UI"/>
                <w:b w:val="0"/>
                <w:bCs w:val="0"/>
                <w:sz w:val="20"/>
                <w:szCs w:val="20"/>
              </w:rPr>
              <w:t xml:space="preserve"> na terenie MOF Stalowej Woli</w:t>
            </w:r>
            <w:r>
              <w:rPr>
                <w:rFonts w:ascii="Segoe UI" w:hAnsi="Segoe UI" w:cs="Segoe UI"/>
                <w:b w:val="0"/>
                <w:bCs w:val="0"/>
                <w:sz w:val="20"/>
                <w:szCs w:val="20"/>
              </w:rPr>
              <w:t>.</w:t>
            </w:r>
          </w:p>
          <w:p w14:paraId="5B47D7D5" w14:textId="77777777" w:rsidR="007D13DF" w:rsidRPr="007D13DF" w:rsidRDefault="007D13DF" w:rsidP="007D13DF">
            <w:pPr>
              <w:numPr>
                <w:ilvl w:val="0"/>
                <w:numId w:val="115"/>
              </w:numPr>
              <w:spacing w:line="276" w:lineRule="auto"/>
              <w:jc w:val="left"/>
              <w:rPr>
                <w:rFonts w:ascii="Segoe UI" w:hAnsi="Segoe UI" w:cs="Segoe UI"/>
                <w:b w:val="0"/>
                <w:bCs w:val="0"/>
                <w:sz w:val="20"/>
                <w:szCs w:val="20"/>
              </w:rPr>
            </w:pPr>
            <w:r w:rsidRPr="007D13DF">
              <w:rPr>
                <w:rFonts w:ascii="Segoe UI" w:hAnsi="Segoe UI" w:cs="Segoe UI"/>
                <w:b w:val="0"/>
                <w:bCs w:val="0"/>
                <w:sz w:val="20"/>
                <w:szCs w:val="20"/>
              </w:rPr>
              <w:t>Budowa ciągu pieszo – rowerowego wraz z oświetleniem przy budowanej drodze gminnej od ul. Modrzewiowej do ul. Komunalnej w Pysznicy;</w:t>
            </w:r>
          </w:p>
          <w:p w14:paraId="6E2FFD96" w14:textId="77777777" w:rsidR="007D13DF" w:rsidRPr="007D13DF" w:rsidRDefault="007D13DF" w:rsidP="007D13DF">
            <w:pPr>
              <w:numPr>
                <w:ilvl w:val="0"/>
                <w:numId w:val="115"/>
              </w:numPr>
              <w:spacing w:line="276" w:lineRule="auto"/>
              <w:jc w:val="left"/>
              <w:rPr>
                <w:rFonts w:ascii="Segoe UI" w:hAnsi="Segoe UI" w:cs="Segoe UI"/>
                <w:b w:val="0"/>
                <w:bCs w:val="0"/>
                <w:sz w:val="20"/>
                <w:szCs w:val="20"/>
              </w:rPr>
            </w:pPr>
            <w:r w:rsidRPr="007D13DF">
              <w:rPr>
                <w:rFonts w:ascii="Segoe UI" w:hAnsi="Segoe UI" w:cs="Segoe UI"/>
                <w:b w:val="0"/>
                <w:bCs w:val="0"/>
                <w:sz w:val="20"/>
                <w:szCs w:val="20"/>
              </w:rPr>
              <w:t>Budowa drogi dla rowerów i pieszych przy ul. Modrzewiowej i ul. Brzozowej w Pysznicy;</w:t>
            </w:r>
          </w:p>
          <w:p w14:paraId="42206352" w14:textId="77777777" w:rsidR="007D13DF" w:rsidRPr="007D13DF" w:rsidRDefault="007D13DF" w:rsidP="007D13DF">
            <w:pPr>
              <w:numPr>
                <w:ilvl w:val="0"/>
                <w:numId w:val="115"/>
              </w:numPr>
              <w:spacing w:line="276" w:lineRule="auto"/>
              <w:jc w:val="left"/>
              <w:rPr>
                <w:rFonts w:ascii="Segoe UI" w:hAnsi="Segoe UI" w:cs="Segoe UI"/>
                <w:b w:val="0"/>
                <w:bCs w:val="0"/>
                <w:sz w:val="20"/>
                <w:szCs w:val="20"/>
              </w:rPr>
            </w:pPr>
            <w:r w:rsidRPr="007D13DF">
              <w:rPr>
                <w:rFonts w:ascii="Segoe UI" w:hAnsi="Segoe UI" w:cs="Segoe UI"/>
                <w:b w:val="0"/>
                <w:bCs w:val="0"/>
                <w:sz w:val="20"/>
                <w:szCs w:val="20"/>
              </w:rPr>
              <w:t xml:space="preserve">Budowa ścieżki pieszo – rowerowej z Pysznicy w kierunku miejscowości Krzaki. </w:t>
            </w:r>
          </w:p>
          <w:p w14:paraId="41811D69" w14:textId="6F8F15FB" w:rsidR="007D13DF" w:rsidRPr="007D13DF" w:rsidRDefault="007D13DF" w:rsidP="007D13DF">
            <w:pPr>
              <w:numPr>
                <w:ilvl w:val="0"/>
                <w:numId w:val="115"/>
              </w:numPr>
              <w:spacing w:line="276" w:lineRule="auto"/>
              <w:jc w:val="left"/>
              <w:rPr>
                <w:rFonts w:ascii="Segoe UI" w:hAnsi="Segoe UI" w:cs="Segoe UI"/>
                <w:b w:val="0"/>
                <w:bCs w:val="0"/>
                <w:sz w:val="20"/>
                <w:szCs w:val="20"/>
              </w:rPr>
            </w:pPr>
            <w:r w:rsidRPr="007D13DF">
              <w:rPr>
                <w:rFonts w:ascii="Segoe UI" w:hAnsi="Segoe UI" w:cs="Segoe UI"/>
                <w:b w:val="0"/>
                <w:bCs w:val="0"/>
                <w:sz w:val="20"/>
                <w:szCs w:val="20"/>
              </w:rPr>
              <w:t>Budowa ścieżek pieszo – rowerowych na terenie gminy Pysznica.</w:t>
            </w:r>
          </w:p>
        </w:tc>
      </w:tr>
      <w:tr w:rsidR="009D6E3F" w:rsidRPr="00B82325" w14:paraId="631CFD35"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24" w:type="dxa"/>
            <w:gridSpan w:val="7"/>
            <w:tcBorders>
              <w:left w:val="none" w:sz="0" w:space="0" w:color="auto"/>
            </w:tcBorders>
            <w:shd w:val="clear" w:color="auto" w:fill="00A8AA"/>
            <w:vAlign w:val="center"/>
          </w:tcPr>
          <w:p w14:paraId="2A8FA0EA" w14:textId="77777777" w:rsidR="009D6E3F" w:rsidRPr="00B82325" w:rsidRDefault="009D6E3F" w:rsidP="00D85EC9">
            <w:pPr>
              <w:spacing w:line="276" w:lineRule="auto"/>
              <w:jc w:val="left"/>
              <w:rPr>
                <w:rFonts w:ascii="Segoe UI" w:hAnsi="Segoe UI" w:cs="Segoe UI"/>
                <w:sz w:val="20"/>
                <w:szCs w:val="20"/>
              </w:rPr>
            </w:pPr>
            <w:r w:rsidRPr="00B82325">
              <w:rPr>
                <w:rFonts w:ascii="Segoe UI" w:hAnsi="Segoe UI" w:cs="Segoe UI"/>
                <w:sz w:val="20"/>
                <w:szCs w:val="20"/>
              </w:rPr>
              <w:t>Cel 3. Rozwój mobilności przyjaznej dla środowiska</w:t>
            </w:r>
          </w:p>
        </w:tc>
      </w:tr>
      <w:tr w:rsidR="009D6E3F" w:rsidRPr="00B82325" w14:paraId="7EDE2F8F"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6A2AD00A" w14:textId="77777777" w:rsidR="009D6E3F" w:rsidRPr="00B82325" w:rsidRDefault="009D6E3F" w:rsidP="00D85EC9">
            <w:pPr>
              <w:spacing w:line="276" w:lineRule="auto"/>
              <w:jc w:val="left"/>
              <w:rPr>
                <w:rFonts w:ascii="Segoe UI" w:hAnsi="Segoe UI" w:cs="Segoe UI"/>
                <w:sz w:val="20"/>
                <w:szCs w:val="20"/>
              </w:rPr>
            </w:pPr>
            <w:r w:rsidRPr="00B82325">
              <w:rPr>
                <w:rFonts w:ascii="Segoe UI" w:hAnsi="Segoe UI" w:cs="Segoe UI"/>
                <w:sz w:val="20"/>
                <w:szCs w:val="20"/>
              </w:rPr>
              <w:t>3.1</w:t>
            </w:r>
          </w:p>
        </w:tc>
        <w:tc>
          <w:tcPr>
            <w:tcW w:w="1946" w:type="dxa"/>
            <w:vMerge w:val="restart"/>
            <w:vAlign w:val="center"/>
          </w:tcPr>
          <w:p w14:paraId="077BFE28"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Rozwój spójnej sieci dróg rowerowych i ciągów pieszych</w:t>
            </w:r>
          </w:p>
        </w:tc>
        <w:tc>
          <w:tcPr>
            <w:tcW w:w="734" w:type="dxa"/>
            <w:vAlign w:val="center"/>
          </w:tcPr>
          <w:p w14:paraId="3AD1F4F0"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3.1.1</w:t>
            </w:r>
          </w:p>
        </w:tc>
        <w:tc>
          <w:tcPr>
            <w:tcW w:w="3191" w:type="dxa"/>
            <w:vAlign w:val="center"/>
          </w:tcPr>
          <w:p w14:paraId="23AE5BB4"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Rozwój infrastruktury pieszej i rowerowej w powiązaniu z obiektami użyteczności publicznej i sportowo-rekreacyjnymi. </w:t>
            </w:r>
          </w:p>
        </w:tc>
        <w:tc>
          <w:tcPr>
            <w:tcW w:w="924" w:type="dxa"/>
            <w:vAlign w:val="center"/>
          </w:tcPr>
          <w:p w14:paraId="7300CAED"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0075CB54"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42061847"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9D6E3F" w:rsidRPr="00B82325" w14:paraId="1F56D2EC"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2CD38F77"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4B338E23"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13E0C09D"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3.1.2</w:t>
            </w:r>
          </w:p>
        </w:tc>
        <w:tc>
          <w:tcPr>
            <w:tcW w:w="3191" w:type="dxa"/>
            <w:vAlign w:val="center"/>
          </w:tcPr>
          <w:p w14:paraId="304A1017"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Ujednolicone oznakowania dla szlaków rowerowych i turystycznych.</w:t>
            </w:r>
          </w:p>
        </w:tc>
        <w:tc>
          <w:tcPr>
            <w:tcW w:w="924" w:type="dxa"/>
            <w:vAlign w:val="center"/>
          </w:tcPr>
          <w:p w14:paraId="24582005"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63D1153D"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6728B28E"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9D6E3F" w:rsidRPr="00B82325" w14:paraId="4F736FC2"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60E65956"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7FFE1B85"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5272B101"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3.1.3</w:t>
            </w:r>
          </w:p>
        </w:tc>
        <w:tc>
          <w:tcPr>
            <w:tcW w:w="3191" w:type="dxa"/>
            <w:vAlign w:val="center"/>
          </w:tcPr>
          <w:p w14:paraId="14FD5E97" w14:textId="1D0BFFA7" w:rsidR="009D6E3F" w:rsidRPr="00B82325" w:rsidRDefault="00B90768"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Rozwój</w:t>
            </w:r>
            <w:r w:rsidRPr="00B82325">
              <w:rPr>
                <w:rFonts w:ascii="Segoe UI" w:hAnsi="Segoe UI" w:cs="Segoe UI"/>
                <w:sz w:val="20"/>
                <w:szCs w:val="20"/>
              </w:rPr>
              <w:t xml:space="preserve"> </w:t>
            </w:r>
            <w:r w:rsidR="009D6E3F" w:rsidRPr="00B82325">
              <w:rPr>
                <w:rFonts w:ascii="Segoe UI" w:hAnsi="Segoe UI" w:cs="Segoe UI"/>
                <w:sz w:val="20"/>
                <w:szCs w:val="20"/>
              </w:rPr>
              <w:t>na terenie MOF Czwórmiasta systemu roweru miejskiego wraz z infrastrukturą (stacje ładowania).</w:t>
            </w:r>
          </w:p>
        </w:tc>
        <w:tc>
          <w:tcPr>
            <w:tcW w:w="924" w:type="dxa"/>
            <w:vAlign w:val="center"/>
          </w:tcPr>
          <w:p w14:paraId="5722778F"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60518556"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53" w:type="dxa"/>
            <w:vAlign w:val="center"/>
          </w:tcPr>
          <w:p w14:paraId="32750CA9"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9D6E3F" w:rsidRPr="00B82325" w14:paraId="7FF97FE5"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1A934071"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1E1BF629"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31BF44D5"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3.1.4</w:t>
            </w:r>
          </w:p>
        </w:tc>
        <w:tc>
          <w:tcPr>
            <w:tcW w:w="3191" w:type="dxa"/>
            <w:vAlign w:val="center"/>
          </w:tcPr>
          <w:p w14:paraId="11C0733A"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Tworzenie, budowa, przebudowa sieci tras rowerowych.</w:t>
            </w:r>
          </w:p>
        </w:tc>
        <w:tc>
          <w:tcPr>
            <w:tcW w:w="924" w:type="dxa"/>
            <w:vAlign w:val="center"/>
          </w:tcPr>
          <w:p w14:paraId="1F11355D"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7238FA96"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0EF2497A"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9D6E3F" w:rsidRPr="00B82325" w14:paraId="45321F26"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21AC6556"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6DB8525B"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533C5D27"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3.1.5</w:t>
            </w:r>
          </w:p>
        </w:tc>
        <w:tc>
          <w:tcPr>
            <w:tcW w:w="3191" w:type="dxa"/>
            <w:vAlign w:val="center"/>
          </w:tcPr>
          <w:p w14:paraId="4DCE70D1"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Budowa sieci bezpiecznych i wygodnych parkingów rowerowych.</w:t>
            </w:r>
          </w:p>
        </w:tc>
        <w:tc>
          <w:tcPr>
            <w:tcW w:w="924" w:type="dxa"/>
            <w:vAlign w:val="center"/>
          </w:tcPr>
          <w:p w14:paraId="03CADEFE"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18D95A51"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656A9710"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9D6E3F" w:rsidRPr="00B82325" w14:paraId="6BDF4B52"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restart"/>
            <w:vAlign w:val="center"/>
          </w:tcPr>
          <w:p w14:paraId="2EE1C295" w14:textId="77777777" w:rsidR="009D6E3F" w:rsidRPr="00B82325" w:rsidRDefault="009D6E3F" w:rsidP="00D85EC9">
            <w:pPr>
              <w:spacing w:line="276" w:lineRule="auto"/>
              <w:jc w:val="left"/>
              <w:rPr>
                <w:rFonts w:ascii="Segoe UI" w:hAnsi="Segoe UI" w:cs="Segoe UI"/>
                <w:sz w:val="20"/>
                <w:szCs w:val="20"/>
              </w:rPr>
            </w:pPr>
            <w:r w:rsidRPr="00B82325">
              <w:rPr>
                <w:rFonts w:ascii="Segoe UI" w:hAnsi="Segoe UI" w:cs="Segoe UI"/>
                <w:sz w:val="20"/>
                <w:szCs w:val="20"/>
              </w:rPr>
              <w:t>3.2</w:t>
            </w:r>
          </w:p>
        </w:tc>
        <w:tc>
          <w:tcPr>
            <w:tcW w:w="1946" w:type="dxa"/>
            <w:vMerge w:val="restart"/>
            <w:vAlign w:val="center"/>
          </w:tcPr>
          <w:p w14:paraId="25F29670"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Współpraca międzygminna, partnerstwo </w:t>
            </w:r>
            <w:r w:rsidRPr="00B82325">
              <w:rPr>
                <w:rFonts w:ascii="Segoe UI" w:hAnsi="Segoe UI" w:cs="Segoe UI"/>
                <w:sz w:val="20"/>
                <w:szCs w:val="20"/>
              </w:rPr>
              <w:br/>
              <w:t>i partycypacja</w:t>
            </w:r>
          </w:p>
        </w:tc>
        <w:tc>
          <w:tcPr>
            <w:tcW w:w="734" w:type="dxa"/>
            <w:vAlign w:val="center"/>
          </w:tcPr>
          <w:p w14:paraId="66820507"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3.2.1</w:t>
            </w:r>
          </w:p>
        </w:tc>
        <w:tc>
          <w:tcPr>
            <w:tcW w:w="3191" w:type="dxa"/>
            <w:vAlign w:val="center"/>
          </w:tcPr>
          <w:p w14:paraId="2507BC2E"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Realizacja wspólnych projektów edukacyjnych dotyczących zrównoważonych i aktywnych sposobów podróżowania.</w:t>
            </w:r>
          </w:p>
        </w:tc>
        <w:tc>
          <w:tcPr>
            <w:tcW w:w="924" w:type="dxa"/>
            <w:vAlign w:val="center"/>
          </w:tcPr>
          <w:p w14:paraId="34CAF3FF"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68FF5BD2"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27726D7E"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9D6E3F" w:rsidRPr="00B82325" w14:paraId="0C28B0E7"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70596CBE"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31AD9AB4"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6C14B199"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3.2.2</w:t>
            </w:r>
          </w:p>
        </w:tc>
        <w:tc>
          <w:tcPr>
            <w:tcW w:w="3191" w:type="dxa"/>
            <w:vAlign w:val="center"/>
          </w:tcPr>
          <w:p w14:paraId="70EE1BFC"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Wypracowanie atrakcyjnych form promocji i informacji dotyczących transportu i mobilności.</w:t>
            </w:r>
          </w:p>
        </w:tc>
        <w:tc>
          <w:tcPr>
            <w:tcW w:w="924" w:type="dxa"/>
            <w:vAlign w:val="center"/>
          </w:tcPr>
          <w:p w14:paraId="79B497D7"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203218B4"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3CEA8623"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r>
      <w:tr w:rsidR="009D6E3F" w:rsidRPr="00B82325" w14:paraId="33B60828"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10174CA3"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68E3BDF6"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c>
          <w:tcPr>
            <w:tcW w:w="734" w:type="dxa"/>
            <w:vAlign w:val="center"/>
          </w:tcPr>
          <w:p w14:paraId="03FB81C7"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3.2.3</w:t>
            </w:r>
          </w:p>
        </w:tc>
        <w:tc>
          <w:tcPr>
            <w:tcW w:w="3191" w:type="dxa"/>
            <w:vAlign w:val="center"/>
          </w:tcPr>
          <w:p w14:paraId="62AE68FC" w14:textId="77777777" w:rsidR="009D6E3F" w:rsidRPr="00B82325" w:rsidRDefault="009D6E3F" w:rsidP="00D85EC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Zwiększenie współpracy z organizacjami NGO.</w:t>
            </w:r>
          </w:p>
        </w:tc>
        <w:tc>
          <w:tcPr>
            <w:tcW w:w="924" w:type="dxa"/>
            <w:vAlign w:val="center"/>
          </w:tcPr>
          <w:p w14:paraId="57FE8681"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2" w:type="dxa"/>
            <w:vAlign w:val="center"/>
          </w:tcPr>
          <w:p w14:paraId="5A7ADF79"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36DC1247" w14:textId="77777777" w:rsidR="009D6E3F" w:rsidRPr="00B82325" w:rsidRDefault="009D6E3F" w:rsidP="00D85EC9">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9D6E3F" w:rsidRPr="00B82325" w14:paraId="79D289E4" w14:textId="77777777" w:rsidTr="00D85EC9">
        <w:trPr>
          <w:trHeight w:val="20"/>
          <w:jc w:val="center"/>
        </w:trPr>
        <w:tc>
          <w:tcPr>
            <w:cnfStyle w:val="001000000000" w:firstRow="0" w:lastRow="0" w:firstColumn="1" w:lastColumn="0" w:oddVBand="0" w:evenVBand="0" w:oddHBand="0" w:evenHBand="0" w:firstRowFirstColumn="0" w:firstRowLastColumn="0" w:lastRowFirstColumn="0" w:lastRowLastColumn="0"/>
            <w:tcW w:w="924" w:type="dxa"/>
            <w:vMerge/>
            <w:vAlign w:val="center"/>
          </w:tcPr>
          <w:p w14:paraId="6963C29E" w14:textId="77777777" w:rsidR="009D6E3F" w:rsidRPr="00B82325" w:rsidRDefault="009D6E3F" w:rsidP="00D85EC9">
            <w:pPr>
              <w:spacing w:line="276" w:lineRule="auto"/>
              <w:jc w:val="left"/>
              <w:rPr>
                <w:rFonts w:ascii="Segoe UI" w:hAnsi="Segoe UI" w:cs="Segoe UI"/>
                <w:sz w:val="20"/>
                <w:szCs w:val="20"/>
              </w:rPr>
            </w:pPr>
          </w:p>
        </w:tc>
        <w:tc>
          <w:tcPr>
            <w:tcW w:w="1946" w:type="dxa"/>
            <w:vMerge/>
            <w:vAlign w:val="center"/>
          </w:tcPr>
          <w:p w14:paraId="332E0A4E"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c>
          <w:tcPr>
            <w:tcW w:w="734" w:type="dxa"/>
            <w:vAlign w:val="center"/>
          </w:tcPr>
          <w:p w14:paraId="084E2330"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3.2.4</w:t>
            </w:r>
          </w:p>
        </w:tc>
        <w:tc>
          <w:tcPr>
            <w:tcW w:w="3191" w:type="dxa"/>
            <w:vAlign w:val="center"/>
          </w:tcPr>
          <w:p w14:paraId="38A89B8A" w14:textId="77777777" w:rsidR="009D6E3F" w:rsidRPr="00B82325" w:rsidRDefault="009D6E3F" w:rsidP="00D85EC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 xml:space="preserve">Zacieśnienie współpracy pomiędzy instytucjami </w:t>
            </w:r>
            <w:r w:rsidRPr="00B82325">
              <w:rPr>
                <w:rFonts w:ascii="Segoe UI" w:hAnsi="Segoe UI" w:cs="Segoe UI"/>
                <w:sz w:val="20"/>
                <w:szCs w:val="20"/>
              </w:rPr>
              <w:lastRenderedPageBreak/>
              <w:t>samorządowymi, powiatowymi i wojewódzkimi.</w:t>
            </w:r>
          </w:p>
        </w:tc>
        <w:tc>
          <w:tcPr>
            <w:tcW w:w="924" w:type="dxa"/>
            <w:vAlign w:val="center"/>
          </w:tcPr>
          <w:p w14:paraId="3763D254"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lastRenderedPageBreak/>
              <w:t>X</w:t>
            </w:r>
          </w:p>
        </w:tc>
        <w:tc>
          <w:tcPr>
            <w:tcW w:w="752" w:type="dxa"/>
            <w:vAlign w:val="center"/>
          </w:tcPr>
          <w:p w14:paraId="0B88A827"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B82325">
              <w:rPr>
                <w:rFonts w:ascii="Segoe UI" w:hAnsi="Segoe UI" w:cs="Segoe UI"/>
                <w:sz w:val="20"/>
                <w:szCs w:val="20"/>
              </w:rPr>
              <w:t>X</w:t>
            </w:r>
          </w:p>
        </w:tc>
        <w:tc>
          <w:tcPr>
            <w:tcW w:w="753" w:type="dxa"/>
            <w:vAlign w:val="center"/>
          </w:tcPr>
          <w:p w14:paraId="14A78629" w14:textId="77777777" w:rsidR="009D6E3F" w:rsidRPr="00B82325" w:rsidRDefault="009D6E3F" w:rsidP="00D85EC9">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9D6E3F" w:rsidRPr="00B82325" w14:paraId="515B728E" w14:textId="77777777" w:rsidTr="00D85E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224" w:type="dxa"/>
            <w:gridSpan w:val="7"/>
            <w:vAlign w:val="center"/>
          </w:tcPr>
          <w:p w14:paraId="257BE0DC" w14:textId="77777777" w:rsidR="009D6E3F" w:rsidRDefault="009D6E3F" w:rsidP="00D85EC9">
            <w:pPr>
              <w:spacing w:line="276" w:lineRule="auto"/>
              <w:jc w:val="left"/>
              <w:rPr>
                <w:rFonts w:ascii="Segoe UI" w:hAnsi="Segoe UI" w:cs="Segoe UI"/>
                <w:b w:val="0"/>
                <w:bCs w:val="0"/>
                <w:sz w:val="20"/>
                <w:szCs w:val="20"/>
              </w:rPr>
            </w:pPr>
            <w:r>
              <w:rPr>
                <w:rFonts w:ascii="Segoe UI" w:hAnsi="Segoe UI" w:cs="Segoe UI"/>
                <w:sz w:val="20"/>
                <w:szCs w:val="20"/>
              </w:rPr>
              <w:t>Przykładowe działania wdrożeniowe</w:t>
            </w:r>
          </w:p>
          <w:p w14:paraId="5A7E2C2B" w14:textId="77777777" w:rsidR="009D6E3F" w:rsidRDefault="009D6E3F" w:rsidP="00D85EC9">
            <w:pPr>
              <w:spacing w:line="276" w:lineRule="auto"/>
              <w:jc w:val="left"/>
              <w:rPr>
                <w:rFonts w:ascii="Segoe UI" w:hAnsi="Segoe UI" w:cs="Segoe UI"/>
                <w:b w:val="0"/>
                <w:bCs w:val="0"/>
                <w:sz w:val="20"/>
                <w:szCs w:val="20"/>
              </w:rPr>
            </w:pPr>
          </w:p>
          <w:p w14:paraId="426FC7C9" w14:textId="0DA296B8" w:rsidR="009D6E3F" w:rsidRPr="00A323DF" w:rsidRDefault="009D6E3F" w:rsidP="001D4CDC">
            <w:pPr>
              <w:pStyle w:val="Akapitzlist"/>
              <w:numPr>
                <w:ilvl w:val="0"/>
                <w:numId w:val="129"/>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Budowa ścieżki pieszo-rowerowej przy drodze wojewódzkiej nr 872 w miejscowości Knapy i</w:t>
            </w:r>
            <w:r>
              <w:rPr>
                <w:rFonts w:ascii="Segoe UI" w:hAnsi="Segoe UI" w:cs="Segoe UI"/>
                <w:b w:val="0"/>
                <w:bCs w:val="0"/>
                <w:sz w:val="20"/>
                <w:szCs w:val="20"/>
              </w:rPr>
              <w:t> </w:t>
            </w:r>
            <w:r w:rsidRPr="00A323DF">
              <w:rPr>
                <w:rFonts w:ascii="Segoe UI" w:hAnsi="Segoe UI" w:cs="Segoe UI"/>
                <w:b w:val="0"/>
                <w:bCs w:val="0"/>
                <w:sz w:val="20"/>
                <w:szCs w:val="20"/>
              </w:rPr>
              <w:t>Durdy.</w:t>
            </w:r>
          </w:p>
          <w:p w14:paraId="0CFF2D66" w14:textId="18ACF30A" w:rsidR="009D6E3F" w:rsidRPr="00A323DF" w:rsidRDefault="009D6E3F" w:rsidP="001D4CDC">
            <w:pPr>
              <w:pStyle w:val="Akapitzlist"/>
              <w:numPr>
                <w:ilvl w:val="0"/>
                <w:numId w:val="129"/>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Budowa ścieżki rowerowej od ul. Ogrodowej w Nowej Dębie do miejscowości Rozalin wraz z</w:t>
            </w:r>
            <w:r>
              <w:rPr>
                <w:rFonts w:ascii="Segoe UI" w:hAnsi="Segoe UI" w:cs="Segoe UI"/>
                <w:b w:val="0"/>
                <w:bCs w:val="0"/>
                <w:sz w:val="20"/>
                <w:szCs w:val="20"/>
              </w:rPr>
              <w:t> </w:t>
            </w:r>
            <w:r w:rsidRPr="00A323DF">
              <w:rPr>
                <w:rFonts w:ascii="Segoe UI" w:hAnsi="Segoe UI" w:cs="Segoe UI"/>
                <w:b w:val="0"/>
                <w:bCs w:val="0"/>
                <w:sz w:val="20"/>
                <w:szCs w:val="20"/>
              </w:rPr>
              <w:t>infrastrukturą towarzyszącą.</w:t>
            </w:r>
          </w:p>
          <w:p w14:paraId="1C4B3A20" w14:textId="77777777"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sidRPr="00A323DF">
              <w:rPr>
                <w:rFonts w:ascii="Segoe UI" w:hAnsi="Segoe UI" w:cs="Segoe UI"/>
                <w:b w:val="0"/>
                <w:bCs w:val="0"/>
                <w:sz w:val="20"/>
                <w:szCs w:val="20"/>
              </w:rPr>
              <w:t>Budowa ścieżki rowerowej na ul. Tarnobrzeskiej w Chmielowie w kierunku Tarnobrzega (osiedle Ocice) wraz z infrastrukturą towarzyszącą.</w:t>
            </w:r>
          </w:p>
          <w:p w14:paraId="66954704" w14:textId="0CD728B1"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udowa trasy (ścieżki) rowerowej śladami Dzienników Stefana Żeromskiego – w dwóch wariantach o długościach około 53 km i 100 km</w:t>
            </w:r>
            <w:r w:rsidR="00F037F7">
              <w:rPr>
                <w:rFonts w:ascii="Segoe UI" w:hAnsi="Segoe UI" w:cs="Segoe UI"/>
                <w:b w:val="0"/>
                <w:bCs w:val="0"/>
                <w:sz w:val="20"/>
                <w:szCs w:val="20"/>
              </w:rPr>
              <w:t>.</w:t>
            </w:r>
          </w:p>
          <w:p w14:paraId="07D25C44" w14:textId="39794B9A"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 xml:space="preserve">udowa trasy (ścieżki) rowerowej łączącej Green </w:t>
            </w:r>
            <w:proofErr w:type="spellStart"/>
            <w:r w:rsidRPr="009D6E3F">
              <w:rPr>
                <w:rFonts w:ascii="Segoe UI" w:hAnsi="Segoe UI" w:cs="Segoe UI"/>
                <w:b w:val="0"/>
                <w:bCs w:val="0"/>
                <w:sz w:val="20"/>
                <w:szCs w:val="20"/>
              </w:rPr>
              <w:t>Velo</w:t>
            </w:r>
            <w:proofErr w:type="spellEnd"/>
            <w:r w:rsidRPr="009D6E3F">
              <w:rPr>
                <w:rFonts w:ascii="Segoe UI" w:hAnsi="Segoe UI" w:cs="Segoe UI"/>
                <w:b w:val="0"/>
                <w:bCs w:val="0"/>
                <w:sz w:val="20"/>
                <w:szCs w:val="20"/>
              </w:rPr>
              <w:t xml:space="preserve"> z Jeziorem Bogoryjskiego – długość 2300 m</w:t>
            </w:r>
            <w:r w:rsidR="00F037F7">
              <w:rPr>
                <w:rFonts w:ascii="Segoe UI" w:hAnsi="Segoe UI" w:cs="Segoe UI"/>
                <w:b w:val="0"/>
                <w:bCs w:val="0"/>
                <w:sz w:val="20"/>
                <w:szCs w:val="20"/>
              </w:rPr>
              <w:t>.</w:t>
            </w:r>
          </w:p>
          <w:p w14:paraId="5411112F" w14:textId="0CE02E42" w:rsidR="009D6E3F" w:rsidRPr="00B46348" w:rsidRDefault="009D6E3F" w:rsidP="001D4CDC">
            <w:pPr>
              <w:pStyle w:val="Akapitzlist"/>
              <w:numPr>
                <w:ilvl w:val="0"/>
                <w:numId w:val="129"/>
              </w:numPr>
              <w:spacing w:line="276" w:lineRule="auto"/>
              <w:jc w:val="left"/>
              <w:rPr>
                <w:rFonts w:ascii="Segoe UI" w:hAnsi="Segoe UI" w:cs="Segoe UI"/>
                <w:b w:val="0"/>
                <w:bCs w:val="0"/>
                <w:sz w:val="20"/>
                <w:szCs w:val="20"/>
              </w:rPr>
            </w:pPr>
            <w:r w:rsidRPr="009D6E3F">
              <w:rPr>
                <w:rFonts w:ascii="Segoe UI" w:hAnsi="Segoe UI" w:cs="Segoe UI"/>
                <w:b w:val="0"/>
                <w:bCs w:val="0"/>
                <w:sz w:val="20"/>
                <w:szCs w:val="20"/>
              </w:rPr>
              <w:t>Budowa trasy (ścieżki) rowerowej i pieszej łączącej drogę krajową nr 79 z Orlikiem w</w:t>
            </w:r>
            <w:r>
              <w:rPr>
                <w:rFonts w:ascii="Segoe UI" w:hAnsi="Segoe UI" w:cs="Segoe UI"/>
                <w:b w:val="0"/>
                <w:bCs w:val="0"/>
                <w:sz w:val="20"/>
                <w:szCs w:val="20"/>
              </w:rPr>
              <w:t> </w:t>
            </w:r>
            <w:r w:rsidRPr="009D6E3F">
              <w:rPr>
                <w:rFonts w:ascii="Segoe UI" w:hAnsi="Segoe UI" w:cs="Segoe UI"/>
                <w:b w:val="0"/>
                <w:bCs w:val="0"/>
                <w:sz w:val="20"/>
                <w:szCs w:val="20"/>
              </w:rPr>
              <w:t>miejscowości Samborzec – długość 230 m</w:t>
            </w:r>
            <w:r w:rsidR="00F037F7">
              <w:rPr>
                <w:rFonts w:ascii="Segoe UI" w:hAnsi="Segoe UI" w:cs="Segoe UI"/>
                <w:b w:val="0"/>
                <w:bCs w:val="0"/>
                <w:sz w:val="20"/>
                <w:szCs w:val="20"/>
              </w:rPr>
              <w:t>.</w:t>
            </w:r>
          </w:p>
          <w:p w14:paraId="32FF9A02" w14:textId="0B7ECA69" w:rsidR="00B46348" w:rsidRPr="00B46348" w:rsidRDefault="00B46348" w:rsidP="001D4CDC">
            <w:pPr>
              <w:pStyle w:val="Akapitzlist"/>
              <w:numPr>
                <w:ilvl w:val="0"/>
                <w:numId w:val="129"/>
              </w:numPr>
              <w:spacing w:line="276" w:lineRule="auto"/>
              <w:jc w:val="left"/>
              <w:rPr>
                <w:rFonts w:ascii="Segoe UI" w:hAnsi="Segoe UI" w:cs="Segoe UI"/>
                <w:b w:val="0"/>
                <w:bCs w:val="0"/>
                <w:sz w:val="20"/>
                <w:szCs w:val="20"/>
              </w:rPr>
            </w:pPr>
            <w:r w:rsidRPr="00B46348">
              <w:rPr>
                <w:rFonts w:ascii="Segoe UI" w:hAnsi="Segoe UI" w:cs="Segoe UI"/>
                <w:b w:val="0"/>
                <w:bCs w:val="0"/>
                <w:sz w:val="20"/>
                <w:szCs w:val="20"/>
              </w:rPr>
              <w:t xml:space="preserve">Budowa sieci dróg pieszych i rowerowych przy drogach wraz z przebudową tych dróg gminnych: DG Nr 102775R ul. Komorniki w </w:t>
            </w:r>
            <w:proofErr w:type="spellStart"/>
            <w:r w:rsidRPr="00B46348">
              <w:rPr>
                <w:rFonts w:ascii="Segoe UI" w:hAnsi="Segoe UI" w:cs="Segoe UI"/>
                <w:b w:val="0"/>
                <w:bCs w:val="0"/>
                <w:sz w:val="20"/>
                <w:szCs w:val="20"/>
              </w:rPr>
              <w:t>msc</w:t>
            </w:r>
            <w:proofErr w:type="spellEnd"/>
            <w:r w:rsidRPr="00B46348">
              <w:rPr>
                <w:rFonts w:ascii="Segoe UI" w:hAnsi="Segoe UI" w:cs="Segoe UI"/>
                <w:b w:val="0"/>
                <w:bCs w:val="0"/>
                <w:sz w:val="20"/>
                <w:szCs w:val="20"/>
              </w:rPr>
              <w:t xml:space="preserve">. Kopki, DG Nr 102773R ul. Górka i </w:t>
            </w:r>
            <w:proofErr w:type="spellStart"/>
            <w:r w:rsidRPr="00B46348">
              <w:rPr>
                <w:rFonts w:ascii="Segoe UI" w:hAnsi="Segoe UI" w:cs="Segoe UI"/>
                <w:b w:val="0"/>
                <w:bCs w:val="0"/>
                <w:sz w:val="20"/>
                <w:szCs w:val="20"/>
              </w:rPr>
              <w:t>ul.Olszyna</w:t>
            </w:r>
            <w:proofErr w:type="spellEnd"/>
            <w:r w:rsidRPr="00B46348">
              <w:rPr>
                <w:rFonts w:ascii="Segoe UI" w:hAnsi="Segoe UI" w:cs="Segoe UI"/>
                <w:b w:val="0"/>
                <w:bCs w:val="0"/>
                <w:sz w:val="20"/>
                <w:szCs w:val="20"/>
              </w:rPr>
              <w:t xml:space="preserve"> w</w:t>
            </w:r>
            <w:r>
              <w:rPr>
                <w:rFonts w:ascii="Segoe UI" w:hAnsi="Segoe UI" w:cs="Segoe UI"/>
                <w:b w:val="0"/>
                <w:bCs w:val="0"/>
                <w:sz w:val="20"/>
                <w:szCs w:val="20"/>
              </w:rPr>
              <w:t> </w:t>
            </w:r>
            <w:proofErr w:type="spellStart"/>
            <w:r w:rsidRPr="00B46348">
              <w:rPr>
                <w:rFonts w:ascii="Segoe UI" w:hAnsi="Segoe UI" w:cs="Segoe UI"/>
                <w:b w:val="0"/>
                <w:bCs w:val="0"/>
                <w:sz w:val="20"/>
                <w:szCs w:val="20"/>
              </w:rPr>
              <w:t>msc</w:t>
            </w:r>
            <w:proofErr w:type="spellEnd"/>
            <w:r w:rsidRPr="00B46348">
              <w:rPr>
                <w:rFonts w:ascii="Segoe UI" w:hAnsi="Segoe UI" w:cs="Segoe UI"/>
                <w:b w:val="0"/>
                <w:bCs w:val="0"/>
                <w:sz w:val="20"/>
                <w:szCs w:val="20"/>
              </w:rPr>
              <w:t xml:space="preserve">. Kopki,  DG Nr 102774R ul. Zagórna w </w:t>
            </w:r>
            <w:proofErr w:type="spellStart"/>
            <w:r w:rsidRPr="00B46348">
              <w:rPr>
                <w:rFonts w:ascii="Segoe UI" w:hAnsi="Segoe UI" w:cs="Segoe UI"/>
                <w:b w:val="0"/>
                <w:bCs w:val="0"/>
                <w:sz w:val="20"/>
                <w:szCs w:val="20"/>
              </w:rPr>
              <w:t>msc</w:t>
            </w:r>
            <w:proofErr w:type="spellEnd"/>
            <w:r w:rsidRPr="00B46348">
              <w:rPr>
                <w:rFonts w:ascii="Segoe UI" w:hAnsi="Segoe UI" w:cs="Segoe UI"/>
                <w:b w:val="0"/>
                <w:bCs w:val="0"/>
                <w:sz w:val="20"/>
                <w:szCs w:val="20"/>
              </w:rPr>
              <w:t>. Kopki, DG Nr 102726R ul. Wałowa w Rudniku nad Sanem, DG Nr 102718R ul. Piaskowa w Rudniku nad Sanem, DG Nr 102707R ul. 3 Maja w</w:t>
            </w:r>
            <w:r>
              <w:rPr>
                <w:rFonts w:ascii="Segoe UI" w:hAnsi="Segoe UI" w:cs="Segoe UI"/>
                <w:b w:val="0"/>
                <w:bCs w:val="0"/>
                <w:sz w:val="20"/>
                <w:szCs w:val="20"/>
              </w:rPr>
              <w:t> </w:t>
            </w:r>
            <w:proofErr w:type="spellStart"/>
            <w:r w:rsidRPr="00B46348">
              <w:rPr>
                <w:rFonts w:ascii="Segoe UI" w:hAnsi="Segoe UI" w:cs="Segoe UI"/>
                <w:b w:val="0"/>
                <w:bCs w:val="0"/>
                <w:sz w:val="20"/>
                <w:szCs w:val="20"/>
              </w:rPr>
              <w:t>msc</w:t>
            </w:r>
            <w:proofErr w:type="spellEnd"/>
            <w:r w:rsidRPr="00B46348">
              <w:rPr>
                <w:rFonts w:ascii="Segoe UI" w:hAnsi="Segoe UI" w:cs="Segoe UI"/>
                <w:b w:val="0"/>
                <w:bCs w:val="0"/>
                <w:sz w:val="20"/>
                <w:szCs w:val="20"/>
              </w:rPr>
              <w:t xml:space="preserve">. </w:t>
            </w:r>
            <w:proofErr w:type="spellStart"/>
            <w:r w:rsidRPr="00B46348">
              <w:rPr>
                <w:rFonts w:ascii="Segoe UI" w:hAnsi="Segoe UI" w:cs="Segoe UI"/>
                <w:b w:val="0"/>
                <w:bCs w:val="0"/>
                <w:sz w:val="20"/>
                <w:szCs w:val="20"/>
              </w:rPr>
              <w:t>Przędzel</w:t>
            </w:r>
            <w:proofErr w:type="spellEnd"/>
            <w:r w:rsidRPr="00B46348">
              <w:rPr>
                <w:rFonts w:ascii="Segoe UI" w:hAnsi="Segoe UI" w:cs="Segoe UI"/>
                <w:b w:val="0"/>
                <w:bCs w:val="0"/>
                <w:sz w:val="20"/>
                <w:szCs w:val="20"/>
              </w:rPr>
              <w:t xml:space="preserve">,  DG Nr 102706R ul. Małki w </w:t>
            </w:r>
            <w:proofErr w:type="spellStart"/>
            <w:r w:rsidRPr="00B46348">
              <w:rPr>
                <w:rFonts w:ascii="Segoe UI" w:hAnsi="Segoe UI" w:cs="Segoe UI"/>
                <w:b w:val="0"/>
                <w:bCs w:val="0"/>
                <w:sz w:val="20"/>
                <w:szCs w:val="20"/>
              </w:rPr>
              <w:t>msc</w:t>
            </w:r>
            <w:proofErr w:type="spellEnd"/>
            <w:r w:rsidRPr="00B46348">
              <w:rPr>
                <w:rFonts w:ascii="Segoe UI" w:hAnsi="Segoe UI" w:cs="Segoe UI"/>
                <w:b w:val="0"/>
                <w:bCs w:val="0"/>
                <w:sz w:val="20"/>
                <w:szCs w:val="20"/>
              </w:rPr>
              <w:t xml:space="preserve">. </w:t>
            </w:r>
            <w:proofErr w:type="spellStart"/>
            <w:r w:rsidRPr="00B46348">
              <w:rPr>
                <w:rFonts w:ascii="Segoe UI" w:hAnsi="Segoe UI" w:cs="Segoe UI"/>
                <w:b w:val="0"/>
                <w:bCs w:val="0"/>
                <w:sz w:val="20"/>
                <w:szCs w:val="20"/>
              </w:rPr>
              <w:t>Przędzel</w:t>
            </w:r>
            <w:proofErr w:type="spellEnd"/>
            <w:r w:rsidRPr="00B46348">
              <w:rPr>
                <w:rFonts w:ascii="Segoe UI" w:hAnsi="Segoe UI" w:cs="Segoe UI"/>
                <w:b w:val="0"/>
                <w:bCs w:val="0"/>
                <w:sz w:val="20"/>
                <w:szCs w:val="20"/>
              </w:rPr>
              <w:t xml:space="preserve">, DW 863 relacji Kopki – Tarnogród - Cieszanów w </w:t>
            </w:r>
            <w:proofErr w:type="spellStart"/>
            <w:r w:rsidRPr="00B46348">
              <w:rPr>
                <w:rFonts w:ascii="Segoe UI" w:hAnsi="Segoe UI" w:cs="Segoe UI"/>
                <w:b w:val="0"/>
                <w:bCs w:val="0"/>
                <w:sz w:val="20"/>
                <w:szCs w:val="20"/>
              </w:rPr>
              <w:t>msc</w:t>
            </w:r>
            <w:proofErr w:type="spellEnd"/>
            <w:r w:rsidRPr="00B46348">
              <w:rPr>
                <w:rFonts w:ascii="Segoe UI" w:hAnsi="Segoe UI" w:cs="Segoe UI"/>
                <w:b w:val="0"/>
                <w:bCs w:val="0"/>
                <w:sz w:val="20"/>
                <w:szCs w:val="20"/>
              </w:rPr>
              <w:t xml:space="preserve">. Kopki - budowa drogi pieszo-rowerowej i przebudowa drogi, Ciąg drogowy Rudnik nad Sanem – </w:t>
            </w:r>
            <w:proofErr w:type="spellStart"/>
            <w:r w:rsidRPr="00B46348">
              <w:rPr>
                <w:rFonts w:ascii="Segoe UI" w:hAnsi="Segoe UI" w:cs="Segoe UI"/>
                <w:b w:val="0"/>
                <w:bCs w:val="0"/>
                <w:sz w:val="20"/>
                <w:szCs w:val="20"/>
              </w:rPr>
              <w:t>Podwolina</w:t>
            </w:r>
            <w:proofErr w:type="spellEnd"/>
            <w:r w:rsidRPr="00B46348">
              <w:rPr>
                <w:rFonts w:ascii="Segoe UI" w:hAnsi="Segoe UI" w:cs="Segoe UI"/>
                <w:b w:val="0"/>
                <w:bCs w:val="0"/>
                <w:sz w:val="20"/>
                <w:szCs w:val="20"/>
              </w:rPr>
              <w:t xml:space="preserve"> (DG: Nr 102703R ul. Hubala, Nr 102781R boczna od ul. Majora Hubala, Nr 102704R Borowina (projekt skomunikowania Rudnika nad Sanem z Zalewem „</w:t>
            </w:r>
            <w:proofErr w:type="spellStart"/>
            <w:r w:rsidRPr="00B46348">
              <w:rPr>
                <w:rFonts w:ascii="Segoe UI" w:hAnsi="Segoe UI" w:cs="Segoe UI"/>
                <w:b w:val="0"/>
                <w:bCs w:val="0"/>
                <w:sz w:val="20"/>
                <w:szCs w:val="20"/>
              </w:rPr>
              <w:t>Podwolina</w:t>
            </w:r>
            <w:proofErr w:type="spellEnd"/>
            <w:r w:rsidRPr="00B46348">
              <w:rPr>
                <w:rFonts w:ascii="Segoe UI" w:hAnsi="Segoe UI" w:cs="Segoe UI"/>
                <w:b w:val="0"/>
                <w:bCs w:val="0"/>
                <w:sz w:val="20"/>
                <w:szCs w:val="20"/>
              </w:rPr>
              <w:t>”), DG Nr 102769R: ul. Kościelna w Sołectwie Chałupki i ul. Zagrody w Sołectwie Kopki</w:t>
            </w:r>
            <w:r>
              <w:rPr>
                <w:rFonts w:ascii="Segoe UI" w:hAnsi="Segoe UI" w:cs="Segoe UI"/>
                <w:b w:val="0"/>
                <w:bCs w:val="0"/>
                <w:sz w:val="20"/>
                <w:szCs w:val="20"/>
              </w:rPr>
              <w:t>.</w:t>
            </w:r>
          </w:p>
          <w:p w14:paraId="600BF5CF" w14:textId="7189A903" w:rsidR="00B46348" w:rsidRPr="00B46348" w:rsidRDefault="00B46348"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 xml:space="preserve">Zapewnienie spójności </w:t>
            </w:r>
            <w:r w:rsidRPr="00B46348">
              <w:rPr>
                <w:rFonts w:ascii="Segoe UI" w:hAnsi="Segoe UI" w:cs="Segoe UI"/>
                <w:b w:val="0"/>
                <w:bCs w:val="0"/>
                <w:sz w:val="20"/>
                <w:szCs w:val="20"/>
              </w:rPr>
              <w:t>dróg pieszo-rowerowych wzdłuż DG Nr 102751R</w:t>
            </w:r>
            <w:r>
              <w:rPr>
                <w:rFonts w:ascii="Segoe UI" w:hAnsi="Segoe UI" w:cs="Segoe UI"/>
                <w:b w:val="0"/>
                <w:bCs w:val="0"/>
                <w:sz w:val="20"/>
                <w:szCs w:val="20"/>
              </w:rPr>
              <w:t xml:space="preserve"> od</w:t>
            </w:r>
            <w:r w:rsidRPr="00B46348">
              <w:rPr>
                <w:rFonts w:ascii="Segoe UI" w:hAnsi="Segoe UI" w:cs="Segoe UI"/>
                <w:b w:val="0"/>
                <w:bCs w:val="0"/>
                <w:sz w:val="20"/>
                <w:szCs w:val="20"/>
              </w:rPr>
              <w:t xml:space="preserve"> ul. Stalowej do Mostostalu Siedlce Zakład Konstrukcji Stalowych Wydział Rudnik)</w:t>
            </w:r>
            <w:r>
              <w:rPr>
                <w:rFonts w:ascii="Segoe UI" w:hAnsi="Segoe UI" w:cs="Segoe UI"/>
                <w:b w:val="0"/>
                <w:bCs w:val="0"/>
                <w:sz w:val="20"/>
                <w:szCs w:val="20"/>
              </w:rPr>
              <w:t>.</w:t>
            </w:r>
          </w:p>
          <w:p w14:paraId="14479B23" w14:textId="3521ED74" w:rsidR="00B46348" w:rsidRPr="00EA70F8" w:rsidRDefault="00B46348" w:rsidP="001D4CDC">
            <w:pPr>
              <w:pStyle w:val="Akapitzlist"/>
              <w:numPr>
                <w:ilvl w:val="0"/>
                <w:numId w:val="129"/>
              </w:numPr>
              <w:spacing w:line="276" w:lineRule="auto"/>
              <w:jc w:val="left"/>
              <w:rPr>
                <w:rFonts w:ascii="Segoe UI" w:hAnsi="Segoe UI" w:cs="Segoe UI"/>
                <w:b w:val="0"/>
                <w:bCs w:val="0"/>
                <w:sz w:val="20"/>
                <w:szCs w:val="20"/>
              </w:rPr>
            </w:pPr>
            <w:r w:rsidRPr="00B46348">
              <w:rPr>
                <w:rFonts w:ascii="Segoe UI" w:hAnsi="Segoe UI" w:cs="Segoe UI"/>
                <w:b w:val="0"/>
                <w:bCs w:val="0"/>
                <w:sz w:val="20"/>
                <w:szCs w:val="20"/>
              </w:rPr>
              <w:t xml:space="preserve">Budowa nowych sieci dróg pieszych i rowerowych w obszarze podniesienia poziomu bezpieczeństwa użytkowników wzdłuż dróg publicznych: DK Nr 77 na odcinku od węzła Rudnik nad Sanem drogi ekspresowej S- 19 do drogi powiatowej Nr 1059R ul. Mickiewicza strona lewa w miejscowości </w:t>
            </w:r>
            <w:proofErr w:type="spellStart"/>
            <w:r w:rsidRPr="00B46348">
              <w:rPr>
                <w:rFonts w:ascii="Segoe UI" w:hAnsi="Segoe UI" w:cs="Segoe UI"/>
                <w:b w:val="0"/>
                <w:bCs w:val="0"/>
                <w:sz w:val="20"/>
                <w:szCs w:val="20"/>
              </w:rPr>
              <w:t>Przędzel</w:t>
            </w:r>
            <w:proofErr w:type="spellEnd"/>
            <w:r w:rsidRPr="00B46348">
              <w:rPr>
                <w:rFonts w:ascii="Segoe UI" w:hAnsi="Segoe UI" w:cs="Segoe UI"/>
                <w:b w:val="0"/>
                <w:bCs w:val="0"/>
                <w:sz w:val="20"/>
                <w:szCs w:val="20"/>
              </w:rPr>
              <w:t xml:space="preserve"> oraz DK Nr 77 na odcinku od drogi gminnej Nr 102762R ul. Górka do istniejącego aktywnego przejścia dla pieszych, strona lewa (ul. Mickiewicza) w Rudniku nad Sanem, przy Cmentarzu Parafialnym.</w:t>
            </w:r>
          </w:p>
          <w:p w14:paraId="66CC8AE1" w14:textId="2091BDFF" w:rsidR="00EA70F8" w:rsidRPr="00B46348" w:rsidRDefault="00EA70F8"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Zapewnienie spójności sieci</w:t>
            </w:r>
            <w:r w:rsidRPr="00EA70F8">
              <w:rPr>
                <w:rFonts w:ascii="Segoe UI" w:hAnsi="Segoe UI" w:cs="Segoe UI"/>
                <w:b w:val="0"/>
                <w:bCs w:val="0"/>
                <w:sz w:val="20"/>
                <w:szCs w:val="20"/>
              </w:rPr>
              <w:t xml:space="preserve"> dróg pieszo-rowerowych (np. wzdłuż DG Nr 102751R ul. Stalowej do Mostostalu Siedlce Zakład Konstrukcji Stalowych Wydział Rudnik)</w:t>
            </w:r>
            <w:r>
              <w:rPr>
                <w:rFonts w:ascii="Segoe UI" w:hAnsi="Segoe UI" w:cs="Segoe UI"/>
                <w:b w:val="0"/>
                <w:bCs w:val="0"/>
                <w:sz w:val="20"/>
                <w:szCs w:val="20"/>
              </w:rPr>
              <w:t>.</w:t>
            </w:r>
          </w:p>
          <w:p w14:paraId="35053EBA" w14:textId="11C533CA"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udowa parkingu rowerowego przy Urzędzie Gminy w Samborcu</w:t>
            </w:r>
            <w:r w:rsidR="00F037F7">
              <w:rPr>
                <w:rFonts w:ascii="Segoe UI" w:hAnsi="Segoe UI" w:cs="Segoe UI"/>
                <w:b w:val="0"/>
                <w:bCs w:val="0"/>
                <w:sz w:val="20"/>
                <w:szCs w:val="20"/>
              </w:rPr>
              <w:t>.</w:t>
            </w:r>
          </w:p>
          <w:p w14:paraId="25442D47" w14:textId="43568068"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udowa parkingu rowerowego przy Zespole Publicznych Placówek Oświatowych</w:t>
            </w:r>
          </w:p>
          <w:p w14:paraId="4389D01D" w14:textId="655264B2" w:rsidR="009D6E3F" w:rsidRPr="009D6E3F" w:rsidRDefault="009D6E3F" w:rsidP="00D85EC9">
            <w:pPr>
              <w:pStyle w:val="Akapitzlist"/>
              <w:spacing w:line="276" w:lineRule="auto"/>
              <w:ind w:left="720"/>
              <w:jc w:val="left"/>
              <w:rPr>
                <w:rFonts w:ascii="Segoe UI" w:hAnsi="Segoe UI" w:cs="Segoe UI"/>
                <w:b w:val="0"/>
                <w:bCs w:val="0"/>
                <w:sz w:val="20"/>
                <w:szCs w:val="20"/>
              </w:rPr>
            </w:pPr>
            <w:r w:rsidRPr="009D6E3F">
              <w:rPr>
                <w:rFonts w:ascii="Segoe UI" w:hAnsi="Segoe UI" w:cs="Segoe UI"/>
                <w:b w:val="0"/>
                <w:bCs w:val="0"/>
                <w:sz w:val="20"/>
                <w:szCs w:val="20"/>
              </w:rPr>
              <w:t>w Samborcu i przy Zespole Placówek Oświatowych w miejscowości Chobrzany</w:t>
            </w:r>
            <w:r w:rsidR="00F037F7">
              <w:rPr>
                <w:rFonts w:ascii="Segoe UI" w:hAnsi="Segoe UI" w:cs="Segoe UI"/>
                <w:b w:val="0"/>
                <w:bCs w:val="0"/>
                <w:sz w:val="20"/>
                <w:szCs w:val="20"/>
              </w:rPr>
              <w:t>.</w:t>
            </w:r>
          </w:p>
          <w:p w14:paraId="1901C1C7" w14:textId="53F597C2"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udowa parkingu rowerowego w sąsiedztwie Otwartych Stref Aktywności w miejscowościach Kobierniki i Złota</w:t>
            </w:r>
            <w:r w:rsidR="00F037F7">
              <w:rPr>
                <w:rFonts w:ascii="Segoe UI" w:hAnsi="Segoe UI" w:cs="Segoe UI"/>
                <w:b w:val="0"/>
                <w:bCs w:val="0"/>
                <w:sz w:val="20"/>
                <w:szCs w:val="20"/>
              </w:rPr>
              <w:t>.</w:t>
            </w:r>
          </w:p>
          <w:p w14:paraId="7373AF94" w14:textId="19A42957" w:rsidR="009D6E3F" w:rsidRPr="009D6E3F" w:rsidRDefault="009D6E3F" w:rsidP="001D4CDC">
            <w:pPr>
              <w:pStyle w:val="Akapitzlist"/>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t>B</w:t>
            </w:r>
            <w:r w:rsidRPr="009D6E3F">
              <w:rPr>
                <w:rFonts w:ascii="Segoe UI" w:hAnsi="Segoe UI" w:cs="Segoe UI"/>
                <w:b w:val="0"/>
                <w:bCs w:val="0"/>
                <w:sz w:val="20"/>
                <w:szCs w:val="20"/>
              </w:rPr>
              <w:t>udowa parkingu rowerowego w sąsiedztwie dworku Skotnickich w miejscowości Skotniki</w:t>
            </w:r>
            <w:r w:rsidR="00F037F7">
              <w:rPr>
                <w:rFonts w:ascii="Segoe UI" w:hAnsi="Segoe UI" w:cs="Segoe UI"/>
                <w:b w:val="0"/>
                <w:bCs w:val="0"/>
                <w:sz w:val="20"/>
                <w:szCs w:val="20"/>
              </w:rPr>
              <w:t>.</w:t>
            </w:r>
          </w:p>
          <w:p w14:paraId="1FC1E478" w14:textId="77777777" w:rsidR="001D4CDC" w:rsidRPr="001D4CDC" w:rsidRDefault="009D6E3F" w:rsidP="001D4CDC">
            <w:pPr>
              <w:numPr>
                <w:ilvl w:val="0"/>
                <w:numId w:val="129"/>
              </w:numPr>
              <w:spacing w:line="276" w:lineRule="auto"/>
              <w:jc w:val="left"/>
              <w:rPr>
                <w:rFonts w:ascii="Segoe UI" w:hAnsi="Segoe UI" w:cs="Segoe UI"/>
                <w:b w:val="0"/>
                <w:bCs w:val="0"/>
                <w:sz w:val="20"/>
                <w:szCs w:val="20"/>
              </w:rPr>
            </w:pPr>
            <w:r>
              <w:rPr>
                <w:rFonts w:ascii="Segoe UI" w:hAnsi="Segoe UI" w:cs="Segoe UI"/>
                <w:b w:val="0"/>
                <w:bCs w:val="0"/>
                <w:sz w:val="20"/>
                <w:szCs w:val="20"/>
              </w:rPr>
              <w:lastRenderedPageBreak/>
              <w:t>B</w:t>
            </w:r>
            <w:r w:rsidRPr="009D6E3F">
              <w:rPr>
                <w:rFonts w:ascii="Segoe UI" w:hAnsi="Segoe UI" w:cs="Segoe UI"/>
                <w:b w:val="0"/>
                <w:bCs w:val="0"/>
                <w:sz w:val="20"/>
                <w:szCs w:val="20"/>
              </w:rPr>
              <w:t>udowa parkingu rowerowego przy świetlicy wiejskiej w miejscowości Jachimowice</w:t>
            </w:r>
            <w:r w:rsidR="00F037F7">
              <w:rPr>
                <w:rFonts w:ascii="Segoe UI" w:hAnsi="Segoe UI" w:cs="Segoe UI"/>
                <w:b w:val="0"/>
                <w:bCs w:val="0"/>
                <w:sz w:val="20"/>
                <w:szCs w:val="20"/>
              </w:rPr>
              <w:t xml:space="preserve"> </w:t>
            </w:r>
            <w:r w:rsidRPr="009D6E3F">
              <w:rPr>
                <w:rFonts w:ascii="Segoe UI" w:hAnsi="Segoe UI" w:cs="Segoe UI"/>
                <w:b w:val="0"/>
                <w:bCs w:val="0"/>
                <w:sz w:val="20"/>
                <w:szCs w:val="20"/>
              </w:rPr>
              <w:t xml:space="preserve">znajdującej się na trasie Green </w:t>
            </w:r>
            <w:proofErr w:type="spellStart"/>
            <w:r w:rsidRPr="009D6E3F">
              <w:rPr>
                <w:rFonts w:ascii="Segoe UI" w:hAnsi="Segoe UI" w:cs="Segoe UI"/>
                <w:b w:val="0"/>
                <w:bCs w:val="0"/>
                <w:sz w:val="20"/>
                <w:szCs w:val="20"/>
              </w:rPr>
              <w:t>Velo</w:t>
            </w:r>
            <w:proofErr w:type="spellEnd"/>
            <w:r w:rsidRPr="009D6E3F">
              <w:rPr>
                <w:rFonts w:ascii="Segoe UI" w:hAnsi="Segoe UI" w:cs="Segoe UI"/>
                <w:b w:val="0"/>
                <w:bCs w:val="0"/>
                <w:sz w:val="20"/>
                <w:szCs w:val="20"/>
              </w:rPr>
              <w:t>, na środku trasy pomiędzy Klimontowem i Skotnikami.</w:t>
            </w:r>
          </w:p>
          <w:p w14:paraId="6C6688D6" w14:textId="4FF3380E" w:rsidR="001D4CDC" w:rsidRPr="001D4CDC" w:rsidRDefault="001D4CDC" w:rsidP="001D4CDC">
            <w:pPr>
              <w:pStyle w:val="Akapitzlist"/>
              <w:numPr>
                <w:ilvl w:val="0"/>
                <w:numId w:val="129"/>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Budowa/przebudowa/modernizacja wiat rowerowych, w tym wiat z zastosowaniem OZE, w</w:t>
            </w:r>
            <w:r>
              <w:rPr>
                <w:rFonts w:ascii="Segoe UI" w:hAnsi="Segoe UI" w:cs="Segoe UI"/>
                <w:b w:val="0"/>
                <w:bCs w:val="0"/>
                <w:sz w:val="20"/>
                <w:szCs w:val="20"/>
              </w:rPr>
              <w:t> </w:t>
            </w:r>
            <w:r w:rsidRPr="001D4CDC">
              <w:rPr>
                <w:rFonts w:ascii="Segoe UI" w:hAnsi="Segoe UI" w:cs="Segoe UI"/>
                <w:b w:val="0"/>
                <w:bCs w:val="0"/>
                <w:sz w:val="20"/>
                <w:szCs w:val="20"/>
              </w:rPr>
              <w:t xml:space="preserve">Stalowej Woli oraz na terenie MOF Stalowej Woli </w:t>
            </w:r>
            <w:r>
              <w:rPr>
                <w:rFonts w:ascii="Segoe UI" w:hAnsi="Segoe UI" w:cs="Segoe UI"/>
                <w:b w:val="0"/>
                <w:bCs w:val="0"/>
                <w:sz w:val="20"/>
                <w:szCs w:val="20"/>
              </w:rPr>
              <w:t>.</w:t>
            </w:r>
          </w:p>
          <w:p w14:paraId="349C7141" w14:textId="13A2E08E" w:rsidR="001D4CDC" w:rsidRPr="001D4CDC" w:rsidRDefault="001D4CDC" w:rsidP="001D4CDC">
            <w:pPr>
              <w:pStyle w:val="Akapitzlist"/>
              <w:numPr>
                <w:ilvl w:val="0"/>
                <w:numId w:val="129"/>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Budowa/przebudowa/modernizacja dróg/pasów/ścieżek/tras i ciągów pieszych, rowerowych i</w:t>
            </w:r>
            <w:r>
              <w:rPr>
                <w:rFonts w:ascii="Segoe UI" w:hAnsi="Segoe UI" w:cs="Segoe UI"/>
                <w:b w:val="0"/>
                <w:bCs w:val="0"/>
                <w:sz w:val="20"/>
                <w:szCs w:val="20"/>
              </w:rPr>
              <w:t> </w:t>
            </w:r>
            <w:r w:rsidRPr="001D4CDC">
              <w:rPr>
                <w:rFonts w:ascii="Segoe UI" w:hAnsi="Segoe UI" w:cs="Segoe UI"/>
                <w:b w:val="0"/>
                <w:bCs w:val="0"/>
                <w:sz w:val="20"/>
                <w:szCs w:val="20"/>
              </w:rPr>
              <w:t>pieszo-rowerowych w Stalowej Woli oraz na terenie MOF Stalowej Woli</w:t>
            </w:r>
            <w:r>
              <w:rPr>
                <w:rFonts w:ascii="Segoe UI" w:hAnsi="Segoe UI" w:cs="Segoe UI"/>
                <w:b w:val="0"/>
                <w:bCs w:val="0"/>
                <w:sz w:val="20"/>
                <w:szCs w:val="20"/>
              </w:rPr>
              <w:t>.</w:t>
            </w:r>
          </w:p>
          <w:p w14:paraId="015B4BB5" w14:textId="77777777" w:rsidR="001D4CDC" w:rsidRPr="00D75E7A" w:rsidRDefault="001D4CDC" w:rsidP="001D4CDC">
            <w:pPr>
              <w:pStyle w:val="Akapitzlist"/>
              <w:numPr>
                <w:ilvl w:val="0"/>
                <w:numId w:val="129"/>
              </w:numPr>
              <w:spacing w:line="276" w:lineRule="auto"/>
              <w:jc w:val="left"/>
              <w:rPr>
                <w:rFonts w:ascii="Segoe UI" w:hAnsi="Segoe UI" w:cs="Segoe UI"/>
                <w:b w:val="0"/>
                <w:bCs w:val="0"/>
                <w:sz w:val="20"/>
                <w:szCs w:val="20"/>
              </w:rPr>
            </w:pPr>
            <w:r w:rsidRPr="001D4CDC">
              <w:rPr>
                <w:rFonts w:ascii="Segoe UI" w:hAnsi="Segoe UI" w:cs="Segoe UI"/>
                <w:b w:val="0"/>
                <w:bCs w:val="0"/>
                <w:sz w:val="20"/>
                <w:szCs w:val="20"/>
              </w:rPr>
              <w:t>Budowa miejsc odpoczynku dla rowerzystów (MOR) na terenie MOF Stalowej Woli</w:t>
            </w:r>
            <w:r>
              <w:rPr>
                <w:rFonts w:ascii="Segoe UI" w:hAnsi="Segoe UI" w:cs="Segoe UI"/>
                <w:b w:val="0"/>
                <w:bCs w:val="0"/>
                <w:sz w:val="20"/>
                <w:szCs w:val="20"/>
              </w:rPr>
              <w:t>.</w:t>
            </w:r>
          </w:p>
          <w:p w14:paraId="7B9470FF" w14:textId="77777777" w:rsidR="00D75E7A" w:rsidRPr="00D75E7A" w:rsidRDefault="00D75E7A" w:rsidP="00D75E7A">
            <w:pPr>
              <w:pStyle w:val="Akapitzlist"/>
              <w:numPr>
                <w:ilvl w:val="0"/>
                <w:numId w:val="129"/>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 xml:space="preserve">Budowa ciągu pieszo-rowerowego od ul. Nowej w ramach zadania „Budowa drogi gminnej równoległej do ul. Nowej w Nisku wraz z budową ciągu pieszo-rowerowego od ul </w:t>
            </w:r>
            <w:proofErr w:type="spellStart"/>
            <w:r w:rsidRPr="00D75E7A">
              <w:rPr>
                <w:rFonts w:ascii="Segoe UI" w:hAnsi="Segoe UI" w:cs="Segoe UI"/>
                <w:b w:val="0"/>
                <w:bCs w:val="0"/>
                <w:sz w:val="20"/>
                <w:szCs w:val="20"/>
              </w:rPr>
              <w:t>Bajaka</w:t>
            </w:r>
            <w:proofErr w:type="spellEnd"/>
            <w:r w:rsidRPr="00D75E7A">
              <w:rPr>
                <w:rFonts w:ascii="Segoe UI" w:hAnsi="Segoe UI" w:cs="Segoe UI"/>
                <w:b w:val="0"/>
                <w:bCs w:val="0"/>
                <w:sz w:val="20"/>
                <w:szCs w:val="20"/>
              </w:rPr>
              <w:t xml:space="preserve"> do ul. Rzeszowskiej w Nisku – Etap I;</w:t>
            </w:r>
          </w:p>
          <w:p w14:paraId="08BFE99D" w14:textId="7DD208F4" w:rsidR="00D75E7A" w:rsidRPr="00D75E7A" w:rsidRDefault="00D75E7A" w:rsidP="00D75E7A">
            <w:pPr>
              <w:pStyle w:val="Akapitzlist"/>
              <w:numPr>
                <w:ilvl w:val="0"/>
                <w:numId w:val="129"/>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 xml:space="preserve"> Budowa drogi dla pieszych i rowerów wzdłuż drogi gminnej ul. Daszyńskiego w </w:t>
            </w:r>
            <w:proofErr w:type="spellStart"/>
            <w:r w:rsidRPr="00D75E7A">
              <w:rPr>
                <w:rFonts w:ascii="Segoe UI" w:hAnsi="Segoe UI" w:cs="Segoe UI"/>
                <w:b w:val="0"/>
                <w:bCs w:val="0"/>
                <w:sz w:val="20"/>
                <w:szCs w:val="20"/>
              </w:rPr>
              <w:t>msc</w:t>
            </w:r>
            <w:proofErr w:type="spellEnd"/>
            <w:r w:rsidRPr="00D75E7A">
              <w:rPr>
                <w:rFonts w:ascii="Segoe UI" w:hAnsi="Segoe UI" w:cs="Segoe UI"/>
                <w:b w:val="0"/>
                <w:bCs w:val="0"/>
                <w:sz w:val="20"/>
                <w:szCs w:val="20"/>
              </w:rPr>
              <w:t>. Nisko – połączenie ul. Daszyńskiego z ul. Tysiąclecia;</w:t>
            </w:r>
          </w:p>
          <w:p w14:paraId="4571F2FE" w14:textId="28AC903C" w:rsidR="00D75E7A" w:rsidRPr="00D75E7A" w:rsidRDefault="00D75E7A" w:rsidP="00D75E7A">
            <w:pPr>
              <w:pStyle w:val="Akapitzlist"/>
              <w:numPr>
                <w:ilvl w:val="0"/>
                <w:numId w:val="129"/>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Budowa drogi dla pieszych i rowerów wzdłuż ul. Twardowskiego wraz z budową i przebudową drogi powiatowej ul. Rudnickiej;</w:t>
            </w:r>
          </w:p>
          <w:p w14:paraId="3F83D4A3" w14:textId="77777777" w:rsidR="00D75E7A" w:rsidRPr="00D75E7A" w:rsidRDefault="00D75E7A" w:rsidP="00D75E7A">
            <w:pPr>
              <w:pStyle w:val="Akapitzlist"/>
              <w:numPr>
                <w:ilvl w:val="0"/>
                <w:numId w:val="129"/>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Budowa drogi dla pieszych oraz drogi dla rowerów w ciągu drogi powiatowej Nr 2608R ul. Sandomierska w miejscowości Nisko;</w:t>
            </w:r>
          </w:p>
          <w:p w14:paraId="1AFF177E" w14:textId="77777777" w:rsidR="00D75E7A" w:rsidRPr="005007FA" w:rsidRDefault="00D75E7A" w:rsidP="00D75E7A">
            <w:pPr>
              <w:pStyle w:val="Akapitzlist"/>
              <w:numPr>
                <w:ilvl w:val="0"/>
                <w:numId w:val="129"/>
              </w:numPr>
              <w:spacing w:line="276" w:lineRule="auto"/>
              <w:jc w:val="left"/>
              <w:rPr>
                <w:rFonts w:ascii="Segoe UI" w:hAnsi="Segoe UI" w:cs="Segoe UI"/>
                <w:b w:val="0"/>
                <w:bCs w:val="0"/>
                <w:sz w:val="20"/>
                <w:szCs w:val="20"/>
              </w:rPr>
            </w:pPr>
            <w:r w:rsidRPr="00D75E7A">
              <w:rPr>
                <w:rFonts w:ascii="Segoe UI" w:hAnsi="Segoe UI" w:cs="Segoe UI"/>
                <w:b w:val="0"/>
                <w:bCs w:val="0"/>
                <w:sz w:val="20"/>
                <w:szCs w:val="20"/>
              </w:rPr>
              <w:t xml:space="preserve"> Budowa drogi dla pieszych i rowerów wzdłuż drogi gminnej ul. Daszyńskiego w </w:t>
            </w:r>
            <w:proofErr w:type="spellStart"/>
            <w:r w:rsidRPr="00D75E7A">
              <w:rPr>
                <w:rFonts w:ascii="Segoe UI" w:hAnsi="Segoe UI" w:cs="Segoe UI"/>
                <w:b w:val="0"/>
                <w:bCs w:val="0"/>
                <w:sz w:val="20"/>
                <w:szCs w:val="20"/>
              </w:rPr>
              <w:t>msc</w:t>
            </w:r>
            <w:proofErr w:type="spellEnd"/>
            <w:r w:rsidRPr="00D75E7A">
              <w:rPr>
                <w:rFonts w:ascii="Segoe UI" w:hAnsi="Segoe UI" w:cs="Segoe UI"/>
                <w:b w:val="0"/>
                <w:bCs w:val="0"/>
                <w:sz w:val="20"/>
                <w:szCs w:val="20"/>
              </w:rPr>
              <w:t>. Nisko oraz budowa dojść do peronu kolejowego wraz z niezbędną infrastrukturą.</w:t>
            </w:r>
          </w:p>
          <w:p w14:paraId="1B4D1D44" w14:textId="77777777"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 xml:space="preserve">Budowa chodników podnoszących bezpieczeństwo mieszkańców na terenie gminy Pysznica wzdłuż dróg gminnych i powiatowych. </w:t>
            </w:r>
          </w:p>
          <w:p w14:paraId="3257E26A" w14:textId="77777777"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Przebudowa i rozbudowa dróg gminnych na terenie gminy Pysznica.</w:t>
            </w:r>
          </w:p>
          <w:p w14:paraId="7EBCD799" w14:textId="77777777"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Budowa oświetlenia na osiedlach w</w:t>
            </w:r>
            <w:r>
              <w:rPr>
                <w:rFonts w:ascii="Segoe UI" w:hAnsi="Segoe UI" w:cs="Segoe UI"/>
                <w:b w:val="0"/>
                <w:bCs w:val="0"/>
                <w:sz w:val="20"/>
                <w:szCs w:val="20"/>
              </w:rPr>
              <w:t xml:space="preserve"> gminie Grębów</w:t>
            </w:r>
            <w:r w:rsidRPr="005007FA">
              <w:rPr>
                <w:rFonts w:ascii="Segoe UI" w:hAnsi="Segoe UI" w:cs="Segoe UI"/>
                <w:b w:val="0"/>
                <w:bCs w:val="0"/>
                <w:sz w:val="20"/>
                <w:szCs w:val="20"/>
              </w:rPr>
              <w:t xml:space="preserve"> celu poprawy bezpieczeństwa niezmotoryzowanych uczestników ruchu.</w:t>
            </w:r>
          </w:p>
          <w:p w14:paraId="2E1CE23C" w14:textId="77777777"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-Budowa chodnika przy ul. Konopnickiej w Nowej Dębie</w:t>
            </w:r>
          </w:p>
          <w:p w14:paraId="251FE294" w14:textId="77777777"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-Budowa ciągu pieszo jezdnego ul. Szkolna w Nowej Dębie</w:t>
            </w:r>
          </w:p>
          <w:p w14:paraId="534405E1" w14:textId="77777777"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 xml:space="preserve">-Budowa drogi dla pieszych nad zalewem w Nowej Dębie  </w:t>
            </w:r>
          </w:p>
          <w:p w14:paraId="4BBDF48C" w14:textId="02140594" w:rsidR="005007FA" w:rsidRPr="005007FA" w:rsidRDefault="005007FA" w:rsidP="005007FA">
            <w:pPr>
              <w:pStyle w:val="Akapitzlist"/>
              <w:numPr>
                <w:ilvl w:val="0"/>
                <w:numId w:val="129"/>
              </w:numPr>
              <w:spacing w:line="276" w:lineRule="auto"/>
              <w:jc w:val="left"/>
              <w:rPr>
                <w:rFonts w:ascii="Segoe UI" w:hAnsi="Segoe UI" w:cs="Segoe UI"/>
                <w:b w:val="0"/>
                <w:bCs w:val="0"/>
                <w:sz w:val="20"/>
                <w:szCs w:val="20"/>
              </w:rPr>
            </w:pPr>
            <w:r w:rsidRPr="005007FA">
              <w:rPr>
                <w:rFonts w:ascii="Segoe UI" w:hAnsi="Segoe UI" w:cs="Segoe UI"/>
                <w:b w:val="0"/>
                <w:bCs w:val="0"/>
                <w:sz w:val="20"/>
                <w:szCs w:val="20"/>
              </w:rPr>
              <w:t xml:space="preserve">-Budowa chodnika ul. Strażacka w Chmielowie  </w:t>
            </w:r>
          </w:p>
        </w:tc>
      </w:tr>
      <w:bookmarkEnd w:id="156"/>
      <w:bookmarkEnd w:id="157"/>
    </w:tbl>
    <w:p w14:paraId="49E3F6F0" w14:textId="77777777" w:rsidR="005007FA" w:rsidRDefault="005007FA" w:rsidP="00B82325">
      <w:pPr>
        <w:spacing w:line="276" w:lineRule="auto"/>
        <w:rPr>
          <w:rFonts w:ascii="Segoe UI" w:hAnsi="Segoe UI" w:cs="Segoe UI"/>
        </w:rPr>
      </w:pPr>
    </w:p>
    <w:p w14:paraId="4422A166" w14:textId="03873FC6" w:rsidR="00B82325" w:rsidRDefault="00B82325" w:rsidP="00B82325">
      <w:pPr>
        <w:spacing w:line="276" w:lineRule="auto"/>
        <w:rPr>
          <w:rFonts w:ascii="Segoe UI" w:hAnsi="Segoe UI" w:cs="Segoe UI"/>
        </w:rPr>
      </w:pPr>
      <w:r w:rsidRPr="0070649C">
        <w:rPr>
          <w:rFonts w:ascii="Segoe UI" w:hAnsi="Segoe UI" w:cs="Segoe UI"/>
        </w:rPr>
        <w:t>W poniższej tabeli dokonano oceny działań kierunkowych pod kątem prawdopodobnego wpływu na wydajność systemu transportowego, wpływu na założone cele klimatyczne i</w:t>
      </w:r>
      <w:r>
        <w:rPr>
          <w:rFonts w:ascii="Segoe UI" w:hAnsi="Segoe UI" w:cs="Segoe UI"/>
        </w:rPr>
        <w:t> </w:t>
      </w:r>
      <w:r w:rsidRPr="0070649C">
        <w:rPr>
          <w:rFonts w:ascii="Segoe UI" w:hAnsi="Segoe UI" w:cs="Segoe UI"/>
        </w:rPr>
        <w:t>środowiskowe, efektywności, akceptowalności, stosunku jakości do ceny oraz realistycznego i</w:t>
      </w:r>
      <w:r>
        <w:rPr>
          <w:rFonts w:ascii="Segoe UI" w:hAnsi="Segoe UI" w:cs="Segoe UI"/>
        </w:rPr>
        <w:t> </w:t>
      </w:r>
      <w:r w:rsidRPr="0070649C">
        <w:rPr>
          <w:rFonts w:ascii="Segoe UI" w:hAnsi="Segoe UI" w:cs="Segoe UI"/>
        </w:rPr>
        <w:t>terminowego wdrożenia z wykorzystaniem danych zasobów.</w:t>
      </w:r>
    </w:p>
    <w:p w14:paraId="14E8970A" w14:textId="77777777" w:rsidR="005007FA" w:rsidRDefault="005007FA">
      <w:pPr>
        <w:spacing w:line="259" w:lineRule="auto"/>
        <w:jc w:val="left"/>
        <w:rPr>
          <w:rFonts w:ascii="Segoe UI" w:hAnsi="Segoe UI" w:cs="Segoe UI"/>
          <w:i/>
          <w:iCs/>
          <w:color w:val="44546A" w:themeColor="text2"/>
          <w:sz w:val="18"/>
          <w:szCs w:val="18"/>
        </w:rPr>
      </w:pPr>
      <w:r>
        <w:rPr>
          <w:rFonts w:ascii="Segoe UI" w:hAnsi="Segoe UI" w:cs="Segoe UI"/>
        </w:rPr>
        <w:br w:type="page"/>
      </w:r>
    </w:p>
    <w:p w14:paraId="52298B85" w14:textId="49852BA8" w:rsidR="00391911" w:rsidRPr="00B82325" w:rsidRDefault="00B82325" w:rsidP="00B82325">
      <w:pPr>
        <w:pStyle w:val="Legenda"/>
        <w:spacing w:after="0" w:line="276" w:lineRule="auto"/>
        <w:rPr>
          <w:rFonts w:ascii="Segoe UI" w:hAnsi="Segoe UI" w:cs="Segoe UI"/>
        </w:rPr>
      </w:pPr>
      <w:r w:rsidRPr="0070649C">
        <w:rPr>
          <w:rFonts w:ascii="Segoe UI" w:hAnsi="Segoe UI" w:cs="Segoe UI"/>
        </w:rPr>
        <w:lastRenderedPageBreak/>
        <w:t xml:space="preserve">Tabela </w:t>
      </w:r>
      <w:r w:rsidRPr="0070649C">
        <w:rPr>
          <w:rFonts w:ascii="Segoe UI" w:hAnsi="Segoe UI" w:cs="Segoe UI"/>
        </w:rPr>
        <w:fldChar w:fldCharType="begin"/>
      </w:r>
      <w:r w:rsidRPr="0070649C">
        <w:rPr>
          <w:rFonts w:ascii="Segoe UI" w:hAnsi="Segoe UI" w:cs="Segoe UI"/>
        </w:rPr>
        <w:instrText xml:space="preserve"> SEQ Tabela \* ARABIC </w:instrText>
      </w:r>
      <w:r w:rsidRPr="0070649C">
        <w:rPr>
          <w:rFonts w:ascii="Segoe UI" w:hAnsi="Segoe UI" w:cs="Segoe UI"/>
        </w:rPr>
        <w:fldChar w:fldCharType="separate"/>
      </w:r>
      <w:r w:rsidR="0033606D">
        <w:rPr>
          <w:rFonts w:ascii="Segoe UI" w:hAnsi="Segoe UI" w:cs="Segoe UI"/>
          <w:noProof/>
        </w:rPr>
        <w:t>9</w:t>
      </w:r>
      <w:r w:rsidRPr="0070649C">
        <w:rPr>
          <w:rFonts w:ascii="Segoe UI" w:hAnsi="Segoe UI" w:cs="Segoe UI"/>
        </w:rPr>
        <w:fldChar w:fldCharType="end"/>
      </w:r>
      <w:r w:rsidRPr="0070649C">
        <w:rPr>
          <w:rFonts w:ascii="Segoe UI" w:hAnsi="Segoe UI" w:cs="Segoe UI"/>
        </w:rPr>
        <w:t xml:space="preserve">. </w:t>
      </w:r>
      <w:r>
        <w:rPr>
          <w:rFonts w:ascii="Segoe UI" w:hAnsi="Segoe UI" w:cs="Segoe UI"/>
        </w:rPr>
        <w:t>Macierz oceny działań kierunkowych.</w:t>
      </w:r>
    </w:p>
    <w:tbl>
      <w:tblPr>
        <w:tblStyle w:val="Tabelasiatki5ciemnaakcent1"/>
        <w:tblW w:w="0" w:type="auto"/>
        <w:tblLook w:val="04A0" w:firstRow="1" w:lastRow="0" w:firstColumn="1" w:lastColumn="0" w:noHBand="0" w:noVBand="1"/>
      </w:tblPr>
      <w:tblGrid>
        <w:gridCol w:w="3112"/>
        <w:gridCol w:w="1134"/>
        <w:gridCol w:w="1134"/>
        <w:gridCol w:w="1182"/>
        <w:gridCol w:w="1249"/>
        <w:gridCol w:w="1249"/>
      </w:tblGrid>
      <w:tr w:rsidR="00B82325" w:rsidRPr="0070649C" w14:paraId="490A7068" w14:textId="77777777" w:rsidTr="000553D7">
        <w:trPr>
          <w:cnfStyle w:val="100000000000" w:firstRow="1" w:lastRow="0" w:firstColumn="0" w:lastColumn="0" w:oddVBand="0" w:evenVBand="0" w:oddHBand="0" w:evenHBand="0" w:firstRowFirstColumn="0" w:firstRowLastColumn="0" w:lastRowFirstColumn="0" w:lastRowLastColumn="0"/>
          <w:trHeight w:val="1963"/>
        </w:trPr>
        <w:tc>
          <w:tcPr>
            <w:cnfStyle w:val="001000000000" w:firstRow="0" w:lastRow="0" w:firstColumn="1" w:lastColumn="0" w:oddVBand="0" w:evenVBand="0" w:oddHBand="0" w:evenHBand="0" w:firstRowFirstColumn="0" w:firstRowLastColumn="0" w:lastRowFirstColumn="0" w:lastRowLastColumn="0"/>
            <w:tcW w:w="3112" w:type="dxa"/>
            <w:tcBorders>
              <w:top w:val="none" w:sz="0" w:space="0" w:color="auto"/>
              <w:left w:val="none" w:sz="0" w:space="0" w:color="auto"/>
              <w:right w:val="none" w:sz="0" w:space="0" w:color="auto"/>
            </w:tcBorders>
            <w:vAlign w:val="center"/>
          </w:tcPr>
          <w:p w14:paraId="2CBDDB98" w14:textId="77777777" w:rsidR="00B82325" w:rsidRPr="00B82325" w:rsidRDefault="00B82325" w:rsidP="000553D7">
            <w:pPr>
              <w:spacing w:line="276" w:lineRule="auto"/>
              <w:jc w:val="center"/>
              <w:rPr>
                <w:rFonts w:ascii="Segoe UI" w:hAnsi="Segoe UI" w:cs="Segoe UI"/>
                <w:b w:val="0"/>
                <w:bCs w:val="0"/>
                <w:sz w:val="18"/>
                <w:szCs w:val="18"/>
              </w:rPr>
            </w:pPr>
            <w:r w:rsidRPr="00B82325">
              <w:rPr>
                <w:rFonts w:ascii="Segoe UI" w:hAnsi="Segoe UI" w:cs="Segoe UI"/>
                <w:sz w:val="18"/>
                <w:szCs w:val="18"/>
              </w:rPr>
              <w:t>Działania kierunkowe</w:t>
            </w:r>
          </w:p>
        </w:tc>
        <w:tc>
          <w:tcPr>
            <w:tcW w:w="1134" w:type="dxa"/>
            <w:tcBorders>
              <w:top w:val="none" w:sz="0" w:space="0" w:color="auto"/>
              <w:left w:val="none" w:sz="0" w:space="0" w:color="auto"/>
              <w:right w:val="none" w:sz="0" w:space="0" w:color="auto"/>
            </w:tcBorders>
            <w:textDirection w:val="btLr"/>
            <w:vAlign w:val="center"/>
          </w:tcPr>
          <w:p w14:paraId="0A9E1443" w14:textId="77777777" w:rsidR="00B82325" w:rsidRPr="00B82325" w:rsidRDefault="00B82325" w:rsidP="000553D7">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18"/>
                <w:szCs w:val="18"/>
              </w:rPr>
            </w:pPr>
            <w:r w:rsidRPr="00B82325">
              <w:rPr>
                <w:rFonts w:ascii="Segoe UI" w:hAnsi="Segoe UI" w:cs="Segoe UI"/>
                <w:sz w:val="18"/>
                <w:szCs w:val="18"/>
              </w:rPr>
              <w:t>Wpływ na wydajność systemu transportowego</w:t>
            </w:r>
          </w:p>
        </w:tc>
        <w:tc>
          <w:tcPr>
            <w:tcW w:w="1134" w:type="dxa"/>
            <w:tcBorders>
              <w:top w:val="none" w:sz="0" w:space="0" w:color="auto"/>
              <w:left w:val="none" w:sz="0" w:space="0" w:color="auto"/>
              <w:right w:val="none" w:sz="0" w:space="0" w:color="auto"/>
            </w:tcBorders>
            <w:textDirection w:val="btLr"/>
            <w:vAlign w:val="center"/>
          </w:tcPr>
          <w:p w14:paraId="6D7C1119" w14:textId="77777777" w:rsidR="00B82325" w:rsidRPr="00B82325" w:rsidRDefault="00B82325" w:rsidP="000553D7">
            <w:pPr>
              <w:spacing w:line="276" w:lineRule="auto"/>
              <w:ind w:left="113" w:right="113"/>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18"/>
                <w:szCs w:val="18"/>
              </w:rPr>
            </w:pPr>
            <w:r w:rsidRPr="00B82325">
              <w:rPr>
                <w:rFonts w:ascii="Segoe UI" w:hAnsi="Segoe UI" w:cs="Segoe UI"/>
                <w:sz w:val="18"/>
                <w:szCs w:val="18"/>
              </w:rPr>
              <w:t>Wpływ na klimat</w:t>
            </w:r>
          </w:p>
          <w:p w14:paraId="4BA8E637" w14:textId="77777777" w:rsidR="00B82325" w:rsidRPr="00B82325" w:rsidRDefault="00B82325" w:rsidP="000553D7">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18"/>
                <w:szCs w:val="18"/>
              </w:rPr>
            </w:pPr>
            <w:r w:rsidRPr="00B82325">
              <w:rPr>
                <w:rFonts w:ascii="Segoe UI" w:hAnsi="Segoe UI" w:cs="Segoe UI"/>
                <w:sz w:val="18"/>
                <w:szCs w:val="18"/>
              </w:rPr>
              <w:t>i środowisko</w:t>
            </w:r>
          </w:p>
        </w:tc>
        <w:tc>
          <w:tcPr>
            <w:tcW w:w="1182" w:type="dxa"/>
            <w:tcBorders>
              <w:top w:val="none" w:sz="0" w:space="0" w:color="auto"/>
              <w:left w:val="none" w:sz="0" w:space="0" w:color="auto"/>
              <w:right w:val="none" w:sz="0" w:space="0" w:color="auto"/>
            </w:tcBorders>
            <w:textDirection w:val="btLr"/>
            <w:vAlign w:val="center"/>
          </w:tcPr>
          <w:p w14:paraId="2994A8AB" w14:textId="77777777" w:rsidR="00B82325" w:rsidRPr="00B82325" w:rsidRDefault="00B82325" w:rsidP="000553D7">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18"/>
                <w:szCs w:val="18"/>
              </w:rPr>
            </w:pPr>
            <w:r w:rsidRPr="00B82325">
              <w:rPr>
                <w:rFonts w:ascii="Segoe UI" w:hAnsi="Segoe UI" w:cs="Segoe UI"/>
                <w:sz w:val="18"/>
                <w:szCs w:val="18"/>
              </w:rPr>
              <w:t>Efektywność</w:t>
            </w:r>
          </w:p>
        </w:tc>
        <w:tc>
          <w:tcPr>
            <w:tcW w:w="1249" w:type="dxa"/>
            <w:tcBorders>
              <w:top w:val="none" w:sz="0" w:space="0" w:color="auto"/>
              <w:left w:val="none" w:sz="0" w:space="0" w:color="auto"/>
              <w:right w:val="none" w:sz="0" w:space="0" w:color="auto"/>
            </w:tcBorders>
            <w:textDirection w:val="btLr"/>
            <w:vAlign w:val="center"/>
          </w:tcPr>
          <w:p w14:paraId="4717760C" w14:textId="77777777" w:rsidR="00B82325" w:rsidRPr="00B82325" w:rsidRDefault="00B82325" w:rsidP="000553D7">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18"/>
                <w:szCs w:val="18"/>
              </w:rPr>
            </w:pPr>
            <w:r w:rsidRPr="00B82325">
              <w:rPr>
                <w:rFonts w:ascii="Segoe UI" w:hAnsi="Segoe UI" w:cs="Segoe UI"/>
                <w:sz w:val="18"/>
                <w:szCs w:val="18"/>
              </w:rPr>
              <w:t>Akceptowalność</w:t>
            </w:r>
          </w:p>
        </w:tc>
        <w:tc>
          <w:tcPr>
            <w:tcW w:w="1249" w:type="dxa"/>
            <w:tcBorders>
              <w:top w:val="none" w:sz="0" w:space="0" w:color="auto"/>
              <w:left w:val="none" w:sz="0" w:space="0" w:color="auto"/>
              <w:right w:val="none" w:sz="0" w:space="0" w:color="auto"/>
            </w:tcBorders>
            <w:textDirection w:val="btLr"/>
            <w:vAlign w:val="center"/>
          </w:tcPr>
          <w:p w14:paraId="6A188099" w14:textId="77777777" w:rsidR="00B82325" w:rsidRPr="00B82325" w:rsidRDefault="00B82325" w:rsidP="000553D7">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sz w:val="18"/>
                <w:szCs w:val="18"/>
              </w:rPr>
            </w:pPr>
            <w:r w:rsidRPr="00B82325">
              <w:rPr>
                <w:rFonts w:ascii="Segoe UI" w:hAnsi="Segoe UI" w:cs="Segoe UI"/>
                <w:sz w:val="18"/>
                <w:szCs w:val="18"/>
              </w:rPr>
              <w:t>Szanse wdrożenia w horyzoncie 3 lat</w:t>
            </w:r>
          </w:p>
        </w:tc>
      </w:tr>
      <w:tr w:rsidR="00B82325" w:rsidRPr="0070649C" w14:paraId="4BA99EDD"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gridSpan w:val="6"/>
            <w:tcBorders>
              <w:left w:val="none" w:sz="0" w:space="0" w:color="auto"/>
            </w:tcBorders>
            <w:shd w:val="clear" w:color="auto" w:fill="00A8AA"/>
            <w:vAlign w:val="center"/>
          </w:tcPr>
          <w:p w14:paraId="3087252B" w14:textId="77777777" w:rsidR="00B82325" w:rsidRPr="00B82325" w:rsidRDefault="00B82325" w:rsidP="000553D7">
            <w:pPr>
              <w:spacing w:line="276" w:lineRule="auto"/>
              <w:jc w:val="center"/>
              <w:rPr>
                <w:rFonts w:ascii="Segoe UI" w:hAnsi="Segoe UI" w:cs="Segoe UI"/>
                <w:color w:val="000000" w:themeColor="text1"/>
                <w:sz w:val="16"/>
                <w:szCs w:val="16"/>
              </w:rPr>
            </w:pPr>
            <w:r w:rsidRPr="00B82325">
              <w:rPr>
                <w:rFonts w:ascii="Segoe UI" w:hAnsi="Segoe UI" w:cs="Segoe UI"/>
                <w:sz w:val="20"/>
                <w:szCs w:val="20"/>
              </w:rPr>
              <w:t xml:space="preserve">Cel 1. </w:t>
            </w:r>
            <w:r w:rsidRPr="00B82325">
              <w:rPr>
                <w:rFonts w:ascii="Segoe UI" w:hAnsi="Segoe UI" w:cs="Segoe UI"/>
                <w:b w:val="0"/>
                <w:bCs w:val="0"/>
                <w:sz w:val="20"/>
                <w:szCs w:val="20"/>
              </w:rPr>
              <w:t xml:space="preserve"> </w:t>
            </w:r>
            <w:r w:rsidRPr="00B82325">
              <w:rPr>
                <w:rFonts w:ascii="Segoe UI" w:hAnsi="Segoe UI" w:cs="Segoe UI"/>
                <w:sz w:val="20"/>
                <w:szCs w:val="20"/>
              </w:rPr>
              <w:t>Zwiększenie dostępności transportowej</w:t>
            </w:r>
          </w:p>
        </w:tc>
      </w:tr>
      <w:tr w:rsidR="00B82325" w:rsidRPr="0070649C" w14:paraId="3FD53C76" w14:textId="77777777" w:rsidTr="000553D7">
        <w:trPr>
          <w:trHeight w:val="1068"/>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45405F9F"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Opracowanie i uchwalenie MPZP określających min. i max. liczbę miejsc parkingowych dla różnych obszarów oraz zapewniających rezerwy terenowe pod infrastrukturę transportu zbiorowego, pieszego i rowerowego.</w:t>
            </w:r>
          </w:p>
        </w:tc>
        <w:tc>
          <w:tcPr>
            <w:tcW w:w="1134" w:type="dxa"/>
            <w:vAlign w:val="center"/>
          </w:tcPr>
          <w:p w14:paraId="51A140B6"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323C59D0"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504E5648"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6850DA33"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BF8F00" w:themeColor="accent4" w:themeShade="BF"/>
              </w:rPr>
              <w:t>→</w:t>
            </w:r>
          </w:p>
        </w:tc>
        <w:tc>
          <w:tcPr>
            <w:tcW w:w="1249" w:type="dxa"/>
            <w:vAlign w:val="center"/>
          </w:tcPr>
          <w:p w14:paraId="00CFD2C3"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53D4016E"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727D487E"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Tworzenie wielofunkcyjnych centrów poprzez wprowadzenie usług publicznych i komercyjnych w otoczeniu węzłów przesiadkowych w MOF Czwórmiasta.</w:t>
            </w:r>
          </w:p>
        </w:tc>
        <w:tc>
          <w:tcPr>
            <w:tcW w:w="1134" w:type="dxa"/>
            <w:vAlign w:val="center"/>
          </w:tcPr>
          <w:p w14:paraId="4B52F5F8"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48B31006"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187A835C"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2F0E1758"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AA26A47"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BF8F00" w:themeColor="accent4" w:themeShade="BF"/>
              </w:rPr>
              <w:t>→</w:t>
            </w:r>
          </w:p>
        </w:tc>
      </w:tr>
      <w:tr w:rsidR="00B82325" w:rsidRPr="0070649C" w14:paraId="72AF59D9"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0747B86C"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Wprowadzenie lub utrzymanie rezerw terenowych niezbędnych do rozbudowy lub poprawy parametrów technicznych dróg, pod kątem bezpieczeństwa uczestników ruchu drogowego.</w:t>
            </w:r>
          </w:p>
        </w:tc>
        <w:tc>
          <w:tcPr>
            <w:tcW w:w="1134" w:type="dxa"/>
            <w:vAlign w:val="center"/>
          </w:tcPr>
          <w:p w14:paraId="657ACA71"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BF8F00" w:themeColor="accent4" w:themeShade="BF"/>
              </w:rPr>
              <w:t>→</w:t>
            </w:r>
          </w:p>
        </w:tc>
        <w:tc>
          <w:tcPr>
            <w:tcW w:w="1134" w:type="dxa"/>
            <w:vAlign w:val="center"/>
          </w:tcPr>
          <w:p w14:paraId="32B54EA2"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BF8F00" w:themeColor="accent4" w:themeShade="BF"/>
              </w:rPr>
              <w:t>→</w:t>
            </w:r>
          </w:p>
        </w:tc>
        <w:tc>
          <w:tcPr>
            <w:tcW w:w="1182" w:type="dxa"/>
            <w:vAlign w:val="center"/>
          </w:tcPr>
          <w:p w14:paraId="709660CF"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540CDBBC"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BF8F00" w:themeColor="accent4" w:themeShade="BF"/>
              </w:rPr>
              <w:t>→</w:t>
            </w:r>
          </w:p>
        </w:tc>
        <w:tc>
          <w:tcPr>
            <w:tcW w:w="1249" w:type="dxa"/>
            <w:vAlign w:val="center"/>
          </w:tcPr>
          <w:p w14:paraId="0C56A2C7"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BF8F00" w:themeColor="accent4" w:themeShade="BF"/>
              </w:rPr>
            </w:pPr>
            <w:r w:rsidRPr="00B82325">
              <w:rPr>
                <w:rFonts w:ascii="Segoe UI" w:eastAsia="HGSMinchoE" w:hAnsi="Segoe UI" w:cs="Segoe UI"/>
                <w:color w:val="BF8F00" w:themeColor="accent4" w:themeShade="BF"/>
              </w:rPr>
              <w:t>→</w:t>
            </w:r>
          </w:p>
        </w:tc>
      </w:tr>
      <w:tr w:rsidR="00B82325" w:rsidRPr="0070649C" w14:paraId="6EF0B98B"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4C16C474" w14:textId="27FFD82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 xml:space="preserve">Uspakajanie ruchu w ścisłym centrum miast </w:t>
            </w:r>
            <w:r w:rsidR="004F09CA">
              <w:rPr>
                <w:rFonts w:ascii="Segoe UI" w:hAnsi="Segoe UI" w:cs="Segoe UI"/>
                <w:b w:val="0"/>
                <w:bCs w:val="0"/>
                <w:sz w:val="16"/>
                <w:szCs w:val="16"/>
              </w:rPr>
              <w:t>MOF Czwórmiasta</w:t>
            </w:r>
            <w:r w:rsidRPr="00B82325">
              <w:rPr>
                <w:rFonts w:ascii="Segoe UI" w:hAnsi="Segoe UI" w:cs="Segoe UI"/>
                <w:b w:val="0"/>
                <w:bCs w:val="0"/>
                <w:sz w:val="16"/>
                <w:szCs w:val="16"/>
              </w:rPr>
              <w:t xml:space="preserve"> i innych ośrodków lokalnych poprzez wdrażanie rozwiązań takich jak np. strefy tempo 30, organizację ruchu lub narzędzia polityki parkingowej.</w:t>
            </w:r>
          </w:p>
        </w:tc>
        <w:tc>
          <w:tcPr>
            <w:tcW w:w="1134" w:type="dxa"/>
            <w:vAlign w:val="center"/>
          </w:tcPr>
          <w:p w14:paraId="207B8244"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3D41224D"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06CDB546"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1CAFF4FB"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BF8F00" w:themeColor="accent4" w:themeShade="BF"/>
              </w:rPr>
              <w:t>→</w:t>
            </w:r>
          </w:p>
        </w:tc>
        <w:tc>
          <w:tcPr>
            <w:tcW w:w="1249" w:type="dxa"/>
            <w:vAlign w:val="center"/>
          </w:tcPr>
          <w:p w14:paraId="2555FDA7"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293B355B"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240B0D72" w14:textId="57469CFA"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Wykorzystanie potencjału sieci dróg krajowych</w:t>
            </w:r>
            <w:r w:rsidR="004F09CA">
              <w:rPr>
                <w:rFonts w:ascii="Segoe UI" w:hAnsi="Segoe UI" w:cs="Segoe UI"/>
                <w:b w:val="0"/>
                <w:bCs w:val="0"/>
                <w:sz w:val="16"/>
                <w:szCs w:val="16"/>
              </w:rPr>
              <w:t>, wojewódzkich i powiatowych</w:t>
            </w:r>
            <w:r w:rsidRPr="00B82325">
              <w:rPr>
                <w:rFonts w:ascii="Segoe UI" w:hAnsi="Segoe UI" w:cs="Segoe UI"/>
                <w:b w:val="0"/>
                <w:bCs w:val="0"/>
                <w:sz w:val="16"/>
                <w:szCs w:val="16"/>
              </w:rPr>
              <w:t xml:space="preserve"> dla obsługi ruchu turystycznego.</w:t>
            </w:r>
          </w:p>
        </w:tc>
        <w:tc>
          <w:tcPr>
            <w:tcW w:w="1134" w:type="dxa"/>
            <w:vAlign w:val="center"/>
          </w:tcPr>
          <w:p w14:paraId="570FA34F"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0DF8DFD3"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1FAF5821"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24D49F7D"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0BF74C6A"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5C240329"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5F7ABC66"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Poprawa jakości dróg lokalnych, w tym poprawa stanu i komfortu podróżowania, poprzez zapewnienie odpowiedniego bezpieczeństwa dla wszystkich uczestników ruchu drogowego, w tym dla osób ze szczególnymi potrzebami.</w:t>
            </w:r>
          </w:p>
        </w:tc>
        <w:tc>
          <w:tcPr>
            <w:tcW w:w="1134" w:type="dxa"/>
            <w:vAlign w:val="center"/>
          </w:tcPr>
          <w:p w14:paraId="029A74D1"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7A802EA5"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228A5D0B"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31202505"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3939093C"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5358517E"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6C9A16DB"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Realizacja inwestycji w pasie drogowym dla poprawy bezpieczeństwa (np. oświetlenie ulic, przejść dla pieszych, budowa i modernizacja przystanków autobusowych).</w:t>
            </w:r>
          </w:p>
        </w:tc>
        <w:tc>
          <w:tcPr>
            <w:tcW w:w="1134" w:type="dxa"/>
            <w:vAlign w:val="center"/>
          </w:tcPr>
          <w:p w14:paraId="6E6BBD07"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363F9DEB"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419A1B42"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5014997A"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150C9BE"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5A982B12"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7E3B35F2"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 xml:space="preserve">Realizacja połączeń z węzłami umożliwiającymi dojazd do największych arterii komunikacyjnych dla osiągnięcia efektu skrócenia czasu podróży do ośrodków wzrostu istotnych z punktu widzenia społeczności lokalnych </w:t>
            </w:r>
            <w:r w:rsidRPr="00B82325">
              <w:rPr>
                <w:rFonts w:ascii="Segoe UI" w:hAnsi="Segoe UI" w:cs="Segoe UI"/>
                <w:b w:val="0"/>
                <w:bCs w:val="0"/>
                <w:sz w:val="16"/>
                <w:szCs w:val="16"/>
              </w:rPr>
              <w:lastRenderedPageBreak/>
              <w:t>(Rzeszów, Stalowa Wola, Kielce, Kraków, Warszawa, Lublin).</w:t>
            </w:r>
          </w:p>
        </w:tc>
        <w:tc>
          <w:tcPr>
            <w:tcW w:w="1134" w:type="dxa"/>
            <w:vAlign w:val="center"/>
          </w:tcPr>
          <w:p w14:paraId="409189B0"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lastRenderedPageBreak/>
              <w:t>↑</w:t>
            </w:r>
          </w:p>
        </w:tc>
        <w:tc>
          <w:tcPr>
            <w:tcW w:w="1134" w:type="dxa"/>
            <w:vAlign w:val="center"/>
          </w:tcPr>
          <w:p w14:paraId="2A5BF9AF"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82" w:type="dxa"/>
            <w:vAlign w:val="center"/>
          </w:tcPr>
          <w:p w14:paraId="258672C3"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31ED618E"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7AC45FB2"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BF8F00" w:themeColor="accent4" w:themeShade="BF"/>
              </w:rPr>
              <w:t>→</w:t>
            </w:r>
          </w:p>
        </w:tc>
      </w:tr>
      <w:tr w:rsidR="00B82325" w:rsidRPr="0070649C" w14:paraId="4DB36F0C"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9060" w:type="dxa"/>
            <w:gridSpan w:val="6"/>
            <w:tcBorders>
              <w:left w:val="none" w:sz="0" w:space="0" w:color="auto"/>
            </w:tcBorders>
            <w:shd w:val="clear" w:color="auto" w:fill="00A8AA"/>
            <w:vAlign w:val="center"/>
          </w:tcPr>
          <w:p w14:paraId="1AB931AD" w14:textId="77777777" w:rsidR="00B82325" w:rsidRPr="00B82325" w:rsidRDefault="00B82325" w:rsidP="000553D7">
            <w:pPr>
              <w:spacing w:line="276" w:lineRule="auto"/>
              <w:jc w:val="center"/>
              <w:rPr>
                <w:rFonts w:ascii="Segoe UI" w:hAnsi="Segoe UI" w:cs="Segoe UI"/>
                <w:color w:val="000000" w:themeColor="text1"/>
                <w:sz w:val="20"/>
                <w:szCs w:val="20"/>
              </w:rPr>
            </w:pPr>
            <w:r w:rsidRPr="00B82325">
              <w:rPr>
                <w:rFonts w:ascii="Segoe UI" w:hAnsi="Segoe UI" w:cs="Segoe UI"/>
                <w:sz w:val="20"/>
                <w:szCs w:val="20"/>
              </w:rPr>
              <w:t>Cel 2. Integracja transportu</w:t>
            </w:r>
          </w:p>
        </w:tc>
      </w:tr>
      <w:tr w:rsidR="00B82325" w:rsidRPr="0070649C" w14:paraId="4B502B64"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77B7F7D9"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Wspieranie i realizacja działań́ na rzecz zmniejszenia emisyjności lokalnej gospodarki, budowa infrastruktury „szybkiego ładowania" pojazdów elektrycznych.</w:t>
            </w:r>
          </w:p>
        </w:tc>
        <w:tc>
          <w:tcPr>
            <w:tcW w:w="1134" w:type="dxa"/>
            <w:vAlign w:val="center"/>
          </w:tcPr>
          <w:p w14:paraId="67AC2D86"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535B6AE2"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75204DF2"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735B21B1"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0A2868FB"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71ED390B"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5D9D7CBC"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Poszerzenie oferty i usprawnienie obecnej komunikacji zbiorowej.</w:t>
            </w:r>
          </w:p>
        </w:tc>
        <w:tc>
          <w:tcPr>
            <w:tcW w:w="1134" w:type="dxa"/>
            <w:vAlign w:val="center"/>
          </w:tcPr>
          <w:p w14:paraId="7DC7173A"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59D31197"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1156C1EC"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85A3C12"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8BF675D"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6AA5FBE6"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34B2482B"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Budowa i rozwój komunikacji zbiorowej niskoemisyjnej poprzez zintegrowany system transportu miejskiego i podmiejskiego.</w:t>
            </w:r>
          </w:p>
        </w:tc>
        <w:tc>
          <w:tcPr>
            <w:tcW w:w="1134" w:type="dxa"/>
            <w:vAlign w:val="center"/>
          </w:tcPr>
          <w:p w14:paraId="36876620"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03659E90"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6C80B1FB"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2038E8D1"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2484C5A"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2D97F17F"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7CBD9346"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Zakup co najmniej 20 szt. taboru autobusowego nisko lub zero emisyjnego.</w:t>
            </w:r>
          </w:p>
        </w:tc>
        <w:tc>
          <w:tcPr>
            <w:tcW w:w="1134" w:type="dxa"/>
            <w:vAlign w:val="center"/>
          </w:tcPr>
          <w:p w14:paraId="0FC7D3C7"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001429A0"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208D98AC"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7326C524"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3165E892"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74AFA0F8"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081B2AD6"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 xml:space="preserve">Budowa zintegrowanych węzłów przesiadkowych z uwzględnieniem obsługi rowerzystów (np. </w:t>
            </w:r>
            <w:proofErr w:type="spellStart"/>
            <w:r w:rsidRPr="00B82325">
              <w:rPr>
                <w:rFonts w:ascii="Segoe UI" w:hAnsi="Segoe UI" w:cs="Segoe UI"/>
                <w:b w:val="0"/>
                <w:bCs w:val="0"/>
                <w:sz w:val="16"/>
                <w:szCs w:val="16"/>
              </w:rPr>
              <w:t>Bike</w:t>
            </w:r>
            <w:proofErr w:type="spellEnd"/>
            <w:r w:rsidRPr="00B82325">
              <w:rPr>
                <w:rFonts w:ascii="Segoe UI" w:hAnsi="Segoe UI" w:cs="Segoe UI"/>
                <w:b w:val="0"/>
                <w:bCs w:val="0"/>
                <w:sz w:val="16"/>
                <w:szCs w:val="16"/>
              </w:rPr>
              <w:t xml:space="preserve"> &amp; </w:t>
            </w:r>
            <w:proofErr w:type="spellStart"/>
            <w:r w:rsidRPr="00B82325">
              <w:rPr>
                <w:rFonts w:ascii="Segoe UI" w:hAnsi="Segoe UI" w:cs="Segoe UI"/>
                <w:b w:val="0"/>
                <w:bCs w:val="0"/>
                <w:sz w:val="16"/>
                <w:szCs w:val="16"/>
              </w:rPr>
              <w:t>Ride</w:t>
            </w:r>
            <w:proofErr w:type="spellEnd"/>
            <w:r w:rsidRPr="00B82325">
              <w:rPr>
                <w:rFonts w:ascii="Segoe UI" w:hAnsi="Segoe UI" w:cs="Segoe UI"/>
                <w:b w:val="0"/>
                <w:bCs w:val="0"/>
                <w:sz w:val="16"/>
                <w:szCs w:val="16"/>
              </w:rPr>
              <w:t xml:space="preserve">, Park &amp; </w:t>
            </w:r>
            <w:proofErr w:type="spellStart"/>
            <w:r w:rsidRPr="00B82325">
              <w:rPr>
                <w:rFonts w:ascii="Segoe UI" w:hAnsi="Segoe UI" w:cs="Segoe UI"/>
                <w:b w:val="0"/>
                <w:bCs w:val="0"/>
                <w:sz w:val="16"/>
                <w:szCs w:val="16"/>
              </w:rPr>
              <w:t>Ride</w:t>
            </w:r>
            <w:proofErr w:type="spellEnd"/>
            <w:r w:rsidRPr="00B82325">
              <w:rPr>
                <w:rFonts w:ascii="Segoe UI" w:hAnsi="Segoe UI" w:cs="Segoe UI"/>
                <w:b w:val="0"/>
                <w:bCs w:val="0"/>
                <w:sz w:val="16"/>
                <w:szCs w:val="16"/>
              </w:rPr>
              <w:t>).</w:t>
            </w:r>
          </w:p>
        </w:tc>
        <w:tc>
          <w:tcPr>
            <w:tcW w:w="1134" w:type="dxa"/>
            <w:vAlign w:val="center"/>
          </w:tcPr>
          <w:p w14:paraId="15470652"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60CA4291"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4A689928"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29C85D43"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06AEA2FE"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220EACC2"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10BF3ADD"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Wprowadzenie systemu opłat parkingowych za pomocą aplikacji mobilnej.</w:t>
            </w:r>
          </w:p>
        </w:tc>
        <w:tc>
          <w:tcPr>
            <w:tcW w:w="1134" w:type="dxa"/>
            <w:vAlign w:val="center"/>
          </w:tcPr>
          <w:p w14:paraId="1341F200"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63EDA8F0"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2F76EF35"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00C38CF0"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69028E01"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52981F0C" w14:textId="77777777" w:rsidTr="000553D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28065F1A"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Budowa parkingów P+R, B+R, K+R w tym parkingów w rejonie węzłów na terenie MOF Czwórmiasta.</w:t>
            </w:r>
          </w:p>
        </w:tc>
        <w:tc>
          <w:tcPr>
            <w:tcW w:w="1134" w:type="dxa"/>
            <w:vAlign w:val="center"/>
          </w:tcPr>
          <w:p w14:paraId="177B2D02"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6B7A60EB"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50E5043E"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7CE09583"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ED4BE5F"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BF8F00" w:themeColor="accent4" w:themeShade="BF"/>
              </w:rPr>
              <w:t>→</w:t>
            </w:r>
          </w:p>
        </w:tc>
      </w:tr>
      <w:tr w:rsidR="00B82325" w:rsidRPr="0070649C" w14:paraId="365E9805" w14:textId="77777777" w:rsidTr="000553D7">
        <w:trPr>
          <w:trHeight w:val="561"/>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30EBF5B6"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Budowa stacji ładowania samochodów elektrycznych przy parkingach P+R, B+R, K+R.</w:t>
            </w:r>
          </w:p>
        </w:tc>
        <w:tc>
          <w:tcPr>
            <w:tcW w:w="1134" w:type="dxa"/>
            <w:vAlign w:val="center"/>
          </w:tcPr>
          <w:p w14:paraId="673E259A"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34" w:type="dxa"/>
            <w:vAlign w:val="center"/>
          </w:tcPr>
          <w:p w14:paraId="563560A8"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82" w:type="dxa"/>
            <w:vAlign w:val="center"/>
          </w:tcPr>
          <w:p w14:paraId="58C9F375"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568DB4F5"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BF8F00" w:themeColor="accent4" w:themeShade="BF"/>
              </w:rPr>
            </w:pPr>
            <w:r w:rsidRPr="00B82325">
              <w:rPr>
                <w:rFonts w:ascii="Segoe UI" w:eastAsia="HGSMinchoE" w:hAnsi="Segoe UI" w:cs="Segoe UI"/>
                <w:color w:val="538135" w:themeColor="accent6" w:themeShade="BF"/>
              </w:rPr>
              <w:t>↑</w:t>
            </w:r>
          </w:p>
        </w:tc>
        <w:tc>
          <w:tcPr>
            <w:tcW w:w="1249" w:type="dxa"/>
            <w:vAlign w:val="center"/>
          </w:tcPr>
          <w:p w14:paraId="1563F299"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r>
      <w:tr w:rsidR="00B82325" w:rsidRPr="0070649C" w14:paraId="24B31256" w14:textId="77777777" w:rsidTr="000553D7">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112" w:type="dxa"/>
          </w:tcPr>
          <w:p w14:paraId="65FAD9BF" w14:textId="4A4D8194" w:rsidR="00A323DF" w:rsidRPr="0041351D" w:rsidRDefault="00B82325" w:rsidP="000553D7">
            <w:pPr>
              <w:spacing w:line="276" w:lineRule="auto"/>
              <w:jc w:val="left"/>
              <w:rPr>
                <w:rFonts w:ascii="Segoe UI" w:hAnsi="Segoe UI" w:cs="Segoe UI"/>
                <w:sz w:val="16"/>
                <w:szCs w:val="16"/>
              </w:rPr>
            </w:pPr>
            <w:r w:rsidRPr="00B82325">
              <w:rPr>
                <w:rFonts w:ascii="Segoe UI" w:hAnsi="Segoe UI" w:cs="Segoe UI"/>
                <w:b w:val="0"/>
                <w:bCs w:val="0"/>
                <w:sz w:val="16"/>
                <w:szCs w:val="16"/>
              </w:rPr>
              <w:t>Podjęcie działań dla opracowania spójnej z SUMP polityki parkingowej.</w:t>
            </w:r>
          </w:p>
        </w:tc>
        <w:tc>
          <w:tcPr>
            <w:tcW w:w="1134" w:type="dxa"/>
            <w:vAlign w:val="center"/>
          </w:tcPr>
          <w:p w14:paraId="63805DBC"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34" w:type="dxa"/>
            <w:vAlign w:val="center"/>
          </w:tcPr>
          <w:p w14:paraId="4E98DDF9"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82" w:type="dxa"/>
            <w:vAlign w:val="center"/>
          </w:tcPr>
          <w:p w14:paraId="598869C7"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614EECB4"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BF8F00" w:themeColor="accent4" w:themeShade="BF"/>
              </w:rPr>
              <w:t>→</w:t>
            </w:r>
          </w:p>
        </w:tc>
        <w:tc>
          <w:tcPr>
            <w:tcW w:w="1249" w:type="dxa"/>
            <w:vAlign w:val="center"/>
          </w:tcPr>
          <w:p w14:paraId="2BDBA76F"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r>
      <w:tr w:rsidR="00B82325" w:rsidRPr="0070649C" w14:paraId="3447513F"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9060" w:type="dxa"/>
            <w:gridSpan w:val="6"/>
            <w:tcBorders>
              <w:left w:val="none" w:sz="0" w:space="0" w:color="auto"/>
            </w:tcBorders>
            <w:shd w:val="clear" w:color="auto" w:fill="00A8AA"/>
            <w:vAlign w:val="center"/>
          </w:tcPr>
          <w:p w14:paraId="04D32BE3" w14:textId="77777777" w:rsidR="00B82325" w:rsidRPr="00B82325" w:rsidRDefault="00B82325" w:rsidP="000553D7">
            <w:pPr>
              <w:spacing w:line="276" w:lineRule="auto"/>
              <w:jc w:val="center"/>
              <w:rPr>
                <w:rFonts w:ascii="Segoe UI" w:hAnsi="Segoe UI" w:cs="Segoe UI"/>
                <w:color w:val="000000" w:themeColor="text1"/>
                <w:sz w:val="20"/>
                <w:szCs w:val="20"/>
              </w:rPr>
            </w:pPr>
            <w:r w:rsidRPr="00B82325">
              <w:rPr>
                <w:rFonts w:ascii="Segoe UI" w:hAnsi="Segoe UI" w:cs="Segoe UI"/>
                <w:sz w:val="20"/>
                <w:szCs w:val="20"/>
              </w:rPr>
              <w:t>Cel 3. Rozwój mobilności przyjaznej dla środowiska</w:t>
            </w:r>
          </w:p>
        </w:tc>
      </w:tr>
      <w:tr w:rsidR="00B82325" w:rsidRPr="0070649C" w14:paraId="70775818"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2F04B70E"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 xml:space="preserve">Rozwój infrastruktury pieszej i rowerowej w powiązaniu z obiektami użyteczności publicznej i sportowo-rekreacyjnymi. </w:t>
            </w:r>
          </w:p>
        </w:tc>
        <w:tc>
          <w:tcPr>
            <w:tcW w:w="1134" w:type="dxa"/>
            <w:vAlign w:val="center"/>
          </w:tcPr>
          <w:p w14:paraId="62EF4D67"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117966E6"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796D5068"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71B2913A"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6A7A4A0A"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7DF66DF4"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2D7B713A"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Ujednolicone oznakowania dla szlaków rowerowych i turystycznych.</w:t>
            </w:r>
          </w:p>
        </w:tc>
        <w:tc>
          <w:tcPr>
            <w:tcW w:w="1134" w:type="dxa"/>
            <w:vAlign w:val="center"/>
          </w:tcPr>
          <w:p w14:paraId="73B3961C"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4B929A6B"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523AEA70"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3940B649"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029DE212"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07BDED02"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71E52A4B" w14:textId="107B5A0D" w:rsidR="00B82325" w:rsidRPr="00B82325" w:rsidRDefault="00E3397E" w:rsidP="000553D7">
            <w:pPr>
              <w:spacing w:line="276" w:lineRule="auto"/>
              <w:jc w:val="left"/>
              <w:rPr>
                <w:rFonts w:ascii="Segoe UI" w:hAnsi="Segoe UI" w:cs="Segoe UI"/>
                <w:b w:val="0"/>
                <w:bCs w:val="0"/>
                <w:sz w:val="16"/>
                <w:szCs w:val="16"/>
              </w:rPr>
            </w:pPr>
            <w:r>
              <w:rPr>
                <w:rFonts w:ascii="Segoe UI" w:hAnsi="Segoe UI" w:cs="Segoe UI"/>
                <w:b w:val="0"/>
                <w:bCs w:val="0"/>
                <w:sz w:val="16"/>
                <w:szCs w:val="16"/>
              </w:rPr>
              <w:t>Rozwój</w:t>
            </w:r>
            <w:r w:rsidRPr="00B82325">
              <w:rPr>
                <w:rFonts w:ascii="Segoe UI" w:hAnsi="Segoe UI" w:cs="Segoe UI"/>
                <w:b w:val="0"/>
                <w:bCs w:val="0"/>
                <w:sz w:val="16"/>
                <w:szCs w:val="16"/>
              </w:rPr>
              <w:t xml:space="preserve"> </w:t>
            </w:r>
            <w:r w:rsidR="00B82325" w:rsidRPr="00B82325">
              <w:rPr>
                <w:rFonts w:ascii="Segoe UI" w:hAnsi="Segoe UI" w:cs="Segoe UI"/>
                <w:b w:val="0"/>
                <w:bCs w:val="0"/>
                <w:sz w:val="16"/>
                <w:szCs w:val="16"/>
              </w:rPr>
              <w:t>na terenie MOF Czwórmiasta systemu roweru miejskiego wraz z infrastrukturą (stacje ładowania).</w:t>
            </w:r>
          </w:p>
        </w:tc>
        <w:tc>
          <w:tcPr>
            <w:tcW w:w="1134" w:type="dxa"/>
            <w:vAlign w:val="center"/>
          </w:tcPr>
          <w:p w14:paraId="7F946B5D"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7BE7D32E"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079D8A6B"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1D3E457"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78EBC3A8"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BF8F00" w:themeColor="accent4" w:themeShade="BF"/>
              </w:rPr>
            </w:pPr>
            <w:r w:rsidRPr="00B82325">
              <w:rPr>
                <w:rFonts w:ascii="Segoe UI" w:eastAsia="HGSMinchoE" w:hAnsi="Segoe UI" w:cs="Segoe UI"/>
                <w:color w:val="BF8F00" w:themeColor="accent4" w:themeShade="BF"/>
              </w:rPr>
              <w:t>→</w:t>
            </w:r>
          </w:p>
        </w:tc>
      </w:tr>
      <w:tr w:rsidR="00B82325" w:rsidRPr="0070649C" w14:paraId="733AB485"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1C3A2BA3"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Tworzenie, budowa, przebudowa sieci tras rowerowych.</w:t>
            </w:r>
          </w:p>
        </w:tc>
        <w:tc>
          <w:tcPr>
            <w:tcW w:w="1134" w:type="dxa"/>
            <w:vAlign w:val="center"/>
          </w:tcPr>
          <w:p w14:paraId="7EA8D1BF"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2D837BCE"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28316B93"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0AF8A2CC"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7F8A2F04"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color w:val="BF8F00" w:themeColor="accent4" w:themeShade="BF"/>
              </w:rPr>
            </w:pPr>
            <w:r w:rsidRPr="00B82325">
              <w:rPr>
                <w:rFonts w:ascii="Segoe UI" w:eastAsia="HGSMinchoE" w:hAnsi="Segoe UI" w:cs="Segoe UI"/>
                <w:color w:val="BF8F00" w:themeColor="accent4" w:themeShade="BF"/>
              </w:rPr>
              <w:t>→</w:t>
            </w:r>
          </w:p>
        </w:tc>
      </w:tr>
      <w:tr w:rsidR="00B82325" w:rsidRPr="0070649C" w14:paraId="2522C8E9"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2E2C4D20"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Budowa sieci bezpiecznych i wygodnych parkingów rowerowych.</w:t>
            </w:r>
          </w:p>
        </w:tc>
        <w:tc>
          <w:tcPr>
            <w:tcW w:w="1134" w:type="dxa"/>
            <w:vAlign w:val="center"/>
          </w:tcPr>
          <w:p w14:paraId="7497935F"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75FDA00A"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1DF19B7E"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58E6EDFD"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2E44EC1C"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22BF9DBB"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Pr>
          <w:p w14:paraId="42826B36"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Realizacja wspólnych projektów edukacyjnych dotyczących zrównoważonych i aktywnych sposobów podróżowania.</w:t>
            </w:r>
          </w:p>
        </w:tc>
        <w:tc>
          <w:tcPr>
            <w:tcW w:w="1134" w:type="dxa"/>
            <w:vAlign w:val="center"/>
          </w:tcPr>
          <w:p w14:paraId="2057C4EB"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34" w:type="dxa"/>
            <w:vAlign w:val="center"/>
          </w:tcPr>
          <w:p w14:paraId="622A3E17"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82" w:type="dxa"/>
            <w:vAlign w:val="center"/>
          </w:tcPr>
          <w:p w14:paraId="099CE694"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634676A8"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21430265"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r>
      <w:tr w:rsidR="00B82325" w:rsidRPr="0070649C" w14:paraId="5BB98903"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2C12DBE3"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Wypracowanie atrakcyjnych form promocji i informacji dotyczących transportu i mobilności.</w:t>
            </w:r>
          </w:p>
        </w:tc>
        <w:tc>
          <w:tcPr>
            <w:tcW w:w="1134" w:type="dxa"/>
            <w:vAlign w:val="center"/>
          </w:tcPr>
          <w:p w14:paraId="6A8A5BD8"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34" w:type="dxa"/>
            <w:vAlign w:val="center"/>
          </w:tcPr>
          <w:p w14:paraId="58F25924"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182" w:type="dxa"/>
            <w:vAlign w:val="center"/>
          </w:tcPr>
          <w:p w14:paraId="64529497"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4F1B4EE1"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c>
          <w:tcPr>
            <w:tcW w:w="1249" w:type="dxa"/>
            <w:vAlign w:val="center"/>
          </w:tcPr>
          <w:p w14:paraId="65ADE866"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B82325">
              <w:rPr>
                <w:rFonts w:ascii="Segoe UI" w:eastAsia="HGSMinchoE" w:hAnsi="Segoe UI" w:cs="Segoe UI"/>
                <w:color w:val="538135" w:themeColor="accent6" w:themeShade="BF"/>
              </w:rPr>
              <w:t>↑</w:t>
            </w:r>
          </w:p>
        </w:tc>
      </w:tr>
      <w:tr w:rsidR="00B82325" w:rsidRPr="0070649C" w14:paraId="1E98CBDD" w14:textId="77777777" w:rsidTr="000553D7">
        <w:trPr>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77CA30DF"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lastRenderedPageBreak/>
              <w:t>Zwiększenie współpracy z organizacjami NGO.</w:t>
            </w:r>
          </w:p>
        </w:tc>
        <w:tc>
          <w:tcPr>
            <w:tcW w:w="1134" w:type="dxa"/>
            <w:vAlign w:val="center"/>
          </w:tcPr>
          <w:p w14:paraId="22C1D3B9"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34" w:type="dxa"/>
            <w:vAlign w:val="center"/>
          </w:tcPr>
          <w:p w14:paraId="00E42BAA"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82" w:type="dxa"/>
            <w:vAlign w:val="center"/>
          </w:tcPr>
          <w:p w14:paraId="4C6BC8DD"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5E05914A"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16A3A25F" w14:textId="77777777" w:rsidR="00B82325" w:rsidRPr="00B82325" w:rsidRDefault="00B82325" w:rsidP="00055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r>
      <w:tr w:rsidR="00B82325" w:rsidRPr="0070649C" w14:paraId="5AD5B53C" w14:textId="77777777" w:rsidTr="000553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2" w:type="dxa"/>
            <w:tcBorders>
              <w:left w:val="none" w:sz="0" w:space="0" w:color="auto"/>
            </w:tcBorders>
          </w:tcPr>
          <w:p w14:paraId="66D19D59" w14:textId="77777777" w:rsidR="00B82325" w:rsidRPr="00B82325" w:rsidRDefault="00B82325" w:rsidP="000553D7">
            <w:pPr>
              <w:spacing w:line="276" w:lineRule="auto"/>
              <w:jc w:val="left"/>
              <w:rPr>
                <w:rFonts w:ascii="Segoe UI" w:hAnsi="Segoe UI" w:cs="Segoe UI"/>
                <w:b w:val="0"/>
                <w:bCs w:val="0"/>
                <w:sz w:val="16"/>
                <w:szCs w:val="16"/>
              </w:rPr>
            </w:pPr>
            <w:r w:rsidRPr="00B82325">
              <w:rPr>
                <w:rFonts w:ascii="Segoe UI" w:hAnsi="Segoe UI" w:cs="Segoe UI"/>
                <w:b w:val="0"/>
                <w:bCs w:val="0"/>
                <w:sz w:val="16"/>
                <w:szCs w:val="16"/>
              </w:rPr>
              <w:t>Zacieśnienie współpracy pomiędzy instytucjami samorządowymi, powiatowymi i wojewódzkimi.</w:t>
            </w:r>
          </w:p>
        </w:tc>
        <w:tc>
          <w:tcPr>
            <w:tcW w:w="1134" w:type="dxa"/>
            <w:vAlign w:val="center"/>
          </w:tcPr>
          <w:p w14:paraId="128E44CA"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34" w:type="dxa"/>
            <w:vAlign w:val="center"/>
          </w:tcPr>
          <w:p w14:paraId="76F1AA9C"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182" w:type="dxa"/>
            <w:vAlign w:val="center"/>
          </w:tcPr>
          <w:p w14:paraId="302B097A"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7E1748E3"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c>
          <w:tcPr>
            <w:tcW w:w="1249" w:type="dxa"/>
            <w:vAlign w:val="center"/>
          </w:tcPr>
          <w:p w14:paraId="5E5415D0" w14:textId="77777777" w:rsidR="00B82325" w:rsidRPr="00B82325" w:rsidRDefault="00B82325" w:rsidP="00055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HGSMinchoE" w:hAnsi="Segoe UI" w:cs="Segoe UI"/>
                <w:color w:val="538135" w:themeColor="accent6" w:themeShade="BF"/>
              </w:rPr>
            </w:pPr>
            <w:r w:rsidRPr="00B82325">
              <w:rPr>
                <w:rFonts w:ascii="Segoe UI" w:eastAsia="HGSMinchoE" w:hAnsi="Segoe UI" w:cs="Segoe UI"/>
                <w:color w:val="538135" w:themeColor="accent6" w:themeShade="BF"/>
              </w:rPr>
              <w:t>↑</w:t>
            </w:r>
          </w:p>
        </w:tc>
      </w:tr>
    </w:tbl>
    <w:p w14:paraId="5396B57B" w14:textId="77777777" w:rsidR="00B82325" w:rsidRDefault="00B82325" w:rsidP="00B82325">
      <w:pPr>
        <w:pStyle w:val="rdo"/>
        <w:rPr>
          <w:rFonts w:ascii="Segoe UI" w:hAnsi="Segoe UI" w:cs="Segoe UI"/>
        </w:rPr>
      </w:pPr>
      <w:r w:rsidRPr="0070649C">
        <w:rPr>
          <w:rFonts w:ascii="Segoe UI" w:hAnsi="Segoe UI" w:cs="Segoe UI"/>
        </w:rPr>
        <w:t>Źródło: Opracowanie własne.</w:t>
      </w:r>
    </w:p>
    <w:p w14:paraId="06145037" w14:textId="4D88BF6E" w:rsidR="00B82325" w:rsidRDefault="00B82325" w:rsidP="00B82325">
      <w:pPr>
        <w:pStyle w:val="Nagwek2"/>
        <w:spacing w:line="276" w:lineRule="auto"/>
        <w:rPr>
          <w:rFonts w:ascii="Segoe UI" w:hAnsi="Segoe UI" w:cs="Segoe UI"/>
          <w:color w:val="FF4C00"/>
        </w:rPr>
      </w:pPr>
      <w:r>
        <w:rPr>
          <w:rFonts w:ascii="Segoe UI" w:hAnsi="Segoe UI" w:cs="Segoe UI"/>
          <w:b w:val="0"/>
          <w:bCs w:val="0"/>
          <w:smallCaps w:val="0"/>
          <w:color w:val="FF4B00"/>
          <w:sz w:val="36"/>
          <w:szCs w:val="36"/>
        </w:rPr>
        <w:tab/>
      </w:r>
      <w:bookmarkStart w:id="159" w:name="_Toc200959801"/>
      <w:r>
        <w:rPr>
          <w:rFonts w:ascii="Segoe UI" w:hAnsi="Segoe UI" w:cs="Segoe UI"/>
          <w:color w:val="FF4C00"/>
        </w:rPr>
        <w:t>Sposób realizacji działań</w:t>
      </w:r>
      <w:bookmarkEnd w:id="159"/>
    </w:p>
    <w:p w14:paraId="741F89B2" w14:textId="77777777" w:rsidR="00B82325" w:rsidRPr="0070649C" w:rsidRDefault="00B82325" w:rsidP="00B82325">
      <w:pPr>
        <w:spacing w:after="240" w:line="276" w:lineRule="auto"/>
        <w:rPr>
          <w:rFonts w:ascii="Segoe UI" w:hAnsi="Segoe UI" w:cs="Segoe UI"/>
        </w:rPr>
      </w:pPr>
      <w:r w:rsidRPr="0070649C">
        <w:rPr>
          <w:rFonts w:ascii="Segoe UI" w:hAnsi="Segoe UI" w:cs="Segoe UI"/>
        </w:rPr>
        <w:t xml:space="preserve">Wszystkie działania wskazane powyżej w sposób możliwie efektywny zrealizują najważniejsze potrzeby mieszkańców MOF </w:t>
      </w:r>
      <w:r>
        <w:rPr>
          <w:rFonts w:ascii="Segoe UI" w:hAnsi="Segoe UI" w:cs="Segoe UI"/>
        </w:rPr>
        <w:t>Czwórmiasta</w:t>
      </w:r>
      <w:r w:rsidRPr="0070649C">
        <w:rPr>
          <w:rFonts w:ascii="Segoe UI" w:hAnsi="Segoe UI" w:cs="Segoe UI"/>
        </w:rPr>
        <w:t xml:space="preserve"> w zakresie zrównoważonej mobilności miejskiej, co w istotny sposób zapewni jej dalszy prawidłowy rozwój. Jednocześnie podniosą one komfort podróżowania wszystkimi środkami transportu zbiorowego dla wszystkich uczestników ruchu drogowego, a także przyczynią się do wzrostu poczucia bezpieczeństwa przemieszczania się po obszarze funkcjonalnym.</w:t>
      </w:r>
    </w:p>
    <w:p w14:paraId="78F26A72" w14:textId="60FF2CF6" w:rsidR="00B82325" w:rsidRPr="0070649C" w:rsidRDefault="00B82325" w:rsidP="00B82325">
      <w:pPr>
        <w:spacing w:after="240" w:line="276" w:lineRule="auto"/>
        <w:rPr>
          <w:rFonts w:ascii="Segoe UI" w:hAnsi="Segoe UI" w:cs="Segoe UI"/>
        </w:rPr>
      </w:pPr>
      <w:r w:rsidRPr="0070649C">
        <w:rPr>
          <w:rFonts w:ascii="Segoe UI" w:hAnsi="Segoe UI" w:cs="Segoe UI"/>
        </w:rPr>
        <w:t xml:space="preserve">W celu dotarcia do grup docelowych oraz wykazania kierunku wprowadzanych zmian i realizacji działań konieczne jest poznanie oczekiwań oraz potrzeb społecznych w zakresie zrównoważonej mobilności miejskiej. Dlatego tak ważne jest analizowanie wyników cyklicznych badań społecznych, co służyć będzie opracowywaniu i przeprowadzaniu kampanii informacyjnych promujących zrównoważoną mobilność miejską w MOF </w:t>
      </w:r>
      <w:r>
        <w:rPr>
          <w:rFonts w:ascii="Segoe UI" w:hAnsi="Segoe UI" w:cs="Segoe UI"/>
        </w:rPr>
        <w:t>Czwórmiasta</w:t>
      </w:r>
      <w:r w:rsidRPr="0070649C">
        <w:rPr>
          <w:rFonts w:ascii="Segoe UI" w:hAnsi="Segoe UI" w:cs="Segoe UI"/>
        </w:rPr>
        <w:t>, skierowanych do różnych grup docelowych. Kampanie edukacyjne w ramach każdego działania wspierają kształtowanie właściwych zachowań komunikacyjnych mieszkańców, uświadamiając im, jaki wpływ na środowisko mają ich codzienne wybory środka transportu. Należy również pamiętać, że planowanie zrównoważonej mobilności miejskiej stanowi ciągły proces, gdzie ważnymi etapami cyklu SUMP są procesy i działania związane z monitorowaniem, oceną i</w:t>
      </w:r>
      <w:r w:rsidR="00560F40">
        <w:rPr>
          <w:rFonts w:ascii="Segoe UI" w:hAnsi="Segoe UI" w:cs="Segoe UI"/>
        </w:rPr>
        <w:t> </w:t>
      </w:r>
      <w:r w:rsidRPr="0070649C">
        <w:rPr>
          <w:rFonts w:ascii="Segoe UI" w:hAnsi="Segoe UI" w:cs="Segoe UI"/>
        </w:rPr>
        <w:t xml:space="preserve">wyciąganiem wniosków. </w:t>
      </w:r>
    </w:p>
    <w:p w14:paraId="06EA9021" w14:textId="77777777" w:rsidR="00B82325" w:rsidRPr="0070649C" w:rsidRDefault="00B82325" w:rsidP="00B82325">
      <w:pPr>
        <w:spacing w:line="276" w:lineRule="auto"/>
        <w:rPr>
          <w:rFonts w:ascii="Segoe UI" w:hAnsi="Segoe UI" w:cs="Segoe UI"/>
        </w:rPr>
      </w:pPr>
      <w:r w:rsidRPr="0070649C">
        <w:rPr>
          <w:rFonts w:ascii="Segoe UI" w:hAnsi="Segoe UI" w:cs="Segoe UI"/>
        </w:rPr>
        <w:t>Należy dążyć do jak najefektywniejszego doboru działań w kontekście posiadanych zasobów ludzkich, finansowych oraz infrastrukturalnych. Dopiero wdrożone działania (w odpowiednich pakietach wzmacniających ich zasięg i skuteczność oddziaływania) często – co ważne, wspierane działaniami informacyjno-promocyjnymi – poddane odpowiedniej ocenie ilościowej i jakościowej pozwolą na zmierzenie ich skuteczności na konkretnym obszarze.</w:t>
      </w:r>
    </w:p>
    <w:p w14:paraId="23E3F864" w14:textId="3D737A8A" w:rsidR="008F1AE5" w:rsidRDefault="00B82325" w:rsidP="00560F40">
      <w:pPr>
        <w:spacing w:line="276" w:lineRule="auto"/>
        <w:rPr>
          <w:rFonts w:ascii="Segoe UI" w:hAnsi="Segoe UI" w:cs="Segoe UI"/>
        </w:rPr>
      </w:pPr>
      <w:r w:rsidRPr="0070649C">
        <w:rPr>
          <w:rFonts w:ascii="Segoe UI" w:hAnsi="Segoe UI" w:cs="Segoe UI"/>
        </w:rPr>
        <w:t>Jednym z elementów każdego działania związanego ze zrównoważoną mobilnością miejską jest poprawa jakości życia mieszkańców i środowiska naturalnego, w tym rozwoju przestrzeni publicznej o nowe tereny zielone. Planowanie inwestycji, w tym inwestycji komunikacyjnych, powinno uwzględniać potrzebę równoważenia środowiskowego już na etapie planowania przestrzennego.</w:t>
      </w:r>
    </w:p>
    <w:p w14:paraId="7319B2E1" w14:textId="78BC9F6D" w:rsidR="00B82325" w:rsidRPr="008F1AE5" w:rsidRDefault="008F1AE5" w:rsidP="008F1AE5">
      <w:pPr>
        <w:spacing w:line="259" w:lineRule="auto"/>
        <w:jc w:val="left"/>
        <w:rPr>
          <w:rFonts w:ascii="Segoe UI" w:hAnsi="Segoe UI" w:cs="Segoe UI"/>
        </w:rPr>
      </w:pPr>
      <w:r>
        <w:rPr>
          <w:rFonts w:ascii="Segoe UI" w:hAnsi="Segoe UI" w:cs="Segoe UI"/>
        </w:rPr>
        <w:br w:type="page"/>
      </w:r>
    </w:p>
    <w:p w14:paraId="0CE38F00" w14:textId="1EF49C36" w:rsidR="00560F40" w:rsidRDefault="00560F40" w:rsidP="00560F40">
      <w:pPr>
        <w:pStyle w:val="Nagwek2"/>
        <w:spacing w:line="276" w:lineRule="auto"/>
        <w:rPr>
          <w:rFonts w:ascii="Segoe UI" w:hAnsi="Segoe UI" w:cs="Segoe UI"/>
          <w:color w:val="FF4C00"/>
        </w:rPr>
      </w:pPr>
      <w:r>
        <w:rPr>
          <w:rFonts w:ascii="Segoe UI" w:hAnsi="Segoe UI" w:cs="Segoe UI"/>
          <w:b w:val="0"/>
          <w:bCs w:val="0"/>
          <w:smallCaps w:val="0"/>
          <w:color w:val="FF4B00"/>
          <w:sz w:val="36"/>
          <w:szCs w:val="36"/>
        </w:rPr>
        <w:lastRenderedPageBreak/>
        <w:tab/>
      </w:r>
      <w:bookmarkStart w:id="160" w:name="_Toc200959802"/>
      <w:r>
        <w:rPr>
          <w:rFonts w:ascii="Segoe UI" w:hAnsi="Segoe UI" w:cs="Segoe UI"/>
          <w:color w:val="FF4C00"/>
        </w:rPr>
        <w:t>Jednostki organizacyjne odpowiedzialne za realizację planu</w:t>
      </w:r>
      <w:bookmarkEnd w:id="160"/>
    </w:p>
    <w:p w14:paraId="64AB7C27" w14:textId="77777777" w:rsidR="00560F40" w:rsidRPr="0070649C" w:rsidRDefault="00560F40" w:rsidP="00560F40">
      <w:pPr>
        <w:spacing w:line="276" w:lineRule="auto"/>
        <w:rPr>
          <w:rFonts w:ascii="Segoe UI" w:hAnsi="Segoe UI" w:cs="Segoe UI"/>
        </w:rPr>
      </w:pPr>
      <w:r w:rsidRPr="0070649C">
        <w:rPr>
          <w:rFonts w:ascii="Segoe UI" w:hAnsi="Segoe UI" w:cs="Segoe UI"/>
        </w:rPr>
        <w:t>W strukturach jednostek samorządu terytorialnego tj., samorządów gmin i powiatów:</w:t>
      </w:r>
    </w:p>
    <w:p w14:paraId="3ACB25C2" w14:textId="4720E762" w:rsidR="00513E1C" w:rsidRPr="00513E1C" w:rsidRDefault="00513E1C" w:rsidP="00513E1C">
      <w:pPr>
        <w:pStyle w:val="Akapitzlist"/>
        <w:numPr>
          <w:ilvl w:val="0"/>
          <w:numId w:val="109"/>
        </w:numPr>
        <w:spacing w:after="0" w:line="276" w:lineRule="auto"/>
        <w:rPr>
          <w:rFonts w:ascii="Segoe UI" w:hAnsi="Segoe UI" w:cs="Segoe UI"/>
        </w:rPr>
      </w:pPr>
      <w:r w:rsidRPr="00513E1C">
        <w:rPr>
          <w:rFonts w:ascii="Segoe UI" w:hAnsi="Segoe UI" w:cs="Segoe UI"/>
        </w:rPr>
        <w:t>Miast: Sandomierza, Tarnobrzega, Stalowej Woli, Niska, Nowej Dęby, Rudnik</w:t>
      </w:r>
      <w:r w:rsidR="006D1DC6">
        <w:rPr>
          <w:rFonts w:ascii="Segoe UI" w:hAnsi="Segoe UI" w:cs="Segoe UI"/>
        </w:rPr>
        <w:t>a</w:t>
      </w:r>
      <w:r w:rsidRPr="00513E1C">
        <w:rPr>
          <w:rFonts w:ascii="Segoe UI" w:hAnsi="Segoe UI" w:cs="Segoe UI"/>
        </w:rPr>
        <w:t xml:space="preserve"> nad Sanem, Ulanowa</w:t>
      </w:r>
    </w:p>
    <w:p w14:paraId="6354034A" w14:textId="77777777" w:rsidR="00560F40" w:rsidRPr="00713AA4" w:rsidRDefault="00560F40" w:rsidP="00560F40">
      <w:pPr>
        <w:numPr>
          <w:ilvl w:val="0"/>
          <w:numId w:val="109"/>
        </w:numPr>
        <w:spacing w:after="0" w:line="276" w:lineRule="auto"/>
        <w:rPr>
          <w:rFonts w:ascii="Segoe UI" w:hAnsi="Segoe UI" w:cs="Segoe UI"/>
        </w:rPr>
      </w:pPr>
      <w:r w:rsidRPr="00713AA4">
        <w:rPr>
          <w:rFonts w:ascii="Segoe UI" w:hAnsi="Segoe UI" w:cs="Segoe UI"/>
        </w:rPr>
        <w:t>Powiat</w:t>
      </w:r>
      <w:r>
        <w:rPr>
          <w:rFonts w:ascii="Segoe UI" w:hAnsi="Segoe UI" w:cs="Segoe UI"/>
        </w:rPr>
        <w:t xml:space="preserve">ów </w:t>
      </w:r>
      <w:r w:rsidRPr="00713AA4">
        <w:rPr>
          <w:rFonts w:ascii="Segoe UI" w:hAnsi="Segoe UI" w:cs="Segoe UI"/>
        </w:rPr>
        <w:t>Tarnobrzeski</w:t>
      </w:r>
      <w:r>
        <w:rPr>
          <w:rFonts w:ascii="Segoe UI" w:hAnsi="Segoe UI" w:cs="Segoe UI"/>
        </w:rPr>
        <w:t>ego</w:t>
      </w:r>
      <w:r w:rsidRPr="00713AA4">
        <w:rPr>
          <w:rFonts w:ascii="Segoe UI" w:hAnsi="Segoe UI" w:cs="Segoe UI"/>
        </w:rPr>
        <w:t>, Sandomierski</w:t>
      </w:r>
      <w:r>
        <w:rPr>
          <w:rFonts w:ascii="Segoe UI" w:hAnsi="Segoe UI" w:cs="Segoe UI"/>
        </w:rPr>
        <w:t>ego</w:t>
      </w:r>
      <w:r w:rsidRPr="00713AA4">
        <w:rPr>
          <w:rFonts w:ascii="Segoe UI" w:hAnsi="Segoe UI" w:cs="Segoe UI"/>
        </w:rPr>
        <w:t>, Stalowowolski</w:t>
      </w:r>
      <w:r>
        <w:rPr>
          <w:rFonts w:ascii="Segoe UI" w:hAnsi="Segoe UI" w:cs="Segoe UI"/>
        </w:rPr>
        <w:t>ego</w:t>
      </w:r>
      <w:r w:rsidRPr="00713AA4">
        <w:rPr>
          <w:rFonts w:ascii="Segoe UI" w:hAnsi="Segoe UI" w:cs="Segoe UI"/>
        </w:rPr>
        <w:t>, Niżański</w:t>
      </w:r>
      <w:r>
        <w:rPr>
          <w:rFonts w:ascii="Segoe UI" w:hAnsi="Segoe UI" w:cs="Segoe UI"/>
        </w:rPr>
        <w:t>ego</w:t>
      </w:r>
    </w:p>
    <w:p w14:paraId="290F1A75" w14:textId="77777777" w:rsidR="00560F40" w:rsidRPr="0070649C" w:rsidRDefault="00560F40" w:rsidP="00560F40">
      <w:pPr>
        <w:spacing w:after="0" w:line="276" w:lineRule="auto"/>
        <w:ind w:left="714"/>
        <w:rPr>
          <w:rFonts w:ascii="Segoe UI" w:hAnsi="Segoe UI" w:cs="Segoe UI"/>
        </w:rPr>
      </w:pPr>
    </w:p>
    <w:p w14:paraId="4376B58C" w14:textId="77777777" w:rsidR="00560F40" w:rsidRPr="0070649C" w:rsidRDefault="00560F40" w:rsidP="00560F40">
      <w:pPr>
        <w:spacing w:after="240" w:line="276" w:lineRule="auto"/>
        <w:rPr>
          <w:rFonts w:ascii="Segoe UI" w:hAnsi="Segoe UI" w:cs="Segoe UI"/>
        </w:rPr>
      </w:pPr>
      <w:r w:rsidRPr="0070649C">
        <w:rPr>
          <w:rFonts w:ascii="Segoe UI" w:hAnsi="Segoe UI" w:cs="Segoe UI"/>
        </w:rPr>
        <w:t xml:space="preserve">funkcjonują wydziały, stanowiska merytoryczne oraz jednostki organizacyjne, w których kompetencjach leży także nadzór i prowadzenie różnych działań związanych z organizacją oraz realizacją zrównoważonej mobilności miejskiej. Z ich funkcjonowaniem związana jest także współpraca z innymi jednostkami, m.in. w zakresie uzgodnień czy realizacji projektów. </w:t>
      </w:r>
    </w:p>
    <w:p w14:paraId="3C1F9ACB" w14:textId="52891E47" w:rsidR="00560F40" w:rsidRPr="0070649C" w:rsidRDefault="00560F40" w:rsidP="00560F40">
      <w:pPr>
        <w:spacing w:line="276" w:lineRule="auto"/>
        <w:rPr>
          <w:rFonts w:ascii="Segoe UI" w:hAnsi="Segoe UI" w:cs="Segoe UI"/>
        </w:rPr>
      </w:pPr>
      <w:r w:rsidRPr="0070649C">
        <w:rPr>
          <w:rFonts w:ascii="Segoe UI" w:hAnsi="Segoe UI" w:cs="Segoe UI"/>
        </w:rPr>
        <w:t xml:space="preserve">Koordynatorem głównym realizacji Planu jest Gmina Miejska </w:t>
      </w:r>
      <w:r>
        <w:rPr>
          <w:rFonts w:ascii="Segoe UI" w:hAnsi="Segoe UI" w:cs="Segoe UI"/>
        </w:rPr>
        <w:t>Tarnobrzeg</w:t>
      </w:r>
      <w:r w:rsidRPr="0070649C">
        <w:rPr>
          <w:rFonts w:ascii="Segoe UI" w:hAnsi="Segoe UI" w:cs="Segoe UI"/>
        </w:rPr>
        <w:t xml:space="preserve">, natomiast za realizację </w:t>
      </w:r>
      <w:r w:rsidRPr="0070649C">
        <w:rPr>
          <w:rFonts w:ascii="Segoe UI" w:hAnsi="Segoe UI" w:cs="Segoe UI"/>
          <w:i/>
          <w:iCs/>
        </w:rPr>
        <w:t xml:space="preserve">Planu Zrównoważonej Mobilności Miejskiego Obszaru Funkcjonalnego </w:t>
      </w:r>
      <w:r w:rsidRPr="0061686E">
        <w:rPr>
          <w:rFonts w:ascii="Segoe UI" w:hAnsi="Segoe UI" w:cs="Segoe UI"/>
          <w:i/>
          <w:iCs/>
        </w:rPr>
        <w:t>Czwórmiasta</w:t>
      </w:r>
      <w:r w:rsidRPr="0070649C">
        <w:rPr>
          <w:rFonts w:ascii="Segoe UI" w:hAnsi="Segoe UI" w:cs="Segoe UI"/>
        </w:rPr>
        <w:t xml:space="preserve"> w</w:t>
      </w:r>
      <w:r w:rsidR="008F1AE5">
        <w:rPr>
          <w:rFonts w:ascii="Segoe UI" w:hAnsi="Segoe UI" w:cs="Segoe UI"/>
        </w:rPr>
        <w:t> </w:t>
      </w:r>
      <w:r w:rsidRPr="0070649C">
        <w:rPr>
          <w:rFonts w:ascii="Segoe UI" w:hAnsi="Segoe UI" w:cs="Segoe UI"/>
        </w:rPr>
        <w:t>zakresie działań i projektów realizowanych w granicach danej gminy odpowiedzialne są</w:t>
      </w:r>
      <w:r w:rsidR="008F1AE5">
        <w:rPr>
          <w:rFonts w:ascii="Segoe UI" w:hAnsi="Segoe UI" w:cs="Segoe UI"/>
        </w:rPr>
        <w:t> </w:t>
      </w:r>
      <w:r w:rsidRPr="0070649C">
        <w:rPr>
          <w:rFonts w:ascii="Segoe UI" w:hAnsi="Segoe UI" w:cs="Segoe UI"/>
        </w:rPr>
        <w:t xml:space="preserve">odpowiednie jednostki samorządu terytorialnego poprzez swoje wydziały oraz stanowiska merytoryczne i jednostki organizacyjne, które są zgodnie z aktualnie obowiązującą strukturą organizacyjną właściwe do spraw: </w:t>
      </w:r>
    </w:p>
    <w:p w14:paraId="23823CE8" w14:textId="77777777" w:rsidR="00560F40" w:rsidRPr="0070649C" w:rsidRDefault="00560F40" w:rsidP="00560F40">
      <w:pPr>
        <w:numPr>
          <w:ilvl w:val="0"/>
          <w:numId w:val="110"/>
        </w:numPr>
        <w:spacing w:after="0" w:line="276" w:lineRule="auto"/>
        <w:rPr>
          <w:rFonts w:ascii="Segoe UI" w:hAnsi="Segoe UI" w:cs="Segoe UI"/>
        </w:rPr>
      </w:pPr>
      <w:r w:rsidRPr="0070649C">
        <w:rPr>
          <w:rFonts w:ascii="Segoe UI" w:hAnsi="Segoe UI" w:cs="Segoe UI"/>
        </w:rPr>
        <w:t>urbanistyki i architektury,</w:t>
      </w:r>
    </w:p>
    <w:p w14:paraId="56675DFB" w14:textId="77777777" w:rsidR="00560F40" w:rsidRPr="0070649C" w:rsidRDefault="00560F40" w:rsidP="00560F40">
      <w:pPr>
        <w:numPr>
          <w:ilvl w:val="0"/>
          <w:numId w:val="110"/>
        </w:numPr>
        <w:spacing w:after="0" w:line="276" w:lineRule="auto"/>
        <w:rPr>
          <w:rFonts w:ascii="Segoe UI" w:hAnsi="Segoe UI" w:cs="Segoe UI"/>
        </w:rPr>
      </w:pPr>
      <w:r w:rsidRPr="0070649C">
        <w:rPr>
          <w:rFonts w:ascii="Segoe UI" w:hAnsi="Segoe UI" w:cs="Segoe UI"/>
        </w:rPr>
        <w:t>organizowania i nadzoru publicznego transportu zbiorowego,</w:t>
      </w:r>
    </w:p>
    <w:p w14:paraId="568D4DE2" w14:textId="77777777" w:rsidR="00560F40" w:rsidRPr="0070649C" w:rsidRDefault="00560F40" w:rsidP="00560F40">
      <w:pPr>
        <w:numPr>
          <w:ilvl w:val="0"/>
          <w:numId w:val="110"/>
        </w:numPr>
        <w:spacing w:after="0" w:line="276" w:lineRule="auto"/>
        <w:rPr>
          <w:rFonts w:ascii="Segoe UI" w:hAnsi="Segoe UI" w:cs="Segoe UI"/>
        </w:rPr>
      </w:pPr>
      <w:r w:rsidRPr="0070649C">
        <w:rPr>
          <w:rFonts w:ascii="Segoe UI" w:hAnsi="Segoe UI" w:cs="Segoe UI"/>
        </w:rPr>
        <w:t>inżynierii ruchu drogowego,</w:t>
      </w:r>
    </w:p>
    <w:p w14:paraId="05F1BFEE" w14:textId="77777777" w:rsidR="00560F40" w:rsidRPr="0070649C" w:rsidRDefault="00560F40" w:rsidP="00560F40">
      <w:pPr>
        <w:numPr>
          <w:ilvl w:val="0"/>
          <w:numId w:val="110"/>
        </w:numPr>
        <w:spacing w:after="0" w:line="276" w:lineRule="auto"/>
        <w:rPr>
          <w:rFonts w:ascii="Segoe UI" w:hAnsi="Segoe UI" w:cs="Segoe UI"/>
        </w:rPr>
      </w:pPr>
      <w:r w:rsidRPr="0070649C">
        <w:rPr>
          <w:rFonts w:ascii="Segoe UI" w:hAnsi="Segoe UI" w:cs="Segoe UI"/>
        </w:rPr>
        <w:t>inwestycji i/lub budownictwa,</w:t>
      </w:r>
    </w:p>
    <w:p w14:paraId="265CC55C" w14:textId="77777777" w:rsidR="00560F40" w:rsidRPr="0070649C" w:rsidRDefault="00560F40" w:rsidP="00560F40">
      <w:pPr>
        <w:numPr>
          <w:ilvl w:val="0"/>
          <w:numId w:val="110"/>
        </w:numPr>
        <w:spacing w:after="240" w:line="276" w:lineRule="auto"/>
        <w:rPr>
          <w:rFonts w:ascii="Segoe UI" w:hAnsi="Segoe UI" w:cs="Segoe UI"/>
        </w:rPr>
      </w:pPr>
      <w:r w:rsidRPr="0070649C">
        <w:rPr>
          <w:rFonts w:ascii="Segoe UI" w:hAnsi="Segoe UI" w:cs="Segoe UI"/>
        </w:rPr>
        <w:t>infrastruktury drogowej,</w:t>
      </w:r>
    </w:p>
    <w:p w14:paraId="500C213A" w14:textId="77777777" w:rsidR="00560F40" w:rsidRPr="0070649C" w:rsidRDefault="00560F40" w:rsidP="00560F40">
      <w:pPr>
        <w:spacing w:line="276" w:lineRule="auto"/>
        <w:rPr>
          <w:rFonts w:ascii="Segoe UI" w:hAnsi="Segoe UI" w:cs="Segoe UI"/>
        </w:rPr>
      </w:pPr>
      <w:r w:rsidRPr="0070649C">
        <w:rPr>
          <w:rFonts w:ascii="Segoe UI" w:hAnsi="Segoe UI" w:cs="Segoe UI"/>
        </w:rPr>
        <w:t>lecz także te niezwiązane bezpośrednio z kompetencjami ds. transportu i mobilności jak:</w:t>
      </w:r>
    </w:p>
    <w:p w14:paraId="7C63A0DB"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współpracy zewnętrznej (samorządy gminne, powiatowe i wojewódzkie, administracja rządowa, organizacje pozarządowe itd.),</w:t>
      </w:r>
    </w:p>
    <w:p w14:paraId="151EFC41"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współpracy międzynarodowej,</w:t>
      </w:r>
    </w:p>
    <w:p w14:paraId="60C0057B"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promocji oraz turystyki,</w:t>
      </w:r>
    </w:p>
    <w:p w14:paraId="419F1E8B"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strategii rozwoju,</w:t>
      </w:r>
    </w:p>
    <w:p w14:paraId="106392B1"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 xml:space="preserve">funduszy krajowych oraz europejskich, </w:t>
      </w:r>
    </w:p>
    <w:p w14:paraId="56FF3BC2"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gospodarki komunalnej,</w:t>
      </w:r>
    </w:p>
    <w:p w14:paraId="18A468CE" w14:textId="77777777" w:rsidR="00560F40" w:rsidRPr="0070649C" w:rsidRDefault="00560F40" w:rsidP="00560F40">
      <w:pPr>
        <w:numPr>
          <w:ilvl w:val="0"/>
          <w:numId w:val="111"/>
        </w:numPr>
        <w:spacing w:after="0" w:line="276" w:lineRule="auto"/>
        <w:rPr>
          <w:rFonts w:ascii="Segoe UI" w:hAnsi="Segoe UI" w:cs="Segoe UI"/>
        </w:rPr>
      </w:pPr>
      <w:r w:rsidRPr="0070649C">
        <w:rPr>
          <w:rFonts w:ascii="Segoe UI" w:hAnsi="Segoe UI" w:cs="Segoe UI"/>
        </w:rPr>
        <w:t>kształtowania i ochrony środowiska,</w:t>
      </w:r>
    </w:p>
    <w:p w14:paraId="76556CD1" w14:textId="77777777" w:rsidR="00560F40" w:rsidRPr="0070649C" w:rsidRDefault="00560F40" w:rsidP="00560F40">
      <w:pPr>
        <w:numPr>
          <w:ilvl w:val="0"/>
          <w:numId w:val="111"/>
        </w:numPr>
        <w:spacing w:after="240" w:line="276" w:lineRule="auto"/>
        <w:rPr>
          <w:rFonts w:ascii="Segoe UI" w:hAnsi="Segoe UI" w:cs="Segoe UI"/>
        </w:rPr>
      </w:pPr>
      <w:r w:rsidRPr="0070649C">
        <w:rPr>
          <w:rFonts w:ascii="Segoe UI" w:hAnsi="Segoe UI" w:cs="Segoe UI"/>
        </w:rPr>
        <w:t>zdrowia publicznego.</w:t>
      </w:r>
    </w:p>
    <w:p w14:paraId="463C80CA" w14:textId="77777777" w:rsidR="00560F40" w:rsidRPr="0070649C" w:rsidRDefault="00560F40" w:rsidP="00560F40">
      <w:pPr>
        <w:spacing w:after="240" w:line="276" w:lineRule="auto"/>
        <w:rPr>
          <w:rFonts w:ascii="Segoe UI" w:hAnsi="Segoe UI" w:cs="Segoe UI"/>
        </w:rPr>
      </w:pPr>
      <w:r w:rsidRPr="0070649C">
        <w:rPr>
          <w:rFonts w:ascii="Segoe UI" w:hAnsi="Segoe UI" w:cs="Segoe UI"/>
        </w:rPr>
        <w:t xml:space="preserve">Każda z Gmin MOF </w:t>
      </w:r>
      <w:r>
        <w:rPr>
          <w:rFonts w:ascii="Segoe UI" w:hAnsi="Segoe UI" w:cs="Segoe UI"/>
        </w:rPr>
        <w:t>Czwórmiasta</w:t>
      </w:r>
      <w:r w:rsidRPr="0070649C">
        <w:rPr>
          <w:rFonts w:ascii="Segoe UI" w:hAnsi="Segoe UI" w:cs="Segoe UI"/>
        </w:rPr>
        <w:t xml:space="preserve"> zobligowana jest do przekazywania informacji i danych dotyczycących realizacji </w:t>
      </w:r>
      <w:r w:rsidRPr="0070649C">
        <w:rPr>
          <w:rFonts w:ascii="Segoe UI" w:hAnsi="Segoe UI" w:cs="Segoe UI"/>
          <w:i/>
          <w:iCs/>
        </w:rPr>
        <w:t>Planu</w:t>
      </w:r>
      <w:r w:rsidRPr="0070649C">
        <w:rPr>
          <w:rFonts w:ascii="Segoe UI" w:hAnsi="Segoe UI" w:cs="Segoe UI"/>
        </w:rPr>
        <w:t xml:space="preserve"> do miasta </w:t>
      </w:r>
      <w:r>
        <w:rPr>
          <w:rFonts w:ascii="Segoe UI" w:hAnsi="Segoe UI" w:cs="Segoe UI"/>
        </w:rPr>
        <w:t>Tarnobrzeg</w:t>
      </w:r>
      <w:r w:rsidRPr="0070649C">
        <w:rPr>
          <w:rFonts w:ascii="Segoe UI" w:hAnsi="Segoe UI" w:cs="Segoe UI"/>
        </w:rPr>
        <w:t xml:space="preserve">, które prezentować je będzie cyklicznie </w:t>
      </w:r>
      <w:r w:rsidRPr="0070649C">
        <w:rPr>
          <w:rFonts w:ascii="Segoe UI" w:hAnsi="Segoe UI" w:cs="Segoe UI"/>
        </w:rPr>
        <w:br/>
        <w:t xml:space="preserve">w formie monitoringu realizacji </w:t>
      </w:r>
      <w:r w:rsidRPr="0070649C">
        <w:rPr>
          <w:rFonts w:ascii="Segoe UI" w:hAnsi="Segoe UI" w:cs="Segoe UI"/>
          <w:i/>
          <w:iCs/>
        </w:rPr>
        <w:t>Planu</w:t>
      </w:r>
      <w:r w:rsidRPr="0070649C">
        <w:rPr>
          <w:rFonts w:ascii="Segoe UI" w:hAnsi="Segoe UI" w:cs="Segoe UI"/>
        </w:rPr>
        <w:t xml:space="preserve">. W aspekcie zadań związanych z drogami krajowymi, wojewódzkimi i powiatowymi (z wyłączeniem miast na prawach powiatu) niezbędna będzie </w:t>
      </w:r>
      <w:r w:rsidRPr="0070649C">
        <w:rPr>
          <w:rFonts w:ascii="Segoe UI" w:hAnsi="Segoe UI" w:cs="Segoe UI"/>
        </w:rPr>
        <w:lastRenderedPageBreak/>
        <w:t xml:space="preserve">współpraca z odpowiednimi oddziałami terenowymi Generalnej Dyrekcji Dróg Krajowych </w:t>
      </w:r>
      <w:r w:rsidRPr="0070649C">
        <w:rPr>
          <w:rFonts w:ascii="Segoe UI" w:hAnsi="Segoe UI" w:cs="Segoe UI"/>
        </w:rPr>
        <w:br/>
        <w:t>i Autostrad, Zarządem Dróg Wojewódzkich oraz Powiatowym Zarządem Dróg.</w:t>
      </w:r>
    </w:p>
    <w:p w14:paraId="1A25B0C2" w14:textId="77777777" w:rsidR="00560F40" w:rsidRPr="0070649C" w:rsidRDefault="00560F40" w:rsidP="00560F40">
      <w:pPr>
        <w:spacing w:after="240" w:line="276" w:lineRule="auto"/>
        <w:rPr>
          <w:rFonts w:ascii="Segoe UI" w:hAnsi="Segoe UI" w:cs="Segoe UI"/>
        </w:rPr>
      </w:pPr>
      <w:r w:rsidRPr="0070649C">
        <w:rPr>
          <w:rFonts w:ascii="Segoe UI" w:hAnsi="Segoe UI" w:cs="Segoe UI"/>
        </w:rPr>
        <w:t xml:space="preserve">Dodatkowo partnerami przy realizacji działań ujętych w </w:t>
      </w:r>
      <w:r w:rsidRPr="0070649C">
        <w:rPr>
          <w:rFonts w:ascii="Segoe UI" w:hAnsi="Segoe UI" w:cs="Segoe UI"/>
          <w:i/>
          <w:iCs/>
        </w:rPr>
        <w:t>Planie</w:t>
      </w:r>
      <w:r w:rsidRPr="0070649C">
        <w:rPr>
          <w:rFonts w:ascii="Segoe UI" w:hAnsi="Segoe UI" w:cs="Segoe UI"/>
        </w:rPr>
        <w:t xml:space="preserve"> </w:t>
      </w:r>
      <w:r>
        <w:rPr>
          <w:rFonts w:ascii="Segoe UI" w:hAnsi="Segoe UI" w:cs="Segoe UI"/>
        </w:rPr>
        <w:t>mogą</w:t>
      </w:r>
      <w:r w:rsidRPr="0070649C">
        <w:rPr>
          <w:rFonts w:ascii="Segoe UI" w:hAnsi="Segoe UI" w:cs="Segoe UI"/>
        </w:rPr>
        <w:t xml:space="preserve"> być także Starostw</w:t>
      </w:r>
      <w:r>
        <w:rPr>
          <w:rFonts w:ascii="Segoe UI" w:hAnsi="Segoe UI" w:cs="Segoe UI"/>
        </w:rPr>
        <w:t xml:space="preserve">a </w:t>
      </w:r>
      <w:r w:rsidRPr="0070649C">
        <w:rPr>
          <w:rFonts w:ascii="Segoe UI" w:hAnsi="Segoe UI" w:cs="Segoe UI"/>
        </w:rPr>
        <w:t>Powiat</w:t>
      </w:r>
      <w:r>
        <w:rPr>
          <w:rFonts w:ascii="Segoe UI" w:hAnsi="Segoe UI" w:cs="Segoe UI"/>
        </w:rPr>
        <w:t xml:space="preserve">ów: </w:t>
      </w:r>
      <w:r w:rsidRPr="008160D1">
        <w:rPr>
          <w:rFonts w:ascii="Segoe UI" w:hAnsi="Segoe UI" w:cs="Segoe UI"/>
        </w:rPr>
        <w:t>Tarnobrzeski</w:t>
      </w:r>
      <w:r>
        <w:rPr>
          <w:rFonts w:ascii="Segoe UI" w:hAnsi="Segoe UI" w:cs="Segoe UI"/>
        </w:rPr>
        <w:t>ego</w:t>
      </w:r>
      <w:r w:rsidRPr="008160D1">
        <w:rPr>
          <w:rFonts w:ascii="Segoe UI" w:hAnsi="Segoe UI" w:cs="Segoe UI"/>
        </w:rPr>
        <w:t>, Sandomierski</w:t>
      </w:r>
      <w:r>
        <w:rPr>
          <w:rFonts w:ascii="Segoe UI" w:hAnsi="Segoe UI" w:cs="Segoe UI"/>
        </w:rPr>
        <w:t>ego</w:t>
      </w:r>
      <w:r w:rsidRPr="008160D1">
        <w:rPr>
          <w:rFonts w:ascii="Segoe UI" w:hAnsi="Segoe UI" w:cs="Segoe UI"/>
        </w:rPr>
        <w:t>, Stalowowolski</w:t>
      </w:r>
      <w:r>
        <w:rPr>
          <w:rFonts w:ascii="Segoe UI" w:hAnsi="Segoe UI" w:cs="Segoe UI"/>
        </w:rPr>
        <w:t>ego</w:t>
      </w:r>
      <w:r w:rsidRPr="008160D1">
        <w:rPr>
          <w:rFonts w:ascii="Segoe UI" w:hAnsi="Segoe UI" w:cs="Segoe UI"/>
        </w:rPr>
        <w:t>, Niżański</w:t>
      </w:r>
      <w:r>
        <w:rPr>
          <w:rFonts w:ascii="Segoe UI" w:hAnsi="Segoe UI" w:cs="Segoe UI"/>
        </w:rPr>
        <w:t>ego, j</w:t>
      </w:r>
      <w:r w:rsidRPr="0070649C">
        <w:rPr>
          <w:rFonts w:ascii="Segoe UI" w:hAnsi="Segoe UI" w:cs="Segoe UI"/>
        </w:rPr>
        <w:t xml:space="preserve">ak też graniczące z MOF </w:t>
      </w:r>
      <w:r>
        <w:rPr>
          <w:rFonts w:ascii="Segoe UI" w:hAnsi="Segoe UI" w:cs="Segoe UI"/>
        </w:rPr>
        <w:t>Czwórmiasta</w:t>
      </w:r>
      <w:r w:rsidRPr="0070649C">
        <w:rPr>
          <w:rFonts w:ascii="Segoe UI" w:hAnsi="Segoe UI" w:cs="Segoe UI"/>
        </w:rPr>
        <w:t xml:space="preserve"> jednostki samorządu terytorialnego – powiaty i gminy. Natomiast w przypadku inwestycji związanych z transportem kolejowym niezbędnym partnerem przy ich realizacji jest spółka PKP Polskie Linie Kolejowe S.A.</w:t>
      </w:r>
    </w:p>
    <w:p w14:paraId="32FAC11E" w14:textId="77777777" w:rsidR="00560F40" w:rsidRPr="0070649C" w:rsidRDefault="00560F40" w:rsidP="00560F40">
      <w:pPr>
        <w:spacing w:line="276" w:lineRule="auto"/>
        <w:rPr>
          <w:rFonts w:ascii="Segoe UI" w:hAnsi="Segoe UI" w:cs="Segoe UI"/>
        </w:rPr>
      </w:pPr>
      <w:r w:rsidRPr="0070649C">
        <w:rPr>
          <w:rFonts w:ascii="Segoe UI" w:hAnsi="Segoe UI" w:cs="Segoe UI"/>
        </w:rPr>
        <w:t xml:space="preserve">Ideą wdrażania planów zrównoważonej mobilności miejskiej jest kombinacja działań infrastrukturalnych z rozwiązaniami w zakresie zarządzania, organizacji, promocji, informacji i finansowania w dziedzinie mobilności. Dla usprawnienia realizacji </w:t>
      </w:r>
      <w:r w:rsidRPr="0070649C">
        <w:rPr>
          <w:rFonts w:ascii="Segoe UI" w:hAnsi="Segoe UI" w:cs="Segoe UI"/>
          <w:i/>
          <w:iCs/>
        </w:rPr>
        <w:t>Planu</w:t>
      </w:r>
      <w:r w:rsidRPr="0070649C">
        <w:rPr>
          <w:rFonts w:ascii="Segoe UI" w:hAnsi="Segoe UI" w:cs="Segoe UI"/>
        </w:rPr>
        <w:t xml:space="preserve"> może okazać się pożądane dokonanie zmian, modyfikacji lub całkiem nowego podejścia </w:t>
      </w:r>
      <w:r w:rsidRPr="0070649C">
        <w:rPr>
          <w:rFonts w:ascii="Segoe UI" w:hAnsi="Segoe UI" w:cs="Segoe UI"/>
        </w:rPr>
        <w:br/>
        <w:t xml:space="preserve">w strukturze zarządzania i podejmowania decyzji na obszarze MOF </w:t>
      </w:r>
      <w:r>
        <w:rPr>
          <w:rFonts w:ascii="Segoe UI" w:hAnsi="Segoe UI" w:cs="Segoe UI"/>
        </w:rPr>
        <w:t>Czwórmiasta</w:t>
      </w:r>
      <w:r w:rsidRPr="0070649C">
        <w:rPr>
          <w:rFonts w:ascii="Segoe UI" w:hAnsi="Segoe UI" w:cs="Segoe UI"/>
        </w:rPr>
        <w:t xml:space="preserve"> na przykład poprzez: </w:t>
      </w:r>
    </w:p>
    <w:p w14:paraId="58CF700B" w14:textId="77777777" w:rsidR="00560F40" w:rsidRPr="0070649C" w:rsidRDefault="00560F40" w:rsidP="00560F40">
      <w:pPr>
        <w:numPr>
          <w:ilvl w:val="0"/>
          <w:numId w:val="112"/>
        </w:numPr>
        <w:spacing w:after="0" w:line="276" w:lineRule="auto"/>
        <w:jc w:val="left"/>
        <w:rPr>
          <w:rFonts w:ascii="Segoe UI" w:hAnsi="Segoe UI" w:cs="Segoe UI"/>
        </w:rPr>
      </w:pPr>
      <w:r w:rsidRPr="0070649C">
        <w:rPr>
          <w:rFonts w:ascii="Segoe UI" w:hAnsi="Segoe UI" w:cs="Segoe UI"/>
        </w:rPr>
        <w:t>nowe rozwiązania organizacyjne z zakresu zarządzania zrównoważoną mobilnością,</w:t>
      </w:r>
    </w:p>
    <w:p w14:paraId="290A2F2A" w14:textId="77777777" w:rsidR="00560F40" w:rsidRPr="0070649C" w:rsidRDefault="00560F40" w:rsidP="00560F40">
      <w:pPr>
        <w:numPr>
          <w:ilvl w:val="0"/>
          <w:numId w:val="112"/>
        </w:numPr>
        <w:spacing w:after="0" w:line="276" w:lineRule="auto"/>
        <w:jc w:val="left"/>
        <w:rPr>
          <w:rFonts w:ascii="Segoe UI" w:hAnsi="Segoe UI" w:cs="Segoe UI"/>
        </w:rPr>
      </w:pPr>
      <w:r w:rsidRPr="0070649C">
        <w:rPr>
          <w:rFonts w:ascii="Segoe UI" w:hAnsi="Segoe UI" w:cs="Segoe UI"/>
        </w:rPr>
        <w:t>wyspecjalizowane jednostki organizacyjne lub osoby-stanowiska (pełnomocnik, koordynator, oficer zrównoważonej mobilności),</w:t>
      </w:r>
    </w:p>
    <w:p w14:paraId="06C01795" w14:textId="77777777" w:rsidR="00560F40" w:rsidRPr="0070649C" w:rsidRDefault="00560F40" w:rsidP="00560F40">
      <w:pPr>
        <w:numPr>
          <w:ilvl w:val="0"/>
          <w:numId w:val="112"/>
        </w:numPr>
        <w:spacing w:after="0" w:line="276" w:lineRule="auto"/>
        <w:jc w:val="left"/>
        <w:rPr>
          <w:rFonts w:ascii="Segoe UI" w:hAnsi="Segoe UI" w:cs="Segoe UI"/>
        </w:rPr>
      </w:pPr>
      <w:r w:rsidRPr="0070649C">
        <w:rPr>
          <w:rFonts w:ascii="Segoe UI" w:hAnsi="Segoe UI" w:cs="Segoe UI"/>
        </w:rPr>
        <w:t>zmiany zakresu kompetencji istniejących jednostek organizacyjnych,</w:t>
      </w:r>
    </w:p>
    <w:p w14:paraId="125560E2" w14:textId="77777777" w:rsidR="00560F40" w:rsidRPr="0070649C" w:rsidRDefault="00560F40" w:rsidP="00560F40">
      <w:pPr>
        <w:numPr>
          <w:ilvl w:val="0"/>
          <w:numId w:val="112"/>
        </w:numPr>
        <w:spacing w:after="0" w:line="276" w:lineRule="auto"/>
        <w:jc w:val="left"/>
        <w:rPr>
          <w:rFonts w:ascii="Segoe UI" w:hAnsi="Segoe UI" w:cs="Segoe UI"/>
        </w:rPr>
      </w:pPr>
      <w:r w:rsidRPr="0070649C">
        <w:rPr>
          <w:rFonts w:ascii="Segoe UI" w:hAnsi="Segoe UI" w:cs="Segoe UI"/>
        </w:rPr>
        <w:t>inne poziome struktury zarządcze (grupy robocze, zespoły zadaniowe, zespoły koordynujące itp.).</w:t>
      </w:r>
    </w:p>
    <w:p w14:paraId="220CEB4C" w14:textId="77777777" w:rsidR="00560F40" w:rsidRPr="00560F40" w:rsidRDefault="00560F40" w:rsidP="00560F40"/>
    <w:p w14:paraId="56183CDE" w14:textId="77777777" w:rsidR="00080D32" w:rsidRDefault="00080D32">
      <w:pPr>
        <w:spacing w:line="259" w:lineRule="auto"/>
        <w:jc w:val="left"/>
        <w:rPr>
          <w:rFonts w:ascii="Segoe UI" w:eastAsiaTheme="majorEastAsia" w:hAnsi="Segoe UI" w:cs="Segoe UI"/>
          <w:b/>
          <w:bCs/>
          <w:smallCaps/>
          <w:color w:val="FF4C00"/>
          <w:sz w:val="28"/>
          <w:szCs w:val="28"/>
        </w:rPr>
      </w:pPr>
      <w:r>
        <w:rPr>
          <w:rFonts w:ascii="Segoe UI" w:hAnsi="Segoe UI" w:cs="Segoe UI"/>
          <w:color w:val="FF4C00"/>
        </w:rPr>
        <w:br w:type="page"/>
      </w:r>
    </w:p>
    <w:p w14:paraId="0B3C69D5" w14:textId="4EA975C7" w:rsidR="00080D32" w:rsidRDefault="00080D32" w:rsidP="00080D32">
      <w:pPr>
        <w:pStyle w:val="Nagwek2"/>
        <w:spacing w:line="276" w:lineRule="auto"/>
        <w:rPr>
          <w:rFonts w:ascii="Segoe UI" w:hAnsi="Segoe UI" w:cs="Segoe UI"/>
          <w:color w:val="FF4C00"/>
        </w:rPr>
      </w:pPr>
      <w:bookmarkStart w:id="161" w:name="_Toc200959803"/>
      <w:r>
        <w:rPr>
          <w:rFonts w:ascii="Segoe UI" w:hAnsi="Segoe UI" w:cs="Segoe UI"/>
          <w:color w:val="FF4C00"/>
        </w:rPr>
        <w:lastRenderedPageBreak/>
        <w:t>Źródła finansowania</w:t>
      </w:r>
      <w:bookmarkEnd w:id="161"/>
    </w:p>
    <w:p w14:paraId="31D9A7CD" w14:textId="43EBE319" w:rsidR="00080D32" w:rsidRPr="0070649C" w:rsidRDefault="00080D32" w:rsidP="00080D32">
      <w:pPr>
        <w:spacing w:after="240" w:line="276" w:lineRule="auto"/>
        <w:rPr>
          <w:rFonts w:ascii="Segoe UI" w:hAnsi="Segoe UI" w:cs="Segoe UI"/>
        </w:rPr>
      </w:pPr>
      <w:r w:rsidRPr="0070649C">
        <w:rPr>
          <w:rFonts w:ascii="Segoe UI" w:hAnsi="Segoe UI" w:cs="Segoe UI"/>
        </w:rPr>
        <w:t xml:space="preserve">Do realizacji działań przyjętych w ramach </w:t>
      </w:r>
      <w:r w:rsidRPr="0070649C">
        <w:rPr>
          <w:rFonts w:ascii="Segoe UI" w:hAnsi="Segoe UI" w:cs="Segoe UI"/>
          <w:i/>
          <w:iCs/>
        </w:rPr>
        <w:t>Planu</w:t>
      </w:r>
      <w:r w:rsidRPr="0070649C">
        <w:rPr>
          <w:rFonts w:ascii="Segoe UI" w:hAnsi="Segoe UI" w:cs="Segoe UI"/>
        </w:rPr>
        <w:t xml:space="preserve"> wymagane jest pozyskanie i zabezpieczenie środków finansowych. Źródłami finansowania są środki własne oraz zewnętrzne. Środki własne, którymi w ramach uchwalanego budżetu dysponują poszczególne gminy, pochodzą z</w:t>
      </w:r>
      <w:r>
        <w:rPr>
          <w:rFonts w:ascii="Segoe UI" w:hAnsi="Segoe UI" w:cs="Segoe UI"/>
        </w:rPr>
        <w:t> </w:t>
      </w:r>
      <w:r w:rsidRPr="0070649C">
        <w:rPr>
          <w:rFonts w:ascii="Segoe UI" w:hAnsi="Segoe UI" w:cs="Segoe UI"/>
        </w:rPr>
        <w:t>dochodów bieżących (np. z podatków lokalnych) i majątkowych (w tym np. ze sprzedaży majątku), przy czym zadania ujęte w ramach wydatków bieżących (np. organizacja transportu publicznego) nie mogą być finansowane ze sprzedaży majątku gmin.</w:t>
      </w:r>
    </w:p>
    <w:p w14:paraId="06073DFD" w14:textId="3E5190D8" w:rsidR="00080D32" w:rsidRPr="0070649C" w:rsidRDefault="00080D32" w:rsidP="00080D32">
      <w:pPr>
        <w:spacing w:line="276" w:lineRule="auto"/>
        <w:rPr>
          <w:rFonts w:ascii="Segoe UI" w:hAnsi="Segoe UI" w:cs="Segoe UI"/>
        </w:rPr>
      </w:pPr>
      <w:r w:rsidRPr="0070649C">
        <w:rPr>
          <w:rFonts w:ascii="Segoe UI" w:hAnsi="Segoe UI" w:cs="Segoe UI"/>
        </w:rPr>
        <w:t>Przy ograniczonych możliwościach finansowania działań inwestycyjnych z dochodów własnych gmin można pozyskać środki zewnętrzne. Możliwości pozyskania bezzwrotnej pomocy ze środków Unii Europejskiej lub wyjątkowo niskooprocentowanych pożyczek dla miast (np. z</w:t>
      </w:r>
      <w:r>
        <w:rPr>
          <w:rFonts w:ascii="Segoe UI" w:hAnsi="Segoe UI" w:cs="Segoe UI"/>
        </w:rPr>
        <w:t> </w:t>
      </w:r>
      <w:r w:rsidRPr="0070649C">
        <w:rPr>
          <w:rFonts w:ascii="Segoe UI" w:hAnsi="Segoe UI" w:cs="Segoe UI"/>
        </w:rPr>
        <w:t>Europejskiego Banku Inwestycyjnego) sprawiają, że miasta i gminy w mniejszym stopniu muszą posiłkować się środkami np. z emisji własnych obligacji. Obecnie głównym źródłem zewnętrznym umożliwiającym współfinansowanie działań związanych z mobilnością są środki pomocowe z Unii Europejskiej możliwe do pozyskania w ramach:</w:t>
      </w:r>
    </w:p>
    <w:p w14:paraId="5EE1D692" w14:textId="77777777" w:rsidR="00080D32" w:rsidRPr="0070649C" w:rsidRDefault="00080D32" w:rsidP="00080D32">
      <w:pPr>
        <w:numPr>
          <w:ilvl w:val="0"/>
          <w:numId w:val="113"/>
        </w:numPr>
        <w:spacing w:after="0" w:line="276" w:lineRule="auto"/>
        <w:rPr>
          <w:rFonts w:ascii="Segoe UI" w:hAnsi="Segoe UI" w:cs="Segoe UI"/>
        </w:rPr>
      </w:pPr>
      <w:r w:rsidRPr="0070649C">
        <w:rPr>
          <w:rFonts w:ascii="Segoe UI" w:hAnsi="Segoe UI" w:cs="Segoe UI"/>
        </w:rPr>
        <w:t>programów krajowych, w tym przede wszystkim z takich jak: Fundusze Europejskie na Infrastrukturę, Klimat, Środowisko (</w:t>
      </w:r>
      <w:proofErr w:type="spellStart"/>
      <w:r w:rsidRPr="0070649C">
        <w:rPr>
          <w:rFonts w:ascii="Segoe UI" w:hAnsi="Segoe UI" w:cs="Segoe UI"/>
        </w:rPr>
        <w:t>FEnIKS</w:t>
      </w:r>
      <w:proofErr w:type="spellEnd"/>
      <w:r w:rsidRPr="0070649C">
        <w:rPr>
          <w:rFonts w:ascii="Segoe UI" w:hAnsi="Segoe UI" w:cs="Segoe UI"/>
        </w:rPr>
        <w:t>),</w:t>
      </w:r>
    </w:p>
    <w:p w14:paraId="18F179B4" w14:textId="77777777" w:rsidR="00080D32" w:rsidRPr="00713AA4" w:rsidRDefault="00080D32" w:rsidP="00080D32">
      <w:pPr>
        <w:numPr>
          <w:ilvl w:val="0"/>
          <w:numId w:val="113"/>
        </w:numPr>
        <w:spacing w:after="0" w:line="276" w:lineRule="auto"/>
        <w:rPr>
          <w:rFonts w:ascii="Segoe UI" w:hAnsi="Segoe UI" w:cs="Segoe UI"/>
        </w:rPr>
      </w:pPr>
      <w:r w:rsidRPr="00713AA4">
        <w:rPr>
          <w:rFonts w:ascii="Segoe UI" w:hAnsi="Segoe UI" w:cs="Segoe UI"/>
        </w:rPr>
        <w:t>programu regionalnego na lata 2021–2027 Fundusze Europejskie dla Podkarpacia 2021–2027, Fundusze Europejskie dla Świętokrzyskiego 2021-2027</w:t>
      </w:r>
      <w:r>
        <w:rPr>
          <w:rFonts w:ascii="Segoe UI" w:hAnsi="Segoe UI" w:cs="Segoe UI"/>
        </w:rPr>
        <w:t xml:space="preserve">, </w:t>
      </w:r>
      <w:r w:rsidRPr="00713AA4">
        <w:rPr>
          <w:rFonts w:ascii="Segoe UI" w:hAnsi="Segoe UI" w:cs="Segoe UI"/>
        </w:rPr>
        <w:t xml:space="preserve">w tym </w:t>
      </w:r>
      <w:r>
        <w:rPr>
          <w:rFonts w:ascii="Segoe UI" w:hAnsi="Segoe UI" w:cs="Segoe UI"/>
        </w:rPr>
        <w:br/>
      </w:r>
      <w:r w:rsidRPr="00713AA4">
        <w:rPr>
          <w:rFonts w:ascii="Segoe UI" w:hAnsi="Segoe UI" w:cs="Segoe UI"/>
        </w:rPr>
        <w:t>z wydzielonych dla obszaru funkcjonalnego środków</w:t>
      </w:r>
      <w:r>
        <w:rPr>
          <w:rFonts w:ascii="Segoe UI" w:hAnsi="Segoe UI" w:cs="Segoe UI"/>
        </w:rPr>
        <w:t xml:space="preserve"> </w:t>
      </w:r>
      <w:r w:rsidRPr="00713AA4">
        <w:rPr>
          <w:rFonts w:ascii="Segoe UI" w:hAnsi="Segoe UI" w:cs="Segoe UI"/>
        </w:rPr>
        <w:t>w mechanizmie Zintegrowanych Inwestycji Terytorialnych (ZIT) dla obszaru MOF Czwórmiasta,</w:t>
      </w:r>
    </w:p>
    <w:p w14:paraId="02D6BFFE" w14:textId="77777777" w:rsidR="00080D32" w:rsidRPr="0070649C" w:rsidRDefault="00080D32" w:rsidP="00080D32">
      <w:pPr>
        <w:numPr>
          <w:ilvl w:val="0"/>
          <w:numId w:val="113"/>
        </w:numPr>
        <w:spacing w:after="0" w:line="276" w:lineRule="auto"/>
        <w:rPr>
          <w:rFonts w:ascii="Segoe UI" w:hAnsi="Segoe UI" w:cs="Segoe UI"/>
        </w:rPr>
      </w:pPr>
      <w:r w:rsidRPr="0070649C">
        <w:rPr>
          <w:rFonts w:ascii="Segoe UI" w:hAnsi="Segoe UI" w:cs="Segoe UI"/>
        </w:rPr>
        <w:t>programów Europejskiej Współpracy Terytorialnej (Interreg),</w:t>
      </w:r>
    </w:p>
    <w:p w14:paraId="03901F56" w14:textId="77777777" w:rsidR="00080D32" w:rsidRPr="0070649C" w:rsidRDefault="00080D32" w:rsidP="00080D32">
      <w:pPr>
        <w:numPr>
          <w:ilvl w:val="0"/>
          <w:numId w:val="113"/>
        </w:numPr>
        <w:spacing w:after="240" w:line="276" w:lineRule="auto"/>
        <w:rPr>
          <w:rFonts w:ascii="Segoe UI" w:hAnsi="Segoe UI" w:cs="Segoe UI"/>
        </w:rPr>
      </w:pPr>
      <w:r w:rsidRPr="0070649C">
        <w:rPr>
          <w:rFonts w:ascii="Segoe UI" w:hAnsi="Segoe UI" w:cs="Segoe UI"/>
        </w:rPr>
        <w:t>pozostałych programów wsparcia (PPW).</w:t>
      </w:r>
    </w:p>
    <w:p w14:paraId="4B0ED23A" w14:textId="71720421" w:rsidR="00080D32" w:rsidRPr="0070649C" w:rsidRDefault="00080D32" w:rsidP="00080D32">
      <w:pPr>
        <w:spacing w:after="240" w:line="276" w:lineRule="auto"/>
        <w:rPr>
          <w:rFonts w:ascii="Segoe UI" w:hAnsi="Segoe UI" w:cs="Segoe UI"/>
        </w:rPr>
      </w:pPr>
      <w:r w:rsidRPr="0070649C">
        <w:rPr>
          <w:rFonts w:ascii="Segoe UI" w:hAnsi="Segoe UI" w:cs="Segoe UI"/>
        </w:rPr>
        <w:t>Podobnie jak w latach 2014–2020 trwająca już perspektywa finansowa na lata 2021–2027 przynosi ustalony dla województw</w:t>
      </w:r>
      <w:r>
        <w:rPr>
          <w:rFonts w:ascii="Segoe UI" w:hAnsi="Segoe UI" w:cs="Segoe UI"/>
        </w:rPr>
        <w:t xml:space="preserve"> </w:t>
      </w:r>
      <w:r w:rsidR="000463E2">
        <w:rPr>
          <w:rFonts w:ascii="Segoe UI" w:hAnsi="Segoe UI" w:cs="Segoe UI"/>
        </w:rPr>
        <w:t>P</w:t>
      </w:r>
      <w:r>
        <w:rPr>
          <w:rFonts w:ascii="Segoe UI" w:hAnsi="Segoe UI" w:cs="Segoe UI"/>
        </w:rPr>
        <w:t xml:space="preserve">odkarpackiego i </w:t>
      </w:r>
      <w:r w:rsidR="000463E2">
        <w:rPr>
          <w:rFonts w:ascii="Segoe UI" w:hAnsi="Segoe UI" w:cs="Segoe UI"/>
        </w:rPr>
        <w:t>Ś</w:t>
      </w:r>
      <w:r>
        <w:rPr>
          <w:rFonts w:ascii="Segoe UI" w:hAnsi="Segoe UI" w:cs="Segoe UI"/>
        </w:rPr>
        <w:t xml:space="preserve">więtokrzyskiego </w:t>
      </w:r>
      <w:r w:rsidRPr="0070649C">
        <w:rPr>
          <w:rFonts w:ascii="Segoe UI" w:hAnsi="Segoe UI" w:cs="Segoe UI"/>
        </w:rPr>
        <w:t>maksymalny poziom dofinansowania na poziomie 85% wydatków kwalifikowalnych. Mobilność miejska dalej jest jednak jednym z najważniejszych punktów nowej polityki spójności na najbliższe lata i</w:t>
      </w:r>
      <w:r>
        <w:rPr>
          <w:rFonts w:ascii="Segoe UI" w:hAnsi="Segoe UI" w:cs="Segoe UI"/>
        </w:rPr>
        <w:t> </w:t>
      </w:r>
      <w:r w:rsidRPr="0070649C">
        <w:rPr>
          <w:rFonts w:ascii="Segoe UI" w:hAnsi="Segoe UI" w:cs="Segoe UI"/>
        </w:rPr>
        <w:t>utrzymanie dofinansowania na wysokim maksymalnym poziomie umożliwi realizację większej liczby projektów poprawiających jakość środowiska i życia.</w:t>
      </w:r>
    </w:p>
    <w:p w14:paraId="12A3DD73" w14:textId="77777777" w:rsidR="00080D32" w:rsidRPr="0070649C" w:rsidRDefault="00080D32" w:rsidP="00080D32">
      <w:pPr>
        <w:spacing w:after="240" w:line="276" w:lineRule="auto"/>
        <w:rPr>
          <w:rFonts w:ascii="Segoe UI" w:hAnsi="Segoe UI" w:cs="Segoe UI"/>
        </w:rPr>
      </w:pPr>
      <w:r w:rsidRPr="0070649C">
        <w:rPr>
          <w:rFonts w:ascii="Segoe UI" w:hAnsi="Segoe UI" w:cs="Segoe UI"/>
        </w:rPr>
        <w:t>Przyjęcie na poziomie europejskim Krajowego Planu Odbudowy uruchomiło także dodatkowe środki w ramach Unijnego Funduszu Odbudowy. Środki te stanowią element programu modernizacji kraju pn. Polski Ład.</w:t>
      </w:r>
    </w:p>
    <w:p w14:paraId="33734391" w14:textId="77777777" w:rsidR="00080D32" w:rsidRPr="0070649C" w:rsidRDefault="00080D32" w:rsidP="00080D32">
      <w:pPr>
        <w:spacing w:line="276" w:lineRule="auto"/>
        <w:rPr>
          <w:rFonts w:ascii="Segoe UI" w:hAnsi="Segoe UI" w:cs="Segoe UI"/>
        </w:rPr>
      </w:pPr>
      <w:r w:rsidRPr="0070649C">
        <w:rPr>
          <w:rFonts w:ascii="Segoe UI" w:hAnsi="Segoe UI" w:cs="Segoe UI"/>
        </w:rPr>
        <w:t>Poza środkami unijnymi możliwe jest pozyskanie środków Mechanizmu Finansowego Europejskiego Obszaru Gospodarczego oraz Norweskiego Mechanizmu Finansowego pochodzącego z trzech krajów Europejskiego Stowarzyszenia Wolnego Handlu tj. Norwegii, Islandii i Liechtensteinu. Finansowanie zewnętrzne to także środki z budżetu Państwa (BP), możliwe do pozyskania w naborach organizowanych przez m.in.:</w:t>
      </w:r>
    </w:p>
    <w:p w14:paraId="67F3F3C1" w14:textId="77777777" w:rsidR="00080D32" w:rsidRPr="0070649C" w:rsidRDefault="00080D32" w:rsidP="00080D32">
      <w:pPr>
        <w:numPr>
          <w:ilvl w:val="0"/>
          <w:numId w:val="114"/>
        </w:numPr>
        <w:spacing w:after="0" w:line="276" w:lineRule="auto"/>
        <w:rPr>
          <w:rFonts w:ascii="Segoe UI" w:hAnsi="Segoe UI" w:cs="Segoe UI"/>
        </w:rPr>
      </w:pPr>
      <w:r w:rsidRPr="0070649C">
        <w:rPr>
          <w:rFonts w:ascii="Segoe UI" w:hAnsi="Segoe UI" w:cs="Segoe UI"/>
        </w:rPr>
        <w:lastRenderedPageBreak/>
        <w:t xml:space="preserve">Narodowy Fundusz Ochrony Środowiska i Gospodarki Wodnej (NFOŚiGW), </w:t>
      </w:r>
    </w:p>
    <w:p w14:paraId="14DB2A67" w14:textId="77777777" w:rsidR="00080D32" w:rsidRPr="0070649C" w:rsidRDefault="00080D32" w:rsidP="00080D32">
      <w:pPr>
        <w:numPr>
          <w:ilvl w:val="0"/>
          <w:numId w:val="114"/>
        </w:numPr>
        <w:spacing w:after="0" w:line="276" w:lineRule="auto"/>
        <w:rPr>
          <w:rFonts w:ascii="Segoe UI" w:hAnsi="Segoe UI" w:cs="Segoe UI"/>
        </w:rPr>
      </w:pPr>
      <w:r w:rsidRPr="0070649C">
        <w:rPr>
          <w:rFonts w:ascii="Segoe UI" w:hAnsi="Segoe UI" w:cs="Segoe UI"/>
        </w:rPr>
        <w:t>Wojewódzki</w:t>
      </w:r>
      <w:r>
        <w:rPr>
          <w:rFonts w:ascii="Segoe UI" w:hAnsi="Segoe UI" w:cs="Segoe UI"/>
        </w:rPr>
        <w:t>e</w:t>
      </w:r>
      <w:r w:rsidRPr="0070649C">
        <w:rPr>
          <w:rFonts w:ascii="Segoe UI" w:hAnsi="Segoe UI" w:cs="Segoe UI"/>
        </w:rPr>
        <w:t xml:space="preserve"> Fundusz</w:t>
      </w:r>
      <w:r>
        <w:rPr>
          <w:rFonts w:ascii="Segoe UI" w:hAnsi="Segoe UI" w:cs="Segoe UI"/>
        </w:rPr>
        <w:t>e</w:t>
      </w:r>
      <w:r w:rsidRPr="0070649C">
        <w:rPr>
          <w:rFonts w:ascii="Segoe UI" w:hAnsi="Segoe UI" w:cs="Segoe UI"/>
        </w:rPr>
        <w:t xml:space="preserve"> Ochrony Środowiska i Gospodarki Wodnej (WFOŚiGW), </w:t>
      </w:r>
    </w:p>
    <w:p w14:paraId="36F66B7D" w14:textId="77777777" w:rsidR="00080D32" w:rsidRPr="0070649C" w:rsidRDefault="00080D32" w:rsidP="00080D32">
      <w:pPr>
        <w:numPr>
          <w:ilvl w:val="0"/>
          <w:numId w:val="114"/>
        </w:numPr>
        <w:spacing w:after="240" w:line="276" w:lineRule="auto"/>
        <w:rPr>
          <w:rFonts w:ascii="Segoe UI" w:hAnsi="Segoe UI" w:cs="Segoe UI"/>
        </w:rPr>
      </w:pPr>
      <w:r w:rsidRPr="0070649C">
        <w:rPr>
          <w:rFonts w:ascii="Segoe UI" w:hAnsi="Segoe UI" w:cs="Segoe UI"/>
        </w:rPr>
        <w:t>Urz</w:t>
      </w:r>
      <w:r>
        <w:rPr>
          <w:rFonts w:ascii="Segoe UI" w:hAnsi="Segoe UI" w:cs="Segoe UI"/>
        </w:rPr>
        <w:t>ę</w:t>
      </w:r>
      <w:r w:rsidRPr="0070649C">
        <w:rPr>
          <w:rFonts w:ascii="Segoe UI" w:hAnsi="Segoe UI" w:cs="Segoe UI"/>
        </w:rPr>
        <w:t>d</w:t>
      </w:r>
      <w:r>
        <w:rPr>
          <w:rFonts w:ascii="Segoe UI" w:hAnsi="Segoe UI" w:cs="Segoe UI"/>
        </w:rPr>
        <w:t>y</w:t>
      </w:r>
      <w:r w:rsidRPr="0070649C">
        <w:rPr>
          <w:rFonts w:ascii="Segoe UI" w:hAnsi="Segoe UI" w:cs="Segoe UI"/>
        </w:rPr>
        <w:t xml:space="preserve"> Wojewódzki</w:t>
      </w:r>
      <w:r>
        <w:rPr>
          <w:rFonts w:ascii="Segoe UI" w:hAnsi="Segoe UI" w:cs="Segoe UI"/>
        </w:rPr>
        <w:t>e</w:t>
      </w:r>
      <w:r w:rsidRPr="0070649C">
        <w:rPr>
          <w:rFonts w:ascii="Segoe UI" w:hAnsi="Segoe UI" w:cs="Segoe UI"/>
        </w:rPr>
        <w:t xml:space="preserve"> lub poszczególne ministerstwa, np. w ramach Rządowego Funduszu Rozwoju Dróg czy Funduszu Rozwoju Przewozów Autobusowych (FRPA). </w:t>
      </w:r>
    </w:p>
    <w:p w14:paraId="26866B7C" w14:textId="77777777" w:rsidR="00080D32" w:rsidRPr="0070649C" w:rsidRDefault="00080D32" w:rsidP="00080D32">
      <w:pPr>
        <w:spacing w:after="240" w:line="276" w:lineRule="auto"/>
        <w:rPr>
          <w:rFonts w:ascii="Segoe UI" w:hAnsi="Segoe UI" w:cs="Segoe UI"/>
        </w:rPr>
      </w:pPr>
      <w:r w:rsidRPr="0070649C">
        <w:rPr>
          <w:rFonts w:ascii="Segoe UI" w:hAnsi="Segoe UI" w:cs="Segoe UI"/>
        </w:rPr>
        <w:t xml:space="preserve">Centralizacja państwa w rzeczywistości </w:t>
      </w:r>
      <w:proofErr w:type="spellStart"/>
      <w:r w:rsidRPr="0070649C">
        <w:rPr>
          <w:rFonts w:ascii="Segoe UI" w:hAnsi="Segoe UI" w:cs="Segoe UI"/>
        </w:rPr>
        <w:t>postpandemicznej</w:t>
      </w:r>
      <w:proofErr w:type="spellEnd"/>
      <w:r w:rsidRPr="0070649C">
        <w:rPr>
          <w:rFonts w:ascii="Segoe UI" w:hAnsi="Segoe UI" w:cs="Segoe UI"/>
        </w:rPr>
        <w:t xml:space="preserve"> jest także celem programu Polski Ład, w ramach którego możliwe jest pozyskanie przez gminy dodatkowych środków m.in. na inwestycje czy wsparcie zrównoważonego rozwoju. </w:t>
      </w:r>
    </w:p>
    <w:p w14:paraId="0DD63C0E" w14:textId="77777777" w:rsidR="00080D32" w:rsidRPr="0070649C" w:rsidRDefault="00080D32" w:rsidP="00080D32">
      <w:pPr>
        <w:spacing w:line="276" w:lineRule="auto"/>
        <w:rPr>
          <w:rFonts w:ascii="Segoe UI" w:hAnsi="Segoe UI" w:cs="Segoe UI"/>
        </w:rPr>
      </w:pPr>
      <w:r w:rsidRPr="0070649C">
        <w:rPr>
          <w:rFonts w:ascii="Segoe UI" w:hAnsi="Segoe UI" w:cs="Segoe UI"/>
        </w:rPr>
        <w:t>Źródłem finansowania, które może mieć coraz większe znaczenie w realizacji działań związanych z mobilnością, są również środki prywatne (ŚP), możliwe do pozyskania w ramach projektów Partnerstwa Publiczno-Prywatnego (PPP) lub samodzielnych inicjatyw podmiotów prywatnych, takich jak np. udostępnienie hulajnóg elektrycznych w modelu współdzielonym.</w:t>
      </w:r>
    </w:p>
    <w:p w14:paraId="6ECAADEA" w14:textId="77777777" w:rsidR="00080D32" w:rsidRDefault="00080D32" w:rsidP="00080D32">
      <w:pPr>
        <w:spacing w:line="276" w:lineRule="auto"/>
        <w:rPr>
          <w:rFonts w:ascii="Segoe UI" w:hAnsi="Segoe UI" w:cs="Segoe UI"/>
        </w:rPr>
      </w:pPr>
      <w:r w:rsidRPr="0070649C">
        <w:rPr>
          <w:rFonts w:ascii="Segoe UI" w:hAnsi="Segoe UI" w:cs="Segoe UI"/>
        </w:rPr>
        <w:t xml:space="preserve">Szczegółowy podział odpowiedzialności za realizację poszczególnych zadań zostanie określony w ramach odrębnego dokumentu. </w:t>
      </w:r>
    </w:p>
    <w:p w14:paraId="18899BBC" w14:textId="6A69F0D4" w:rsidR="00080D32" w:rsidRDefault="00080D32" w:rsidP="00080D32">
      <w:pPr>
        <w:pStyle w:val="Nagwek2"/>
        <w:spacing w:line="276" w:lineRule="auto"/>
        <w:rPr>
          <w:rFonts w:ascii="Segoe UI" w:hAnsi="Segoe UI" w:cs="Segoe UI"/>
          <w:color w:val="FF4C00"/>
        </w:rPr>
      </w:pPr>
      <w:bookmarkStart w:id="162" w:name="_Toc200959804"/>
      <w:r>
        <w:rPr>
          <w:rFonts w:ascii="Segoe UI" w:hAnsi="Segoe UI" w:cs="Segoe UI"/>
          <w:color w:val="FF4C00"/>
        </w:rPr>
        <w:t>Jak planujemy wdrażać PZMM – harmonogram</w:t>
      </w:r>
      <w:bookmarkEnd w:id="162"/>
    </w:p>
    <w:p w14:paraId="2929E420" w14:textId="6966ADF3" w:rsidR="00080D32" w:rsidRPr="0070649C" w:rsidRDefault="00080D32" w:rsidP="00080D32">
      <w:pPr>
        <w:spacing w:line="276" w:lineRule="auto"/>
        <w:rPr>
          <w:rFonts w:ascii="Segoe UI" w:hAnsi="Segoe UI" w:cs="Segoe UI"/>
        </w:rPr>
      </w:pPr>
      <w:r w:rsidRPr="0070649C">
        <w:rPr>
          <w:rFonts w:ascii="Segoe UI" w:hAnsi="Segoe UI" w:cs="Segoe UI"/>
        </w:rPr>
        <w:t xml:space="preserve">Plan Zrównoważonej Mobilności Miejskiej dla Miejskiego Obszaru Funkcjonalnego </w:t>
      </w:r>
      <w:r w:rsidRPr="00F60B88">
        <w:rPr>
          <w:rFonts w:ascii="Segoe UI" w:hAnsi="Segoe UI" w:cs="Segoe UI"/>
        </w:rPr>
        <w:t xml:space="preserve">Czwórmiasta </w:t>
      </w:r>
      <w:r w:rsidRPr="0070649C">
        <w:rPr>
          <w:rFonts w:ascii="Segoe UI" w:hAnsi="Segoe UI" w:cs="Segoe UI"/>
        </w:rPr>
        <w:t>będzie wdrażany według harmonogramu realizacji działań kierunkowych na lata 2026–203</w:t>
      </w:r>
      <w:r w:rsidR="00FE1461">
        <w:rPr>
          <w:rFonts w:ascii="Segoe UI" w:hAnsi="Segoe UI" w:cs="Segoe UI"/>
        </w:rPr>
        <w:t>4</w:t>
      </w:r>
      <w:r w:rsidRPr="0070649C">
        <w:rPr>
          <w:rFonts w:ascii="Segoe UI" w:hAnsi="Segoe UI" w:cs="Segoe UI"/>
        </w:rPr>
        <w:t>, który został przedstawiony w poniższej tabeli.</w:t>
      </w:r>
    </w:p>
    <w:p w14:paraId="47216CCD" w14:textId="0574ECF8" w:rsidR="00080D32" w:rsidRPr="0070649C" w:rsidRDefault="00080D32" w:rsidP="00080D32">
      <w:pPr>
        <w:pStyle w:val="Legenda"/>
        <w:spacing w:after="0"/>
        <w:rPr>
          <w:rFonts w:ascii="Segoe UI" w:hAnsi="Segoe UI" w:cs="Segoe UI"/>
        </w:rPr>
      </w:pPr>
      <w:bookmarkStart w:id="163" w:name="_Toc136899143"/>
      <w:bookmarkStart w:id="164" w:name="_Toc180944533"/>
      <w:r w:rsidRPr="0070649C">
        <w:rPr>
          <w:rFonts w:ascii="Segoe UI" w:hAnsi="Segoe UI" w:cs="Segoe UI"/>
        </w:rPr>
        <w:t xml:space="preserve">Tabela </w:t>
      </w:r>
      <w:r w:rsidRPr="0070649C">
        <w:rPr>
          <w:rFonts w:ascii="Segoe UI" w:hAnsi="Segoe UI" w:cs="Segoe UI"/>
          <w:noProof/>
        </w:rPr>
        <w:fldChar w:fldCharType="begin"/>
      </w:r>
      <w:r w:rsidRPr="0070649C">
        <w:rPr>
          <w:rFonts w:ascii="Segoe UI" w:hAnsi="Segoe UI" w:cs="Segoe UI"/>
          <w:noProof/>
        </w:rPr>
        <w:instrText xml:space="preserve"> SEQ Tabela \* ARABIC </w:instrText>
      </w:r>
      <w:r w:rsidRPr="0070649C">
        <w:rPr>
          <w:rFonts w:ascii="Segoe UI" w:hAnsi="Segoe UI" w:cs="Segoe UI"/>
          <w:noProof/>
        </w:rPr>
        <w:fldChar w:fldCharType="separate"/>
      </w:r>
      <w:r w:rsidR="00035D15">
        <w:rPr>
          <w:rFonts w:ascii="Segoe UI" w:hAnsi="Segoe UI" w:cs="Segoe UI"/>
          <w:noProof/>
        </w:rPr>
        <w:t>11</w:t>
      </w:r>
      <w:r w:rsidRPr="0070649C">
        <w:rPr>
          <w:rFonts w:ascii="Segoe UI" w:hAnsi="Segoe UI" w:cs="Segoe UI"/>
          <w:noProof/>
        </w:rPr>
        <w:fldChar w:fldCharType="end"/>
      </w:r>
      <w:r w:rsidRPr="0070649C">
        <w:rPr>
          <w:rFonts w:ascii="Segoe UI" w:hAnsi="Segoe UI" w:cs="Segoe UI"/>
        </w:rPr>
        <w:t>. Harmonogram wdrażania SUMP na lata 2026–203</w:t>
      </w:r>
      <w:bookmarkEnd w:id="163"/>
      <w:r w:rsidR="00270CD6">
        <w:rPr>
          <w:rFonts w:ascii="Segoe UI" w:hAnsi="Segoe UI" w:cs="Segoe UI"/>
        </w:rPr>
        <w:t>4</w:t>
      </w:r>
      <w:r w:rsidRPr="0070649C">
        <w:rPr>
          <w:rFonts w:ascii="Segoe UI" w:hAnsi="Segoe UI" w:cs="Segoe UI"/>
        </w:rPr>
        <w:t>.</w:t>
      </w:r>
      <w:bookmarkEnd w:id="164"/>
    </w:p>
    <w:tbl>
      <w:tblPr>
        <w:tblStyle w:val="Tabelasiatki5ciemnaakcent1"/>
        <w:tblW w:w="0" w:type="auto"/>
        <w:tblLook w:val="04A0" w:firstRow="1" w:lastRow="0" w:firstColumn="1" w:lastColumn="0" w:noHBand="0" w:noVBand="1"/>
      </w:tblPr>
      <w:tblGrid>
        <w:gridCol w:w="1413"/>
        <w:gridCol w:w="5245"/>
        <w:gridCol w:w="2402"/>
      </w:tblGrid>
      <w:tr w:rsidR="00080D32" w:rsidRPr="0070649C" w14:paraId="5CB92C7D" w14:textId="77777777" w:rsidTr="004035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6857D1C2" w14:textId="77777777" w:rsidR="00080D32" w:rsidRPr="00080D32" w:rsidRDefault="00080D32" w:rsidP="00080D32">
            <w:pPr>
              <w:spacing w:line="276" w:lineRule="auto"/>
              <w:jc w:val="center"/>
              <w:rPr>
                <w:rFonts w:ascii="Segoe UI" w:hAnsi="Segoe UI" w:cs="Segoe UI"/>
                <w:sz w:val="21"/>
                <w:szCs w:val="21"/>
              </w:rPr>
            </w:pPr>
            <w:bookmarkStart w:id="165" w:name="_Hlk193218893"/>
            <w:r w:rsidRPr="00080D32">
              <w:rPr>
                <w:rFonts w:ascii="Segoe UI" w:hAnsi="Segoe UI" w:cs="Segoe UI"/>
                <w:sz w:val="21"/>
                <w:szCs w:val="21"/>
              </w:rPr>
              <w:t>Rok</w:t>
            </w:r>
          </w:p>
        </w:tc>
        <w:tc>
          <w:tcPr>
            <w:tcW w:w="5245" w:type="dxa"/>
            <w:vAlign w:val="center"/>
            <w:hideMark/>
          </w:tcPr>
          <w:p w14:paraId="0C16DECA" w14:textId="77777777" w:rsidR="00080D32" w:rsidRPr="00080D32" w:rsidRDefault="00080D32" w:rsidP="00080D32">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Działanie kierunkowe</w:t>
            </w:r>
          </w:p>
        </w:tc>
        <w:tc>
          <w:tcPr>
            <w:tcW w:w="2402" w:type="dxa"/>
            <w:vAlign w:val="center"/>
            <w:hideMark/>
          </w:tcPr>
          <w:p w14:paraId="646DA0A8" w14:textId="77777777" w:rsidR="00080D32" w:rsidRPr="00080D32" w:rsidRDefault="00080D32" w:rsidP="00080D32">
            <w:pPr>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Który pakiet działań ma być realizowany poprzez dane działanie kierunkowe</w:t>
            </w:r>
          </w:p>
        </w:tc>
      </w:tr>
      <w:tr w:rsidR="00080D32" w:rsidRPr="0070649C" w14:paraId="769FDC81"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6ECA0FC"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2026-2032</w:t>
            </w:r>
          </w:p>
        </w:tc>
        <w:tc>
          <w:tcPr>
            <w:tcW w:w="5245" w:type="dxa"/>
          </w:tcPr>
          <w:p w14:paraId="7EE8BAC3"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Opracowanie i uchwalenie MPZP określających min. i max. liczbę miejsc parkingowych dla różnych obszarów oraz zapewniających rezerwy terenowe pod infrastrukturę transportu zbiorowego, pieszego i rowerowego.</w:t>
            </w:r>
          </w:p>
        </w:tc>
        <w:tc>
          <w:tcPr>
            <w:tcW w:w="2402" w:type="dxa"/>
          </w:tcPr>
          <w:p w14:paraId="4151B52A"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1.1</w:t>
            </w:r>
          </w:p>
        </w:tc>
      </w:tr>
      <w:tr w:rsidR="00080D32" w:rsidRPr="0070649C" w14:paraId="25AA68C0"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6DDB2F4E"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2026-2034</w:t>
            </w:r>
          </w:p>
        </w:tc>
        <w:tc>
          <w:tcPr>
            <w:tcW w:w="5245" w:type="dxa"/>
          </w:tcPr>
          <w:p w14:paraId="0CB2B980"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Tworzenie wielofunkcyjnych centrów poprzez wprowadzenie usług publicznych i komercyjnych w otoczeniu węzłów przesiadkowych w MOF Czwórmiasta.</w:t>
            </w:r>
          </w:p>
        </w:tc>
        <w:tc>
          <w:tcPr>
            <w:tcW w:w="2402" w:type="dxa"/>
          </w:tcPr>
          <w:p w14:paraId="3F832836"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1.1</w:t>
            </w:r>
          </w:p>
        </w:tc>
      </w:tr>
      <w:tr w:rsidR="00080D32" w:rsidRPr="0070649C" w14:paraId="1263EEEF"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814C05"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2026-2032</w:t>
            </w:r>
          </w:p>
        </w:tc>
        <w:tc>
          <w:tcPr>
            <w:tcW w:w="5245" w:type="dxa"/>
          </w:tcPr>
          <w:p w14:paraId="1C4E0D1F"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Wprowadzenie lub utrzymanie rezerw terenowych niezbędnych do rozbudowy lub poprawy parametrów technicznych dróg, pod kątem bezpieczeństwa uczestników ruchu drogowego.</w:t>
            </w:r>
          </w:p>
        </w:tc>
        <w:tc>
          <w:tcPr>
            <w:tcW w:w="2402" w:type="dxa"/>
          </w:tcPr>
          <w:p w14:paraId="795A25AA"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1.1</w:t>
            </w:r>
          </w:p>
        </w:tc>
      </w:tr>
      <w:tr w:rsidR="00080D32" w:rsidRPr="0070649C" w14:paraId="207CB22B"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1ED20A30"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7ADD9239" w14:textId="7784ED4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 xml:space="preserve">Uspakajanie ruchu w ścisłym centrum miast </w:t>
            </w:r>
            <w:r w:rsidR="004F09CA">
              <w:rPr>
                <w:rFonts w:ascii="Segoe UI" w:hAnsi="Segoe UI" w:cs="Segoe UI"/>
                <w:sz w:val="21"/>
                <w:szCs w:val="21"/>
              </w:rPr>
              <w:t>MOF Czwórmiasta</w:t>
            </w:r>
            <w:r w:rsidRPr="00080D32">
              <w:rPr>
                <w:rFonts w:ascii="Segoe UI" w:hAnsi="Segoe UI" w:cs="Segoe UI"/>
                <w:sz w:val="21"/>
                <w:szCs w:val="21"/>
              </w:rPr>
              <w:t xml:space="preserve"> i innych ośrodków lokalnych poprzez </w:t>
            </w:r>
            <w:r w:rsidRPr="00080D32">
              <w:rPr>
                <w:rFonts w:ascii="Segoe UI" w:hAnsi="Segoe UI" w:cs="Segoe UI"/>
                <w:sz w:val="21"/>
                <w:szCs w:val="21"/>
              </w:rPr>
              <w:lastRenderedPageBreak/>
              <w:t>wdrażanie rozwiązań takich jak np. strefy tempo 30, organizację ruchu lub narzędzia polityki parkingowej.</w:t>
            </w:r>
          </w:p>
        </w:tc>
        <w:tc>
          <w:tcPr>
            <w:tcW w:w="2402" w:type="dxa"/>
          </w:tcPr>
          <w:p w14:paraId="213F9D27"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lastRenderedPageBreak/>
              <w:t>1.1</w:t>
            </w:r>
          </w:p>
        </w:tc>
      </w:tr>
      <w:tr w:rsidR="00080D32" w:rsidRPr="0070649C" w14:paraId="588663A9"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ACBDCA8"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2027-2030</w:t>
            </w:r>
          </w:p>
        </w:tc>
        <w:tc>
          <w:tcPr>
            <w:tcW w:w="5245" w:type="dxa"/>
          </w:tcPr>
          <w:p w14:paraId="29DD0C59" w14:textId="768754F6"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Wykorzystanie potencjału sieci dróg krajowych</w:t>
            </w:r>
            <w:r w:rsidR="004F09CA">
              <w:rPr>
                <w:rFonts w:ascii="Segoe UI" w:hAnsi="Segoe UI" w:cs="Segoe UI"/>
                <w:sz w:val="21"/>
                <w:szCs w:val="21"/>
              </w:rPr>
              <w:t>, wojewódzkich i powiatowych</w:t>
            </w:r>
            <w:r w:rsidRPr="00080D32">
              <w:rPr>
                <w:rFonts w:ascii="Segoe UI" w:hAnsi="Segoe UI" w:cs="Segoe UI"/>
                <w:sz w:val="21"/>
                <w:szCs w:val="21"/>
              </w:rPr>
              <w:t xml:space="preserve"> dla obsługi ruchu turystycznego.</w:t>
            </w:r>
          </w:p>
        </w:tc>
        <w:tc>
          <w:tcPr>
            <w:tcW w:w="2402" w:type="dxa"/>
          </w:tcPr>
          <w:p w14:paraId="202F7ACA"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1.2</w:t>
            </w:r>
          </w:p>
        </w:tc>
      </w:tr>
      <w:tr w:rsidR="00080D32" w:rsidRPr="0070649C" w14:paraId="698C6771"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36AA20CA"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2026-2028</w:t>
            </w:r>
          </w:p>
        </w:tc>
        <w:tc>
          <w:tcPr>
            <w:tcW w:w="5245" w:type="dxa"/>
          </w:tcPr>
          <w:p w14:paraId="37B8A96B"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Poprawa jakości dróg lokalnych, w tym poprawa stanu i komfortu podróżowania, poprzez zapewnienie odpowiedniego bezpieczeństwa dla wszystkich uczestników ruchu drogowego, w tym dla osób ze szczególnymi potrzebami.</w:t>
            </w:r>
          </w:p>
        </w:tc>
        <w:tc>
          <w:tcPr>
            <w:tcW w:w="2402" w:type="dxa"/>
          </w:tcPr>
          <w:p w14:paraId="42484503"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1.2</w:t>
            </w:r>
          </w:p>
        </w:tc>
      </w:tr>
      <w:tr w:rsidR="00080D32" w:rsidRPr="0070649C" w14:paraId="144297DE"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A6954B5"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2026-2034</w:t>
            </w:r>
          </w:p>
        </w:tc>
        <w:tc>
          <w:tcPr>
            <w:tcW w:w="5245" w:type="dxa"/>
          </w:tcPr>
          <w:p w14:paraId="45E38ADB"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Realizacja inwestycji w pasie drogowym dla poprawy bezpieczeństwa (np. oświetlenie ulic, przejść dla pieszych, budowa i modernizacja przystanków autobusowych).</w:t>
            </w:r>
          </w:p>
        </w:tc>
        <w:tc>
          <w:tcPr>
            <w:tcW w:w="2402" w:type="dxa"/>
          </w:tcPr>
          <w:p w14:paraId="4552CB00"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1.2</w:t>
            </w:r>
          </w:p>
        </w:tc>
      </w:tr>
      <w:tr w:rsidR="00080D32" w:rsidRPr="0070649C" w14:paraId="4E66A76D"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59C8E375"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2028-2034</w:t>
            </w:r>
          </w:p>
        </w:tc>
        <w:tc>
          <w:tcPr>
            <w:tcW w:w="5245" w:type="dxa"/>
          </w:tcPr>
          <w:p w14:paraId="0ACAE81B"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Realizacja połączeń z węzłami umożliwiającymi dojazd do największych arterii komunikacyjnych dla osiągnięcia efektu skrócenia czasu podróży do ośrodków wzrostu istotnych z punktu widzenia społeczności lokalnych (Rzeszów, Stalowa Wola, Kielce, Kraków, Warszawa, Lublin).</w:t>
            </w:r>
          </w:p>
        </w:tc>
        <w:tc>
          <w:tcPr>
            <w:tcW w:w="2402" w:type="dxa"/>
          </w:tcPr>
          <w:p w14:paraId="25371D2A"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1.2</w:t>
            </w:r>
          </w:p>
        </w:tc>
      </w:tr>
      <w:tr w:rsidR="00080D32" w:rsidRPr="0070649C" w14:paraId="4BE9A044"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331F243"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2027-2030</w:t>
            </w:r>
          </w:p>
        </w:tc>
        <w:tc>
          <w:tcPr>
            <w:tcW w:w="5245" w:type="dxa"/>
          </w:tcPr>
          <w:p w14:paraId="3E27E33C"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Wspieranie i realizacja działań́ na rzecz zmniejszenia emisyjności lokalnej gospodarki, budowa infrastruktury „szybkiego ładowania" pojazdów elektrycznych.</w:t>
            </w:r>
          </w:p>
        </w:tc>
        <w:tc>
          <w:tcPr>
            <w:tcW w:w="2402" w:type="dxa"/>
          </w:tcPr>
          <w:p w14:paraId="1B45480B"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2.1</w:t>
            </w:r>
          </w:p>
        </w:tc>
      </w:tr>
      <w:tr w:rsidR="00080D32" w:rsidRPr="0070649C" w14:paraId="74E87623"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5CB63B79"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56148AF0"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Poszerzenie oferty i usprawnienie obecnej komunikacji zbiorowej.</w:t>
            </w:r>
          </w:p>
        </w:tc>
        <w:tc>
          <w:tcPr>
            <w:tcW w:w="2402" w:type="dxa"/>
          </w:tcPr>
          <w:p w14:paraId="6D230E4C"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2.1</w:t>
            </w:r>
          </w:p>
        </w:tc>
      </w:tr>
      <w:tr w:rsidR="00080D32" w:rsidRPr="0070649C" w14:paraId="669FA251"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091893"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19007C9F"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Budowa i rozwój komunikacji zbiorowej niskoemisyjnej poprzez zintegrowany system transportu miejskiego i podmiejskiego.</w:t>
            </w:r>
          </w:p>
        </w:tc>
        <w:tc>
          <w:tcPr>
            <w:tcW w:w="2402" w:type="dxa"/>
          </w:tcPr>
          <w:p w14:paraId="42B9A299"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2.1</w:t>
            </w:r>
          </w:p>
        </w:tc>
      </w:tr>
      <w:tr w:rsidR="00080D32" w:rsidRPr="0070649C" w14:paraId="75A3A44B"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1522FC5B"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2026-2028</w:t>
            </w:r>
          </w:p>
        </w:tc>
        <w:tc>
          <w:tcPr>
            <w:tcW w:w="5245" w:type="dxa"/>
          </w:tcPr>
          <w:p w14:paraId="7A37FD5B"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Zakup co najmniej 20 szt. taboru autobusowego nisko lub zero emisyjnego.</w:t>
            </w:r>
          </w:p>
        </w:tc>
        <w:tc>
          <w:tcPr>
            <w:tcW w:w="2402" w:type="dxa"/>
          </w:tcPr>
          <w:p w14:paraId="50FF8524"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2.1</w:t>
            </w:r>
          </w:p>
        </w:tc>
      </w:tr>
      <w:tr w:rsidR="00080D32" w:rsidRPr="0070649C" w14:paraId="4BBDB83A"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CD9DC1D"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2027-2033</w:t>
            </w:r>
          </w:p>
        </w:tc>
        <w:tc>
          <w:tcPr>
            <w:tcW w:w="5245" w:type="dxa"/>
          </w:tcPr>
          <w:p w14:paraId="5CDE3035"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 xml:space="preserve">Budowa zintegrowanych węzłów przesiadkowych z uwzględnieniem obsługi rowerzystów (np. </w:t>
            </w:r>
            <w:proofErr w:type="spellStart"/>
            <w:r w:rsidRPr="00080D32">
              <w:rPr>
                <w:rFonts w:ascii="Segoe UI" w:hAnsi="Segoe UI" w:cs="Segoe UI"/>
                <w:sz w:val="21"/>
                <w:szCs w:val="21"/>
              </w:rPr>
              <w:t>Bike</w:t>
            </w:r>
            <w:proofErr w:type="spellEnd"/>
            <w:r w:rsidRPr="00080D32">
              <w:rPr>
                <w:rFonts w:ascii="Segoe UI" w:hAnsi="Segoe UI" w:cs="Segoe UI"/>
                <w:sz w:val="21"/>
                <w:szCs w:val="21"/>
              </w:rPr>
              <w:t xml:space="preserve"> &amp; </w:t>
            </w:r>
            <w:proofErr w:type="spellStart"/>
            <w:r w:rsidRPr="00080D32">
              <w:rPr>
                <w:rFonts w:ascii="Segoe UI" w:hAnsi="Segoe UI" w:cs="Segoe UI"/>
                <w:sz w:val="21"/>
                <w:szCs w:val="21"/>
              </w:rPr>
              <w:t>Ride</w:t>
            </w:r>
            <w:proofErr w:type="spellEnd"/>
            <w:r w:rsidRPr="00080D32">
              <w:rPr>
                <w:rFonts w:ascii="Segoe UI" w:hAnsi="Segoe UI" w:cs="Segoe UI"/>
                <w:sz w:val="21"/>
                <w:szCs w:val="21"/>
              </w:rPr>
              <w:t xml:space="preserve">, Park &amp; </w:t>
            </w:r>
            <w:proofErr w:type="spellStart"/>
            <w:r w:rsidRPr="00080D32">
              <w:rPr>
                <w:rFonts w:ascii="Segoe UI" w:hAnsi="Segoe UI" w:cs="Segoe UI"/>
                <w:sz w:val="21"/>
                <w:szCs w:val="21"/>
              </w:rPr>
              <w:t>Ride</w:t>
            </w:r>
            <w:proofErr w:type="spellEnd"/>
            <w:r w:rsidRPr="00080D32">
              <w:rPr>
                <w:rFonts w:ascii="Segoe UI" w:hAnsi="Segoe UI" w:cs="Segoe UI"/>
                <w:sz w:val="21"/>
                <w:szCs w:val="21"/>
              </w:rPr>
              <w:t>).</w:t>
            </w:r>
          </w:p>
        </w:tc>
        <w:tc>
          <w:tcPr>
            <w:tcW w:w="2402" w:type="dxa"/>
          </w:tcPr>
          <w:p w14:paraId="52EC3BC4"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2.2</w:t>
            </w:r>
          </w:p>
        </w:tc>
      </w:tr>
      <w:tr w:rsidR="00080D32" w:rsidRPr="0070649C" w14:paraId="6B5CA461"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485163BC"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756BF4E4"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Wprowadzenie systemu opłat parkingowych za pomocą aplikacji mobilnej.</w:t>
            </w:r>
          </w:p>
        </w:tc>
        <w:tc>
          <w:tcPr>
            <w:tcW w:w="2402" w:type="dxa"/>
          </w:tcPr>
          <w:p w14:paraId="499EC79D"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2.3</w:t>
            </w:r>
          </w:p>
        </w:tc>
      </w:tr>
      <w:tr w:rsidR="00080D32" w:rsidRPr="0070649C" w14:paraId="654F9FAC"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C1B0EFA" w14:textId="77777777" w:rsidR="00080D32" w:rsidRPr="00080D32" w:rsidRDefault="00080D32" w:rsidP="00080D32">
            <w:pPr>
              <w:spacing w:line="276" w:lineRule="auto"/>
              <w:rPr>
                <w:rFonts w:ascii="Segoe UI" w:hAnsi="Segoe UI" w:cs="Segoe UI"/>
                <w:sz w:val="21"/>
                <w:szCs w:val="21"/>
              </w:rPr>
            </w:pPr>
            <w:r w:rsidRPr="00080D32">
              <w:rPr>
                <w:rFonts w:ascii="Segoe UI" w:hAnsi="Segoe UI" w:cs="Segoe UI"/>
                <w:b w:val="0"/>
                <w:bCs w:val="0"/>
                <w:sz w:val="21"/>
                <w:szCs w:val="21"/>
              </w:rPr>
              <w:t>2027-2028</w:t>
            </w:r>
          </w:p>
        </w:tc>
        <w:tc>
          <w:tcPr>
            <w:tcW w:w="5245" w:type="dxa"/>
          </w:tcPr>
          <w:p w14:paraId="151A82AF"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Budowa parkingów P+R, B+R, K+R w tym parkingów w rejonie węzłów na terenie MOF Czwórmiasta.</w:t>
            </w:r>
          </w:p>
        </w:tc>
        <w:tc>
          <w:tcPr>
            <w:tcW w:w="2402" w:type="dxa"/>
          </w:tcPr>
          <w:p w14:paraId="351442B3"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2.3</w:t>
            </w:r>
          </w:p>
        </w:tc>
      </w:tr>
      <w:tr w:rsidR="00080D32" w:rsidRPr="0070649C" w14:paraId="00EE1885"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3AAD70BC"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2027-2028</w:t>
            </w:r>
          </w:p>
        </w:tc>
        <w:tc>
          <w:tcPr>
            <w:tcW w:w="5245" w:type="dxa"/>
          </w:tcPr>
          <w:p w14:paraId="2ACAC1AD"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Budowa stacji ładowania samochodów elektrycznych przy parkingach P+R, B+R, K+R.</w:t>
            </w:r>
          </w:p>
        </w:tc>
        <w:tc>
          <w:tcPr>
            <w:tcW w:w="2402" w:type="dxa"/>
          </w:tcPr>
          <w:p w14:paraId="3F74DA79"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2.3</w:t>
            </w:r>
          </w:p>
        </w:tc>
      </w:tr>
      <w:tr w:rsidR="00080D32" w:rsidRPr="0070649C" w14:paraId="1DFDA5AA"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92F6182"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39BCA519"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Podjęcie działań dla opracowania spójnej z SUMP polityki parkingowej.</w:t>
            </w:r>
          </w:p>
        </w:tc>
        <w:tc>
          <w:tcPr>
            <w:tcW w:w="2402" w:type="dxa"/>
          </w:tcPr>
          <w:p w14:paraId="15169277"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1"/>
                <w:szCs w:val="21"/>
              </w:rPr>
            </w:pPr>
            <w:r w:rsidRPr="00080D32">
              <w:rPr>
                <w:rFonts w:ascii="Segoe UI" w:hAnsi="Segoe UI" w:cs="Segoe UI"/>
                <w:color w:val="000000" w:themeColor="text1"/>
                <w:sz w:val="21"/>
                <w:szCs w:val="21"/>
              </w:rPr>
              <w:t>2.3</w:t>
            </w:r>
          </w:p>
        </w:tc>
      </w:tr>
      <w:tr w:rsidR="00080D32" w:rsidRPr="0070649C" w14:paraId="5874BFD2"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26C93AB5"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lastRenderedPageBreak/>
              <w:t>2026-2028</w:t>
            </w:r>
          </w:p>
        </w:tc>
        <w:tc>
          <w:tcPr>
            <w:tcW w:w="5245" w:type="dxa"/>
          </w:tcPr>
          <w:p w14:paraId="10DE0454"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 xml:space="preserve">Rozwój infrastruktury pieszej i rowerowej w powiązaniu z obiektami użyteczności publicznej i sportowo-rekreacyjnymi. </w:t>
            </w:r>
          </w:p>
        </w:tc>
        <w:tc>
          <w:tcPr>
            <w:tcW w:w="2402" w:type="dxa"/>
          </w:tcPr>
          <w:p w14:paraId="3058C470"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3.1</w:t>
            </w:r>
          </w:p>
        </w:tc>
      </w:tr>
      <w:tr w:rsidR="00080D32" w:rsidRPr="0070649C" w14:paraId="3E08DB1B"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1EFD1E7"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38545300"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Ujednolicone oznakowania dla szlaków rowerowych i turystycznych.</w:t>
            </w:r>
          </w:p>
        </w:tc>
        <w:tc>
          <w:tcPr>
            <w:tcW w:w="2402" w:type="dxa"/>
          </w:tcPr>
          <w:p w14:paraId="1600F6CD"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3.1</w:t>
            </w:r>
          </w:p>
        </w:tc>
      </w:tr>
      <w:tr w:rsidR="00080D32" w:rsidRPr="0070649C" w14:paraId="3C829A96"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74CA8355"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2027-2029</w:t>
            </w:r>
          </w:p>
        </w:tc>
        <w:tc>
          <w:tcPr>
            <w:tcW w:w="5245" w:type="dxa"/>
          </w:tcPr>
          <w:p w14:paraId="181D3CA2" w14:textId="6917AB4B" w:rsidR="00080D32" w:rsidRPr="00080D32" w:rsidRDefault="00E3397E"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Pr>
                <w:rFonts w:ascii="Segoe UI" w:hAnsi="Segoe UI" w:cs="Segoe UI"/>
                <w:sz w:val="21"/>
                <w:szCs w:val="21"/>
              </w:rPr>
              <w:t>Rozwój</w:t>
            </w:r>
            <w:r w:rsidRPr="00080D32">
              <w:rPr>
                <w:rFonts w:ascii="Segoe UI" w:hAnsi="Segoe UI" w:cs="Segoe UI"/>
                <w:sz w:val="21"/>
                <w:szCs w:val="21"/>
              </w:rPr>
              <w:t xml:space="preserve"> </w:t>
            </w:r>
            <w:r w:rsidR="00080D32" w:rsidRPr="00080D32">
              <w:rPr>
                <w:rFonts w:ascii="Segoe UI" w:hAnsi="Segoe UI" w:cs="Segoe UI"/>
                <w:sz w:val="21"/>
                <w:szCs w:val="21"/>
              </w:rPr>
              <w:t>na terenie MOF Czwórmiasta systemu roweru miejskiego wraz z infrastrukturą (stacje ładowania).</w:t>
            </w:r>
          </w:p>
        </w:tc>
        <w:tc>
          <w:tcPr>
            <w:tcW w:w="2402" w:type="dxa"/>
          </w:tcPr>
          <w:p w14:paraId="34ABC3C8"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3.1</w:t>
            </w:r>
          </w:p>
        </w:tc>
      </w:tr>
      <w:tr w:rsidR="00080D32" w:rsidRPr="0070649C" w14:paraId="498B5DF3"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971388B"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2026-2030</w:t>
            </w:r>
          </w:p>
        </w:tc>
        <w:tc>
          <w:tcPr>
            <w:tcW w:w="5245" w:type="dxa"/>
          </w:tcPr>
          <w:p w14:paraId="0793145A"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Tworzenie, budowa, przebudowa sieci tras rowerowych.</w:t>
            </w:r>
          </w:p>
        </w:tc>
        <w:tc>
          <w:tcPr>
            <w:tcW w:w="2402" w:type="dxa"/>
          </w:tcPr>
          <w:p w14:paraId="30806ABB"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3.1</w:t>
            </w:r>
          </w:p>
        </w:tc>
      </w:tr>
      <w:tr w:rsidR="00080D32" w:rsidRPr="0070649C" w14:paraId="20DA0561"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02A02134"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2026-2030</w:t>
            </w:r>
          </w:p>
          <w:p w14:paraId="542666E9" w14:textId="77777777" w:rsidR="00080D32" w:rsidRPr="00080D32" w:rsidRDefault="00080D32" w:rsidP="00080D32">
            <w:pPr>
              <w:spacing w:line="276" w:lineRule="auto"/>
              <w:rPr>
                <w:rFonts w:ascii="Segoe UI" w:hAnsi="Segoe UI" w:cs="Segoe UI"/>
                <w:b w:val="0"/>
                <w:bCs w:val="0"/>
                <w:sz w:val="21"/>
                <w:szCs w:val="21"/>
              </w:rPr>
            </w:pPr>
          </w:p>
        </w:tc>
        <w:tc>
          <w:tcPr>
            <w:tcW w:w="5245" w:type="dxa"/>
          </w:tcPr>
          <w:p w14:paraId="6046DA20"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Budowa sieci bezpiecznych i wygodnych parkingów rowerowych.</w:t>
            </w:r>
          </w:p>
        </w:tc>
        <w:tc>
          <w:tcPr>
            <w:tcW w:w="2402" w:type="dxa"/>
          </w:tcPr>
          <w:p w14:paraId="192AFA88"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3.1</w:t>
            </w:r>
          </w:p>
        </w:tc>
      </w:tr>
      <w:tr w:rsidR="00080D32" w:rsidRPr="0070649C" w14:paraId="25152277"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70D2923"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2026-2030</w:t>
            </w:r>
          </w:p>
        </w:tc>
        <w:tc>
          <w:tcPr>
            <w:tcW w:w="5245" w:type="dxa"/>
          </w:tcPr>
          <w:p w14:paraId="7EF007D1"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Realizacja wspólnych projektów edukacyjnych dotyczących zrównoważonych i aktywnych sposobów podróżowania.</w:t>
            </w:r>
          </w:p>
        </w:tc>
        <w:tc>
          <w:tcPr>
            <w:tcW w:w="2402" w:type="dxa"/>
          </w:tcPr>
          <w:p w14:paraId="5968D08A"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3.2</w:t>
            </w:r>
          </w:p>
        </w:tc>
      </w:tr>
      <w:tr w:rsidR="00080D32" w:rsidRPr="0070649C" w14:paraId="56C7D7A4"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36D7EB06" w14:textId="77777777" w:rsidR="00080D32" w:rsidRPr="00080D32" w:rsidRDefault="00080D32" w:rsidP="00080D32">
            <w:pPr>
              <w:spacing w:line="276" w:lineRule="auto"/>
              <w:rPr>
                <w:rFonts w:ascii="Segoe UI" w:hAnsi="Segoe UI" w:cs="Segoe UI"/>
                <w:sz w:val="21"/>
                <w:szCs w:val="21"/>
              </w:rPr>
            </w:pPr>
            <w:r w:rsidRPr="00080D32">
              <w:rPr>
                <w:rFonts w:ascii="Segoe UI" w:hAnsi="Segoe UI" w:cs="Segoe UI"/>
                <w:b w:val="0"/>
                <w:bCs w:val="0"/>
                <w:sz w:val="21"/>
                <w:szCs w:val="21"/>
              </w:rPr>
              <w:t>2026-2030</w:t>
            </w:r>
          </w:p>
        </w:tc>
        <w:tc>
          <w:tcPr>
            <w:tcW w:w="5245" w:type="dxa"/>
          </w:tcPr>
          <w:p w14:paraId="14601D13"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Wypracowanie atrakcyjnych form promocji i informacji dotyczących transportu i mobilności.</w:t>
            </w:r>
          </w:p>
        </w:tc>
        <w:tc>
          <w:tcPr>
            <w:tcW w:w="2402" w:type="dxa"/>
          </w:tcPr>
          <w:p w14:paraId="464817DA"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3.2</w:t>
            </w:r>
          </w:p>
        </w:tc>
      </w:tr>
      <w:tr w:rsidR="00080D32" w:rsidRPr="0070649C" w14:paraId="5BE79BB7"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BA8996D"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1E12C530"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Zwiększenie współpracy z organizacjami NGO.</w:t>
            </w:r>
          </w:p>
        </w:tc>
        <w:tc>
          <w:tcPr>
            <w:tcW w:w="2402" w:type="dxa"/>
          </w:tcPr>
          <w:p w14:paraId="51238D11"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3.2</w:t>
            </w:r>
          </w:p>
        </w:tc>
      </w:tr>
      <w:tr w:rsidR="00080D32" w:rsidRPr="0070649C" w14:paraId="7842B8B9"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5F4DB3D0" w14:textId="77777777"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2026-2027</w:t>
            </w:r>
          </w:p>
        </w:tc>
        <w:tc>
          <w:tcPr>
            <w:tcW w:w="5245" w:type="dxa"/>
          </w:tcPr>
          <w:p w14:paraId="42F827D3"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Zacieśnienie współpracy pomiędzy instytucjami samorządowymi, powiatowymi i wojewódzkimi.</w:t>
            </w:r>
          </w:p>
        </w:tc>
        <w:tc>
          <w:tcPr>
            <w:tcW w:w="2402" w:type="dxa"/>
          </w:tcPr>
          <w:p w14:paraId="451CADC2"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3.2</w:t>
            </w:r>
          </w:p>
        </w:tc>
      </w:tr>
      <w:tr w:rsidR="00080D32" w:rsidRPr="0070649C" w14:paraId="3D4DA6D6" w14:textId="77777777" w:rsidTr="00403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2B59BD3" w14:textId="27BA9AB8" w:rsidR="00080D32" w:rsidRPr="00080D32" w:rsidRDefault="00080D32" w:rsidP="00080D32">
            <w:pPr>
              <w:spacing w:line="276" w:lineRule="auto"/>
              <w:rPr>
                <w:rFonts w:ascii="Segoe UI" w:hAnsi="Segoe UI" w:cs="Segoe UI"/>
                <w:b w:val="0"/>
                <w:bCs w:val="0"/>
                <w:sz w:val="21"/>
                <w:szCs w:val="21"/>
              </w:rPr>
            </w:pPr>
            <w:r w:rsidRPr="00080D32">
              <w:rPr>
                <w:rFonts w:ascii="Segoe UI" w:hAnsi="Segoe UI" w:cs="Segoe UI"/>
                <w:b w:val="0"/>
                <w:bCs w:val="0"/>
                <w:sz w:val="21"/>
                <w:szCs w:val="21"/>
              </w:rPr>
              <w:t>2029-</w:t>
            </w:r>
            <w:r w:rsidR="00FE1461">
              <w:rPr>
                <w:rFonts w:ascii="Segoe UI" w:hAnsi="Segoe UI" w:cs="Segoe UI"/>
                <w:b w:val="0"/>
                <w:bCs w:val="0"/>
                <w:sz w:val="21"/>
                <w:szCs w:val="21"/>
              </w:rPr>
              <w:t>2034</w:t>
            </w:r>
          </w:p>
        </w:tc>
        <w:tc>
          <w:tcPr>
            <w:tcW w:w="5245" w:type="dxa"/>
          </w:tcPr>
          <w:p w14:paraId="7C27C8D6"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Kontynuacja działań już realizowanych, ew. uzupełnienie planu o działania wynikające z analizy wyników monitoringu.</w:t>
            </w:r>
          </w:p>
        </w:tc>
        <w:tc>
          <w:tcPr>
            <w:tcW w:w="2402" w:type="dxa"/>
          </w:tcPr>
          <w:p w14:paraId="1D50BC1F" w14:textId="77777777" w:rsidR="00080D32" w:rsidRPr="00080D32" w:rsidRDefault="00080D32" w:rsidP="00080D32">
            <w:pPr>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Dotyczy wszystkich pakietów działań kluczowych</w:t>
            </w:r>
          </w:p>
        </w:tc>
      </w:tr>
      <w:bookmarkEnd w:id="165"/>
      <w:tr w:rsidR="00080D32" w:rsidRPr="0070649C" w14:paraId="51B76654" w14:textId="77777777" w:rsidTr="00403564">
        <w:tc>
          <w:tcPr>
            <w:cnfStyle w:val="001000000000" w:firstRow="0" w:lastRow="0" w:firstColumn="1" w:lastColumn="0" w:oddVBand="0" w:evenVBand="0" w:oddHBand="0" w:evenHBand="0" w:firstRowFirstColumn="0" w:firstRowLastColumn="0" w:lastRowFirstColumn="0" w:lastRowLastColumn="0"/>
            <w:tcW w:w="1413" w:type="dxa"/>
          </w:tcPr>
          <w:p w14:paraId="670634B5" w14:textId="526404A5" w:rsidR="00080D32" w:rsidRPr="00080D32" w:rsidRDefault="00FE1461" w:rsidP="00080D32">
            <w:pPr>
              <w:spacing w:line="276" w:lineRule="auto"/>
              <w:rPr>
                <w:rFonts w:ascii="Segoe UI" w:hAnsi="Segoe UI" w:cs="Segoe UI"/>
                <w:b w:val="0"/>
                <w:bCs w:val="0"/>
                <w:sz w:val="21"/>
                <w:szCs w:val="21"/>
              </w:rPr>
            </w:pPr>
            <w:r>
              <w:rPr>
                <w:rFonts w:ascii="Segoe UI" w:hAnsi="Segoe UI" w:cs="Segoe UI"/>
                <w:b w:val="0"/>
                <w:bCs w:val="0"/>
                <w:sz w:val="21"/>
                <w:szCs w:val="21"/>
              </w:rPr>
              <w:t>2034</w:t>
            </w:r>
          </w:p>
        </w:tc>
        <w:tc>
          <w:tcPr>
            <w:tcW w:w="5245" w:type="dxa"/>
          </w:tcPr>
          <w:p w14:paraId="74210334"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Wykonanie monitoringu realizacji planu, analiza wyników. Aktualizacja SUMP.</w:t>
            </w:r>
          </w:p>
        </w:tc>
        <w:tc>
          <w:tcPr>
            <w:tcW w:w="2402" w:type="dxa"/>
          </w:tcPr>
          <w:p w14:paraId="3184E0F8" w14:textId="77777777" w:rsidR="00080D32" w:rsidRPr="00080D32" w:rsidRDefault="00080D32" w:rsidP="00080D32">
            <w:pPr>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21"/>
                <w:szCs w:val="21"/>
              </w:rPr>
            </w:pPr>
            <w:r w:rsidRPr="00080D32">
              <w:rPr>
                <w:rFonts w:ascii="Segoe UI" w:hAnsi="Segoe UI" w:cs="Segoe UI"/>
                <w:sz w:val="21"/>
                <w:szCs w:val="21"/>
              </w:rPr>
              <w:t>Dotyczy wszystkich pakietów działań kluczowych</w:t>
            </w:r>
          </w:p>
        </w:tc>
      </w:tr>
    </w:tbl>
    <w:p w14:paraId="03DD955D" w14:textId="77777777" w:rsidR="00080D32" w:rsidRDefault="00080D32" w:rsidP="00080D32">
      <w:pPr>
        <w:pStyle w:val="rdo"/>
        <w:rPr>
          <w:rFonts w:ascii="Segoe UI" w:hAnsi="Segoe UI" w:cs="Segoe UI"/>
        </w:rPr>
      </w:pPr>
      <w:r w:rsidRPr="0070649C">
        <w:rPr>
          <w:rFonts w:ascii="Segoe UI" w:hAnsi="Segoe UI" w:cs="Segoe UI"/>
        </w:rPr>
        <w:t>Źródło: Opracowanie własne.</w:t>
      </w:r>
    </w:p>
    <w:p w14:paraId="44E8D867" w14:textId="77777777" w:rsidR="00080D32" w:rsidRDefault="00080D32">
      <w:pPr>
        <w:spacing w:line="259" w:lineRule="auto"/>
        <w:jc w:val="left"/>
        <w:rPr>
          <w:rFonts w:ascii="Segoe UI" w:eastAsia="Times New Roman" w:hAnsi="Segoe UI" w:cs="Segoe UI"/>
          <w:iCs/>
          <w:szCs w:val="28"/>
          <w:lang w:eastAsia="pl-PL"/>
        </w:rPr>
      </w:pPr>
      <w:r>
        <w:rPr>
          <w:rFonts w:ascii="Segoe UI" w:hAnsi="Segoe UI" w:cs="Segoe UI"/>
          <w:i/>
          <w:iCs/>
          <w:szCs w:val="28"/>
        </w:rPr>
        <w:br w:type="page"/>
      </w:r>
    </w:p>
    <w:p w14:paraId="66B7B306" w14:textId="28B3601F" w:rsidR="00080D32" w:rsidRPr="002229E7" w:rsidRDefault="00080D32" w:rsidP="00080D32">
      <w:pPr>
        <w:pStyle w:val="rdo"/>
        <w:rPr>
          <w:rFonts w:ascii="Segoe UI" w:hAnsi="Segoe UI" w:cs="Segoe UI"/>
          <w:i w:val="0"/>
          <w:iCs/>
          <w:sz w:val="22"/>
          <w:szCs w:val="28"/>
        </w:rPr>
      </w:pPr>
      <w:r w:rsidRPr="002229E7">
        <w:rPr>
          <w:rFonts w:ascii="Segoe UI" w:hAnsi="Segoe UI" w:cs="Segoe UI"/>
          <w:i w:val="0"/>
          <w:iCs/>
          <w:sz w:val="22"/>
          <w:szCs w:val="28"/>
        </w:rPr>
        <w:lastRenderedPageBreak/>
        <w:t>W kolejnej tabeli określono harmonogram realizacji poszczególnych działań w formie</w:t>
      </w:r>
      <w:r>
        <w:rPr>
          <w:rFonts w:ascii="Segoe UI" w:hAnsi="Segoe UI" w:cs="Segoe UI"/>
          <w:i w:val="0"/>
          <w:iCs/>
          <w:sz w:val="22"/>
          <w:szCs w:val="28"/>
        </w:rPr>
        <w:t xml:space="preserve"> </w:t>
      </w:r>
      <w:r w:rsidRPr="002229E7">
        <w:rPr>
          <w:rFonts w:ascii="Segoe UI" w:hAnsi="Segoe UI" w:cs="Segoe UI"/>
          <w:i w:val="0"/>
          <w:iCs/>
          <w:sz w:val="22"/>
          <w:szCs w:val="28"/>
        </w:rPr>
        <w:t>wykresu Gantta.</w:t>
      </w:r>
    </w:p>
    <w:p w14:paraId="305BEDC2" w14:textId="398EFD80" w:rsidR="00080D32" w:rsidRPr="002229E7" w:rsidRDefault="00080D32" w:rsidP="00080D32">
      <w:pPr>
        <w:pStyle w:val="Legenda"/>
        <w:spacing w:after="0"/>
        <w:rPr>
          <w:rFonts w:ascii="Segoe UI" w:hAnsi="Segoe UI" w:cs="Segoe UI"/>
        </w:rPr>
      </w:pPr>
      <w:bookmarkStart w:id="166" w:name="_Toc180944534"/>
      <w:r w:rsidRPr="002229E7">
        <w:rPr>
          <w:rFonts w:ascii="Segoe UI" w:hAnsi="Segoe UI" w:cs="Segoe UI"/>
        </w:rPr>
        <w:t xml:space="preserve">Tabela </w:t>
      </w:r>
      <w:r w:rsidRPr="002229E7">
        <w:rPr>
          <w:rFonts w:ascii="Segoe UI" w:hAnsi="Segoe UI" w:cs="Segoe UI"/>
        </w:rPr>
        <w:fldChar w:fldCharType="begin"/>
      </w:r>
      <w:r w:rsidRPr="002229E7">
        <w:rPr>
          <w:rFonts w:ascii="Segoe UI" w:hAnsi="Segoe UI" w:cs="Segoe UI"/>
        </w:rPr>
        <w:instrText xml:space="preserve"> SEQ Tabela \* ARABIC </w:instrText>
      </w:r>
      <w:r w:rsidRPr="002229E7">
        <w:rPr>
          <w:rFonts w:ascii="Segoe UI" w:hAnsi="Segoe UI" w:cs="Segoe UI"/>
        </w:rPr>
        <w:fldChar w:fldCharType="separate"/>
      </w:r>
      <w:r w:rsidR="008F1AE5">
        <w:rPr>
          <w:rFonts w:ascii="Segoe UI" w:hAnsi="Segoe UI" w:cs="Segoe UI"/>
          <w:noProof/>
        </w:rPr>
        <w:t>12</w:t>
      </w:r>
      <w:r w:rsidRPr="002229E7">
        <w:rPr>
          <w:rFonts w:ascii="Segoe UI" w:hAnsi="Segoe UI" w:cs="Segoe UI"/>
        </w:rPr>
        <w:fldChar w:fldCharType="end"/>
      </w:r>
      <w:r w:rsidRPr="002229E7">
        <w:rPr>
          <w:rFonts w:ascii="Segoe UI" w:hAnsi="Segoe UI" w:cs="Segoe UI"/>
        </w:rPr>
        <w:t>. Harmonogram wdrażania SUMP – wykres Gantta.</w:t>
      </w:r>
      <w:bookmarkEnd w:id="166"/>
    </w:p>
    <w:tbl>
      <w:tblPr>
        <w:tblStyle w:val="Tabelasiatki5ciemnaakcent1"/>
        <w:tblW w:w="9060" w:type="dxa"/>
        <w:jc w:val="center"/>
        <w:tblLayout w:type="fixed"/>
        <w:tblLook w:val="04A0" w:firstRow="1" w:lastRow="0" w:firstColumn="1" w:lastColumn="0" w:noHBand="0" w:noVBand="1"/>
      </w:tblPr>
      <w:tblGrid>
        <w:gridCol w:w="1411"/>
        <w:gridCol w:w="847"/>
        <w:gridCol w:w="849"/>
        <w:gridCol w:w="850"/>
        <w:gridCol w:w="850"/>
        <w:gridCol w:w="850"/>
        <w:gridCol w:w="851"/>
        <w:gridCol w:w="850"/>
        <w:gridCol w:w="851"/>
        <w:gridCol w:w="851"/>
      </w:tblGrid>
      <w:tr w:rsidR="00762E04" w:rsidRPr="00762E04" w14:paraId="7B041F19" w14:textId="77777777" w:rsidTr="00711A6B">
        <w:trPr>
          <w:cnfStyle w:val="100000000000" w:firstRow="1" w:lastRow="0" w:firstColumn="0" w:lastColumn="0" w:oddVBand="0" w:evenVBand="0" w:oddHBand="0" w:evenHBand="0" w:firstRowFirstColumn="0" w:firstRowLastColumn="0" w:lastRowFirstColumn="0" w:lastRowLastColumn="0"/>
          <w:trHeight w:val="738"/>
          <w:jc w:val="center"/>
        </w:trPr>
        <w:tc>
          <w:tcPr>
            <w:cnfStyle w:val="001000000000" w:firstRow="0" w:lastRow="0" w:firstColumn="1" w:lastColumn="0" w:oddVBand="0" w:evenVBand="0" w:oddHBand="0" w:evenHBand="0" w:firstRowFirstColumn="0" w:firstRowLastColumn="0" w:lastRowFirstColumn="0" w:lastRowLastColumn="0"/>
            <w:tcW w:w="1411" w:type="dxa"/>
            <w:vAlign w:val="center"/>
            <w:hideMark/>
          </w:tcPr>
          <w:p w14:paraId="51BCF9A0"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Działania kierunkowe</w:t>
            </w:r>
          </w:p>
        </w:tc>
        <w:tc>
          <w:tcPr>
            <w:tcW w:w="847" w:type="dxa"/>
            <w:vAlign w:val="center"/>
            <w:hideMark/>
          </w:tcPr>
          <w:p w14:paraId="59C15A45"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2026</w:t>
            </w:r>
          </w:p>
        </w:tc>
        <w:tc>
          <w:tcPr>
            <w:tcW w:w="849" w:type="dxa"/>
            <w:vAlign w:val="center"/>
            <w:hideMark/>
          </w:tcPr>
          <w:p w14:paraId="69B0FF87"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2027</w:t>
            </w:r>
          </w:p>
        </w:tc>
        <w:tc>
          <w:tcPr>
            <w:tcW w:w="850" w:type="dxa"/>
            <w:vAlign w:val="center"/>
            <w:hideMark/>
          </w:tcPr>
          <w:p w14:paraId="4647BE8D"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2028</w:t>
            </w:r>
          </w:p>
        </w:tc>
        <w:tc>
          <w:tcPr>
            <w:tcW w:w="850" w:type="dxa"/>
            <w:vAlign w:val="center"/>
            <w:hideMark/>
          </w:tcPr>
          <w:p w14:paraId="4965FF43"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2029</w:t>
            </w:r>
          </w:p>
        </w:tc>
        <w:tc>
          <w:tcPr>
            <w:tcW w:w="850" w:type="dxa"/>
            <w:vAlign w:val="center"/>
            <w:hideMark/>
          </w:tcPr>
          <w:p w14:paraId="68FE9796"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2030</w:t>
            </w:r>
          </w:p>
        </w:tc>
        <w:tc>
          <w:tcPr>
            <w:tcW w:w="851" w:type="dxa"/>
            <w:vAlign w:val="center"/>
            <w:hideMark/>
          </w:tcPr>
          <w:p w14:paraId="0A0A4510"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2031</w:t>
            </w:r>
          </w:p>
        </w:tc>
        <w:tc>
          <w:tcPr>
            <w:tcW w:w="850" w:type="dxa"/>
            <w:vAlign w:val="center"/>
            <w:hideMark/>
          </w:tcPr>
          <w:p w14:paraId="47083C0C"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2032</w:t>
            </w:r>
          </w:p>
        </w:tc>
        <w:tc>
          <w:tcPr>
            <w:tcW w:w="851" w:type="dxa"/>
            <w:vAlign w:val="center"/>
          </w:tcPr>
          <w:p w14:paraId="21F46BE8"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2033</w:t>
            </w:r>
          </w:p>
        </w:tc>
        <w:tc>
          <w:tcPr>
            <w:tcW w:w="851" w:type="dxa"/>
            <w:vAlign w:val="center"/>
            <w:hideMark/>
          </w:tcPr>
          <w:p w14:paraId="38DC6B10" w14:textId="77777777" w:rsidR="00080D32" w:rsidRPr="00762E04" w:rsidRDefault="00080D32" w:rsidP="00762E04">
            <w:pPr>
              <w:pStyle w:val="rdo"/>
              <w:spacing w:before="0" w:after="0" w:line="240" w:lineRule="auto"/>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i w:val="0"/>
                <w:iCs/>
              </w:rPr>
            </w:pPr>
            <w:r w:rsidRPr="00762E04">
              <w:rPr>
                <w:rFonts w:ascii="Segoe UI" w:hAnsi="Segoe UI" w:cs="Segoe UI"/>
                <w:b w:val="0"/>
                <w:bCs w:val="0"/>
                <w:i w:val="0"/>
                <w:iCs/>
              </w:rPr>
              <w:t>2034</w:t>
            </w:r>
          </w:p>
        </w:tc>
      </w:tr>
      <w:tr w:rsidR="00762E04" w:rsidRPr="00762E04" w14:paraId="20A32E15" w14:textId="77777777" w:rsidTr="00711A6B">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11" w:type="dxa"/>
            <w:shd w:val="clear" w:color="auto" w:fill="00A8AA"/>
          </w:tcPr>
          <w:p w14:paraId="6829FD90" w14:textId="77777777" w:rsidR="00080D32" w:rsidRPr="00762E04" w:rsidRDefault="00080D32" w:rsidP="00762E04">
            <w:pPr>
              <w:pStyle w:val="rdo"/>
              <w:spacing w:before="0" w:after="0" w:line="240" w:lineRule="auto"/>
              <w:rPr>
                <w:rFonts w:ascii="Segoe UI" w:hAnsi="Segoe UI" w:cs="Segoe UI"/>
                <w:b w:val="0"/>
                <w:bCs w:val="0"/>
                <w:i w:val="0"/>
                <w:iCs/>
              </w:rPr>
            </w:pPr>
          </w:p>
        </w:tc>
        <w:tc>
          <w:tcPr>
            <w:tcW w:w="7649" w:type="dxa"/>
            <w:gridSpan w:val="9"/>
            <w:shd w:val="clear" w:color="auto" w:fill="00A8AA"/>
            <w:vAlign w:val="center"/>
            <w:hideMark/>
          </w:tcPr>
          <w:p w14:paraId="2DF16457" w14:textId="77777777" w:rsidR="00080D32" w:rsidRPr="00762E04" w:rsidRDefault="00080D32" w:rsidP="00762E04">
            <w:pPr>
              <w:pStyle w:val="rdo"/>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i w:val="0"/>
                <w:iCs/>
                <w:color w:val="FFFFFF" w:themeColor="background1"/>
              </w:rPr>
            </w:pPr>
            <w:r w:rsidRPr="00762E04">
              <w:rPr>
                <w:rFonts w:ascii="Segoe UI" w:hAnsi="Segoe UI" w:cs="Segoe UI"/>
                <w:b/>
                <w:bCs/>
                <w:i w:val="0"/>
                <w:iCs/>
                <w:color w:val="FFFFFF" w:themeColor="background1"/>
              </w:rPr>
              <w:t>Przestrzeń</w:t>
            </w:r>
          </w:p>
        </w:tc>
      </w:tr>
      <w:tr w:rsidR="00762E04" w:rsidRPr="00762E04" w14:paraId="41CC382B"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2F2B9241"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1.1.1</w:t>
            </w:r>
          </w:p>
        </w:tc>
        <w:tc>
          <w:tcPr>
            <w:tcW w:w="847" w:type="dxa"/>
            <w:shd w:val="clear" w:color="auto" w:fill="FFC000" w:themeFill="accent4"/>
          </w:tcPr>
          <w:p w14:paraId="35968B0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6B61377B"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B9A47A6"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38BB563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5E83F1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39C8785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5ABE9E64"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DCF3FE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72D3C8D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7DF80906"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5293AAA7"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1.1.2</w:t>
            </w:r>
          </w:p>
        </w:tc>
        <w:tc>
          <w:tcPr>
            <w:tcW w:w="847" w:type="dxa"/>
            <w:shd w:val="clear" w:color="auto" w:fill="FFC000" w:themeFill="accent4"/>
          </w:tcPr>
          <w:p w14:paraId="0606AB2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48DFB80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9A3B05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27B1FF7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72A2084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4D23ED9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765ED8C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2FAF2E1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6E884CD2"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2EB3F6A7"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2F7F2B3C"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1.1.3</w:t>
            </w:r>
          </w:p>
        </w:tc>
        <w:tc>
          <w:tcPr>
            <w:tcW w:w="847" w:type="dxa"/>
            <w:shd w:val="clear" w:color="auto" w:fill="FFC000" w:themeFill="accent4"/>
          </w:tcPr>
          <w:p w14:paraId="3CAA609C"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6F4902E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5F016DF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54E5C93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E66482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04EB114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903B0F5"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2DA875C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32BA434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224B97C2" w14:textId="77777777" w:rsidTr="00711A6B">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11" w:type="dxa"/>
          </w:tcPr>
          <w:p w14:paraId="490A21CF"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1.1.4</w:t>
            </w:r>
          </w:p>
        </w:tc>
        <w:tc>
          <w:tcPr>
            <w:tcW w:w="847" w:type="dxa"/>
            <w:shd w:val="clear" w:color="auto" w:fill="FFC000" w:themeFill="accent4"/>
          </w:tcPr>
          <w:p w14:paraId="24BFE46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70AB2ED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7230067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37756E9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2F20122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7C64918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3930709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125D1F4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19851A38"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5ADB426A"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shd w:val="clear" w:color="auto" w:fill="00A8AA"/>
          </w:tcPr>
          <w:p w14:paraId="4909B6E8" w14:textId="77777777" w:rsidR="00080D32" w:rsidRPr="00762E04" w:rsidRDefault="00080D32" w:rsidP="00762E04">
            <w:pPr>
              <w:pStyle w:val="rdo"/>
              <w:spacing w:before="0" w:after="0" w:line="240" w:lineRule="auto"/>
              <w:rPr>
                <w:rFonts w:ascii="Segoe UI" w:hAnsi="Segoe UI" w:cs="Segoe UI"/>
                <w:b w:val="0"/>
                <w:bCs w:val="0"/>
                <w:i w:val="0"/>
                <w:iCs/>
              </w:rPr>
            </w:pPr>
          </w:p>
        </w:tc>
        <w:tc>
          <w:tcPr>
            <w:tcW w:w="7649" w:type="dxa"/>
            <w:gridSpan w:val="9"/>
            <w:shd w:val="clear" w:color="auto" w:fill="00A8AA"/>
            <w:vAlign w:val="center"/>
          </w:tcPr>
          <w:p w14:paraId="14BABC6C" w14:textId="77777777" w:rsidR="00080D32" w:rsidRPr="00762E04" w:rsidRDefault="00080D32" w:rsidP="00762E04">
            <w:pPr>
              <w:pStyle w:val="rdo"/>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i w:val="0"/>
                <w:iCs/>
                <w:color w:val="FFFFFF" w:themeColor="background1"/>
              </w:rPr>
            </w:pPr>
            <w:r w:rsidRPr="00762E04">
              <w:rPr>
                <w:rFonts w:ascii="Segoe UI" w:hAnsi="Segoe UI" w:cs="Segoe UI"/>
                <w:b/>
                <w:bCs/>
                <w:i w:val="0"/>
                <w:iCs/>
                <w:color w:val="FFFFFF" w:themeColor="background1"/>
              </w:rPr>
              <w:t>Infrastruktura</w:t>
            </w:r>
          </w:p>
        </w:tc>
      </w:tr>
      <w:tr w:rsidR="00762E04" w:rsidRPr="00762E04" w14:paraId="18E1001A"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288FCBC7"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1.2.1</w:t>
            </w:r>
          </w:p>
        </w:tc>
        <w:tc>
          <w:tcPr>
            <w:tcW w:w="847" w:type="dxa"/>
          </w:tcPr>
          <w:p w14:paraId="2F89610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445BBA7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E0DED5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75697E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600DE0A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0F6FD31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5002C9B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1601449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9B0A61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3C38896F"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tcPr>
          <w:p w14:paraId="0ACD91F5"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1.2.2</w:t>
            </w:r>
          </w:p>
        </w:tc>
        <w:tc>
          <w:tcPr>
            <w:tcW w:w="847" w:type="dxa"/>
            <w:shd w:val="clear" w:color="auto" w:fill="FFC000" w:themeFill="accent4"/>
          </w:tcPr>
          <w:p w14:paraId="0B65137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3FA7625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1374755B"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75C6DE0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6941893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1238E90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2C4F9ACA"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04F1FF8B"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2E527E6"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3128E916"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5FFD29DC"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1.2.3</w:t>
            </w:r>
          </w:p>
        </w:tc>
        <w:tc>
          <w:tcPr>
            <w:tcW w:w="847" w:type="dxa"/>
            <w:shd w:val="clear" w:color="auto" w:fill="FFC000" w:themeFill="accent4"/>
          </w:tcPr>
          <w:p w14:paraId="0E3BC22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259414D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3CF0E25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028C43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36FCD8F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1D1D155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7FC7772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2232EBE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1690195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2E3660C9"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0982B99A" w14:textId="77777777" w:rsidR="00080D32" w:rsidRPr="00762E04" w:rsidRDefault="00080D32" w:rsidP="00762E04">
            <w:pPr>
              <w:pStyle w:val="rdo"/>
              <w:spacing w:before="0" w:after="0" w:line="240" w:lineRule="auto"/>
              <w:rPr>
                <w:rFonts w:ascii="Segoe UI" w:hAnsi="Segoe UI" w:cs="Segoe UI"/>
                <w:i w:val="0"/>
                <w:iCs/>
              </w:rPr>
            </w:pPr>
            <w:r w:rsidRPr="00762E04">
              <w:rPr>
                <w:rFonts w:ascii="Segoe UI" w:hAnsi="Segoe UI" w:cs="Segoe UI"/>
                <w:b w:val="0"/>
                <w:bCs w:val="0"/>
                <w:i w:val="0"/>
                <w:iCs/>
              </w:rPr>
              <w:t>Działanie 1.2.4</w:t>
            </w:r>
          </w:p>
        </w:tc>
        <w:tc>
          <w:tcPr>
            <w:tcW w:w="847" w:type="dxa"/>
          </w:tcPr>
          <w:p w14:paraId="7716FCCB"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tcPr>
          <w:p w14:paraId="47ECEC4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67308B3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C58FA9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C92759C"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69B693B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1C4E06F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786CD9C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02EBE17E"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6149CC1A"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772BD9D5"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2.2.1</w:t>
            </w:r>
          </w:p>
        </w:tc>
        <w:tc>
          <w:tcPr>
            <w:tcW w:w="847" w:type="dxa"/>
          </w:tcPr>
          <w:p w14:paraId="6850B6E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7B86167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621966F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38FFC5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5D0F4B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7C49F40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3C2312D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2897D18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634ECE3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3E1F0F4D"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6727DD28"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2.2.2</w:t>
            </w:r>
          </w:p>
        </w:tc>
        <w:tc>
          <w:tcPr>
            <w:tcW w:w="847" w:type="dxa"/>
            <w:shd w:val="clear" w:color="auto" w:fill="FFC000" w:themeFill="accent4"/>
          </w:tcPr>
          <w:p w14:paraId="7F5C2DF4"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0E5BF576"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78E4611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6C6DBC85"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48E61C3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3ED6865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46EB745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1DB202C"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E6E076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53E7D0AB"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shd w:val="clear" w:color="auto" w:fill="00A8AA"/>
          </w:tcPr>
          <w:p w14:paraId="489AD3BD" w14:textId="77777777" w:rsidR="00080D32" w:rsidRPr="00762E04" w:rsidRDefault="00080D32" w:rsidP="00762E04">
            <w:pPr>
              <w:pStyle w:val="rdo"/>
              <w:spacing w:before="0" w:after="0" w:line="240" w:lineRule="auto"/>
              <w:rPr>
                <w:rFonts w:ascii="Segoe UI" w:hAnsi="Segoe UI" w:cs="Segoe UI"/>
                <w:b w:val="0"/>
                <w:bCs w:val="0"/>
                <w:i w:val="0"/>
                <w:iCs/>
              </w:rPr>
            </w:pPr>
          </w:p>
        </w:tc>
        <w:tc>
          <w:tcPr>
            <w:tcW w:w="7649" w:type="dxa"/>
            <w:gridSpan w:val="9"/>
            <w:shd w:val="clear" w:color="auto" w:fill="00A8AA"/>
            <w:vAlign w:val="center"/>
            <w:hideMark/>
          </w:tcPr>
          <w:p w14:paraId="76B9E089" w14:textId="77777777" w:rsidR="00080D32" w:rsidRPr="00762E04" w:rsidRDefault="00080D32" w:rsidP="00762E04">
            <w:pPr>
              <w:pStyle w:val="rdo"/>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i w:val="0"/>
                <w:iCs/>
                <w:color w:val="FFFFFF" w:themeColor="background1"/>
              </w:rPr>
            </w:pPr>
            <w:r w:rsidRPr="00762E04">
              <w:rPr>
                <w:rFonts w:ascii="Segoe UI" w:hAnsi="Segoe UI" w:cs="Segoe UI"/>
                <w:b/>
                <w:bCs/>
                <w:i w:val="0"/>
                <w:iCs/>
                <w:color w:val="FFFFFF" w:themeColor="background1"/>
              </w:rPr>
              <w:t>Integracja i cyfryzacja</w:t>
            </w:r>
          </w:p>
        </w:tc>
      </w:tr>
      <w:tr w:rsidR="00762E04" w:rsidRPr="00762E04" w14:paraId="07ADBBAC" w14:textId="77777777" w:rsidTr="00711A6B">
        <w:trPr>
          <w:trHeight w:val="170"/>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7F3D1558"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2.1.1</w:t>
            </w:r>
          </w:p>
        </w:tc>
        <w:tc>
          <w:tcPr>
            <w:tcW w:w="847" w:type="dxa"/>
          </w:tcPr>
          <w:p w14:paraId="6568E06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0374DC6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35383C3A"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96B4A9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341A8F8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7A00F8BE"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125394E6"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2B84096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0369AA0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0563D72A"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2F056E22"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2.1.2</w:t>
            </w:r>
          </w:p>
        </w:tc>
        <w:tc>
          <w:tcPr>
            <w:tcW w:w="847" w:type="dxa"/>
            <w:shd w:val="clear" w:color="auto" w:fill="FFC000" w:themeFill="accent4"/>
          </w:tcPr>
          <w:p w14:paraId="7E5ECE1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16161E7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699C166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241405F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2F36D14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6507F2E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7CFF4F4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6991472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0564C19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1BCAF203"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62420BCC"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2.1.3</w:t>
            </w:r>
          </w:p>
        </w:tc>
        <w:tc>
          <w:tcPr>
            <w:tcW w:w="847" w:type="dxa"/>
            <w:shd w:val="clear" w:color="auto" w:fill="FFC000" w:themeFill="accent4"/>
          </w:tcPr>
          <w:p w14:paraId="1ACB6B0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08D59DD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0614569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55497A8C"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7EEF3B7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3AC8AEE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3FE9AA35"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02337D2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0C545EF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50F7CC78"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53B318DF"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2.1.4</w:t>
            </w:r>
          </w:p>
        </w:tc>
        <w:tc>
          <w:tcPr>
            <w:tcW w:w="847" w:type="dxa"/>
            <w:shd w:val="clear" w:color="auto" w:fill="FFC000" w:themeFill="accent4"/>
          </w:tcPr>
          <w:p w14:paraId="18CE120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3496145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7C98501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7A45321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4B9F449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3817438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6F86506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0EC69E3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74B14D8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7FE68FFF"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shd w:val="clear" w:color="auto" w:fill="00A8AA"/>
          </w:tcPr>
          <w:p w14:paraId="4D6BF9AD" w14:textId="77777777" w:rsidR="00080D32" w:rsidRPr="00762E04" w:rsidRDefault="00080D32" w:rsidP="00762E04">
            <w:pPr>
              <w:pStyle w:val="rdo"/>
              <w:spacing w:before="0" w:after="0" w:line="240" w:lineRule="auto"/>
              <w:rPr>
                <w:rFonts w:ascii="Segoe UI" w:hAnsi="Segoe UI" w:cs="Segoe UI"/>
                <w:b w:val="0"/>
                <w:bCs w:val="0"/>
                <w:i w:val="0"/>
                <w:iCs/>
              </w:rPr>
            </w:pPr>
          </w:p>
        </w:tc>
        <w:tc>
          <w:tcPr>
            <w:tcW w:w="7649" w:type="dxa"/>
            <w:gridSpan w:val="9"/>
            <w:shd w:val="clear" w:color="auto" w:fill="00A8AA"/>
            <w:vAlign w:val="center"/>
          </w:tcPr>
          <w:p w14:paraId="425632C5" w14:textId="77777777" w:rsidR="00080D32" w:rsidRPr="00762E04" w:rsidRDefault="00080D32" w:rsidP="00762E04">
            <w:pPr>
              <w:pStyle w:val="rdo"/>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i w:val="0"/>
                <w:iCs/>
                <w:color w:val="FFFFFF" w:themeColor="background1"/>
              </w:rPr>
            </w:pPr>
            <w:r w:rsidRPr="00762E04">
              <w:rPr>
                <w:rFonts w:ascii="Segoe UI" w:hAnsi="Segoe UI" w:cs="Segoe UI"/>
                <w:b/>
                <w:bCs/>
                <w:i w:val="0"/>
                <w:iCs/>
                <w:color w:val="FFFFFF" w:themeColor="background1"/>
              </w:rPr>
              <w:t>Parkowanie</w:t>
            </w:r>
          </w:p>
        </w:tc>
      </w:tr>
      <w:tr w:rsidR="00762E04" w:rsidRPr="00762E04" w14:paraId="179AA484" w14:textId="77777777" w:rsidTr="00711A6B">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11" w:type="dxa"/>
          </w:tcPr>
          <w:p w14:paraId="3B06DA2D" w14:textId="4176BF46"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2.2.</w:t>
            </w:r>
            <w:r w:rsidR="00711A6B">
              <w:rPr>
                <w:rFonts w:ascii="Segoe UI" w:hAnsi="Segoe UI" w:cs="Segoe UI"/>
                <w:b w:val="0"/>
                <w:bCs w:val="0"/>
                <w:i w:val="0"/>
                <w:iCs/>
              </w:rPr>
              <w:t>1</w:t>
            </w:r>
          </w:p>
        </w:tc>
        <w:tc>
          <w:tcPr>
            <w:tcW w:w="847" w:type="dxa"/>
          </w:tcPr>
          <w:p w14:paraId="10ECC432"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662F6F7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4D3A54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6799E52"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2BB625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69B97AE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BADBA9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shd w:val="clear" w:color="auto" w:fill="FFC000" w:themeFill="accent4"/>
          </w:tcPr>
          <w:p w14:paraId="22DBA080"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5EA9151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32E213D4"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22A62649"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2.3.1</w:t>
            </w:r>
          </w:p>
        </w:tc>
        <w:tc>
          <w:tcPr>
            <w:tcW w:w="847" w:type="dxa"/>
            <w:shd w:val="clear" w:color="auto" w:fill="FFC000" w:themeFill="accent4"/>
          </w:tcPr>
          <w:p w14:paraId="5B17793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2E9108E5"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0D0F069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147CC10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1106BC4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4A72D91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32FF68FA"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0B6B10F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2575CA64"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40F723B1"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261F7A05"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2.3.2</w:t>
            </w:r>
          </w:p>
        </w:tc>
        <w:tc>
          <w:tcPr>
            <w:tcW w:w="847" w:type="dxa"/>
          </w:tcPr>
          <w:p w14:paraId="2098C8A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2056FA1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3C570D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0886C73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3594698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19A1723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61A8038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059BE71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8FD857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5FFF7A55"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64210CDF"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2.3.3</w:t>
            </w:r>
          </w:p>
        </w:tc>
        <w:tc>
          <w:tcPr>
            <w:tcW w:w="847" w:type="dxa"/>
            <w:shd w:val="clear" w:color="auto" w:fill="BDD6EE" w:themeFill="accent5" w:themeFillTint="66"/>
          </w:tcPr>
          <w:p w14:paraId="62F7C37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5612A11E"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23BBE38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7A146D8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7CBB0326"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2D74B5A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716A84D6"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1E77018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6824E3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372765D8"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6704ED5D"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2.3.4</w:t>
            </w:r>
          </w:p>
        </w:tc>
        <w:tc>
          <w:tcPr>
            <w:tcW w:w="847" w:type="dxa"/>
            <w:shd w:val="clear" w:color="auto" w:fill="FFC000" w:themeFill="accent4"/>
          </w:tcPr>
          <w:p w14:paraId="4312E47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46D4C290"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6B38F3C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02EC7DC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45A2BB9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0F04ABA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413A6EA0"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79B2D01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5BE68FC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01D5C114"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shd w:val="clear" w:color="auto" w:fill="00A8AA"/>
          </w:tcPr>
          <w:p w14:paraId="7D7AD60C" w14:textId="77777777" w:rsidR="00080D32" w:rsidRPr="00762E04" w:rsidRDefault="00080D32" w:rsidP="00762E04">
            <w:pPr>
              <w:pStyle w:val="rdo"/>
              <w:spacing w:before="0" w:after="0" w:line="240" w:lineRule="auto"/>
              <w:rPr>
                <w:rFonts w:ascii="Segoe UI" w:hAnsi="Segoe UI" w:cs="Segoe UI"/>
                <w:b w:val="0"/>
                <w:bCs w:val="0"/>
                <w:i w:val="0"/>
                <w:iCs/>
              </w:rPr>
            </w:pPr>
          </w:p>
        </w:tc>
        <w:tc>
          <w:tcPr>
            <w:tcW w:w="7649" w:type="dxa"/>
            <w:gridSpan w:val="9"/>
            <w:shd w:val="clear" w:color="auto" w:fill="00A8AA"/>
            <w:vAlign w:val="center"/>
            <w:hideMark/>
          </w:tcPr>
          <w:p w14:paraId="6C728E9B" w14:textId="77777777" w:rsidR="00080D32" w:rsidRPr="00762E04" w:rsidRDefault="00080D32" w:rsidP="00762E04">
            <w:pPr>
              <w:pStyle w:val="rdo"/>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i w:val="0"/>
                <w:iCs/>
                <w:color w:val="FFFFFF" w:themeColor="background1"/>
              </w:rPr>
            </w:pPr>
            <w:r w:rsidRPr="00762E04">
              <w:rPr>
                <w:rFonts w:ascii="Segoe UI" w:hAnsi="Segoe UI" w:cs="Segoe UI"/>
                <w:b/>
                <w:bCs/>
                <w:i w:val="0"/>
                <w:iCs/>
                <w:color w:val="FFFFFF" w:themeColor="background1"/>
              </w:rPr>
              <w:t>Mobilność aktywna</w:t>
            </w:r>
          </w:p>
        </w:tc>
      </w:tr>
      <w:tr w:rsidR="00762E04" w:rsidRPr="00762E04" w14:paraId="5C624C11"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005CDDFB"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3.1.1</w:t>
            </w:r>
          </w:p>
        </w:tc>
        <w:tc>
          <w:tcPr>
            <w:tcW w:w="847" w:type="dxa"/>
            <w:shd w:val="clear" w:color="auto" w:fill="FFC000" w:themeFill="accent4"/>
          </w:tcPr>
          <w:p w14:paraId="05BCA52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31179D4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71F9828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0C11099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04AA8D4D"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1DFB7E78"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542F7D9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3CF2B678"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64EE98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0682D102"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420D0875"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3.1.2</w:t>
            </w:r>
          </w:p>
        </w:tc>
        <w:tc>
          <w:tcPr>
            <w:tcW w:w="847" w:type="dxa"/>
            <w:shd w:val="clear" w:color="auto" w:fill="FFC000" w:themeFill="accent4"/>
          </w:tcPr>
          <w:p w14:paraId="090A5A0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6D2BA89C"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3EF0571E"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254AE9B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45F43CA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45C807EB"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25E4AB1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0859B8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30AD6184"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7FFE9556" w14:textId="77777777" w:rsidTr="00711A6B">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6398FB36"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3.1.3</w:t>
            </w:r>
          </w:p>
        </w:tc>
        <w:tc>
          <w:tcPr>
            <w:tcW w:w="847" w:type="dxa"/>
          </w:tcPr>
          <w:p w14:paraId="7EEA3D60"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7B41884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1C15138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6F9B343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302F7D8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28EF391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7C6E4F7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2EEC85B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2D1A6F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44EB80CE" w14:textId="77777777" w:rsidTr="00711A6B">
        <w:trPr>
          <w:trHeight w:val="218"/>
          <w:jc w:val="center"/>
        </w:trPr>
        <w:tc>
          <w:tcPr>
            <w:cnfStyle w:val="001000000000" w:firstRow="0" w:lastRow="0" w:firstColumn="1" w:lastColumn="0" w:oddVBand="0" w:evenVBand="0" w:oddHBand="0" w:evenHBand="0" w:firstRowFirstColumn="0" w:firstRowLastColumn="0" w:lastRowFirstColumn="0" w:lastRowLastColumn="0"/>
            <w:tcW w:w="1411" w:type="dxa"/>
            <w:hideMark/>
          </w:tcPr>
          <w:p w14:paraId="64B3F502"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3.1.4</w:t>
            </w:r>
          </w:p>
        </w:tc>
        <w:tc>
          <w:tcPr>
            <w:tcW w:w="847" w:type="dxa"/>
            <w:shd w:val="clear" w:color="auto" w:fill="FFC000" w:themeFill="accent4"/>
          </w:tcPr>
          <w:p w14:paraId="66CB35C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1CDBDEC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39FE41F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6A34CFF5"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71ACB3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29F1BA7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398B52C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30F282B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628C8C34"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63F9DD9E" w14:textId="77777777" w:rsidTr="00711A6B">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11" w:type="dxa"/>
          </w:tcPr>
          <w:p w14:paraId="19B9377B" w14:textId="77777777" w:rsidR="00080D32" w:rsidRPr="00762E04" w:rsidRDefault="00080D32" w:rsidP="00762E04">
            <w:pPr>
              <w:pStyle w:val="rdo"/>
              <w:spacing w:before="0" w:after="0" w:line="240" w:lineRule="auto"/>
              <w:rPr>
                <w:rFonts w:ascii="Segoe UI" w:hAnsi="Segoe UI" w:cs="Segoe UI"/>
                <w:i w:val="0"/>
                <w:iCs/>
              </w:rPr>
            </w:pPr>
            <w:r w:rsidRPr="00762E04">
              <w:rPr>
                <w:rFonts w:ascii="Segoe UI" w:hAnsi="Segoe UI" w:cs="Segoe UI"/>
                <w:b w:val="0"/>
                <w:bCs w:val="0"/>
                <w:i w:val="0"/>
                <w:iCs/>
              </w:rPr>
              <w:t>Działanie 3.1.5</w:t>
            </w:r>
          </w:p>
        </w:tc>
        <w:tc>
          <w:tcPr>
            <w:tcW w:w="847" w:type="dxa"/>
            <w:shd w:val="clear" w:color="auto" w:fill="FFC000" w:themeFill="accent4"/>
          </w:tcPr>
          <w:p w14:paraId="71921896"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0CC6277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28E47BD0"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606E98E7"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0DECB48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CD76ED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7FC53F31"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D16475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6ABCB1B2"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13DC707F"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shd w:val="clear" w:color="auto" w:fill="00A8AA"/>
          </w:tcPr>
          <w:p w14:paraId="03B7DC15" w14:textId="77777777" w:rsidR="00080D32" w:rsidRPr="00762E04" w:rsidRDefault="00080D32" w:rsidP="00762E04">
            <w:pPr>
              <w:pStyle w:val="rdo"/>
              <w:spacing w:before="0" w:after="0" w:line="240" w:lineRule="auto"/>
              <w:rPr>
                <w:rFonts w:ascii="Segoe UI" w:hAnsi="Segoe UI" w:cs="Segoe UI"/>
                <w:b w:val="0"/>
                <w:bCs w:val="0"/>
                <w:i w:val="0"/>
                <w:iCs/>
              </w:rPr>
            </w:pPr>
          </w:p>
        </w:tc>
        <w:tc>
          <w:tcPr>
            <w:tcW w:w="7649" w:type="dxa"/>
            <w:gridSpan w:val="9"/>
            <w:shd w:val="clear" w:color="auto" w:fill="00A8AA"/>
            <w:vAlign w:val="center"/>
          </w:tcPr>
          <w:p w14:paraId="3F82B166" w14:textId="77777777" w:rsidR="00080D32" w:rsidRPr="00762E04" w:rsidRDefault="00080D32" w:rsidP="00762E04">
            <w:pPr>
              <w:pStyle w:val="rdo"/>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i w:val="0"/>
                <w:iCs/>
                <w:color w:val="FFFFFF" w:themeColor="background1"/>
              </w:rPr>
            </w:pPr>
            <w:r w:rsidRPr="00762E04">
              <w:rPr>
                <w:rFonts w:ascii="Segoe UI" w:hAnsi="Segoe UI" w:cs="Segoe UI"/>
                <w:b/>
                <w:bCs/>
                <w:i w:val="0"/>
                <w:iCs/>
                <w:color w:val="FFFFFF" w:themeColor="background1"/>
              </w:rPr>
              <w:t>Współpraca i promocja</w:t>
            </w:r>
          </w:p>
        </w:tc>
      </w:tr>
      <w:tr w:rsidR="00762E04" w:rsidRPr="00762E04" w14:paraId="17FE020E" w14:textId="77777777" w:rsidTr="00711A6B">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11" w:type="dxa"/>
          </w:tcPr>
          <w:p w14:paraId="0AD474D5"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3.2.1</w:t>
            </w:r>
          </w:p>
        </w:tc>
        <w:tc>
          <w:tcPr>
            <w:tcW w:w="847" w:type="dxa"/>
            <w:shd w:val="clear" w:color="auto" w:fill="FFC000" w:themeFill="accent4"/>
          </w:tcPr>
          <w:p w14:paraId="1392C7C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0107D4B3"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2477869C"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1873CF4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2DE3125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7B43A9B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6DD3080A"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53E86A62"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16460A18"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566E5A77"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06A18392"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3.2.2</w:t>
            </w:r>
          </w:p>
        </w:tc>
        <w:tc>
          <w:tcPr>
            <w:tcW w:w="847" w:type="dxa"/>
            <w:shd w:val="clear" w:color="auto" w:fill="FFC000" w:themeFill="accent4"/>
          </w:tcPr>
          <w:p w14:paraId="7D411927"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456EF84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D38D46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18385360"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shd w:val="clear" w:color="auto" w:fill="FFC000" w:themeFill="accent4"/>
          </w:tcPr>
          <w:p w14:paraId="43E33DF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7FCC7654"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61E479A9"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151C400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77D235FE"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r w:rsidR="00762E04" w:rsidRPr="00762E04" w14:paraId="0A862276" w14:textId="77777777" w:rsidTr="00711A6B">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11" w:type="dxa"/>
          </w:tcPr>
          <w:p w14:paraId="6291778C"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3.2.3</w:t>
            </w:r>
          </w:p>
        </w:tc>
        <w:tc>
          <w:tcPr>
            <w:tcW w:w="847" w:type="dxa"/>
            <w:shd w:val="clear" w:color="auto" w:fill="FFC000" w:themeFill="accent4"/>
          </w:tcPr>
          <w:p w14:paraId="01A41A6B"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0F962535"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0E1E2DC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36CF3A98"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4707AEC0"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0CC7CF99"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0" w:type="dxa"/>
          </w:tcPr>
          <w:p w14:paraId="6873DDDF"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013A42E"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c>
          <w:tcPr>
            <w:tcW w:w="851" w:type="dxa"/>
          </w:tcPr>
          <w:p w14:paraId="4C8E4F54" w14:textId="77777777" w:rsidR="00080D32" w:rsidRPr="00762E04" w:rsidRDefault="00080D32" w:rsidP="00762E04">
            <w:pPr>
              <w:pStyle w:val="rdo"/>
              <w:spacing w:before="0" w:after="0" w:line="240" w:lineRule="auto"/>
              <w:cnfStyle w:val="000000100000" w:firstRow="0" w:lastRow="0" w:firstColumn="0" w:lastColumn="0" w:oddVBand="0" w:evenVBand="0" w:oddHBand="1" w:evenHBand="0" w:firstRowFirstColumn="0" w:firstRowLastColumn="0" w:lastRowFirstColumn="0" w:lastRowLastColumn="0"/>
              <w:rPr>
                <w:rFonts w:ascii="Segoe UI" w:hAnsi="Segoe UI" w:cs="Segoe UI"/>
                <w:i w:val="0"/>
                <w:iCs/>
                <w:color w:val="FFFFFF" w:themeColor="background1"/>
              </w:rPr>
            </w:pPr>
          </w:p>
        </w:tc>
      </w:tr>
      <w:tr w:rsidR="00762E04" w:rsidRPr="00762E04" w14:paraId="0A4BE828" w14:textId="77777777" w:rsidTr="00711A6B">
        <w:trPr>
          <w:trHeight w:val="219"/>
          <w:jc w:val="center"/>
        </w:trPr>
        <w:tc>
          <w:tcPr>
            <w:cnfStyle w:val="001000000000" w:firstRow="0" w:lastRow="0" w:firstColumn="1" w:lastColumn="0" w:oddVBand="0" w:evenVBand="0" w:oddHBand="0" w:evenHBand="0" w:firstRowFirstColumn="0" w:firstRowLastColumn="0" w:lastRowFirstColumn="0" w:lastRowLastColumn="0"/>
            <w:tcW w:w="1411" w:type="dxa"/>
          </w:tcPr>
          <w:p w14:paraId="56E4AD48" w14:textId="77777777" w:rsidR="00080D32" w:rsidRPr="00762E04" w:rsidRDefault="00080D32" w:rsidP="00762E04">
            <w:pPr>
              <w:pStyle w:val="rdo"/>
              <w:spacing w:before="0" w:after="0" w:line="240" w:lineRule="auto"/>
              <w:rPr>
                <w:rFonts w:ascii="Segoe UI" w:hAnsi="Segoe UI" w:cs="Segoe UI"/>
                <w:b w:val="0"/>
                <w:bCs w:val="0"/>
                <w:i w:val="0"/>
                <w:iCs/>
              </w:rPr>
            </w:pPr>
            <w:r w:rsidRPr="00762E04">
              <w:rPr>
                <w:rFonts w:ascii="Segoe UI" w:hAnsi="Segoe UI" w:cs="Segoe UI"/>
                <w:b w:val="0"/>
                <w:bCs w:val="0"/>
                <w:i w:val="0"/>
                <w:iCs/>
              </w:rPr>
              <w:t>Działanie 3.2.4</w:t>
            </w:r>
          </w:p>
        </w:tc>
        <w:tc>
          <w:tcPr>
            <w:tcW w:w="847" w:type="dxa"/>
            <w:shd w:val="clear" w:color="auto" w:fill="FFC000" w:themeFill="accent4"/>
          </w:tcPr>
          <w:p w14:paraId="1DD887A3"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49" w:type="dxa"/>
            <w:shd w:val="clear" w:color="auto" w:fill="FFC000" w:themeFill="accent4"/>
          </w:tcPr>
          <w:p w14:paraId="16D841F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0166B091"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5B90615F"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4CF46A48"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579E1942"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0" w:type="dxa"/>
          </w:tcPr>
          <w:p w14:paraId="673BCF4B"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7C8C53AC"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c>
          <w:tcPr>
            <w:tcW w:w="851" w:type="dxa"/>
          </w:tcPr>
          <w:p w14:paraId="2E72EF1D" w14:textId="77777777" w:rsidR="00080D32" w:rsidRPr="00762E04" w:rsidRDefault="00080D32" w:rsidP="00762E04">
            <w:pPr>
              <w:pStyle w:val="rdo"/>
              <w:spacing w:before="0" w:after="0" w:line="240" w:lineRule="auto"/>
              <w:cnfStyle w:val="000000000000" w:firstRow="0" w:lastRow="0" w:firstColumn="0" w:lastColumn="0" w:oddVBand="0" w:evenVBand="0" w:oddHBand="0" w:evenHBand="0" w:firstRowFirstColumn="0" w:firstRowLastColumn="0" w:lastRowFirstColumn="0" w:lastRowLastColumn="0"/>
              <w:rPr>
                <w:rFonts w:ascii="Segoe UI" w:hAnsi="Segoe UI" w:cs="Segoe UI"/>
                <w:i w:val="0"/>
                <w:iCs/>
                <w:color w:val="FFFFFF" w:themeColor="background1"/>
              </w:rPr>
            </w:pPr>
          </w:p>
        </w:tc>
      </w:tr>
    </w:tbl>
    <w:p w14:paraId="1D15F7FD" w14:textId="77777777" w:rsidR="00080D32" w:rsidRPr="002229E7" w:rsidRDefault="00080D32" w:rsidP="00080D32">
      <w:pPr>
        <w:pStyle w:val="rdo"/>
        <w:rPr>
          <w:rFonts w:ascii="Segoe UI" w:hAnsi="Segoe UI" w:cs="Segoe UI"/>
          <w:iCs/>
        </w:rPr>
      </w:pPr>
      <w:r w:rsidRPr="002229E7">
        <w:rPr>
          <w:rFonts w:ascii="Segoe UI" w:hAnsi="Segoe UI" w:cs="Segoe UI"/>
          <w:iCs/>
        </w:rPr>
        <w:t>Źródło: Opracowanie własne.</w:t>
      </w:r>
    </w:p>
    <w:p w14:paraId="5D9EB620" w14:textId="54560E31" w:rsidR="00B82325" w:rsidRDefault="00B82325" w:rsidP="00B82325">
      <w:pPr>
        <w:tabs>
          <w:tab w:val="left" w:pos="521"/>
        </w:tabs>
        <w:spacing w:line="259" w:lineRule="auto"/>
        <w:jc w:val="left"/>
        <w:rPr>
          <w:rFonts w:ascii="Segoe UI" w:eastAsiaTheme="majorEastAsia" w:hAnsi="Segoe UI" w:cs="Segoe UI"/>
          <w:b/>
          <w:bCs/>
          <w:smallCaps/>
          <w:color w:val="FF4B00"/>
          <w:sz w:val="36"/>
          <w:szCs w:val="36"/>
        </w:rPr>
      </w:pPr>
    </w:p>
    <w:p w14:paraId="1B124FEF" w14:textId="77777777" w:rsidR="00762E04" w:rsidRDefault="00762E04">
      <w:pPr>
        <w:spacing w:line="259" w:lineRule="auto"/>
        <w:jc w:val="left"/>
        <w:rPr>
          <w:rFonts w:ascii="Segoe UI" w:eastAsiaTheme="majorEastAsia" w:hAnsi="Segoe UI" w:cs="Segoe UI"/>
          <w:b/>
          <w:bCs/>
          <w:smallCaps/>
          <w:color w:val="FF4B00"/>
          <w:sz w:val="36"/>
          <w:szCs w:val="36"/>
        </w:rPr>
      </w:pPr>
      <w:r>
        <w:rPr>
          <w:rFonts w:ascii="Segoe UI" w:hAnsi="Segoe UI" w:cs="Segoe UI"/>
          <w:color w:val="FF4B00"/>
        </w:rPr>
        <w:br w:type="page"/>
      </w:r>
    </w:p>
    <w:p w14:paraId="6841CFB0" w14:textId="0A7A90D1" w:rsidR="00B60B68" w:rsidRPr="00597CAA" w:rsidRDefault="00B60B68" w:rsidP="00177E91">
      <w:pPr>
        <w:pStyle w:val="Nagwek1"/>
        <w:spacing w:line="276" w:lineRule="auto"/>
        <w:rPr>
          <w:rFonts w:ascii="Segoe UI" w:hAnsi="Segoe UI" w:cs="Segoe UI"/>
          <w:color w:val="FF4C00"/>
        </w:rPr>
      </w:pPr>
      <w:bookmarkStart w:id="167" w:name="_Toc200959805"/>
      <w:r w:rsidRPr="00597CAA">
        <w:rPr>
          <w:rFonts w:ascii="Segoe UI" w:hAnsi="Segoe UI" w:cs="Segoe UI"/>
          <w:color w:val="FF4B00"/>
        </w:rPr>
        <w:lastRenderedPageBreak/>
        <w:t>Plan</w:t>
      </w:r>
      <w:r w:rsidRPr="00597CAA">
        <w:rPr>
          <w:rFonts w:ascii="Segoe UI" w:hAnsi="Segoe UI" w:cs="Segoe UI"/>
          <w:color w:val="FF4C00"/>
        </w:rPr>
        <w:t xml:space="preserve"> monitorowania i ewaluacji</w:t>
      </w:r>
      <w:bookmarkEnd w:id="167"/>
      <w:r w:rsidR="00D3692A" w:rsidRPr="00597CAA">
        <w:rPr>
          <w:rFonts w:ascii="Segoe UI" w:hAnsi="Segoe UI" w:cs="Segoe UI"/>
          <w:color w:val="FF4C00"/>
        </w:rPr>
        <w:t xml:space="preserve"> </w:t>
      </w:r>
    </w:p>
    <w:p w14:paraId="753572B2" w14:textId="77777777" w:rsidR="00762E04" w:rsidRPr="0070649C" w:rsidRDefault="00762E04" w:rsidP="00762E04">
      <w:pPr>
        <w:spacing w:line="276" w:lineRule="auto"/>
        <w:rPr>
          <w:rFonts w:ascii="Segoe UI" w:hAnsi="Segoe UI" w:cs="Segoe UI"/>
        </w:rPr>
      </w:pPr>
      <w:r w:rsidRPr="0070649C">
        <w:rPr>
          <w:rFonts w:ascii="Segoe UI" w:hAnsi="Segoe UI" w:cs="Segoe UI"/>
        </w:rPr>
        <w:t>Wskaźniki zrównoważonej mobilności miejskiej są użytecznym narzędziem dla miast i obszarów miejskich, pozwalającym określić mocne i słabe strony ich systemu mobilności oraz skupić się na obszarach wymagających poprawy. W miarę jak miasta i obszary miejskie kontynuują opracowywanie Planów Zrównoważonej Mobilności Miejskiej (SUMP) i pracują nad osiągnięciem celów polityki UE, ważne jest, aby ten postęp był udokumentowany, aby takie osiągnięcia stały się widoczne. Jakość procesu Planowania Zrównoważonej Mobilności Miejskiej mierzona jest za pomocą zestawu wskaźników monitorowania postępów w realizacji działań oraz osiąganiu celów. Wskaźniki monitorowania Planu Zrównoważonej Mobilności Miejskiej pozwalają na ciągłe monitorowanie statusu działań wdrożeniowych oraz umożliwiają śledzenie postępów w realizacji działań i strategicznych celów SUMP.</w:t>
      </w:r>
    </w:p>
    <w:p w14:paraId="1E7E1632" w14:textId="77777777" w:rsidR="00762E04" w:rsidRPr="0070649C" w:rsidRDefault="00762E04" w:rsidP="00762E04">
      <w:pPr>
        <w:spacing w:line="276" w:lineRule="auto"/>
        <w:rPr>
          <w:rFonts w:ascii="Segoe UI" w:hAnsi="Segoe UI" w:cs="Segoe UI"/>
        </w:rPr>
      </w:pPr>
      <w:r w:rsidRPr="0070649C">
        <w:rPr>
          <w:rFonts w:ascii="Segoe UI" w:hAnsi="Segoe UI" w:cs="Segoe UI"/>
        </w:rPr>
        <w:t>Komisja Europejska w Komunikacie COM(2021) 811 z grudnia 2021 określiła rekomendacje dotyczące pomiarów, obejmujących co najmniej informacje o emisji gazów cieplarnianych, zatorach komunikacyjnych, liczbie ofiar śmiertelnych i ciężko rannych w wypadkach drogowych, udziale wszystkich rodzajów transportu oraz dostępie do usług w zakresie mobilności, jak również danych dotyczących zanieczyszczenia powietrza i zanieczyszczenia hałasem w miastach.</w:t>
      </w:r>
    </w:p>
    <w:p w14:paraId="6626357B" w14:textId="77777777" w:rsidR="00762E04" w:rsidRPr="0070649C" w:rsidRDefault="00762E04" w:rsidP="00762E04">
      <w:pPr>
        <w:spacing w:line="276" w:lineRule="auto"/>
        <w:rPr>
          <w:rFonts w:ascii="Segoe UI" w:hAnsi="Segoe UI" w:cs="Segoe UI"/>
        </w:rPr>
      </w:pPr>
      <w:r w:rsidRPr="0070649C">
        <w:rPr>
          <w:rFonts w:ascii="Segoe UI" w:hAnsi="Segoe UI" w:cs="Segoe UI"/>
        </w:rPr>
        <w:t xml:space="preserve">W ramach pierwszej, bazowej edycji Planu Zrównoważonej Mobilności Miejskiej dla MOF </w:t>
      </w:r>
      <w:r>
        <w:rPr>
          <w:rFonts w:ascii="Segoe UI" w:hAnsi="Segoe UI" w:cs="Segoe UI"/>
        </w:rPr>
        <w:t>Czwórmiasta</w:t>
      </w:r>
      <w:r w:rsidRPr="0070649C">
        <w:rPr>
          <w:rFonts w:ascii="Segoe UI" w:hAnsi="Segoe UI" w:cs="Segoe UI"/>
        </w:rPr>
        <w:t xml:space="preserve"> rekomenduje się przyjęcie minimalnego wymaganego zestawu wskaźników rezultatu. Ponadto w zakresie monitorowania i oceny przyjęto zestaw wskaźników produktu, na bazie dotychczas gromadzonych danych i prowadzonych analiz.</w:t>
      </w:r>
    </w:p>
    <w:p w14:paraId="62DEAE29" w14:textId="6F3530D3" w:rsidR="00762E04" w:rsidRPr="0070649C" w:rsidRDefault="00762E04" w:rsidP="00762E04">
      <w:pPr>
        <w:spacing w:line="276" w:lineRule="auto"/>
        <w:rPr>
          <w:rFonts w:ascii="Segoe UI" w:eastAsia="Calibri" w:hAnsi="Segoe UI" w:cs="Segoe UI"/>
          <w:szCs w:val="21"/>
        </w:rPr>
      </w:pPr>
      <w:r w:rsidRPr="0070649C">
        <w:rPr>
          <w:rFonts w:ascii="Segoe UI" w:eastAsia="Calibri" w:hAnsi="Segoe UI" w:cs="Segoe UI"/>
          <w:szCs w:val="21"/>
        </w:rPr>
        <w:t xml:space="preserve">W poniższych tabelach został przedstawiony zestaw wskaźników rezultatu oraz wskaźników produktu dla monitorowania realizacji Planu Zrównoważonej Mobilności Miejskiej dla Miejskiego Obszaru Funkcjonalnego </w:t>
      </w:r>
      <w:r>
        <w:rPr>
          <w:rFonts w:ascii="Segoe UI" w:hAnsi="Segoe UI" w:cs="Segoe UI"/>
        </w:rPr>
        <w:t>Czwórmiasta</w:t>
      </w:r>
      <w:r w:rsidRPr="0070649C">
        <w:rPr>
          <w:rFonts w:ascii="Segoe UI" w:eastAsia="Calibri" w:hAnsi="Segoe UI" w:cs="Segoe UI"/>
          <w:szCs w:val="21"/>
        </w:rPr>
        <w:t xml:space="preserve">. </w:t>
      </w:r>
    </w:p>
    <w:p w14:paraId="13CC4C1D" w14:textId="77777777" w:rsidR="00762E04" w:rsidRPr="0070649C" w:rsidRDefault="00762E04" w:rsidP="00762E04">
      <w:pPr>
        <w:spacing w:line="276" w:lineRule="auto"/>
        <w:rPr>
          <w:rFonts w:ascii="Segoe UI" w:eastAsia="Calibri" w:hAnsi="Segoe UI" w:cs="Segoe UI"/>
          <w:szCs w:val="21"/>
        </w:rPr>
      </w:pPr>
    </w:p>
    <w:p w14:paraId="1F90B99F" w14:textId="77777777" w:rsidR="00762E04" w:rsidRPr="0070649C" w:rsidRDefault="00762E04" w:rsidP="00762E04">
      <w:pPr>
        <w:spacing w:line="276" w:lineRule="auto"/>
        <w:jc w:val="left"/>
        <w:rPr>
          <w:rFonts w:ascii="Segoe UI" w:hAnsi="Segoe UI" w:cs="Segoe UI"/>
          <w:i/>
          <w:iCs/>
          <w:color w:val="44546A" w:themeColor="text2"/>
          <w:sz w:val="18"/>
          <w:szCs w:val="18"/>
        </w:rPr>
      </w:pPr>
      <w:bookmarkStart w:id="168" w:name="_Toc116020292"/>
      <w:r w:rsidRPr="0070649C">
        <w:rPr>
          <w:rFonts w:ascii="Segoe UI" w:hAnsi="Segoe UI" w:cs="Segoe UI"/>
        </w:rPr>
        <w:br w:type="page"/>
      </w:r>
    </w:p>
    <w:p w14:paraId="0E2DCE60" w14:textId="2964A62C" w:rsidR="00762E04" w:rsidRPr="0070649C" w:rsidRDefault="00762E04" w:rsidP="00762E04">
      <w:pPr>
        <w:pStyle w:val="Legenda"/>
        <w:spacing w:after="0" w:line="276" w:lineRule="auto"/>
        <w:rPr>
          <w:rFonts w:ascii="Segoe UI" w:hAnsi="Segoe UI" w:cs="Segoe UI"/>
        </w:rPr>
      </w:pPr>
      <w:bookmarkStart w:id="169" w:name="_Toc172697664"/>
      <w:r w:rsidRPr="0070649C">
        <w:rPr>
          <w:rFonts w:ascii="Segoe UI" w:hAnsi="Segoe UI" w:cs="Segoe UI"/>
        </w:rPr>
        <w:lastRenderedPageBreak/>
        <w:t xml:space="preserve">Tabela </w:t>
      </w:r>
      <w:r w:rsidRPr="0070649C">
        <w:rPr>
          <w:rFonts w:ascii="Segoe UI" w:hAnsi="Segoe UI" w:cs="Segoe UI"/>
        </w:rPr>
        <w:fldChar w:fldCharType="begin"/>
      </w:r>
      <w:r w:rsidRPr="0070649C">
        <w:rPr>
          <w:rFonts w:ascii="Segoe UI" w:hAnsi="Segoe UI" w:cs="Segoe UI"/>
        </w:rPr>
        <w:instrText xml:space="preserve"> SEQ Tabela \* ARABIC </w:instrText>
      </w:r>
      <w:r w:rsidRPr="0070649C">
        <w:rPr>
          <w:rFonts w:ascii="Segoe UI" w:hAnsi="Segoe UI" w:cs="Segoe UI"/>
        </w:rPr>
        <w:fldChar w:fldCharType="separate"/>
      </w:r>
      <w:r w:rsidR="008F1AE5">
        <w:rPr>
          <w:rFonts w:ascii="Segoe UI" w:hAnsi="Segoe UI" w:cs="Segoe UI"/>
          <w:noProof/>
        </w:rPr>
        <w:t>13</w:t>
      </w:r>
      <w:r w:rsidRPr="0070649C">
        <w:rPr>
          <w:rFonts w:ascii="Segoe UI" w:hAnsi="Segoe UI" w:cs="Segoe UI"/>
          <w:noProof/>
        </w:rPr>
        <w:fldChar w:fldCharType="end"/>
      </w:r>
      <w:r w:rsidRPr="0070649C">
        <w:rPr>
          <w:rFonts w:ascii="Segoe UI" w:hAnsi="Segoe UI" w:cs="Segoe UI"/>
        </w:rPr>
        <w:t xml:space="preserve">. Wybrane wskaźniki rezultatu dla </w:t>
      </w:r>
      <w:bookmarkEnd w:id="168"/>
      <w:r w:rsidRPr="0070649C">
        <w:rPr>
          <w:rFonts w:ascii="Segoe UI" w:hAnsi="Segoe UI" w:cs="Segoe UI"/>
        </w:rPr>
        <w:t xml:space="preserve">MOF </w:t>
      </w:r>
      <w:r>
        <w:rPr>
          <w:rFonts w:ascii="Segoe UI" w:hAnsi="Segoe UI" w:cs="Segoe UI"/>
        </w:rPr>
        <w:t>Czwórmiasta</w:t>
      </w:r>
      <w:r w:rsidRPr="0070649C">
        <w:rPr>
          <w:rFonts w:ascii="Segoe UI" w:hAnsi="Segoe UI" w:cs="Segoe UI"/>
        </w:rPr>
        <w:t>.</w:t>
      </w:r>
      <w:bookmarkEnd w:id="169"/>
    </w:p>
    <w:tbl>
      <w:tblPr>
        <w:tblStyle w:val="Tabelasiatki5ciemnaakcent2"/>
        <w:tblW w:w="5000" w:type="pct"/>
        <w:jc w:val="center"/>
        <w:tblLayout w:type="fixed"/>
        <w:tblLook w:val="04A0" w:firstRow="1" w:lastRow="0" w:firstColumn="1" w:lastColumn="0" w:noHBand="0" w:noVBand="1"/>
      </w:tblPr>
      <w:tblGrid>
        <w:gridCol w:w="533"/>
        <w:gridCol w:w="3006"/>
        <w:gridCol w:w="1276"/>
        <w:gridCol w:w="1277"/>
        <w:gridCol w:w="1274"/>
        <w:gridCol w:w="1694"/>
      </w:tblGrid>
      <w:tr w:rsidR="00762E04" w:rsidRPr="0070649C" w14:paraId="4EF42A24" w14:textId="77777777" w:rsidTr="00403564">
        <w:trPr>
          <w:cnfStyle w:val="100000000000" w:firstRow="1" w:lastRow="0" w:firstColumn="0" w:lastColumn="0" w:oddVBand="0" w:evenVBand="0" w:oddHBand="0"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294" w:type="pct"/>
            <w:shd w:val="clear" w:color="auto" w:fill="4472C4" w:themeFill="accent1"/>
            <w:hideMark/>
          </w:tcPr>
          <w:p w14:paraId="0E52E28A" w14:textId="77777777" w:rsidR="00762E04" w:rsidRPr="0070649C" w:rsidRDefault="00762E04" w:rsidP="00403564">
            <w:pPr>
              <w:pStyle w:val="Other10"/>
              <w:spacing w:line="276" w:lineRule="auto"/>
              <w:jc w:val="center"/>
              <w:rPr>
                <w:rFonts w:ascii="Segoe UI" w:hAnsi="Segoe UI" w:cs="Segoe UI"/>
              </w:rPr>
            </w:pPr>
            <w:r w:rsidRPr="0070649C">
              <w:rPr>
                <w:rFonts w:ascii="Segoe UI" w:hAnsi="Segoe UI" w:cs="Segoe UI"/>
              </w:rPr>
              <w:t>Lp.</w:t>
            </w:r>
          </w:p>
        </w:tc>
        <w:tc>
          <w:tcPr>
            <w:tcW w:w="1659" w:type="pct"/>
            <w:shd w:val="clear" w:color="auto" w:fill="4472C4" w:themeFill="accent1"/>
            <w:hideMark/>
          </w:tcPr>
          <w:p w14:paraId="1CC97B50" w14:textId="77777777" w:rsidR="00762E04" w:rsidRPr="0070649C" w:rsidRDefault="00762E04" w:rsidP="00403564">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Nazwa wskaźnika</w:t>
            </w:r>
          </w:p>
        </w:tc>
        <w:tc>
          <w:tcPr>
            <w:tcW w:w="704" w:type="pct"/>
            <w:shd w:val="clear" w:color="auto" w:fill="4472C4" w:themeFill="accent1"/>
          </w:tcPr>
          <w:p w14:paraId="788C61DC" w14:textId="77777777" w:rsidR="00762E04" w:rsidRPr="0070649C" w:rsidRDefault="00762E04" w:rsidP="00403564">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Wartość bazowa</w:t>
            </w:r>
          </w:p>
        </w:tc>
        <w:tc>
          <w:tcPr>
            <w:tcW w:w="705" w:type="pct"/>
            <w:shd w:val="clear" w:color="auto" w:fill="4472C4" w:themeFill="accent1"/>
          </w:tcPr>
          <w:p w14:paraId="3C931ECC" w14:textId="77777777" w:rsidR="00762E04" w:rsidRPr="0070649C" w:rsidRDefault="00762E04" w:rsidP="00403564">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Wartość docelowa*</w:t>
            </w:r>
          </w:p>
        </w:tc>
        <w:tc>
          <w:tcPr>
            <w:tcW w:w="703" w:type="pct"/>
            <w:shd w:val="clear" w:color="auto" w:fill="4472C4" w:themeFill="accent1"/>
            <w:hideMark/>
          </w:tcPr>
          <w:p w14:paraId="731144E8" w14:textId="77777777" w:rsidR="00762E04" w:rsidRPr="0070649C" w:rsidRDefault="00762E04" w:rsidP="00403564">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Jednostka miary</w:t>
            </w:r>
          </w:p>
        </w:tc>
        <w:tc>
          <w:tcPr>
            <w:tcW w:w="935" w:type="pct"/>
            <w:shd w:val="clear" w:color="auto" w:fill="4472C4" w:themeFill="accent1"/>
          </w:tcPr>
          <w:p w14:paraId="788D7F73" w14:textId="77777777" w:rsidR="00762E04" w:rsidRPr="0070649C" w:rsidRDefault="00762E04" w:rsidP="00403564">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Przewidywany</w:t>
            </w:r>
          </w:p>
          <w:p w14:paraId="675F52B0" w14:textId="77777777" w:rsidR="00762E04" w:rsidRPr="0070649C" w:rsidRDefault="00762E04" w:rsidP="00403564">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trend</w:t>
            </w:r>
          </w:p>
        </w:tc>
      </w:tr>
      <w:tr w:rsidR="00762E04" w:rsidRPr="0070649C" w14:paraId="02F8BE5D" w14:textId="77777777" w:rsidTr="00403564">
        <w:trPr>
          <w:cnfStyle w:val="000000100000" w:firstRow="0" w:lastRow="0" w:firstColumn="0" w:lastColumn="0" w:oddVBand="0" w:evenVBand="0" w:oddHBand="1"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294" w:type="pct"/>
            <w:shd w:val="clear" w:color="auto" w:fill="4472C4" w:themeFill="accent1"/>
          </w:tcPr>
          <w:p w14:paraId="080178C1" w14:textId="77777777" w:rsidR="00762E04" w:rsidRPr="003145D6" w:rsidRDefault="00762E04" w:rsidP="00403564">
            <w:pPr>
              <w:pStyle w:val="Other10"/>
              <w:spacing w:line="276" w:lineRule="auto"/>
              <w:jc w:val="center"/>
              <w:rPr>
                <w:rFonts w:ascii="Segoe UI" w:hAnsi="Segoe UI" w:cs="Segoe UI"/>
              </w:rPr>
            </w:pPr>
            <w:r w:rsidRPr="003145D6">
              <w:rPr>
                <w:rFonts w:ascii="Segoe UI" w:hAnsi="Segoe UI" w:cs="Segoe UI"/>
              </w:rPr>
              <w:t>1</w:t>
            </w:r>
          </w:p>
        </w:tc>
        <w:tc>
          <w:tcPr>
            <w:tcW w:w="1659" w:type="pct"/>
            <w:shd w:val="clear" w:color="auto" w:fill="B4C6E7" w:themeFill="accent1" w:themeFillTint="66"/>
          </w:tcPr>
          <w:p w14:paraId="3B823724"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rPr>
              <w:t>Mieszkańcy z bardzo dobrym lub dobrym dostępem do publicznego transportu zbiorowego</w:t>
            </w:r>
          </w:p>
        </w:tc>
        <w:tc>
          <w:tcPr>
            <w:tcW w:w="704" w:type="pct"/>
            <w:shd w:val="clear" w:color="auto" w:fill="B4C6E7" w:themeFill="accent1" w:themeFillTint="66"/>
            <w:vAlign w:val="center"/>
          </w:tcPr>
          <w:p w14:paraId="0D8A2E4F"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rPr>
              <w:t>36</w:t>
            </w:r>
          </w:p>
        </w:tc>
        <w:tc>
          <w:tcPr>
            <w:tcW w:w="705" w:type="pct"/>
            <w:shd w:val="clear" w:color="auto" w:fill="B4C6E7" w:themeFill="accent1" w:themeFillTint="66"/>
            <w:vAlign w:val="center"/>
          </w:tcPr>
          <w:p w14:paraId="091F3218"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rPr>
              <w:t>40</w:t>
            </w:r>
          </w:p>
        </w:tc>
        <w:tc>
          <w:tcPr>
            <w:tcW w:w="703" w:type="pct"/>
            <w:shd w:val="clear" w:color="auto" w:fill="B4C6E7" w:themeFill="accent1" w:themeFillTint="66"/>
            <w:vAlign w:val="center"/>
          </w:tcPr>
          <w:p w14:paraId="0CD16856"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rPr>
              <w:t>%</w:t>
            </w:r>
          </w:p>
        </w:tc>
        <w:tc>
          <w:tcPr>
            <w:tcW w:w="935" w:type="pct"/>
            <w:shd w:val="clear" w:color="auto" w:fill="B4C6E7" w:themeFill="accent1" w:themeFillTint="66"/>
          </w:tcPr>
          <w:p w14:paraId="589C65C3"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noProof/>
              </w:rPr>
              <w:drawing>
                <wp:anchor distT="0" distB="0" distL="114300" distR="114300" simplePos="0" relativeHeight="251751424" behindDoc="0" locked="0" layoutInCell="1" allowOverlap="1" wp14:anchorId="6FD1D402" wp14:editId="5FBF3F78">
                  <wp:simplePos x="0" y="0"/>
                  <wp:positionH relativeFrom="column">
                    <wp:posOffset>241935</wp:posOffset>
                  </wp:positionH>
                  <wp:positionV relativeFrom="paragraph">
                    <wp:posOffset>202768</wp:posOffset>
                  </wp:positionV>
                  <wp:extent cx="381000" cy="381000"/>
                  <wp:effectExtent l="0" t="0" r="0" b="0"/>
                  <wp:wrapNone/>
                  <wp:docPr id="1138"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anchor>
              </w:drawing>
            </w:r>
            <w:r w:rsidRPr="0070649C">
              <w:rPr>
                <w:rFonts w:ascii="Segoe UI" w:hAnsi="Segoe UI" w:cs="Segoe UI"/>
              </w:rPr>
              <w:t>Wzrostowy</w:t>
            </w:r>
          </w:p>
        </w:tc>
      </w:tr>
      <w:tr w:rsidR="00762E04" w:rsidRPr="0070649C" w14:paraId="66ABEA4D" w14:textId="77777777" w:rsidTr="00403564">
        <w:trPr>
          <w:trHeight w:val="818"/>
          <w:jc w:val="center"/>
        </w:trPr>
        <w:tc>
          <w:tcPr>
            <w:cnfStyle w:val="001000000000" w:firstRow="0" w:lastRow="0" w:firstColumn="1" w:lastColumn="0" w:oddVBand="0" w:evenVBand="0" w:oddHBand="0" w:evenHBand="0" w:firstRowFirstColumn="0" w:firstRowLastColumn="0" w:lastRowFirstColumn="0" w:lastRowLastColumn="0"/>
            <w:tcW w:w="294" w:type="pct"/>
            <w:shd w:val="clear" w:color="auto" w:fill="4472C4" w:themeFill="accent1"/>
            <w:hideMark/>
          </w:tcPr>
          <w:p w14:paraId="1BABA511" w14:textId="77777777" w:rsidR="00762E04" w:rsidRPr="003145D6" w:rsidRDefault="00762E04" w:rsidP="00403564">
            <w:pPr>
              <w:pStyle w:val="Other10"/>
              <w:spacing w:line="276" w:lineRule="auto"/>
              <w:jc w:val="center"/>
              <w:rPr>
                <w:rFonts w:ascii="Segoe UI" w:hAnsi="Segoe UI" w:cs="Segoe UI"/>
              </w:rPr>
            </w:pPr>
            <w:r w:rsidRPr="003145D6">
              <w:rPr>
                <w:rFonts w:ascii="Segoe UI" w:hAnsi="Segoe UI" w:cs="Segoe UI"/>
              </w:rPr>
              <w:t>2</w:t>
            </w:r>
          </w:p>
        </w:tc>
        <w:tc>
          <w:tcPr>
            <w:tcW w:w="1659" w:type="pct"/>
            <w:shd w:val="clear" w:color="auto" w:fill="B4C6E7" w:themeFill="accent1" w:themeFillTint="66"/>
            <w:hideMark/>
          </w:tcPr>
          <w:p w14:paraId="22E84842" w14:textId="1C7939E1"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 xml:space="preserve">Liczba ofiar śmiertelnych </w:t>
            </w:r>
            <w:r w:rsidRPr="0070649C">
              <w:rPr>
                <w:rFonts w:ascii="Segoe UI" w:hAnsi="Segoe UI" w:cs="Segoe UI"/>
              </w:rPr>
              <w:br/>
              <w:t xml:space="preserve">w wypadkach komunikacyjnych obszarze MOF </w:t>
            </w:r>
            <w:r w:rsidR="005C4B5D">
              <w:rPr>
                <w:rFonts w:ascii="Segoe UI" w:hAnsi="Segoe UI" w:cs="Segoe UI"/>
              </w:rPr>
              <w:t>Czwórmiasta</w:t>
            </w:r>
          </w:p>
        </w:tc>
        <w:tc>
          <w:tcPr>
            <w:tcW w:w="704" w:type="pct"/>
            <w:shd w:val="clear" w:color="auto" w:fill="B4C6E7" w:themeFill="accent1" w:themeFillTint="66"/>
          </w:tcPr>
          <w:p w14:paraId="4428D69B" w14:textId="77777777" w:rsidR="00762E04"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p>
          <w:p w14:paraId="6DBDCED9"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Pr>
                <w:rFonts w:ascii="Segoe UI" w:hAnsi="Segoe UI" w:cs="Segoe UI"/>
              </w:rPr>
              <w:t>5,27</w:t>
            </w:r>
          </w:p>
        </w:tc>
        <w:tc>
          <w:tcPr>
            <w:tcW w:w="705" w:type="pct"/>
            <w:shd w:val="clear" w:color="auto" w:fill="B4C6E7" w:themeFill="accent1" w:themeFillTint="66"/>
          </w:tcPr>
          <w:p w14:paraId="25B5532B" w14:textId="77777777" w:rsidR="00762E04"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p>
          <w:p w14:paraId="38446785"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Pr>
                <w:rFonts w:ascii="Segoe UI" w:hAnsi="Segoe UI" w:cs="Segoe UI"/>
              </w:rPr>
              <w:t>2,00</w:t>
            </w:r>
          </w:p>
        </w:tc>
        <w:tc>
          <w:tcPr>
            <w:tcW w:w="703" w:type="pct"/>
            <w:shd w:val="clear" w:color="auto" w:fill="B4C6E7" w:themeFill="accent1" w:themeFillTint="66"/>
            <w:hideMark/>
          </w:tcPr>
          <w:p w14:paraId="33443D6C"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I. zgonów /</w:t>
            </w:r>
            <w:r w:rsidRPr="0070649C">
              <w:rPr>
                <w:rFonts w:ascii="Segoe UI" w:hAnsi="Segoe UI" w:cs="Segoe UI"/>
              </w:rPr>
              <w:br/>
              <w:t>1 tys.</w:t>
            </w:r>
            <w:r w:rsidRPr="0070649C">
              <w:rPr>
                <w:rFonts w:ascii="Segoe UI" w:hAnsi="Segoe UI" w:cs="Segoe UI"/>
              </w:rPr>
              <w:br/>
              <w:t>mieszk.</w:t>
            </w:r>
          </w:p>
        </w:tc>
        <w:tc>
          <w:tcPr>
            <w:tcW w:w="935" w:type="pct"/>
            <w:shd w:val="clear" w:color="auto" w:fill="B4C6E7" w:themeFill="accent1" w:themeFillTint="66"/>
          </w:tcPr>
          <w:p w14:paraId="5BF5257C"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noProof/>
              </w:rPr>
              <w:drawing>
                <wp:anchor distT="0" distB="0" distL="114300" distR="114300" simplePos="0" relativeHeight="251752448" behindDoc="0" locked="0" layoutInCell="1" allowOverlap="1" wp14:anchorId="46F2CA44" wp14:editId="6B466D37">
                  <wp:simplePos x="0" y="0"/>
                  <wp:positionH relativeFrom="leftMargin">
                    <wp:posOffset>308610</wp:posOffset>
                  </wp:positionH>
                  <wp:positionV relativeFrom="paragraph">
                    <wp:posOffset>159043</wp:posOffset>
                  </wp:positionV>
                  <wp:extent cx="381000" cy="381000"/>
                  <wp:effectExtent l="0" t="0" r="0" b="0"/>
                  <wp:wrapNone/>
                  <wp:docPr id="1139" name="Grafika 113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64" cstate="screen">
                            <a:extLst>
                              <a:ext uri="{28A0092B-C50C-407E-A947-70E740481C1C}">
                                <a14:useLocalDpi xmlns:a14="http://schemas.microsoft.com/office/drawing/2010/main"/>
                              </a:ext>
                              <a:ext uri="{96DAC541-7B7A-43D3-8B79-37D633B846F1}">
                                <asvg:svgBlip xmlns:asvg="http://schemas.microsoft.com/office/drawing/2016/SVG/main" r:embed="rId65"/>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Pr="0070649C">
              <w:rPr>
                <w:rFonts w:ascii="Segoe UI" w:hAnsi="Segoe UI" w:cs="Segoe UI"/>
              </w:rPr>
              <w:t>Spadkowy</w:t>
            </w:r>
          </w:p>
        </w:tc>
      </w:tr>
      <w:tr w:rsidR="00762E04" w:rsidRPr="0070649C" w14:paraId="6415BF42" w14:textId="77777777" w:rsidTr="00403564">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94" w:type="pct"/>
            <w:shd w:val="clear" w:color="auto" w:fill="4472C4" w:themeFill="accent1"/>
            <w:hideMark/>
          </w:tcPr>
          <w:p w14:paraId="6C486728" w14:textId="77777777" w:rsidR="00762E04" w:rsidRPr="003145D6" w:rsidRDefault="00762E04" w:rsidP="00403564">
            <w:pPr>
              <w:pStyle w:val="Other10"/>
              <w:spacing w:line="276" w:lineRule="auto"/>
              <w:jc w:val="center"/>
              <w:rPr>
                <w:rFonts w:ascii="Segoe UI" w:hAnsi="Segoe UI" w:cs="Segoe UI"/>
              </w:rPr>
            </w:pPr>
            <w:r w:rsidRPr="003145D6">
              <w:rPr>
                <w:rFonts w:ascii="Segoe UI" w:hAnsi="Segoe UI" w:cs="Segoe UI"/>
              </w:rPr>
              <w:t>3</w:t>
            </w:r>
          </w:p>
        </w:tc>
        <w:tc>
          <w:tcPr>
            <w:tcW w:w="1659" w:type="pct"/>
            <w:shd w:val="clear" w:color="auto" w:fill="B4C6E7" w:themeFill="accent1" w:themeFillTint="66"/>
          </w:tcPr>
          <w:p w14:paraId="30AA6BE8"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rPr>
              <w:t>Emisje gazów</w:t>
            </w:r>
          </w:p>
          <w:p w14:paraId="14FA7F39"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rPr>
              <w:t>cieplarnianych (CO</w:t>
            </w:r>
            <w:r w:rsidRPr="003145D6">
              <w:rPr>
                <w:rFonts w:ascii="Segoe UI" w:hAnsi="Segoe UI" w:cs="Segoe UI"/>
              </w:rPr>
              <w:t>2</w:t>
            </w:r>
            <w:r w:rsidRPr="0070649C">
              <w:rPr>
                <w:rFonts w:ascii="Segoe UI" w:hAnsi="Segoe UI" w:cs="Segoe UI"/>
              </w:rPr>
              <w:t xml:space="preserve"> </w:t>
            </w:r>
            <w:r w:rsidRPr="0070649C">
              <w:rPr>
                <w:rFonts w:ascii="Segoe UI" w:hAnsi="Segoe UI" w:cs="Segoe UI"/>
              </w:rPr>
              <w:br/>
              <w:t>w tonach (</w:t>
            </w:r>
            <w:proofErr w:type="spellStart"/>
            <w:r w:rsidRPr="0070649C">
              <w:rPr>
                <w:rFonts w:ascii="Segoe UI" w:hAnsi="Segoe UI" w:cs="Segoe UI"/>
              </w:rPr>
              <w:t>ekw</w:t>
            </w:r>
            <w:proofErr w:type="spellEnd"/>
            <w:r w:rsidRPr="0070649C">
              <w:rPr>
                <w:rFonts w:ascii="Segoe UI" w:hAnsi="Segoe UI" w:cs="Segoe UI"/>
              </w:rPr>
              <w:t>.) w skali roku</w:t>
            </w:r>
          </w:p>
          <w:p w14:paraId="68EF5C4F"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rPr>
              <w:t>na 100 tys. mieszkańców</w:t>
            </w:r>
          </w:p>
        </w:tc>
        <w:tc>
          <w:tcPr>
            <w:tcW w:w="704" w:type="pct"/>
            <w:shd w:val="clear" w:color="auto" w:fill="B4C6E7" w:themeFill="accent1" w:themeFillTint="66"/>
          </w:tcPr>
          <w:p w14:paraId="41B54227" w14:textId="77777777" w:rsidR="00762E04"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p>
          <w:p w14:paraId="61B7AAE2"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rPr>
              <w:t>183 000</w:t>
            </w:r>
            <w:r w:rsidRPr="00301B42">
              <w:rPr>
                <w:rFonts w:ascii="Segoe UI" w:hAnsi="Segoe UI" w:cs="Segoe UI"/>
              </w:rPr>
              <w:tab/>
            </w:r>
          </w:p>
        </w:tc>
        <w:tc>
          <w:tcPr>
            <w:tcW w:w="705" w:type="pct"/>
            <w:shd w:val="clear" w:color="auto" w:fill="B4C6E7" w:themeFill="accent1" w:themeFillTint="66"/>
          </w:tcPr>
          <w:p w14:paraId="5E237C56" w14:textId="77777777" w:rsidR="00762E04"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p>
          <w:p w14:paraId="1265E016"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rPr>
              <w:t>175 000</w:t>
            </w:r>
          </w:p>
        </w:tc>
        <w:tc>
          <w:tcPr>
            <w:tcW w:w="703" w:type="pct"/>
            <w:shd w:val="clear" w:color="auto" w:fill="B4C6E7" w:themeFill="accent1" w:themeFillTint="66"/>
          </w:tcPr>
          <w:p w14:paraId="69527498"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rPr>
              <w:t>CO</w:t>
            </w:r>
            <w:r w:rsidRPr="003145D6">
              <w:rPr>
                <w:rFonts w:ascii="Segoe UI" w:hAnsi="Segoe UI" w:cs="Segoe UI"/>
              </w:rPr>
              <w:t>2</w:t>
            </w:r>
            <w:r w:rsidRPr="0070649C">
              <w:rPr>
                <w:rFonts w:ascii="Segoe UI" w:hAnsi="Segoe UI" w:cs="Segoe UI"/>
              </w:rPr>
              <w:t xml:space="preserve"> w tonach</w:t>
            </w:r>
            <w:r w:rsidRPr="0070649C">
              <w:rPr>
                <w:rFonts w:ascii="Segoe UI" w:hAnsi="Segoe UI" w:cs="Segoe UI"/>
              </w:rPr>
              <w:br/>
              <w:t>(</w:t>
            </w:r>
            <w:proofErr w:type="spellStart"/>
            <w:r w:rsidRPr="0070649C">
              <w:rPr>
                <w:rFonts w:ascii="Segoe UI" w:hAnsi="Segoe UI" w:cs="Segoe UI"/>
              </w:rPr>
              <w:t>ekw</w:t>
            </w:r>
            <w:proofErr w:type="spellEnd"/>
            <w:r w:rsidRPr="0070649C">
              <w:rPr>
                <w:rFonts w:ascii="Segoe UI" w:hAnsi="Segoe UI" w:cs="Segoe UI"/>
              </w:rPr>
              <w:t>.)</w:t>
            </w:r>
          </w:p>
        </w:tc>
        <w:tc>
          <w:tcPr>
            <w:tcW w:w="935" w:type="pct"/>
            <w:shd w:val="clear" w:color="auto" w:fill="B4C6E7" w:themeFill="accent1" w:themeFillTint="66"/>
          </w:tcPr>
          <w:p w14:paraId="1B4FEBCC" w14:textId="77777777" w:rsidR="00762E04" w:rsidRPr="0070649C" w:rsidRDefault="00762E04" w:rsidP="00403564">
            <w:pPr>
              <w:pStyle w:val="Other10"/>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70649C">
              <w:rPr>
                <w:rFonts w:ascii="Segoe UI" w:hAnsi="Segoe UI" w:cs="Segoe UI"/>
                <w:noProof/>
              </w:rPr>
              <w:drawing>
                <wp:anchor distT="0" distB="0" distL="114300" distR="114300" simplePos="0" relativeHeight="251753472" behindDoc="0" locked="0" layoutInCell="1" allowOverlap="1" wp14:anchorId="07D8C102" wp14:editId="21711E1B">
                  <wp:simplePos x="0" y="0"/>
                  <wp:positionH relativeFrom="leftMargin">
                    <wp:posOffset>305435</wp:posOffset>
                  </wp:positionH>
                  <wp:positionV relativeFrom="paragraph">
                    <wp:posOffset>153035</wp:posOffset>
                  </wp:positionV>
                  <wp:extent cx="381000" cy="381000"/>
                  <wp:effectExtent l="0" t="0" r="0" b="0"/>
                  <wp:wrapNone/>
                  <wp:docPr id="1140" name="Grafika 11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64" cstate="screen">
                            <a:extLst>
                              <a:ext uri="{28A0092B-C50C-407E-A947-70E740481C1C}">
                                <a14:useLocalDpi xmlns:a14="http://schemas.microsoft.com/office/drawing/2010/main"/>
                              </a:ext>
                              <a:ext uri="{96DAC541-7B7A-43D3-8B79-37D633B846F1}">
                                <asvg:svgBlip xmlns:asvg="http://schemas.microsoft.com/office/drawing/2016/SVG/main" r:embed="rId65"/>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Pr="0070649C">
              <w:rPr>
                <w:rFonts w:ascii="Segoe UI" w:hAnsi="Segoe UI" w:cs="Segoe UI"/>
              </w:rPr>
              <w:t>Spadkowy</w:t>
            </w:r>
          </w:p>
        </w:tc>
      </w:tr>
      <w:tr w:rsidR="00762E04" w:rsidRPr="0070649C" w14:paraId="0B083423" w14:textId="77777777" w:rsidTr="00403564">
        <w:trPr>
          <w:trHeight w:val="813"/>
          <w:jc w:val="center"/>
        </w:trPr>
        <w:tc>
          <w:tcPr>
            <w:cnfStyle w:val="001000000000" w:firstRow="0" w:lastRow="0" w:firstColumn="1" w:lastColumn="0" w:oddVBand="0" w:evenVBand="0" w:oddHBand="0" w:evenHBand="0" w:firstRowFirstColumn="0" w:firstRowLastColumn="0" w:lastRowFirstColumn="0" w:lastRowLastColumn="0"/>
            <w:tcW w:w="294" w:type="pct"/>
            <w:shd w:val="clear" w:color="auto" w:fill="4472C4" w:themeFill="accent1"/>
            <w:hideMark/>
          </w:tcPr>
          <w:p w14:paraId="31573220" w14:textId="77777777" w:rsidR="00762E04" w:rsidRPr="003145D6" w:rsidRDefault="00762E04" w:rsidP="00403564">
            <w:pPr>
              <w:pStyle w:val="Other10"/>
              <w:spacing w:line="276" w:lineRule="auto"/>
              <w:jc w:val="center"/>
              <w:rPr>
                <w:rFonts w:ascii="Segoe UI" w:hAnsi="Segoe UI" w:cs="Segoe UI"/>
              </w:rPr>
            </w:pPr>
            <w:r w:rsidRPr="003145D6">
              <w:rPr>
                <w:rFonts w:ascii="Segoe UI" w:hAnsi="Segoe UI" w:cs="Segoe UI"/>
              </w:rPr>
              <w:t>4</w:t>
            </w:r>
          </w:p>
        </w:tc>
        <w:tc>
          <w:tcPr>
            <w:tcW w:w="1659" w:type="pct"/>
            <w:shd w:val="clear" w:color="auto" w:fill="B4C6E7" w:themeFill="accent1" w:themeFillTint="66"/>
          </w:tcPr>
          <w:p w14:paraId="792AC5B8"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Wskaźnik emisji (kg PM</w:t>
            </w:r>
          </w:p>
          <w:p w14:paraId="78F02AB6" w14:textId="5BB72449"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 xml:space="preserve">2,5 </w:t>
            </w:r>
            <w:proofErr w:type="spellStart"/>
            <w:r w:rsidRPr="0070649C">
              <w:rPr>
                <w:rFonts w:ascii="Segoe UI" w:hAnsi="Segoe UI" w:cs="Segoe UI"/>
              </w:rPr>
              <w:t>ekw</w:t>
            </w:r>
            <w:proofErr w:type="spellEnd"/>
            <w:r w:rsidRPr="0070649C">
              <w:rPr>
                <w:rFonts w:ascii="Segoe UI" w:hAnsi="Segoe UI" w:cs="Segoe UI"/>
              </w:rPr>
              <w:t>.</w:t>
            </w:r>
            <w:r w:rsidR="00765B78">
              <w:rPr>
                <w:rFonts w:ascii="Segoe UI" w:hAnsi="Segoe UI" w:cs="Segoe UI"/>
              </w:rPr>
              <w:t>)</w:t>
            </w:r>
            <w:r w:rsidRPr="0070649C">
              <w:rPr>
                <w:rFonts w:ascii="Segoe UI" w:hAnsi="Segoe UI" w:cs="Segoe UI"/>
              </w:rPr>
              <w:t xml:space="preserve"> w skali roku na</w:t>
            </w:r>
          </w:p>
          <w:p w14:paraId="30A38686"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100 tys. mieszkańców.</w:t>
            </w:r>
          </w:p>
        </w:tc>
        <w:tc>
          <w:tcPr>
            <w:tcW w:w="704" w:type="pct"/>
            <w:shd w:val="clear" w:color="auto" w:fill="B4C6E7" w:themeFill="accent1" w:themeFillTint="66"/>
          </w:tcPr>
          <w:p w14:paraId="0C6C86A5" w14:textId="77777777" w:rsidR="00762E04"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p>
          <w:p w14:paraId="3A7611C1"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Pr>
                <w:rFonts w:ascii="Segoe UI" w:hAnsi="Segoe UI" w:cs="Segoe UI"/>
              </w:rPr>
              <w:t>98 500</w:t>
            </w:r>
          </w:p>
        </w:tc>
        <w:tc>
          <w:tcPr>
            <w:tcW w:w="705" w:type="pct"/>
            <w:shd w:val="clear" w:color="auto" w:fill="B4C6E7" w:themeFill="accent1" w:themeFillTint="66"/>
          </w:tcPr>
          <w:p w14:paraId="5E93DA39" w14:textId="77777777" w:rsidR="00762E04"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p>
          <w:p w14:paraId="6927B6FD"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Pr>
                <w:rFonts w:ascii="Segoe UI" w:hAnsi="Segoe UI" w:cs="Segoe UI"/>
              </w:rPr>
              <w:t xml:space="preserve">95 000 </w:t>
            </w:r>
          </w:p>
        </w:tc>
        <w:tc>
          <w:tcPr>
            <w:tcW w:w="703" w:type="pct"/>
            <w:shd w:val="clear" w:color="auto" w:fill="B4C6E7" w:themeFill="accent1" w:themeFillTint="66"/>
          </w:tcPr>
          <w:p w14:paraId="33A3F289"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rPr>
              <w:t>kg PM 2,5</w:t>
            </w:r>
            <w:r w:rsidRPr="0070649C">
              <w:rPr>
                <w:rFonts w:ascii="Segoe UI" w:hAnsi="Segoe UI" w:cs="Segoe UI"/>
              </w:rPr>
              <w:br/>
            </w:r>
            <w:proofErr w:type="spellStart"/>
            <w:r w:rsidRPr="0070649C">
              <w:rPr>
                <w:rFonts w:ascii="Segoe UI" w:hAnsi="Segoe UI" w:cs="Segoe UI"/>
              </w:rPr>
              <w:t>ekw</w:t>
            </w:r>
            <w:proofErr w:type="spellEnd"/>
            <w:r w:rsidRPr="0070649C">
              <w:rPr>
                <w:rFonts w:ascii="Segoe UI" w:hAnsi="Segoe UI" w:cs="Segoe UI"/>
              </w:rPr>
              <w:t>.</w:t>
            </w:r>
          </w:p>
        </w:tc>
        <w:tc>
          <w:tcPr>
            <w:tcW w:w="935" w:type="pct"/>
            <w:shd w:val="clear" w:color="auto" w:fill="B4C6E7" w:themeFill="accent1" w:themeFillTint="66"/>
          </w:tcPr>
          <w:p w14:paraId="339C3774" w14:textId="77777777" w:rsidR="00762E04" w:rsidRPr="0070649C" w:rsidRDefault="00762E04" w:rsidP="00403564">
            <w:pPr>
              <w:pStyle w:val="Other10"/>
              <w:spacing w:line="276" w:lineRule="auto"/>
              <w:jc w:val="center"/>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70649C">
              <w:rPr>
                <w:rFonts w:ascii="Segoe UI" w:hAnsi="Segoe UI" w:cs="Segoe UI"/>
                <w:noProof/>
              </w:rPr>
              <w:drawing>
                <wp:anchor distT="0" distB="0" distL="114300" distR="114300" simplePos="0" relativeHeight="251754496" behindDoc="0" locked="0" layoutInCell="1" allowOverlap="1" wp14:anchorId="0B9CA404" wp14:editId="134CD565">
                  <wp:simplePos x="0" y="0"/>
                  <wp:positionH relativeFrom="leftMargin">
                    <wp:posOffset>310515</wp:posOffset>
                  </wp:positionH>
                  <wp:positionV relativeFrom="paragraph">
                    <wp:posOffset>125681</wp:posOffset>
                  </wp:positionV>
                  <wp:extent cx="381000" cy="381000"/>
                  <wp:effectExtent l="0" t="0" r="0" b="0"/>
                  <wp:wrapNone/>
                  <wp:docPr id="1141" name="Grafika 11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64" cstate="screen">
                            <a:extLst>
                              <a:ext uri="{28A0092B-C50C-407E-A947-70E740481C1C}">
                                <a14:useLocalDpi xmlns:a14="http://schemas.microsoft.com/office/drawing/2010/main"/>
                              </a:ext>
                              <a:ext uri="{96DAC541-7B7A-43D3-8B79-37D633B846F1}">
                                <asvg:svgBlip xmlns:asvg="http://schemas.microsoft.com/office/drawing/2016/SVG/main" r:embed="rId65"/>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Pr="0070649C">
              <w:rPr>
                <w:rFonts w:ascii="Segoe UI" w:hAnsi="Segoe UI" w:cs="Segoe UI"/>
              </w:rPr>
              <w:t>Spadkowy</w:t>
            </w:r>
          </w:p>
        </w:tc>
      </w:tr>
    </w:tbl>
    <w:p w14:paraId="54C4D1C5" w14:textId="77777777" w:rsidR="00762E04" w:rsidRDefault="00762E04" w:rsidP="00762E04">
      <w:pPr>
        <w:pStyle w:val="rdo"/>
        <w:rPr>
          <w:rFonts w:ascii="Segoe UI" w:hAnsi="Segoe UI" w:cs="Segoe UI"/>
        </w:rPr>
      </w:pPr>
      <w:r w:rsidRPr="0070649C">
        <w:rPr>
          <w:rFonts w:ascii="Segoe UI" w:hAnsi="Segoe UI" w:cs="Segoe UI"/>
        </w:rPr>
        <w:t>Źródło: Opracowanie własne.</w:t>
      </w:r>
    </w:p>
    <w:p w14:paraId="1DB04F1B" w14:textId="0721894C" w:rsidR="00762E04" w:rsidRPr="0070649C" w:rsidRDefault="00762E04" w:rsidP="00762E04">
      <w:pPr>
        <w:spacing w:line="276" w:lineRule="auto"/>
        <w:rPr>
          <w:rFonts w:ascii="Segoe UI" w:hAnsi="Segoe UI" w:cs="Segoe UI"/>
        </w:rPr>
      </w:pPr>
      <w:r w:rsidRPr="0070649C">
        <w:rPr>
          <w:rFonts w:ascii="Segoe UI" w:hAnsi="Segoe UI" w:cs="Segoe UI"/>
        </w:rPr>
        <w:t>W poniż</w:t>
      </w:r>
      <w:r w:rsidR="00670094">
        <w:rPr>
          <w:rFonts w:ascii="Segoe UI" w:hAnsi="Segoe UI" w:cs="Segoe UI"/>
        </w:rPr>
        <w:t>szej</w:t>
      </w:r>
      <w:r w:rsidRPr="0070649C">
        <w:rPr>
          <w:rFonts w:ascii="Segoe UI" w:hAnsi="Segoe UI" w:cs="Segoe UI"/>
        </w:rPr>
        <w:t xml:space="preserve"> tabeli przedstawiono projekt wskaźników monitorowania realizacji Planu Zrównoważonej Mobilności Miejskiej MOF </w:t>
      </w:r>
      <w:r>
        <w:rPr>
          <w:rFonts w:ascii="Segoe UI" w:hAnsi="Segoe UI" w:cs="Segoe UI"/>
        </w:rPr>
        <w:t>Czwórmiasta</w:t>
      </w:r>
      <w:r w:rsidRPr="0070649C">
        <w:rPr>
          <w:rFonts w:ascii="Segoe UI" w:hAnsi="Segoe UI" w:cs="Segoe UI"/>
        </w:rPr>
        <w:t xml:space="preserve">. </w:t>
      </w:r>
    </w:p>
    <w:p w14:paraId="0FD77ECD" w14:textId="77777777" w:rsidR="00762E04" w:rsidRDefault="00762E04" w:rsidP="00762E04">
      <w:pPr>
        <w:pStyle w:val="Legenda"/>
        <w:spacing w:after="0" w:line="276" w:lineRule="auto"/>
        <w:rPr>
          <w:rFonts w:ascii="Segoe UI" w:hAnsi="Segoe UI" w:cs="Segoe UI"/>
        </w:rPr>
      </w:pPr>
      <w:bookmarkStart w:id="170" w:name="_Toc116020293"/>
      <w:bookmarkStart w:id="171" w:name="_Toc172697665"/>
    </w:p>
    <w:p w14:paraId="59283698" w14:textId="5975DC74" w:rsidR="00762E04" w:rsidRPr="0070649C" w:rsidRDefault="00762E04" w:rsidP="00762E04">
      <w:pPr>
        <w:pStyle w:val="Legenda"/>
        <w:spacing w:after="0" w:line="276" w:lineRule="auto"/>
        <w:rPr>
          <w:rFonts w:ascii="Segoe UI" w:hAnsi="Segoe UI" w:cs="Segoe UI"/>
        </w:rPr>
      </w:pPr>
      <w:r w:rsidRPr="0070649C">
        <w:rPr>
          <w:rFonts w:ascii="Segoe UI" w:hAnsi="Segoe UI" w:cs="Segoe UI"/>
        </w:rPr>
        <w:t xml:space="preserve">Tabela </w:t>
      </w:r>
      <w:r w:rsidRPr="0070649C">
        <w:rPr>
          <w:rFonts w:ascii="Segoe UI" w:hAnsi="Segoe UI" w:cs="Segoe UI"/>
        </w:rPr>
        <w:fldChar w:fldCharType="begin"/>
      </w:r>
      <w:r w:rsidRPr="0070649C">
        <w:rPr>
          <w:rFonts w:ascii="Segoe UI" w:hAnsi="Segoe UI" w:cs="Segoe UI"/>
        </w:rPr>
        <w:instrText xml:space="preserve"> SEQ Tabela \* ARABIC </w:instrText>
      </w:r>
      <w:r w:rsidRPr="0070649C">
        <w:rPr>
          <w:rFonts w:ascii="Segoe UI" w:hAnsi="Segoe UI" w:cs="Segoe UI"/>
        </w:rPr>
        <w:fldChar w:fldCharType="separate"/>
      </w:r>
      <w:r w:rsidR="008F1AE5">
        <w:rPr>
          <w:rFonts w:ascii="Segoe UI" w:hAnsi="Segoe UI" w:cs="Segoe UI"/>
          <w:noProof/>
        </w:rPr>
        <w:t>14</w:t>
      </w:r>
      <w:r w:rsidRPr="0070649C">
        <w:rPr>
          <w:rFonts w:ascii="Segoe UI" w:hAnsi="Segoe UI" w:cs="Segoe UI"/>
          <w:noProof/>
        </w:rPr>
        <w:fldChar w:fldCharType="end"/>
      </w:r>
      <w:r w:rsidRPr="0070649C">
        <w:rPr>
          <w:rFonts w:ascii="Segoe UI" w:hAnsi="Segoe UI" w:cs="Segoe UI"/>
        </w:rPr>
        <w:t xml:space="preserve">. </w:t>
      </w:r>
      <w:r>
        <w:rPr>
          <w:rFonts w:ascii="Segoe UI" w:hAnsi="Segoe UI" w:cs="Segoe UI"/>
        </w:rPr>
        <w:t>Zestaw</w:t>
      </w:r>
      <w:r w:rsidRPr="0070649C">
        <w:rPr>
          <w:rFonts w:ascii="Segoe UI" w:hAnsi="Segoe UI" w:cs="Segoe UI"/>
        </w:rPr>
        <w:t xml:space="preserve"> wskaźnik</w:t>
      </w:r>
      <w:r>
        <w:rPr>
          <w:rFonts w:ascii="Segoe UI" w:hAnsi="Segoe UI" w:cs="Segoe UI"/>
        </w:rPr>
        <w:t xml:space="preserve">ów </w:t>
      </w:r>
      <w:r w:rsidRPr="0070649C">
        <w:rPr>
          <w:rFonts w:ascii="Segoe UI" w:hAnsi="Segoe UI" w:cs="Segoe UI"/>
        </w:rPr>
        <w:t xml:space="preserve">monitorowania realizacji </w:t>
      </w:r>
      <w:bookmarkEnd w:id="170"/>
      <w:r w:rsidRPr="0070649C">
        <w:rPr>
          <w:rFonts w:ascii="Segoe UI" w:hAnsi="Segoe UI" w:cs="Segoe UI"/>
        </w:rPr>
        <w:t xml:space="preserve">MOF </w:t>
      </w:r>
      <w:r>
        <w:rPr>
          <w:rFonts w:ascii="Segoe UI" w:hAnsi="Segoe UI" w:cs="Segoe UI"/>
        </w:rPr>
        <w:t>Czwórmiasta</w:t>
      </w:r>
      <w:r w:rsidRPr="0070649C">
        <w:rPr>
          <w:rFonts w:ascii="Segoe UI" w:hAnsi="Segoe UI" w:cs="Segoe UI"/>
        </w:rPr>
        <w:t>.</w:t>
      </w:r>
      <w:bookmarkEnd w:id="171"/>
    </w:p>
    <w:tbl>
      <w:tblPr>
        <w:tblStyle w:val="Tabelasiatki5ciemnaakcent1"/>
        <w:tblW w:w="9385" w:type="dxa"/>
        <w:tblLook w:val="04A0" w:firstRow="1" w:lastRow="0" w:firstColumn="1" w:lastColumn="0" w:noHBand="0" w:noVBand="1"/>
      </w:tblPr>
      <w:tblGrid>
        <w:gridCol w:w="1980"/>
        <w:gridCol w:w="2228"/>
        <w:gridCol w:w="1221"/>
        <w:gridCol w:w="1179"/>
        <w:gridCol w:w="1167"/>
        <w:gridCol w:w="1610"/>
      </w:tblGrid>
      <w:tr w:rsidR="00762E04" w:rsidRPr="00C818B1" w14:paraId="2A92FBF1" w14:textId="77777777" w:rsidTr="00762E04">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980" w:type="dxa"/>
            <w:vAlign w:val="center"/>
            <w:hideMark/>
          </w:tcPr>
          <w:p w14:paraId="76C340EE" w14:textId="77777777" w:rsidR="00762E04" w:rsidRPr="00C818B1" w:rsidRDefault="00762E04" w:rsidP="00511839">
            <w:pPr>
              <w:pStyle w:val="Other10"/>
              <w:spacing w:line="276" w:lineRule="auto"/>
              <w:jc w:val="center"/>
              <w:rPr>
                <w:rFonts w:ascii="Segoe UI" w:hAnsi="Segoe UI" w:cs="Segoe UI"/>
              </w:rPr>
            </w:pPr>
            <w:r w:rsidRPr="00C818B1">
              <w:rPr>
                <w:rFonts w:ascii="Segoe UI" w:hAnsi="Segoe UI" w:cs="Segoe UI"/>
              </w:rPr>
              <w:t>Cel operacyjny</w:t>
            </w:r>
          </w:p>
        </w:tc>
        <w:tc>
          <w:tcPr>
            <w:tcW w:w="2228" w:type="dxa"/>
            <w:vAlign w:val="center"/>
            <w:hideMark/>
          </w:tcPr>
          <w:p w14:paraId="3B9ED0E3" w14:textId="77777777" w:rsidR="00762E04" w:rsidRPr="00C818B1" w:rsidRDefault="00762E04" w:rsidP="00511839">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C818B1">
              <w:rPr>
                <w:rFonts w:ascii="Segoe UI" w:hAnsi="Segoe UI" w:cs="Segoe UI"/>
              </w:rPr>
              <w:t>Nazwa wskaźnika</w:t>
            </w:r>
          </w:p>
        </w:tc>
        <w:tc>
          <w:tcPr>
            <w:tcW w:w="1221" w:type="dxa"/>
            <w:vAlign w:val="center"/>
            <w:hideMark/>
          </w:tcPr>
          <w:p w14:paraId="56C079FE" w14:textId="77777777" w:rsidR="00762E04" w:rsidRPr="00C818B1" w:rsidRDefault="00762E04" w:rsidP="00511839">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C818B1">
              <w:rPr>
                <w:rFonts w:ascii="Segoe UI" w:hAnsi="Segoe UI" w:cs="Segoe UI"/>
              </w:rPr>
              <w:t>Wartość bazowa dla roku 2025</w:t>
            </w:r>
          </w:p>
        </w:tc>
        <w:tc>
          <w:tcPr>
            <w:tcW w:w="1179" w:type="dxa"/>
            <w:vAlign w:val="center"/>
          </w:tcPr>
          <w:p w14:paraId="3114E3D6" w14:textId="6908ED48" w:rsidR="00762E04" w:rsidRPr="00C818B1" w:rsidRDefault="00762E04" w:rsidP="00511839">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C818B1">
              <w:rPr>
                <w:rFonts w:ascii="Segoe UI" w:hAnsi="Segoe UI" w:cs="Segoe UI"/>
              </w:rPr>
              <w:t>Wartość docelowa dla roku 203</w:t>
            </w:r>
            <w:r w:rsidR="00270CD6">
              <w:rPr>
                <w:rFonts w:ascii="Segoe UI" w:hAnsi="Segoe UI" w:cs="Segoe UI"/>
              </w:rPr>
              <w:t>4</w:t>
            </w:r>
            <w:r w:rsidRPr="00C818B1">
              <w:rPr>
                <w:rFonts w:ascii="Segoe UI" w:hAnsi="Segoe UI" w:cs="Segoe UI"/>
              </w:rPr>
              <w:t>*</w:t>
            </w:r>
          </w:p>
        </w:tc>
        <w:tc>
          <w:tcPr>
            <w:tcW w:w="1167" w:type="dxa"/>
            <w:vAlign w:val="center"/>
            <w:hideMark/>
          </w:tcPr>
          <w:p w14:paraId="09754510" w14:textId="77777777" w:rsidR="00762E04" w:rsidRPr="00C818B1" w:rsidRDefault="00762E04" w:rsidP="00511839">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C818B1">
              <w:rPr>
                <w:rFonts w:ascii="Segoe UI" w:hAnsi="Segoe UI" w:cs="Segoe UI"/>
              </w:rPr>
              <w:t>Jednostka miary</w:t>
            </w:r>
          </w:p>
        </w:tc>
        <w:tc>
          <w:tcPr>
            <w:tcW w:w="1610" w:type="dxa"/>
            <w:vAlign w:val="center"/>
            <w:hideMark/>
          </w:tcPr>
          <w:p w14:paraId="72E732C1" w14:textId="77777777" w:rsidR="00762E04" w:rsidRPr="00C818B1" w:rsidRDefault="00762E04" w:rsidP="00511839">
            <w:pPr>
              <w:pStyle w:val="Other10"/>
              <w:spacing w:line="276" w:lineRule="auto"/>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C818B1">
              <w:rPr>
                <w:rFonts w:ascii="Segoe UI" w:hAnsi="Segoe UI" w:cs="Segoe UI"/>
              </w:rPr>
              <w:t>Przewidywany trend</w:t>
            </w:r>
          </w:p>
        </w:tc>
      </w:tr>
      <w:tr w:rsidR="00762E04" w:rsidRPr="00C818B1" w14:paraId="36B9E992" w14:textId="77777777" w:rsidTr="00762E04">
        <w:trPr>
          <w:cnfStyle w:val="000000100000" w:firstRow="0" w:lastRow="0" w:firstColumn="0" w:lastColumn="0" w:oddVBand="0" w:evenVBand="0" w:oddHBand="1" w:evenHBand="0" w:firstRowFirstColumn="0" w:firstRowLastColumn="0" w:lastRowFirstColumn="0" w:lastRowLastColumn="0"/>
          <w:trHeight w:val="1142"/>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63D820B2" w14:textId="77777777" w:rsidR="00762E04" w:rsidRPr="00C818B1" w:rsidRDefault="00762E04" w:rsidP="00511839">
            <w:pPr>
              <w:pStyle w:val="Other10"/>
              <w:spacing w:line="276" w:lineRule="auto"/>
              <w:rPr>
                <w:rFonts w:ascii="Segoe UI" w:hAnsi="Segoe UI" w:cs="Segoe UI"/>
                <w:sz w:val="18"/>
                <w:szCs w:val="18"/>
              </w:rPr>
            </w:pPr>
            <w:r w:rsidRPr="00C818B1">
              <w:rPr>
                <w:rFonts w:ascii="Segoe UI" w:hAnsi="Segoe UI" w:cs="Segoe UI"/>
                <w:sz w:val="18"/>
                <w:szCs w:val="18"/>
              </w:rPr>
              <w:t xml:space="preserve">Planowanie przestrzenne uwzględniające zmniejszenie zapotrzebowania </w:t>
            </w:r>
          </w:p>
          <w:p w14:paraId="756B25D3" w14:textId="77777777" w:rsidR="00762E04" w:rsidRPr="00C818B1" w:rsidRDefault="00762E04" w:rsidP="00511839">
            <w:pPr>
              <w:pStyle w:val="Other10"/>
              <w:spacing w:line="276" w:lineRule="auto"/>
              <w:rPr>
                <w:rFonts w:ascii="Segoe UI" w:hAnsi="Segoe UI" w:cs="Segoe UI"/>
                <w:sz w:val="18"/>
                <w:szCs w:val="18"/>
              </w:rPr>
            </w:pPr>
            <w:r w:rsidRPr="00C818B1">
              <w:rPr>
                <w:rFonts w:ascii="Segoe UI" w:hAnsi="Segoe UI" w:cs="Segoe UI"/>
                <w:sz w:val="18"/>
                <w:szCs w:val="18"/>
              </w:rPr>
              <w:t>na transport</w:t>
            </w:r>
          </w:p>
        </w:tc>
        <w:tc>
          <w:tcPr>
            <w:tcW w:w="2228" w:type="dxa"/>
            <w:vAlign w:val="center"/>
            <w:hideMark/>
          </w:tcPr>
          <w:p w14:paraId="2A9715B3"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liczba zintegrowanych węzłów przesiadkowych</w:t>
            </w:r>
          </w:p>
        </w:tc>
        <w:tc>
          <w:tcPr>
            <w:tcW w:w="1221" w:type="dxa"/>
            <w:vAlign w:val="center"/>
          </w:tcPr>
          <w:p w14:paraId="01284C39"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0</w:t>
            </w:r>
          </w:p>
        </w:tc>
        <w:tc>
          <w:tcPr>
            <w:tcW w:w="1179" w:type="dxa"/>
            <w:vAlign w:val="center"/>
          </w:tcPr>
          <w:p w14:paraId="0200D22B"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2</w:t>
            </w:r>
          </w:p>
        </w:tc>
        <w:tc>
          <w:tcPr>
            <w:tcW w:w="1167" w:type="dxa"/>
            <w:vAlign w:val="center"/>
            <w:hideMark/>
          </w:tcPr>
          <w:p w14:paraId="748B7C95"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szt.</w:t>
            </w:r>
          </w:p>
        </w:tc>
        <w:tc>
          <w:tcPr>
            <w:tcW w:w="1610" w:type="dxa"/>
            <w:vAlign w:val="center"/>
            <w:hideMark/>
          </w:tcPr>
          <w:p w14:paraId="263757FA"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Wzrostowy</w:t>
            </w:r>
          </w:p>
          <w:p w14:paraId="3436D5EE"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57568" behindDoc="0" locked="0" layoutInCell="1" allowOverlap="1" wp14:anchorId="05A3300E" wp14:editId="60772A94">
                  <wp:simplePos x="0" y="0"/>
                  <wp:positionH relativeFrom="column">
                    <wp:posOffset>9856</wp:posOffset>
                  </wp:positionH>
                  <wp:positionV relativeFrom="paragraph">
                    <wp:posOffset>64743</wp:posOffset>
                  </wp:positionV>
                  <wp:extent cx="381000" cy="381000"/>
                  <wp:effectExtent l="0" t="0" r="0" b="0"/>
                  <wp:wrapNone/>
                  <wp:docPr id="1092361402"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anchor>
              </w:drawing>
            </w:r>
          </w:p>
        </w:tc>
      </w:tr>
      <w:tr w:rsidR="00762E04" w:rsidRPr="00C818B1" w14:paraId="29E11C67" w14:textId="77777777" w:rsidTr="00762E04">
        <w:trPr>
          <w:trHeight w:val="1142"/>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15426547" w14:textId="77777777" w:rsidR="00762E04" w:rsidRPr="00C818B1" w:rsidRDefault="00762E04" w:rsidP="00511839">
            <w:pPr>
              <w:pStyle w:val="Other10"/>
              <w:spacing w:line="276" w:lineRule="auto"/>
              <w:rPr>
                <w:rFonts w:ascii="Segoe UI" w:hAnsi="Segoe UI" w:cs="Segoe UI"/>
                <w:sz w:val="18"/>
                <w:szCs w:val="18"/>
              </w:rPr>
            </w:pPr>
          </w:p>
        </w:tc>
        <w:tc>
          <w:tcPr>
            <w:tcW w:w="2228" w:type="dxa"/>
            <w:vAlign w:val="center"/>
          </w:tcPr>
          <w:p w14:paraId="2F34031A"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udział sołectw obsługiwanych publicznym transportem zbiorowym w liczbie wszystkich sołectw</w:t>
            </w:r>
          </w:p>
        </w:tc>
        <w:tc>
          <w:tcPr>
            <w:tcW w:w="1221" w:type="dxa"/>
            <w:vAlign w:val="center"/>
          </w:tcPr>
          <w:p w14:paraId="7967B9A9"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20</w:t>
            </w:r>
          </w:p>
        </w:tc>
        <w:tc>
          <w:tcPr>
            <w:tcW w:w="1179" w:type="dxa"/>
            <w:vAlign w:val="center"/>
          </w:tcPr>
          <w:p w14:paraId="1B4A7199"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30</w:t>
            </w:r>
          </w:p>
        </w:tc>
        <w:tc>
          <w:tcPr>
            <w:tcW w:w="1167" w:type="dxa"/>
            <w:vAlign w:val="center"/>
          </w:tcPr>
          <w:p w14:paraId="11F4AEF6"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w:t>
            </w:r>
          </w:p>
        </w:tc>
        <w:tc>
          <w:tcPr>
            <w:tcW w:w="1610" w:type="dxa"/>
            <w:vAlign w:val="center"/>
          </w:tcPr>
          <w:p w14:paraId="72E8C591"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Wzrostowy</w:t>
            </w:r>
          </w:p>
          <w:p w14:paraId="66F04056"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56544" behindDoc="0" locked="0" layoutInCell="1" allowOverlap="1" wp14:anchorId="56A95106" wp14:editId="3896242E">
                  <wp:simplePos x="0" y="0"/>
                  <wp:positionH relativeFrom="column">
                    <wp:posOffset>-14274</wp:posOffset>
                  </wp:positionH>
                  <wp:positionV relativeFrom="paragraph">
                    <wp:posOffset>95774</wp:posOffset>
                  </wp:positionV>
                  <wp:extent cx="381000" cy="381000"/>
                  <wp:effectExtent l="0" t="0" r="0" b="0"/>
                  <wp:wrapNone/>
                  <wp:docPr id="6"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anchor>
              </w:drawing>
            </w:r>
          </w:p>
        </w:tc>
      </w:tr>
      <w:tr w:rsidR="00762E04" w:rsidRPr="00C818B1" w14:paraId="6912BDFE" w14:textId="77777777" w:rsidTr="00762E04">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3C0B6A3E" w14:textId="77777777" w:rsidR="00762E04" w:rsidRPr="00C818B1" w:rsidRDefault="00762E04" w:rsidP="00511839">
            <w:pPr>
              <w:pStyle w:val="Other10"/>
              <w:spacing w:line="276" w:lineRule="auto"/>
              <w:rPr>
                <w:rFonts w:ascii="Segoe UI" w:hAnsi="Segoe UI" w:cs="Segoe UI"/>
                <w:sz w:val="18"/>
                <w:szCs w:val="18"/>
              </w:rPr>
            </w:pPr>
            <w:r w:rsidRPr="00C818B1">
              <w:rPr>
                <w:rFonts w:ascii="Segoe UI" w:hAnsi="Segoe UI" w:cs="Segoe UI"/>
                <w:sz w:val="18"/>
                <w:szCs w:val="18"/>
              </w:rPr>
              <w:t>Rozwój układu drogowego w sposób zwiększający dostępność do transportu zbiorowego i mobilności aktywnej</w:t>
            </w:r>
          </w:p>
        </w:tc>
        <w:tc>
          <w:tcPr>
            <w:tcW w:w="2228" w:type="dxa"/>
            <w:vAlign w:val="center"/>
          </w:tcPr>
          <w:p w14:paraId="1CF7A9A9" w14:textId="104E532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udział nowych inwestycji drogowych uwzględniających budowę lub przebudowę ciągów rowerowych w</w:t>
            </w:r>
            <w:r w:rsidR="00511839">
              <w:rPr>
                <w:rFonts w:ascii="Segoe UI" w:hAnsi="Segoe UI" w:cs="Segoe UI"/>
                <w:sz w:val="18"/>
                <w:szCs w:val="18"/>
              </w:rPr>
              <w:t> </w:t>
            </w:r>
            <w:r w:rsidRPr="00C818B1">
              <w:rPr>
                <w:rFonts w:ascii="Segoe UI" w:hAnsi="Segoe UI" w:cs="Segoe UI"/>
                <w:sz w:val="18"/>
                <w:szCs w:val="18"/>
              </w:rPr>
              <w:t xml:space="preserve">liczbie wszystkich nowych inwestycji drogowych na terenie całego MOF </w:t>
            </w:r>
            <w:r w:rsidRPr="00C818B1">
              <w:rPr>
                <w:rFonts w:ascii="Segoe UI" w:hAnsi="Segoe UI" w:cs="Segoe UI"/>
                <w:sz w:val="18"/>
                <w:szCs w:val="18"/>
              </w:rPr>
              <w:lastRenderedPageBreak/>
              <w:t>Czwórmiasta</w:t>
            </w:r>
          </w:p>
        </w:tc>
        <w:tc>
          <w:tcPr>
            <w:tcW w:w="1221" w:type="dxa"/>
            <w:vAlign w:val="center"/>
          </w:tcPr>
          <w:p w14:paraId="643489C4"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lastRenderedPageBreak/>
              <w:t>50</w:t>
            </w:r>
          </w:p>
        </w:tc>
        <w:tc>
          <w:tcPr>
            <w:tcW w:w="1179" w:type="dxa"/>
            <w:vAlign w:val="center"/>
          </w:tcPr>
          <w:p w14:paraId="4E960815"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100</w:t>
            </w:r>
          </w:p>
        </w:tc>
        <w:tc>
          <w:tcPr>
            <w:tcW w:w="1167" w:type="dxa"/>
            <w:vAlign w:val="center"/>
          </w:tcPr>
          <w:p w14:paraId="6CC0EC56"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t>
            </w:r>
          </w:p>
        </w:tc>
        <w:tc>
          <w:tcPr>
            <w:tcW w:w="1610" w:type="dxa"/>
            <w:vAlign w:val="center"/>
          </w:tcPr>
          <w:p w14:paraId="40378FDC"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Wzrostowy</w:t>
            </w:r>
          </w:p>
          <w:p w14:paraId="2E96C510"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55520" behindDoc="0" locked="0" layoutInCell="1" allowOverlap="1" wp14:anchorId="72F6B9BF" wp14:editId="7E40C7B3">
                  <wp:simplePos x="0" y="0"/>
                  <wp:positionH relativeFrom="column">
                    <wp:posOffset>-3175</wp:posOffset>
                  </wp:positionH>
                  <wp:positionV relativeFrom="paragraph">
                    <wp:posOffset>-635</wp:posOffset>
                  </wp:positionV>
                  <wp:extent cx="381000" cy="381000"/>
                  <wp:effectExtent l="0" t="0" r="0" b="0"/>
                  <wp:wrapNone/>
                  <wp:docPr id="7"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anchor>
              </w:drawing>
            </w:r>
          </w:p>
        </w:tc>
      </w:tr>
      <w:tr w:rsidR="00762E04" w:rsidRPr="00C818B1" w14:paraId="73A061DD" w14:textId="77777777" w:rsidTr="00762E04">
        <w:trPr>
          <w:trHeight w:val="1464"/>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0F0FA88C" w14:textId="77777777" w:rsidR="00762E04" w:rsidRPr="00C818B1" w:rsidRDefault="00762E04" w:rsidP="00511839">
            <w:pPr>
              <w:spacing w:line="276" w:lineRule="auto"/>
              <w:jc w:val="left"/>
              <w:rPr>
                <w:rFonts w:ascii="Segoe UI" w:hAnsi="Segoe UI" w:cs="Segoe UI"/>
                <w:sz w:val="18"/>
                <w:szCs w:val="18"/>
              </w:rPr>
            </w:pPr>
          </w:p>
        </w:tc>
        <w:tc>
          <w:tcPr>
            <w:tcW w:w="2228" w:type="dxa"/>
            <w:vAlign w:val="center"/>
          </w:tcPr>
          <w:p w14:paraId="66C1AC38"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udział nowych inwestycji drogowych uwzględniających budowę lub przebudowę chodników w liczbie wszystkich nowych inwestycji drogowych na terenie całego MOF Czwórmiasta</w:t>
            </w:r>
          </w:p>
        </w:tc>
        <w:tc>
          <w:tcPr>
            <w:tcW w:w="1221" w:type="dxa"/>
            <w:vAlign w:val="center"/>
          </w:tcPr>
          <w:p w14:paraId="2EF8C460"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50</w:t>
            </w:r>
          </w:p>
        </w:tc>
        <w:tc>
          <w:tcPr>
            <w:tcW w:w="1179" w:type="dxa"/>
            <w:vAlign w:val="center"/>
          </w:tcPr>
          <w:p w14:paraId="18925D29"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100</w:t>
            </w:r>
          </w:p>
        </w:tc>
        <w:tc>
          <w:tcPr>
            <w:tcW w:w="1167" w:type="dxa"/>
            <w:vAlign w:val="center"/>
          </w:tcPr>
          <w:p w14:paraId="420CAFE8"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t>
            </w:r>
          </w:p>
        </w:tc>
        <w:tc>
          <w:tcPr>
            <w:tcW w:w="1610" w:type="dxa"/>
            <w:vAlign w:val="center"/>
          </w:tcPr>
          <w:p w14:paraId="7BC53217"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Wzrostowy</w:t>
            </w:r>
          </w:p>
          <w:p w14:paraId="571FA240"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noProof/>
                <w:sz w:val="18"/>
                <w:szCs w:val="18"/>
              </w:rPr>
              <w:drawing>
                <wp:inline distT="0" distB="0" distL="0" distR="0" wp14:anchorId="163A0CD9" wp14:editId="18F604D2">
                  <wp:extent cx="377825" cy="384175"/>
                  <wp:effectExtent l="0" t="0" r="3175" b="0"/>
                  <wp:docPr id="761702823" name="Obraz 2" descr="Obraz zawierający zrzut ekranu, symbol, Grafika, zieleń&#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02823" name="Obraz 2" descr="Obraz zawierający zrzut ekranu, symbol, Grafika, zieleń&#10;&#10;Zawartość wygenerowana przez sztuczną inteligencję może być niepoprawn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7825" cy="384175"/>
                          </a:xfrm>
                          <a:prstGeom prst="rect">
                            <a:avLst/>
                          </a:prstGeom>
                          <a:noFill/>
                        </pic:spPr>
                      </pic:pic>
                    </a:graphicData>
                  </a:graphic>
                </wp:inline>
              </w:drawing>
            </w:r>
          </w:p>
        </w:tc>
      </w:tr>
      <w:tr w:rsidR="00762E04" w:rsidRPr="00C818B1" w14:paraId="6E31F539" w14:textId="77777777" w:rsidTr="00762E04">
        <w:trPr>
          <w:cnfStyle w:val="000000100000" w:firstRow="0" w:lastRow="0" w:firstColumn="0" w:lastColumn="0" w:oddVBand="0" w:evenVBand="0" w:oddHBand="1"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1980" w:type="dxa"/>
            <w:vMerge w:val="restart"/>
            <w:vAlign w:val="center"/>
            <w:hideMark/>
          </w:tcPr>
          <w:p w14:paraId="6AD75BB6" w14:textId="77777777" w:rsidR="00762E04" w:rsidRPr="00C818B1" w:rsidRDefault="00762E04" w:rsidP="00511839">
            <w:pPr>
              <w:spacing w:line="276" w:lineRule="auto"/>
              <w:jc w:val="left"/>
              <w:rPr>
                <w:rFonts w:ascii="Segoe UI" w:hAnsi="Segoe UI" w:cs="Segoe UI"/>
                <w:sz w:val="18"/>
                <w:szCs w:val="18"/>
              </w:rPr>
            </w:pPr>
            <w:r w:rsidRPr="00C818B1">
              <w:rPr>
                <w:rFonts w:ascii="Segoe UI" w:hAnsi="Segoe UI" w:cs="Segoe UI"/>
                <w:sz w:val="18"/>
                <w:szCs w:val="18"/>
              </w:rPr>
              <w:t>Efektywne zarządzanie przestrzenią parkingową</w:t>
            </w:r>
          </w:p>
        </w:tc>
        <w:tc>
          <w:tcPr>
            <w:tcW w:w="2228" w:type="dxa"/>
            <w:vAlign w:val="center"/>
            <w:hideMark/>
          </w:tcPr>
          <w:p w14:paraId="62E63BB1" w14:textId="55ABDFBA"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liczba parkingów B+R i</w:t>
            </w:r>
            <w:r w:rsidR="00511839">
              <w:rPr>
                <w:rFonts w:ascii="Segoe UI" w:hAnsi="Segoe UI" w:cs="Segoe UI"/>
                <w:sz w:val="18"/>
                <w:szCs w:val="18"/>
              </w:rPr>
              <w:t> </w:t>
            </w:r>
            <w:r w:rsidRPr="00C818B1">
              <w:rPr>
                <w:rFonts w:ascii="Segoe UI" w:hAnsi="Segoe UI" w:cs="Segoe UI"/>
                <w:sz w:val="18"/>
                <w:szCs w:val="18"/>
              </w:rPr>
              <w:t>P+R</w:t>
            </w:r>
          </w:p>
        </w:tc>
        <w:tc>
          <w:tcPr>
            <w:tcW w:w="1221" w:type="dxa"/>
            <w:vAlign w:val="center"/>
          </w:tcPr>
          <w:p w14:paraId="358CE8C4"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0</w:t>
            </w:r>
          </w:p>
        </w:tc>
        <w:tc>
          <w:tcPr>
            <w:tcW w:w="1179" w:type="dxa"/>
            <w:vAlign w:val="center"/>
          </w:tcPr>
          <w:p w14:paraId="79CA7D84"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2</w:t>
            </w:r>
          </w:p>
        </w:tc>
        <w:tc>
          <w:tcPr>
            <w:tcW w:w="1167" w:type="dxa"/>
            <w:vAlign w:val="center"/>
            <w:hideMark/>
          </w:tcPr>
          <w:p w14:paraId="683E3ABE"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szt.</w:t>
            </w:r>
          </w:p>
        </w:tc>
        <w:tc>
          <w:tcPr>
            <w:tcW w:w="1610" w:type="dxa"/>
            <w:vAlign w:val="center"/>
            <w:hideMark/>
          </w:tcPr>
          <w:p w14:paraId="36608CBA"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Wzrostowy</w:t>
            </w:r>
          </w:p>
          <w:p w14:paraId="31037F28"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58592" behindDoc="0" locked="0" layoutInCell="1" allowOverlap="1" wp14:anchorId="76FFC16F" wp14:editId="4CACA59A">
                  <wp:simplePos x="0" y="0"/>
                  <wp:positionH relativeFrom="column">
                    <wp:posOffset>-3175</wp:posOffset>
                  </wp:positionH>
                  <wp:positionV relativeFrom="paragraph">
                    <wp:posOffset>1905</wp:posOffset>
                  </wp:positionV>
                  <wp:extent cx="381000" cy="381000"/>
                  <wp:effectExtent l="0" t="0" r="0" b="0"/>
                  <wp:wrapNone/>
                  <wp:docPr id="1559748304" name="Grafika 1559748304"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anchor>
              </w:drawing>
            </w:r>
          </w:p>
        </w:tc>
      </w:tr>
      <w:tr w:rsidR="00762E04" w:rsidRPr="00C818B1" w14:paraId="7ED767BF" w14:textId="77777777" w:rsidTr="00762E04">
        <w:trPr>
          <w:trHeight w:val="734"/>
        </w:trPr>
        <w:tc>
          <w:tcPr>
            <w:cnfStyle w:val="001000000000" w:firstRow="0" w:lastRow="0" w:firstColumn="1" w:lastColumn="0" w:oddVBand="0" w:evenVBand="0" w:oddHBand="0" w:evenHBand="0" w:firstRowFirstColumn="0" w:firstRowLastColumn="0" w:lastRowFirstColumn="0" w:lastRowLastColumn="0"/>
            <w:tcW w:w="1980" w:type="dxa"/>
            <w:vMerge/>
            <w:vAlign w:val="center"/>
          </w:tcPr>
          <w:p w14:paraId="0D9987CB" w14:textId="77777777" w:rsidR="00762E04" w:rsidRPr="00C818B1" w:rsidRDefault="00762E04" w:rsidP="00511839">
            <w:pPr>
              <w:spacing w:line="276" w:lineRule="auto"/>
              <w:jc w:val="left"/>
              <w:rPr>
                <w:rFonts w:ascii="Segoe UI" w:hAnsi="Segoe UI" w:cs="Segoe UI"/>
                <w:sz w:val="18"/>
                <w:szCs w:val="18"/>
              </w:rPr>
            </w:pPr>
          </w:p>
        </w:tc>
        <w:tc>
          <w:tcPr>
            <w:tcW w:w="2228" w:type="dxa"/>
            <w:vAlign w:val="center"/>
          </w:tcPr>
          <w:p w14:paraId="55FB226E"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liczba stref uspokojonego ruchu na terenie MOF Czwórmiasta</w:t>
            </w:r>
          </w:p>
        </w:tc>
        <w:tc>
          <w:tcPr>
            <w:tcW w:w="1221" w:type="dxa"/>
            <w:vAlign w:val="center"/>
          </w:tcPr>
          <w:p w14:paraId="1E64ABD5"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1</w:t>
            </w:r>
          </w:p>
        </w:tc>
        <w:tc>
          <w:tcPr>
            <w:tcW w:w="1179" w:type="dxa"/>
            <w:vAlign w:val="center"/>
          </w:tcPr>
          <w:p w14:paraId="1720C400"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3</w:t>
            </w:r>
          </w:p>
        </w:tc>
        <w:tc>
          <w:tcPr>
            <w:tcW w:w="1167" w:type="dxa"/>
            <w:vAlign w:val="center"/>
          </w:tcPr>
          <w:p w14:paraId="5F0C01A0"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 xml:space="preserve">szt. </w:t>
            </w:r>
          </w:p>
        </w:tc>
        <w:tc>
          <w:tcPr>
            <w:tcW w:w="1610" w:type="dxa"/>
            <w:vAlign w:val="center"/>
          </w:tcPr>
          <w:p w14:paraId="6AA737DB"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60640" behindDoc="0" locked="0" layoutInCell="1" allowOverlap="1" wp14:anchorId="1659DC8A" wp14:editId="106E5A93">
                  <wp:simplePos x="0" y="0"/>
                  <wp:positionH relativeFrom="column">
                    <wp:posOffset>-39370</wp:posOffset>
                  </wp:positionH>
                  <wp:positionV relativeFrom="paragraph">
                    <wp:posOffset>126061</wp:posOffset>
                  </wp:positionV>
                  <wp:extent cx="381000" cy="381000"/>
                  <wp:effectExtent l="0" t="0" r="0" b="0"/>
                  <wp:wrapNone/>
                  <wp:docPr id="24"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14:sizeRelV relativeFrom="margin">
                    <wp14:pctHeight>0</wp14:pctHeight>
                  </wp14:sizeRelV>
                </wp:anchor>
              </w:drawing>
            </w:r>
            <w:r w:rsidRPr="00C818B1">
              <w:rPr>
                <w:rFonts w:ascii="Segoe UI" w:hAnsi="Segoe UI" w:cs="Segoe UI"/>
                <w:sz w:val="18"/>
                <w:szCs w:val="18"/>
              </w:rPr>
              <w:t>Wzrostowy</w:t>
            </w:r>
          </w:p>
          <w:p w14:paraId="2C16B982"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p>
        </w:tc>
      </w:tr>
      <w:tr w:rsidR="00762E04" w:rsidRPr="00C818B1" w14:paraId="08CCD1B7" w14:textId="77777777" w:rsidTr="00762E04">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8B3FB15" w14:textId="77777777" w:rsidR="00762E04" w:rsidRPr="00C818B1" w:rsidRDefault="00762E04" w:rsidP="00511839">
            <w:pPr>
              <w:spacing w:line="276" w:lineRule="auto"/>
              <w:jc w:val="left"/>
              <w:rPr>
                <w:rFonts w:ascii="Segoe UI" w:hAnsi="Segoe UI" w:cs="Segoe UI"/>
                <w:sz w:val="18"/>
                <w:szCs w:val="18"/>
              </w:rPr>
            </w:pPr>
            <w:r w:rsidRPr="00C818B1">
              <w:rPr>
                <w:rFonts w:ascii="Segoe UI" w:hAnsi="Segoe UI" w:cs="Segoe UI"/>
                <w:sz w:val="18"/>
                <w:szCs w:val="18"/>
              </w:rPr>
              <w:t>Budowa zintegrowanych węzłów przesiadkowych</w:t>
            </w:r>
          </w:p>
        </w:tc>
        <w:tc>
          <w:tcPr>
            <w:tcW w:w="2228" w:type="dxa"/>
            <w:vAlign w:val="center"/>
          </w:tcPr>
          <w:p w14:paraId="1BB40F4D"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Liczba zintegrowanych węzłów przesiadkowych</w:t>
            </w:r>
          </w:p>
        </w:tc>
        <w:tc>
          <w:tcPr>
            <w:tcW w:w="1221" w:type="dxa"/>
            <w:vAlign w:val="center"/>
          </w:tcPr>
          <w:p w14:paraId="65BBB910"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0</w:t>
            </w:r>
          </w:p>
        </w:tc>
        <w:tc>
          <w:tcPr>
            <w:tcW w:w="1179" w:type="dxa"/>
            <w:vAlign w:val="center"/>
          </w:tcPr>
          <w:p w14:paraId="6DB78E93"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2</w:t>
            </w:r>
          </w:p>
        </w:tc>
        <w:tc>
          <w:tcPr>
            <w:tcW w:w="1167" w:type="dxa"/>
            <w:vAlign w:val="center"/>
          </w:tcPr>
          <w:p w14:paraId="35E58F98"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szt.</w:t>
            </w:r>
          </w:p>
        </w:tc>
        <w:tc>
          <w:tcPr>
            <w:tcW w:w="1610" w:type="dxa"/>
            <w:vAlign w:val="center"/>
          </w:tcPr>
          <w:p w14:paraId="42C28D2A"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62688" behindDoc="0" locked="0" layoutInCell="1" allowOverlap="1" wp14:anchorId="749574F8" wp14:editId="24B53772">
                  <wp:simplePos x="0" y="0"/>
                  <wp:positionH relativeFrom="column">
                    <wp:posOffset>-39370</wp:posOffset>
                  </wp:positionH>
                  <wp:positionV relativeFrom="paragraph">
                    <wp:posOffset>126061</wp:posOffset>
                  </wp:positionV>
                  <wp:extent cx="381000" cy="381000"/>
                  <wp:effectExtent l="0" t="0" r="0" b="0"/>
                  <wp:wrapNone/>
                  <wp:docPr id="2063892443"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14:sizeRelV relativeFrom="margin">
                    <wp14:pctHeight>0</wp14:pctHeight>
                  </wp14:sizeRelV>
                </wp:anchor>
              </w:drawing>
            </w:r>
            <w:r w:rsidRPr="00C818B1">
              <w:rPr>
                <w:rFonts w:ascii="Segoe UI" w:hAnsi="Segoe UI" w:cs="Segoe UI"/>
                <w:sz w:val="18"/>
                <w:szCs w:val="18"/>
              </w:rPr>
              <w:t>Wzrostowy</w:t>
            </w:r>
          </w:p>
          <w:p w14:paraId="3CAE6105"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p>
        </w:tc>
      </w:tr>
      <w:tr w:rsidR="00762E04" w:rsidRPr="00C818B1" w14:paraId="6E02FF84" w14:textId="77777777" w:rsidTr="00762E04">
        <w:trPr>
          <w:trHeight w:val="1488"/>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496053D" w14:textId="77777777" w:rsidR="00762E04" w:rsidRPr="00C818B1" w:rsidRDefault="00762E04" w:rsidP="00511839">
            <w:pPr>
              <w:spacing w:line="276" w:lineRule="auto"/>
              <w:jc w:val="left"/>
              <w:rPr>
                <w:rFonts w:ascii="Segoe UI" w:hAnsi="Segoe UI" w:cs="Segoe UI"/>
                <w:sz w:val="18"/>
                <w:szCs w:val="18"/>
              </w:rPr>
            </w:pPr>
            <w:r w:rsidRPr="00C818B1">
              <w:rPr>
                <w:rFonts w:ascii="Segoe UI" w:hAnsi="Segoe UI" w:cs="Segoe UI"/>
                <w:sz w:val="18"/>
                <w:szCs w:val="18"/>
              </w:rPr>
              <w:t>Efektywny i niskoemisyjny tabor transportu zbiorowego</w:t>
            </w:r>
          </w:p>
        </w:tc>
        <w:tc>
          <w:tcPr>
            <w:tcW w:w="2228" w:type="dxa"/>
            <w:vAlign w:val="center"/>
          </w:tcPr>
          <w:p w14:paraId="7A53D1FE" w14:textId="0DD800BA"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liczba autobusów zero- i</w:t>
            </w:r>
            <w:r w:rsidR="00511839">
              <w:rPr>
                <w:rFonts w:ascii="Segoe UI" w:hAnsi="Segoe UI" w:cs="Segoe UI"/>
                <w:sz w:val="18"/>
                <w:szCs w:val="18"/>
              </w:rPr>
              <w:t> </w:t>
            </w:r>
            <w:r w:rsidRPr="00C818B1">
              <w:rPr>
                <w:rFonts w:ascii="Segoe UI" w:hAnsi="Segoe UI" w:cs="Segoe UI"/>
                <w:sz w:val="18"/>
                <w:szCs w:val="18"/>
              </w:rPr>
              <w:t>niskoemisyjnych we flotach operatorów łącznie wykorzystywanych do świadczenia usług transportu</w:t>
            </w:r>
          </w:p>
        </w:tc>
        <w:tc>
          <w:tcPr>
            <w:tcW w:w="1221" w:type="dxa"/>
            <w:vAlign w:val="center"/>
          </w:tcPr>
          <w:p w14:paraId="7CABFF7F"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20</w:t>
            </w:r>
          </w:p>
        </w:tc>
        <w:tc>
          <w:tcPr>
            <w:tcW w:w="1179" w:type="dxa"/>
            <w:vAlign w:val="center"/>
          </w:tcPr>
          <w:p w14:paraId="6D759F7F"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80</w:t>
            </w:r>
          </w:p>
        </w:tc>
        <w:tc>
          <w:tcPr>
            <w:tcW w:w="1167" w:type="dxa"/>
            <w:vAlign w:val="center"/>
          </w:tcPr>
          <w:p w14:paraId="5474CEC9"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w:t>
            </w:r>
          </w:p>
        </w:tc>
        <w:tc>
          <w:tcPr>
            <w:tcW w:w="1610" w:type="dxa"/>
            <w:vAlign w:val="center"/>
          </w:tcPr>
          <w:p w14:paraId="202DD468"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63712" behindDoc="0" locked="0" layoutInCell="1" allowOverlap="1" wp14:anchorId="571CD2B9" wp14:editId="07CCF9E6">
                  <wp:simplePos x="0" y="0"/>
                  <wp:positionH relativeFrom="column">
                    <wp:posOffset>-39370</wp:posOffset>
                  </wp:positionH>
                  <wp:positionV relativeFrom="paragraph">
                    <wp:posOffset>126061</wp:posOffset>
                  </wp:positionV>
                  <wp:extent cx="381000" cy="381000"/>
                  <wp:effectExtent l="0" t="0" r="0" b="0"/>
                  <wp:wrapNone/>
                  <wp:docPr id="705818037"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14:sizeRelV relativeFrom="margin">
                    <wp14:pctHeight>0</wp14:pctHeight>
                  </wp14:sizeRelV>
                </wp:anchor>
              </w:drawing>
            </w:r>
            <w:r w:rsidRPr="00C818B1">
              <w:rPr>
                <w:rFonts w:ascii="Segoe UI" w:hAnsi="Segoe UI" w:cs="Segoe UI"/>
                <w:sz w:val="18"/>
                <w:szCs w:val="18"/>
              </w:rPr>
              <w:t>Wzrostowy</w:t>
            </w:r>
          </w:p>
          <w:p w14:paraId="193A5607" w14:textId="7777777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p>
        </w:tc>
      </w:tr>
      <w:tr w:rsidR="00762E04" w:rsidRPr="00C818B1" w14:paraId="76429165" w14:textId="77777777" w:rsidTr="00762E04">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41154E8" w14:textId="77777777" w:rsidR="00762E04" w:rsidRPr="00C818B1" w:rsidRDefault="00762E04" w:rsidP="00511839">
            <w:pPr>
              <w:spacing w:line="276" w:lineRule="auto"/>
              <w:jc w:val="left"/>
              <w:rPr>
                <w:rFonts w:ascii="Segoe UI" w:hAnsi="Segoe UI" w:cs="Segoe UI"/>
                <w:sz w:val="18"/>
                <w:szCs w:val="18"/>
              </w:rPr>
            </w:pPr>
            <w:r w:rsidRPr="00C818B1">
              <w:rPr>
                <w:rFonts w:ascii="Segoe UI" w:hAnsi="Segoe UI" w:cs="Segoe UI"/>
                <w:sz w:val="18"/>
                <w:szCs w:val="18"/>
              </w:rPr>
              <w:t>Rozwój spójnej sieci dróg rowerowych i ciągów pieszych</w:t>
            </w:r>
          </w:p>
        </w:tc>
        <w:tc>
          <w:tcPr>
            <w:tcW w:w="2228" w:type="dxa"/>
            <w:vAlign w:val="center"/>
          </w:tcPr>
          <w:p w14:paraId="27F2F59D"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długość ciągów rowerowych w gminach OF</w:t>
            </w:r>
          </w:p>
        </w:tc>
        <w:tc>
          <w:tcPr>
            <w:tcW w:w="1221" w:type="dxa"/>
            <w:vAlign w:val="center"/>
          </w:tcPr>
          <w:p w14:paraId="2EC55DC1" w14:textId="77777777" w:rsidR="00762E04" w:rsidRPr="00C818B1" w:rsidRDefault="00762E04" w:rsidP="0051183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230,8</w:t>
            </w:r>
          </w:p>
        </w:tc>
        <w:tc>
          <w:tcPr>
            <w:tcW w:w="1179" w:type="dxa"/>
            <w:vAlign w:val="center"/>
          </w:tcPr>
          <w:p w14:paraId="64AA8728" w14:textId="77777777" w:rsidR="00762E04" w:rsidRPr="00C818B1" w:rsidRDefault="00762E04" w:rsidP="0051183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Pr>
                <w:rFonts w:ascii="Segoe UI" w:hAnsi="Segoe UI" w:cs="Segoe UI"/>
                <w:sz w:val="18"/>
                <w:szCs w:val="18"/>
              </w:rPr>
              <w:t>260,0</w:t>
            </w:r>
          </w:p>
        </w:tc>
        <w:tc>
          <w:tcPr>
            <w:tcW w:w="1167" w:type="dxa"/>
            <w:vAlign w:val="center"/>
          </w:tcPr>
          <w:p w14:paraId="7D1005C2" w14:textId="77777777" w:rsidR="00762E04" w:rsidRPr="00C818B1" w:rsidRDefault="00762E04" w:rsidP="0051183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km</w:t>
            </w:r>
          </w:p>
        </w:tc>
        <w:tc>
          <w:tcPr>
            <w:tcW w:w="1610" w:type="dxa"/>
            <w:vAlign w:val="center"/>
          </w:tcPr>
          <w:p w14:paraId="6AB9E9D2" w14:textId="77777777" w:rsidR="00762E04" w:rsidRPr="00C818B1" w:rsidRDefault="00762E04" w:rsidP="00511839">
            <w:pPr>
              <w:pStyle w:val="Other10"/>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rPr>
              <w:drawing>
                <wp:anchor distT="0" distB="0" distL="114300" distR="114300" simplePos="0" relativeHeight="251761664" behindDoc="0" locked="0" layoutInCell="1" allowOverlap="1" wp14:anchorId="5D9B953D" wp14:editId="34B93734">
                  <wp:simplePos x="0" y="0"/>
                  <wp:positionH relativeFrom="column">
                    <wp:posOffset>-39370</wp:posOffset>
                  </wp:positionH>
                  <wp:positionV relativeFrom="paragraph">
                    <wp:posOffset>126061</wp:posOffset>
                  </wp:positionV>
                  <wp:extent cx="381000" cy="381000"/>
                  <wp:effectExtent l="0" t="0" r="0" b="0"/>
                  <wp:wrapNone/>
                  <wp:docPr id="1335606304"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14:sizeRelV relativeFrom="margin">
                    <wp14:pctHeight>0</wp14:pctHeight>
                  </wp14:sizeRelV>
                </wp:anchor>
              </w:drawing>
            </w:r>
            <w:r w:rsidRPr="00C818B1">
              <w:rPr>
                <w:rFonts w:ascii="Segoe UI" w:hAnsi="Segoe UI" w:cs="Segoe UI"/>
                <w:sz w:val="18"/>
                <w:szCs w:val="18"/>
              </w:rPr>
              <w:t>Wzrostowy</w:t>
            </w:r>
          </w:p>
          <w:p w14:paraId="794C115A" w14:textId="77777777" w:rsidR="00762E04" w:rsidRPr="00C818B1" w:rsidRDefault="00762E04" w:rsidP="00511839">
            <w:pPr>
              <w:spacing w:line="276" w:lineRule="auto"/>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18"/>
                <w:szCs w:val="18"/>
              </w:rPr>
            </w:pPr>
          </w:p>
        </w:tc>
      </w:tr>
      <w:tr w:rsidR="00762E04" w:rsidRPr="00C818B1" w14:paraId="1D19293F" w14:textId="77777777" w:rsidTr="00762E04">
        <w:trPr>
          <w:trHeight w:val="945"/>
        </w:trPr>
        <w:tc>
          <w:tcPr>
            <w:cnfStyle w:val="001000000000" w:firstRow="0" w:lastRow="0" w:firstColumn="1" w:lastColumn="0" w:oddVBand="0" w:evenVBand="0" w:oddHBand="0" w:evenHBand="0" w:firstRowFirstColumn="0" w:firstRowLastColumn="0" w:lastRowFirstColumn="0" w:lastRowLastColumn="0"/>
            <w:tcW w:w="1980" w:type="dxa"/>
            <w:vAlign w:val="center"/>
            <w:hideMark/>
          </w:tcPr>
          <w:p w14:paraId="72D0B883" w14:textId="5C59EAE7" w:rsidR="00762E04" w:rsidRPr="00C818B1" w:rsidRDefault="00762E04" w:rsidP="00511839">
            <w:pPr>
              <w:spacing w:line="276" w:lineRule="auto"/>
              <w:jc w:val="left"/>
              <w:rPr>
                <w:rFonts w:ascii="Segoe UI" w:hAnsi="Segoe UI" w:cs="Segoe UI"/>
                <w:sz w:val="18"/>
                <w:szCs w:val="18"/>
              </w:rPr>
            </w:pPr>
            <w:r w:rsidRPr="00C818B1">
              <w:rPr>
                <w:rFonts w:ascii="Segoe UI" w:hAnsi="Segoe UI" w:cs="Segoe UI"/>
                <w:sz w:val="18"/>
                <w:szCs w:val="18"/>
              </w:rPr>
              <w:t xml:space="preserve">Współpraca międzygminna, partnerstwo </w:t>
            </w:r>
            <w:r w:rsidRPr="00C818B1">
              <w:rPr>
                <w:rFonts w:ascii="Segoe UI" w:hAnsi="Segoe UI" w:cs="Segoe UI"/>
                <w:sz w:val="18"/>
                <w:szCs w:val="18"/>
              </w:rPr>
              <w:br/>
              <w:t>i</w:t>
            </w:r>
            <w:r>
              <w:rPr>
                <w:rFonts w:ascii="Segoe UI" w:hAnsi="Segoe UI" w:cs="Segoe UI"/>
                <w:sz w:val="18"/>
                <w:szCs w:val="18"/>
              </w:rPr>
              <w:t xml:space="preserve"> </w:t>
            </w:r>
            <w:r w:rsidRPr="00C818B1">
              <w:rPr>
                <w:rFonts w:ascii="Segoe UI" w:hAnsi="Segoe UI" w:cs="Segoe UI"/>
                <w:sz w:val="18"/>
                <w:szCs w:val="18"/>
              </w:rPr>
              <w:t>partycypacja społeczna</w:t>
            </w:r>
          </w:p>
        </w:tc>
        <w:tc>
          <w:tcPr>
            <w:tcW w:w="2228" w:type="dxa"/>
            <w:vAlign w:val="center"/>
            <w:hideMark/>
          </w:tcPr>
          <w:p w14:paraId="4C437E4A" w14:textId="47B01C17" w:rsidR="00762E04" w:rsidRPr="00C818B1" w:rsidRDefault="00762E04" w:rsidP="00511839">
            <w:pPr>
              <w:pStyle w:val="Other10"/>
              <w:spacing w:line="276" w:lineRule="auto"/>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liczba przyjętych wspólnych dla obszaru funkcjonalnego działań dot. komunikacji miejskiej, gminnej i</w:t>
            </w:r>
            <w:r w:rsidR="00511839">
              <w:rPr>
                <w:rFonts w:ascii="Segoe UI" w:hAnsi="Segoe UI" w:cs="Segoe UI"/>
                <w:sz w:val="18"/>
                <w:szCs w:val="18"/>
              </w:rPr>
              <w:t> </w:t>
            </w:r>
            <w:r w:rsidRPr="00C818B1">
              <w:rPr>
                <w:rFonts w:ascii="Segoe UI" w:hAnsi="Segoe UI" w:cs="Segoe UI"/>
                <w:sz w:val="18"/>
                <w:szCs w:val="18"/>
              </w:rPr>
              <w:t>powiatowej</w:t>
            </w:r>
          </w:p>
        </w:tc>
        <w:tc>
          <w:tcPr>
            <w:tcW w:w="1221" w:type="dxa"/>
            <w:vAlign w:val="center"/>
          </w:tcPr>
          <w:p w14:paraId="5450AABB" w14:textId="77777777" w:rsidR="00762E04" w:rsidRPr="00C818B1" w:rsidRDefault="00762E04" w:rsidP="0051183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0</w:t>
            </w:r>
          </w:p>
        </w:tc>
        <w:tc>
          <w:tcPr>
            <w:tcW w:w="1179" w:type="dxa"/>
            <w:vAlign w:val="center"/>
          </w:tcPr>
          <w:p w14:paraId="35B2BD92" w14:textId="77777777" w:rsidR="00762E04" w:rsidRPr="00C818B1" w:rsidRDefault="00762E04" w:rsidP="0051183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Pr>
                <w:rFonts w:ascii="Segoe UI" w:hAnsi="Segoe UI" w:cs="Segoe UI"/>
                <w:sz w:val="18"/>
                <w:szCs w:val="18"/>
              </w:rPr>
              <w:t>2</w:t>
            </w:r>
          </w:p>
        </w:tc>
        <w:tc>
          <w:tcPr>
            <w:tcW w:w="1167" w:type="dxa"/>
            <w:vAlign w:val="center"/>
            <w:hideMark/>
          </w:tcPr>
          <w:p w14:paraId="251F6AA0" w14:textId="77777777" w:rsidR="00762E04" w:rsidRPr="00C818B1" w:rsidRDefault="00762E04" w:rsidP="0051183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szt.</w:t>
            </w:r>
          </w:p>
        </w:tc>
        <w:tc>
          <w:tcPr>
            <w:tcW w:w="1610" w:type="dxa"/>
            <w:vAlign w:val="center"/>
            <w:hideMark/>
          </w:tcPr>
          <w:p w14:paraId="414A34C5" w14:textId="77777777" w:rsidR="00762E04" w:rsidRPr="00C818B1" w:rsidRDefault="00762E04" w:rsidP="0051183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sz w:val="18"/>
                <w:szCs w:val="18"/>
              </w:rPr>
              <w:t>Wzrostowy</w:t>
            </w:r>
          </w:p>
          <w:p w14:paraId="56D74FB1" w14:textId="77777777" w:rsidR="00762E04" w:rsidRPr="00C818B1" w:rsidRDefault="00762E04" w:rsidP="00511839">
            <w:pPr>
              <w:spacing w:line="276" w:lineRule="auto"/>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18"/>
                <w:szCs w:val="18"/>
              </w:rPr>
            </w:pPr>
            <w:r w:rsidRPr="00C818B1">
              <w:rPr>
                <w:rFonts w:ascii="Segoe UI" w:hAnsi="Segoe UI" w:cs="Segoe UI"/>
                <w:noProof/>
                <w:sz w:val="18"/>
                <w:szCs w:val="18"/>
                <w:lang w:eastAsia="pl-PL"/>
              </w:rPr>
              <w:drawing>
                <wp:anchor distT="0" distB="0" distL="114300" distR="114300" simplePos="0" relativeHeight="251759616" behindDoc="0" locked="0" layoutInCell="1" allowOverlap="1" wp14:anchorId="40878AE6" wp14:editId="2AE87E8F">
                  <wp:simplePos x="0" y="0"/>
                  <wp:positionH relativeFrom="column">
                    <wp:posOffset>-3175</wp:posOffset>
                  </wp:positionH>
                  <wp:positionV relativeFrom="paragraph">
                    <wp:posOffset>1905</wp:posOffset>
                  </wp:positionV>
                  <wp:extent cx="381000" cy="381000"/>
                  <wp:effectExtent l="0" t="0" r="0" b="0"/>
                  <wp:wrapNone/>
                  <wp:docPr id="34"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62" cstate="screen">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381000" cy="381000"/>
                          </a:xfrm>
                          <a:prstGeom prst="rect">
                            <a:avLst/>
                          </a:prstGeom>
                        </pic:spPr>
                      </pic:pic>
                    </a:graphicData>
                  </a:graphic>
                </wp:anchor>
              </w:drawing>
            </w:r>
          </w:p>
        </w:tc>
      </w:tr>
    </w:tbl>
    <w:p w14:paraId="4BF036BB" w14:textId="77777777" w:rsidR="00762E04" w:rsidRPr="0070649C" w:rsidRDefault="00762E04" w:rsidP="00762E04">
      <w:pPr>
        <w:pStyle w:val="rdo"/>
        <w:rPr>
          <w:rFonts w:ascii="Segoe UI" w:hAnsi="Segoe UI" w:cs="Segoe UI"/>
        </w:rPr>
      </w:pPr>
      <w:r w:rsidRPr="0070649C">
        <w:rPr>
          <w:rFonts w:ascii="Segoe UI" w:hAnsi="Segoe UI" w:cs="Segoe UI"/>
        </w:rPr>
        <w:t>Źródło: Opracowanie własne.</w:t>
      </w:r>
    </w:p>
    <w:p w14:paraId="59709466" w14:textId="5A158F01" w:rsidR="00762E04" w:rsidRPr="00C818B1" w:rsidRDefault="00762E04" w:rsidP="00762E04">
      <w:pPr>
        <w:spacing w:line="276" w:lineRule="auto"/>
        <w:rPr>
          <w:rFonts w:ascii="Segoe UI" w:hAnsi="Segoe UI" w:cs="Segoe UI"/>
        </w:rPr>
      </w:pPr>
      <w:r w:rsidRPr="00C818B1">
        <w:rPr>
          <w:rFonts w:ascii="Segoe UI" w:hAnsi="Segoe UI" w:cs="Segoe UI"/>
        </w:rPr>
        <w:t xml:space="preserve">Monitoring realizacji planu do roku </w:t>
      </w:r>
      <w:r w:rsidR="00FE1461">
        <w:rPr>
          <w:rFonts w:ascii="Segoe UI" w:hAnsi="Segoe UI" w:cs="Segoe UI"/>
        </w:rPr>
        <w:t>2034</w:t>
      </w:r>
      <w:r w:rsidRPr="00C818B1">
        <w:rPr>
          <w:rFonts w:ascii="Segoe UI" w:hAnsi="Segoe UI" w:cs="Segoe UI"/>
        </w:rPr>
        <w:t xml:space="preserve"> powinien odbyć się minimum dwukrotnie.  Za gromadzenie danych będą odpowiedzialne poszczególne jednostki samorządu terytorialnego MOF </w:t>
      </w:r>
      <w:r>
        <w:rPr>
          <w:rFonts w:ascii="Segoe UI" w:hAnsi="Segoe UI" w:cs="Segoe UI"/>
        </w:rPr>
        <w:t>Czwórmiasta</w:t>
      </w:r>
      <w:r w:rsidRPr="00C818B1">
        <w:rPr>
          <w:rFonts w:ascii="Segoe UI" w:hAnsi="Segoe UI" w:cs="Segoe UI"/>
        </w:rPr>
        <w:t xml:space="preserve"> w zakresie obejmującym własny obszar administracyjny. Zebrane dane powinny być przekazane do koordynatora prac nad SUMP, w celu ich wspólnego zestawienia i</w:t>
      </w:r>
      <w:r w:rsidR="008F1AE5">
        <w:rPr>
          <w:rFonts w:ascii="Segoe UI" w:hAnsi="Segoe UI" w:cs="Segoe UI"/>
        </w:rPr>
        <w:t> </w:t>
      </w:r>
      <w:r w:rsidRPr="00C818B1">
        <w:rPr>
          <w:rFonts w:ascii="Segoe UI" w:hAnsi="Segoe UI" w:cs="Segoe UI"/>
        </w:rPr>
        <w:t xml:space="preserve">przygotowania raportu z postępu realizacji wdrażania Planu przez MOF </w:t>
      </w:r>
      <w:r>
        <w:rPr>
          <w:rFonts w:ascii="Segoe UI" w:hAnsi="Segoe UI" w:cs="Segoe UI"/>
        </w:rPr>
        <w:t>Czwórmiasta</w:t>
      </w:r>
      <w:r w:rsidRPr="00C818B1">
        <w:rPr>
          <w:rFonts w:ascii="Segoe UI" w:hAnsi="Segoe UI" w:cs="Segoe UI"/>
        </w:rPr>
        <w:t xml:space="preserve"> .</w:t>
      </w:r>
    </w:p>
    <w:p w14:paraId="08A0408F" w14:textId="7B2AA3F1" w:rsidR="00762E04" w:rsidRDefault="00762E04" w:rsidP="00762E04">
      <w:pPr>
        <w:spacing w:line="276" w:lineRule="auto"/>
        <w:rPr>
          <w:rFonts w:ascii="Segoe UI" w:hAnsi="Segoe UI" w:cs="Segoe UI"/>
        </w:rPr>
      </w:pPr>
      <w:r w:rsidRPr="00C818B1">
        <w:rPr>
          <w:rFonts w:ascii="Segoe UI" w:hAnsi="Segoe UI" w:cs="Segoe UI"/>
        </w:rPr>
        <w:lastRenderedPageBreak/>
        <w:t>Poniżej w tabeli przedstawiono metodologię pomiaru wskaźników rezultatu i wskaźników produktu.</w:t>
      </w:r>
    </w:p>
    <w:p w14:paraId="11C44600" w14:textId="63BCD6B1" w:rsidR="00762E04" w:rsidRDefault="00762E04" w:rsidP="00762E04">
      <w:pPr>
        <w:pStyle w:val="Legenda"/>
        <w:spacing w:after="0" w:line="276" w:lineRule="auto"/>
        <w:rPr>
          <w:rFonts w:ascii="Segoe UI" w:hAnsi="Segoe UI" w:cs="Segoe UI"/>
        </w:rPr>
      </w:pPr>
      <w:r w:rsidRPr="0070649C">
        <w:rPr>
          <w:rFonts w:ascii="Segoe UI" w:hAnsi="Segoe UI" w:cs="Segoe UI"/>
        </w:rPr>
        <w:t xml:space="preserve">Tabela </w:t>
      </w:r>
      <w:r w:rsidRPr="0070649C">
        <w:rPr>
          <w:rFonts w:ascii="Segoe UI" w:hAnsi="Segoe UI" w:cs="Segoe UI"/>
        </w:rPr>
        <w:fldChar w:fldCharType="begin"/>
      </w:r>
      <w:r w:rsidRPr="0070649C">
        <w:rPr>
          <w:rFonts w:ascii="Segoe UI" w:hAnsi="Segoe UI" w:cs="Segoe UI"/>
        </w:rPr>
        <w:instrText xml:space="preserve"> SEQ Tabela \* ARABIC </w:instrText>
      </w:r>
      <w:r w:rsidRPr="0070649C">
        <w:rPr>
          <w:rFonts w:ascii="Segoe UI" w:hAnsi="Segoe UI" w:cs="Segoe UI"/>
        </w:rPr>
        <w:fldChar w:fldCharType="separate"/>
      </w:r>
      <w:r w:rsidR="008F1AE5">
        <w:rPr>
          <w:rFonts w:ascii="Segoe UI" w:hAnsi="Segoe UI" w:cs="Segoe UI"/>
          <w:noProof/>
        </w:rPr>
        <w:t>15</w:t>
      </w:r>
      <w:r w:rsidRPr="0070649C">
        <w:rPr>
          <w:rFonts w:ascii="Segoe UI" w:hAnsi="Segoe UI" w:cs="Segoe UI"/>
          <w:noProof/>
        </w:rPr>
        <w:fldChar w:fldCharType="end"/>
      </w:r>
      <w:r w:rsidRPr="0070649C">
        <w:rPr>
          <w:rFonts w:ascii="Segoe UI" w:hAnsi="Segoe UI" w:cs="Segoe UI"/>
        </w:rPr>
        <w:t xml:space="preserve">. </w:t>
      </w:r>
      <w:proofErr w:type="spellStart"/>
      <w:r>
        <w:rPr>
          <w:rFonts w:ascii="Segoe UI" w:hAnsi="Segoe UI" w:cs="Segoe UI"/>
        </w:rPr>
        <w:t>Definicjie</w:t>
      </w:r>
      <w:proofErr w:type="spellEnd"/>
      <w:r w:rsidRPr="0070649C">
        <w:rPr>
          <w:rFonts w:ascii="Segoe UI" w:hAnsi="Segoe UI" w:cs="Segoe UI"/>
        </w:rPr>
        <w:t xml:space="preserve"> wskaźnik</w:t>
      </w:r>
      <w:r>
        <w:rPr>
          <w:rFonts w:ascii="Segoe UI" w:hAnsi="Segoe UI" w:cs="Segoe UI"/>
        </w:rPr>
        <w:t xml:space="preserve">ów </w:t>
      </w:r>
      <w:r w:rsidRPr="0070649C">
        <w:rPr>
          <w:rFonts w:ascii="Segoe UI" w:hAnsi="Segoe UI" w:cs="Segoe UI"/>
        </w:rPr>
        <w:t xml:space="preserve">monitorowania realizacji MOF </w:t>
      </w:r>
      <w:r>
        <w:rPr>
          <w:rFonts w:ascii="Segoe UI" w:hAnsi="Segoe UI" w:cs="Segoe UI"/>
        </w:rPr>
        <w:t>Czwórmiasta</w:t>
      </w:r>
      <w:r w:rsidRPr="0070649C">
        <w:rPr>
          <w:rFonts w:ascii="Segoe UI" w:hAnsi="Segoe UI" w:cs="Segoe UI"/>
        </w:rPr>
        <w:t>.</w:t>
      </w:r>
    </w:p>
    <w:tbl>
      <w:tblPr>
        <w:tblStyle w:val="Tabelasiatki5ciemnaakcent1"/>
        <w:tblW w:w="0" w:type="auto"/>
        <w:tblLook w:val="04A0" w:firstRow="1" w:lastRow="0" w:firstColumn="1" w:lastColumn="0" w:noHBand="0" w:noVBand="1"/>
      </w:tblPr>
      <w:tblGrid>
        <w:gridCol w:w="548"/>
        <w:gridCol w:w="2617"/>
        <w:gridCol w:w="3770"/>
        <w:gridCol w:w="2125"/>
      </w:tblGrid>
      <w:tr w:rsidR="00762E04" w:rsidRPr="00C818B1" w14:paraId="546FC7A1" w14:textId="77777777" w:rsidTr="00762E04">
        <w:trPr>
          <w:cnfStyle w:val="100000000000" w:firstRow="1" w:lastRow="0" w:firstColumn="0" w:lastColumn="0" w:oddVBand="0" w:evenVBand="0" w:oddHBand="0" w:evenHBand="0" w:firstRowFirstColumn="0" w:firstRowLastColumn="0" w:lastRowFirstColumn="0" w:lastRowLastColumn="0"/>
          <w:cantSplit/>
          <w:trHeight w:val="841"/>
        </w:trPr>
        <w:tc>
          <w:tcPr>
            <w:cnfStyle w:val="001000000000" w:firstRow="0" w:lastRow="0" w:firstColumn="1" w:lastColumn="0" w:oddVBand="0" w:evenVBand="0" w:oddHBand="0" w:evenHBand="0" w:firstRowFirstColumn="0" w:firstRowLastColumn="0" w:lastRowFirstColumn="0" w:lastRowLastColumn="0"/>
            <w:tcW w:w="548" w:type="dxa"/>
            <w:vAlign w:val="center"/>
          </w:tcPr>
          <w:p w14:paraId="06D95A50" w14:textId="77777777" w:rsidR="00762E04" w:rsidRPr="00C818B1" w:rsidRDefault="00762E04" w:rsidP="00762E04">
            <w:pPr>
              <w:spacing w:line="240" w:lineRule="auto"/>
              <w:jc w:val="center"/>
              <w:rPr>
                <w:rFonts w:ascii="Segoe UI" w:eastAsiaTheme="minorEastAsia" w:hAnsi="Segoe UI" w:cs="Segoe UI"/>
              </w:rPr>
            </w:pPr>
            <w:r w:rsidRPr="00C818B1">
              <w:rPr>
                <w:rFonts w:ascii="Segoe UI" w:eastAsiaTheme="minorEastAsia" w:hAnsi="Segoe UI" w:cs="Segoe UI"/>
              </w:rPr>
              <w:t>Lp.</w:t>
            </w:r>
          </w:p>
        </w:tc>
        <w:tc>
          <w:tcPr>
            <w:tcW w:w="2618" w:type="dxa"/>
            <w:vAlign w:val="center"/>
          </w:tcPr>
          <w:p w14:paraId="5B6A508E" w14:textId="77777777" w:rsidR="00762E04" w:rsidRPr="00C818B1" w:rsidRDefault="00762E04" w:rsidP="00762E04">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C818B1">
              <w:rPr>
                <w:rFonts w:ascii="Segoe UI" w:eastAsiaTheme="minorEastAsia" w:hAnsi="Segoe UI" w:cs="Segoe UI"/>
              </w:rPr>
              <w:t>Nazwa wskaźnika</w:t>
            </w:r>
          </w:p>
        </w:tc>
        <w:tc>
          <w:tcPr>
            <w:tcW w:w="3771" w:type="dxa"/>
            <w:vAlign w:val="center"/>
          </w:tcPr>
          <w:p w14:paraId="18A138D8" w14:textId="77777777" w:rsidR="00762E04" w:rsidRPr="00C818B1" w:rsidRDefault="00762E04" w:rsidP="00762E04">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C818B1">
              <w:rPr>
                <w:rFonts w:ascii="Segoe UI" w:eastAsiaTheme="minorEastAsia" w:hAnsi="Segoe UI" w:cs="Segoe UI"/>
              </w:rPr>
              <w:t>Metodologia pomiaru</w:t>
            </w:r>
          </w:p>
        </w:tc>
        <w:tc>
          <w:tcPr>
            <w:tcW w:w="2125" w:type="dxa"/>
            <w:vAlign w:val="center"/>
          </w:tcPr>
          <w:p w14:paraId="7C0E8777" w14:textId="77777777" w:rsidR="00762E04" w:rsidRPr="00C818B1" w:rsidRDefault="00762E04" w:rsidP="00762E04">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w:eastAsiaTheme="minorEastAsia" w:hAnsi="Segoe UI" w:cs="Segoe UI"/>
              </w:rPr>
            </w:pPr>
            <w:r w:rsidRPr="00C818B1">
              <w:rPr>
                <w:rFonts w:ascii="Segoe UI" w:eastAsiaTheme="minorEastAsia" w:hAnsi="Segoe UI" w:cs="Segoe UI"/>
              </w:rPr>
              <w:t>Źródło danych</w:t>
            </w:r>
          </w:p>
        </w:tc>
      </w:tr>
      <w:tr w:rsidR="00762E04" w:rsidRPr="00C818B1" w14:paraId="4F84A2A7" w14:textId="77777777" w:rsidTr="00403564">
        <w:trPr>
          <w:cnfStyle w:val="000000100000" w:firstRow="0" w:lastRow="0" w:firstColumn="0" w:lastColumn="0" w:oddVBand="0" w:evenVBand="0" w:oddHBand="1" w:evenHBand="0" w:firstRowFirstColumn="0" w:firstRowLastColumn="0" w:lastRowFirstColumn="0" w:lastRowLastColumn="0"/>
          <w:cantSplit/>
          <w:trHeight w:val="286"/>
        </w:trPr>
        <w:tc>
          <w:tcPr>
            <w:cnfStyle w:val="001000000000" w:firstRow="0" w:lastRow="0" w:firstColumn="1" w:lastColumn="0" w:oddVBand="0" w:evenVBand="0" w:oddHBand="0" w:evenHBand="0" w:firstRowFirstColumn="0" w:firstRowLastColumn="0" w:lastRowFirstColumn="0" w:lastRowLastColumn="0"/>
            <w:tcW w:w="548" w:type="dxa"/>
            <w:shd w:val="clear" w:color="auto" w:fill="00A8AA"/>
          </w:tcPr>
          <w:p w14:paraId="5F4A5ECD" w14:textId="77777777" w:rsidR="00762E04" w:rsidRPr="00C818B1" w:rsidRDefault="00762E04" w:rsidP="00762E04">
            <w:pPr>
              <w:spacing w:line="240" w:lineRule="auto"/>
              <w:jc w:val="left"/>
              <w:rPr>
                <w:rFonts w:ascii="Segoe UI" w:eastAsiaTheme="minorEastAsia" w:hAnsi="Segoe UI" w:cs="Segoe UI"/>
                <w:sz w:val="18"/>
                <w:szCs w:val="18"/>
              </w:rPr>
            </w:pPr>
          </w:p>
        </w:tc>
        <w:tc>
          <w:tcPr>
            <w:tcW w:w="8514" w:type="dxa"/>
            <w:gridSpan w:val="3"/>
            <w:shd w:val="clear" w:color="auto" w:fill="00A8AA"/>
          </w:tcPr>
          <w:p w14:paraId="4323CD38"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20"/>
                <w:szCs w:val="20"/>
              </w:rPr>
              <w:t>Wskaźniki rezultatu</w:t>
            </w:r>
          </w:p>
        </w:tc>
      </w:tr>
      <w:tr w:rsidR="00762E04" w:rsidRPr="00C818B1" w14:paraId="27D47184" w14:textId="77777777" w:rsidTr="00403564">
        <w:trPr>
          <w:cantSplit/>
        </w:trPr>
        <w:tc>
          <w:tcPr>
            <w:cnfStyle w:val="001000000000" w:firstRow="0" w:lastRow="0" w:firstColumn="1" w:lastColumn="0" w:oddVBand="0" w:evenVBand="0" w:oddHBand="0" w:evenHBand="0" w:firstRowFirstColumn="0" w:firstRowLastColumn="0" w:lastRowFirstColumn="0" w:lastRowLastColumn="0"/>
            <w:tcW w:w="548" w:type="dxa"/>
          </w:tcPr>
          <w:p w14:paraId="2E60BB2F" w14:textId="77777777" w:rsidR="00762E04" w:rsidRPr="00C818B1" w:rsidRDefault="00762E04" w:rsidP="00762E04">
            <w:pPr>
              <w:spacing w:line="240" w:lineRule="auto"/>
              <w:jc w:val="left"/>
              <w:rPr>
                <w:rFonts w:ascii="Segoe UI" w:eastAsiaTheme="minorEastAsia" w:hAnsi="Segoe UI" w:cs="Segoe UI"/>
                <w:sz w:val="18"/>
                <w:szCs w:val="18"/>
              </w:rPr>
            </w:pPr>
            <w:r w:rsidRPr="00C818B1">
              <w:rPr>
                <w:rFonts w:ascii="Segoe UI" w:eastAsiaTheme="minorEastAsia" w:hAnsi="Segoe UI" w:cs="Segoe UI"/>
                <w:sz w:val="18"/>
                <w:szCs w:val="18"/>
              </w:rPr>
              <w:t>1</w:t>
            </w:r>
          </w:p>
        </w:tc>
        <w:tc>
          <w:tcPr>
            <w:tcW w:w="2618" w:type="dxa"/>
          </w:tcPr>
          <w:p w14:paraId="4FF9BDBC"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b/>
                <w:bCs/>
                <w:sz w:val="18"/>
                <w:szCs w:val="18"/>
              </w:rPr>
              <w:t>Mieszkańcy z bardzo dobrym lub dobrym dostępem do publicznego transportu zbiorowego</w:t>
            </w:r>
          </w:p>
        </w:tc>
        <w:tc>
          <w:tcPr>
            <w:tcW w:w="3771" w:type="dxa"/>
          </w:tcPr>
          <w:p w14:paraId="3AF0AFF6"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Procentowy udział sumy (1) liczby mieszkańców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którzy w odległości 417 m w linii prostej (dla autobusów i analogicznych środków transportu publicznego) lub 833 m w linii prostej (dla kolei) od miejsca zamieszkania mają dostęp do przystanków zapewniających bardzo dobry dostęp do transportu zbiorowego i (2) połowy mieszkańców, którzy w odległości jak w pkt. (1) mają dostęp do przystanków zapewniających dobry dostęp do transportu zbiorowego, w liczbie wszystkich mieszkańców obszaru SUMP.</w:t>
            </w:r>
          </w:p>
          <w:p w14:paraId="3E9B41F7"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Dla miast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dostęp bardzo dobry to powyżej średnio 6 połączeń na godzinę od 6:00 do 20:00 (w sumie w grupie przystanków w zasięgu), dostęp dobry to powyżej średnio 4 połączenia na godzinę. Dla Gmin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dostęp bardzo dobry to powyżej średnio 4 połączenia na godzinę od 6:00 do 18:00, dostęp dobry to obsługiwane przez transport publiczny przystanki zapewniające mniej niż średnio 4 połączenia na godzinę</w:t>
            </w:r>
          </w:p>
        </w:tc>
        <w:tc>
          <w:tcPr>
            <w:tcW w:w="2125" w:type="dxa"/>
          </w:tcPr>
          <w:p w14:paraId="653E7326"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Pomiary własne JST</w:t>
            </w:r>
          </w:p>
        </w:tc>
      </w:tr>
      <w:tr w:rsidR="00762E04" w:rsidRPr="00C818B1" w14:paraId="13D36A00" w14:textId="77777777" w:rsidTr="004035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8" w:type="dxa"/>
          </w:tcPr>
          <w:p w14:paraId="1C13A055" w14:textId="77777777" w:rsidR="00762E04" w:rsidRPr="00C818B1" w:rsidRDefault="00762E04" w:rsidP="00762E04">
            <w:pPr>
              <w:spacing w:line="240" w:lineRule="auto"/>
              <w:jc w:val="left"/>
              <w:rPr>
                <w:rFonts w:ascii="Segoe UI" w:eastAsiaTheme="minorEastAsia" w:hAnsi="Segoe UI" w:cs="Segoe UI"/>
                <w:sz w:val="18"/>
                <w:szCs w:val="18"/>
              </w:rPr>
            </w:pPr>
            <w:r w:rsidRPr="00C818B1">
              <w:rPr>
                <w:rFonts w:ascii="Segoe UI" w:eastAsiaTheme="minorEastAsia" w:hAnsi="Segoe UI" w:cs="Segoe UI"/>
                <w:sz w:val="18"/>
                <w:szCs w:val="18"/>
              </w:rPr>
              <w:t>2</w:t>
            </w:r>
          </w:p>
        </w:tc>
        <w:tc>
          <w:tcPr>
            <w:tcW w:w="2618" w:type="dxa"/>
          </w:tcPr>
          <w:p w14:paraId="37FAAC61"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b/>
                <w:bCs/>
                <w:sz w:val="18"/>
                <w:szCs w:val="18"/>
              </w:rPr>
              <w:t>Liczba ofiar śmiertelnych w wypadkach komunikacyjnych w MOF Czwórmiasta</w:t>
            </w:r>
          </w:p>
        </w:tc>
        <w:tc>
          <w:tcPr>
            <w:tcW w:w="3771" w:type="dxa"/>
          </w:tcPr>
          <w:p w14:paraId="26B3D45D" w14:textId="7561A07A"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Liczba ofiar śmiertelnych w wypadkach komunikacyjnych w skali roku / 100 </w:t>
            </w:r>
            <w:r w:rsidR="00183CD3">
              <w:rPr>
                <w:rFonts w:ascii="Segoe UI" w:eastAsiaTheme="minorEastAsia" w:hAnsi="Segoe UI" w:cs="Segoe UI"/>
                <w:sz w:val="18"/>
                <w:szCs w:val="18"/>
              </w:rPr>
              <w:t>tys.</w:t>
            </w:r>
            <w:r w:rsidRPr="00C818B1">
              <w:rPr>
                <w:rFonts w:ascii="Segoe UI" w:eastAsiaTheme="minorEastAsia" w:hAnsi="Segoe UI" w:cs="Segoe UI"/>
                <w:sz w:val="18"/>
                <w:szCs w:val="18"/>
              </w:rPr>
              <w:t xml:space="preserve"> mieszkańców</w:t>
            </w:r>
          </w:p>
          <w:p w14:paraId="5BE6C66E"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p>
        </w:tc>
        <w:tc>
          <w:tcPr>
            <w:tcW w:w="2125" w:type="dxa"/>
          </w:tcPr>
          <w:p w14:paraId="3F575136"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Policja</w:t>
            </w:r>
            <w:r>
              <w:rPr>
                <w:rFonts w:ascii="Segoe UI" w:eastAsiaTheme="minorEastAsia" w:hAnsi="Segoe UI" w:cs="Segoe UI"/>
                <w:sz w:val="18"/>
                <w:szCs w:val="18"/>
              </w:rPr>
              <w:t>/BDL GUS</w:t>
            </w:r>
          </w:p>
        </w:tc>
      </w:tr>
      <w:tr w:rsidR="00762E04" w:rsidRPr="00C818B1" w14:paraId="317AE975" w14:textId="77777777" w:rsidTr="00403564">
        <w:trPr>
          <w:cantSplit/>
        </w:trPr>
        <w:tc>
          <w:tcPr>
            <w:cnfStyle w:val="001000000000" w:firstRow="0" w:lastRow="0" w:firstColumn="1" w:lastColumn="0" w:oddVBand="0" w:evenVBand="0" w:oddHBand="0" w:evenHBand="0" w:firstRowFirstColumn="0" w:firstRowLastColumn="0" w:lastRowFirstColumn="0" w:lastRowLastColumn="0"/>
            <w:tcW w:w="548" w:type="dxa"/>
          </w:tcPr>
          <w:p w14:paraId="30962C43"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3</w:t>
            </w:r>
          </w:p>
        </w:tc>
        <w:tc>
          <w:tcPr>
            <w:tcW w:w="2618" w:type="dxa"/>
          </w:tcPr>
          <w:p w14:paraId="0C2CCAE7"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 xml:space="preserve">Cykl emisji CO2 </w:t>
            </w:r>
          </w:p>
          <w:p w14:paraId="2D70BB1D"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rPr>
            </w:pPr>
          </w:p>
        </w:tc>
        <w:tc>
          <w:tcPr>
            <w:tcW w:w="3771" w:type="dxa"/>
          </w:tcPr>
          <w:p w14:paraId="58C70E0B"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Emisje gazów cieplarnianych (CO2 w tonach (</w:t>
            </w:r>
            <w:proofErr w:type="spellStart"/>
            <w:r w:rsidRPr="00C818B1">
              <w:rPr>
                <w:rFonts w:ascii="Segoe UI" w:eastAsiaTheme="minorEastAsia" w:hAnsi="Segoe UI" w:cs="Segoe UI"/>
                <w:sz w:val="18"/>
                <w:szCs w:val="18"/>
              </w:rPr>
              <w:t>ekw</w:t>
            </w:r>
            <w:proofErr w:type="spellEnd"/>
            <w:r w:rsidRPr="00C818B1">
              <w:rPr>
                <w:rFonts w:ascii="Segoe UI" w:eastAsiaTheme="minorEastAsia" w:hAnsi="Segoe UI" w:cs="Segoe UI"/>
                <w:sz w:val="18"/>
                <w:szCs w:val="18"/>
              </w:rPr>
              <w:t>.) w skali roku na 100 tys. mieszkańców</w:t>
            </w:r>
          </w:p>
        </w:tc>
        <w:tc>
          <w:tcPr>
            <w:tcW w:w="2125" w:type="dxa"/>
          </w:tcPr>
          <w:p w14:paraId="677292E9"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Wyniki pomiarów JST MOF </w:t>
            </w:r>
            <w:r>
              <w:rPr>
                <w:rFonts w:ascii="Segoe UI" w:eastAsiaTheme="minorEastAsia" w:hAnsi="Segoe UI" w:cs="Segoe UI"/>
                <w:sz w:val="18"/>
                <w:szCs w:val="18"/>
              </w:rPr>
              <w:t>Czwórmiasta</w:t>
            </w:r>
            <w:r w:rsidRPr="00436DE5">
              <w:rPr>
                <w:rFonts w:ascii="Segoe UI" w:eastAsiaTheme="minorEastAsia" w:hAnsi="Segoe UI" w:cs="Segoe UI"/>
                <w:sz w:val="18"/>
                <w:szCs w:val="18"/>
              </w:rPr>
              <w:t xml:space="preserve"> </w:t>
            </w:r>
            <w:r w:rsidRPr="00C818B1">
              <w:rPr>
                <w:rFonts w:ascii="Segoe UI" w:eastAsiaTheme="minorEastAsia" w:hAnsi="Segoe UI" w:cs="Segoe UI"/>
                <w:sz w:val="18"/>
                <w:szCs w:val="18"/>
              </w:rPr>
              <w:t>lub wyniki publikowane przez GIOŚ</w:t>
            </w:r>
          </w:p>
        </w:tc>
      </w:tr>
      <w:tr w:rsidR="00762E04" w:rsidRPr="00C818B1" w14:paraId="3A414793" w14:textId="77777777" w:rsidTr="004035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8" w:type="dxa"/>
          </w:tcPr>
          <w:p w14:paraId="535B0E29"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4</w:t>
            </w:r>
          </w:p>
        </w:tc>
        <w:tc>
          <w:tcPr>
            <w:tcW w:w="2618" w:type="dxa"/>
          </w:tcPr>
          <w:p w14:paraId="673B20DF" w14:textId="77777777" w:rsidR="00762E04"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 xml:space="preserve">Emisje zanieczyszczeń powietrza ze wszystkich rodzajów transportu pasażerskiego i towarowego (spalinowe i nie spalinowe dla PM 2,5) w miastach MOF </w:t>
            </w:r>
            <w:r w:rsidRPr="00436DE5">
              <w:rPr>
                <w:rFonts w:ascii="Segoe UI" w:eastAsiaTheme="minorEastAsia" w:hAnsi="Segoe UI" w:cs="Segoe UI"/>
                <w:b/>
                <w:bCs/>
                <w:sz w:val="18"/>
                <w:szCs w:val="18"/>
              </w:rPr>
              <w:t>Czwórmiasta</w:t>
            </w:r>
          </w:p>
          <w:p w14:paraId="2E341F95" w14:textId="77777777" w:rsidR="00762E04"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rPr>
            </w:pPr>
          </w:p>
          <w:p w14:paraId="6268ED04"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rPr>
            </w:pPr>
          </w:p>
        </w:tc>
        <w:tc>
          <w:tcPr>
            <w:tcW w:w="3771" w:type="dxa"/>
          </w:tcPr>
          <w:p w14:paraId="6E59A2C5"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Wskaźnik emisji (kg PM 2,5 </w:t>
            </w:r>
            <w:proofErr w:type="spellStart"/>
            <w:r w:rsidRPr="00C818B1">
              <w:rPr>
                <w:rFonts w:ascii="Segoe UI" w:eastAsiaTheme="minorEastAsia" w:hAnsi="Segoe UI" w:cs="Segoe UI"/>
                <w:sz w:val="18"/>
                <w:szCs w:val="18"/>
              </w:rPr>
              <w:t>ekw</w:t>
            </w:r>
            <w:proofErr w:type="spellEnd"/>
            <w:r w:rsidRPr="00C818B1">
              <w:rPr>
                <w:rFonts w:ascii="Segoe UI" w:eastAsiaTheme="minorEastAsia" w:hAnsi="Segoe UI" w:cs="Segoe UI"/>
                <w:sz w:val="18"/>
                <w:szCs w:val="18"/>
              </w:rPr>
              <w:t>. w skali roku na 100 tys. mieszkańców</w:t>
            </w:r>
          </w:p>
          <w:p w14:paraId="7FC6441E"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p>
          <w:p w14:paraId="743029F5"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p>
        </w:tc>
        <w:tc>
          <w:tcPr>
            <w:tcW w:w="2125" w:type="dxa"/>
          </w:tcPr>
          <w:p w14:paraId="76C68DF8"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Wyniki pomiarów JST MOF </w:t>
            </w:r>
            <w:r>
              <w:rPr>
                <w:rFonts w:ascii="Segoe UI" w:eastAsiaTheme="minorEastAsia" w:hAnsi="Segoe UI" w:cs="Segoe UI"/>
                <w:sz w:val="18"/>
                <w:szCs w:val="18"/>
              </w:rPr>
              <w:t>Czwórmiasta</w:t>
            </w:r>
            <w:r w:rsidRPr="00436DE5">
              <w:rPr>
                <w:rFonts w:ascii="Segoe UI" w:eastAsiaTheme="minorEastAsia" w:hAnsi="Segoe UI" w:cs="Segoe UI"/>
                <w:sz w:val="18"/>
                <w:szCs w:val="18"/>
              </w:rPr>
              <w:t xml:space="preserve"> </w:t>
            </w:r>
            <w:r w:rsidRPr="00C818B1">
              <w:rPr>
                <w:rFonts w:ascii="Segoe UI" w:eastAsiaTheme="minorEastAsia" w:hAnsi="Segoe UI" w:cs="Segoe UI"/>
                <w:sz w:val="18"/>
                <w:szCs w:val="18"/>
              </w:rPr>
              <w:t>lub wyniki publikowane przez GIOŚ</w:t>
            </w:r>
          </w:p>
        </w:tc>
      </w:tr>
      <w:tr w:rsidR="00762E04" w:rsidRPr="00C818B1" w14:paraId="20A60AF4" w14:textId="77777777" w:rsidTr="00403564">
        <w:trPr>
          <w:cantSplit/>
          <w:trHeight w:val="285"/>
        </w:trPr>
        <w:tc>
          <w:tcPr>
            <w:cnfStyle w:val="001000000000" w:firstRow="0" w:lastRow="0" w:firstColumn="1" w:lastColumn="0" w:oddVBand="0" w:evenVBand="0" w:oddHBand="0" w:evenHBand="0" w:firstRowFirstColumn="0" w:firstRowLastColumn="0" w:lastRowFirstColumn="0" w:lastRowLastColumn="0"/>
            <w:tcW w:w="548" w:type="dxa"/>
            <w:shd w:val="clear" w:color="auto" w:fill="00A8AA"/>
          </w:tcPr>
          <w:p w14:paraId="75639C34" w14:textId="77777777" w:rsidR="00762E04" w:rsidRPr="00C818B1" w:rsidRDefault="00762E04" w:rsidP="00762E04">
            <w:pPr>
              <w:spacing w:line="240" w:lineRule="auto"/>
              <w:jc w:val="left"/>
              <w:rPr>
                <w:rFonts w:ascii="Segoe UI" w:eastAsiaTheme="minorEastAsia" w:hAnsi="Segoe UI" w:cs="Segoe UI"/>
              </w:rPr>
            </w:pPr>
          </w:p>
        </w:tc>
        <w:tc>
          <w:tcPr>
            <w:tcW w:w="8514" w:type="dxa"/>
            <w:gridSpan w:val="3"/>
            <w:shd w:val="clear" w:color="auto" w:fill="00A8AA"/>
          </w:tcPr>
          <w:p w14:paraId="096C73E0"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b/>
                <w:bCs/>
              </w:rPr>
            </w:pPr>
            <w:r w:rsidRPr="00C818B1">
              <w:rPr>
                <w:rFonts w:ascii="Segoe UI" w:eastAsiaTheme="minorEastAsia" w:hAnsi="Segoe UI" w:cs="Segoe UI"/>
                <w:b/>
                <w:bCs/>
              </w:rPr>
              <w:t>Wskaźniki produktu</w:t>
            </w:r>
          </w:p>
        </w:tc>
      </w:tr>
      <w:tr w:rsidR="00762E04" w:rsidRPr="00C818B1" w14:paraId="0B29E2F4" w14:textId="77777777" w:rsidTr="00403564">
        <w:trPr>
          <w:cnfStyle w:val="000000100000" w:firstRow="0" w:lastRow="0" w:firstColumn="0" w:lastColumn="0" w:oddVBand="0" w:evenVBand="0" w:oddHBand="1" w:evenHBand="0" w:firstRowFirstColumn="0" w:firstRowLastColumn="0" w:lastRowFirstColumn="0" w:lastRowLastColumn="0"/>
          <w:cantSplit/>
          <w:trHeight w:val="2400"/>
        </w:trPr>
        <w:tc>
          <w:tcPr>
            <w:cnfStyle w:val="001000000000" w:firstRow="0" w:lastRow="0" w:firstColumn="1" w:lastColumn="0" w:oddVBand="0" w:evenVBand="0" w:oddHBand="0" w:evenHBand="0" w:firstRowFirstColumn="0" w:firstRowLastColumn="0" w:lastRowFirstColumn="0" w:lastRowLastColumn="0"/>
            <w:tcW w:w="548" w:type="dxa"/>
          </w:tcPr>
          <w:p w14:paraId="1CFEFD6C"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lastRenderedPageBreak/>
              <w:t>1</w:t>
            </w:r>
          </w:p>
        </w:tc>
        <w:tc>
          <w:tcPr>
            <w:tcW w:w="2618" w:type="dxa"/>
          </w:tcPr>
          <w:p w14:paraId="7D4CD659"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liczba zintegrowanych węzłów przesiadkowych</w:t>
            </w:r>
          </w:p>
        </w:tc>
        <w:tc>
          <w:tcPr>
            <w:tcW w:w="3771" w:type="dxa"/>
          </w:tcPr>
          <w:p w14:paraId="07C8046E"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Liczba zintegrowanych węzłów przesiadkowych – przystanków komunikacyjnych różnych rodzajów transportu publicznego (np. komunikacji wojewódzkiej, powiatowej, gminnej, miejskiej, kolejowej, autobusowej) zlokalizowanych w MOF </w:t>
            </w:r>
            <w:r w:rsidRPr="00436DE5">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Wskaźnik prezentowany łączną liczbą obiektów w MOF </w:t>
            </w:r>
            <w:r w:rsidRPr="00436DE5">
              <w:rPr>
                <w:rFonts w:ascii="Segoe UI" w:eastAsiaTheme="minorEastAsia" w:hAnsi="Segoe UI" w:cs="Segoe UI"/>
                <w:sz w:val="18"/>
                <w:szCs w:val="18"/>
              </w:rPr>
              <w:t>Czwórmiasta</w:t>
            </w:r>
            <w:r w:rsidRPr="00C818B1">
              <w:rPr>
                <w:rFonts w:ascii="Segoe UI" w:eastAsiaTheme="minorEastAsia" w:hAnsi="Segoe UI" w:cs="Segoe UI"/>
                <w:sz w:val="18"/>
                <w:szCs w:val="18"/>
              </w:rPr>
              <w:t>.</w:t>
            </w:r>
          </w:p>
        </w:tc>
        <w:tc>
          <w:tcPr>
            <w:tcW w:w="2125" w:type="dxa"/>
          </w:tcPr>
          <w:p w14:paraId="1F5E9940"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sidRPr="00436DE5">
              <w:rPr>
                <w:rFonts w:ascii="Segoe UI" w:eastAsiaTheme="minorEastAsia" w:hAnsi="Segoe UI" w:cs="Segoe UI"/>
                <w:sz w:val="18"/>
                <w:szCs w:val="18"/>
              </w:rPr>
              <w:t>Czwórmiasta</w:t>
            </w:r>
          </w:p>
        </w:tc>
      </w:tr>
      <w:tr w:rsidR="00762E04" w:rsidRPr="00C818B1" w14:paraId="730ED93A" w14:textId="77777777" w:rsidTr="00403564">
        <w:trPr>
          <w:cantSplit/>
        </w:trPr>
        <w:tc>
          <w:tcPr>
            <w:cnfStyle w:val="001000000000" w:firstRow="0" w:lastRow="0" w:firstColumn="1" w:lastColumn="0" w:oddVBand="0" w:evenVBand="0" w:oddHBand="0" w:evenHBand="0" w:firstRowFirstColumn="0" w:firstRowLastColumn="0" w:lastRowFirstColumn="0" w:lastRowLastColumn="0"/>
            <w:tcW w:w="548" w:type="dxa"/>
          </w:tcPr>
          <w:p w14:paraId="60F44EAE"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2</w:t>
            </w:r>
          </w:p>
        </w:tc>
        <w:tc>
          <w:tcPr>
            <w:tcW w:w="2618" w:type="dxa"/>
          </w:tcPr>
          <w:p w14:paraId="177B5137"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 xml:space="preserve">udział nowych inwestycji drogowych uwzględniających budowę lub przebudowę ciągów rowerowych w liczbie wszystkich nowych inwestycji drogowych na terenie całego MOF </w:t>
            </w:r>
            <w:r w:rsidRPr="00436DE5">
              <w:rPr>
                <w:rFonts w:ascii="Segoe UI" w:eastAsiaTheme="minorEastAsia" w:hAnsi="Segoe UI" w:cs="Segoe UI"/>
                <w:b/>
                <w:bCs/>
                <w:sz w:val="18"/>
                <w:szCs w:val="18"/>
              </w:rPr>
              <w:t>Czwórmiasta</w:t>
            </w:r>
          </w:p>
        </w:tc>
        <w:tc>
          <w:tcPr>
            <w:tcW w:w="3771" w:type="dxa"/>
          </w:tcPr>
          <w:p w14:paraId="70E762F3"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Długość w km zmodernizowanych, wyremontowanych dróg, ulic, w ramach, których przebudowano/ wybudowano dodatkowo drogę rowerową, których realizacja zakończyła nie wcześniej niż 1 stycznia 202</w:t>
            </w:r>
            <w:r>
              <w:rPr>
                <w:rFonts w:ascii="Segoe UI" w:eastAsiaTheme="minorEastAsia" w:hAnsi="Segoe UI" w:cs="Segoe UI"/>
                <w:sz w:val="18"/>
                <w:szCs w:val="18"/>
              </w:rPr>
              <w:t>5</w:t>
            </w:r>
            <w:r w:rsidRPr="00C818B1">
              <w:rPr>
                <w:rFonts w:ascii="Segoe UI" w:eastAsiaTheme="minorEastAsia" w:hAnsi="Segoe UI" w:cs="Segoe UI"/>
                <w:sz w:val="18"/>
                <w:szCs w:val="18"/>
              </w:rPr>
              <w:t xml:space="preserve"> r.</w:t>
            </w:r>
          </w:p>
          <w:p w14:paraId="77CBF86A"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p>
          <w:p w14:paraId="6705E92D"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Wskaźnik prezentowany w liczbie kilometrów nowych/ zmodernizowanych/ wyremontowanych dróg ulic w ramach, których przebudowano/ wyremontowano/ wybudowano drogę rowerową np. 10 kilometrów </w:t>
            </w:r>
          </w:p>
        </w:tc>
        <w:tc>
          <w:tcPr>
            <w:tcW w:w="2125" w:type="dxa"/>
          </w:tcPr>
          <w:p w14:paraId="68CF4820"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Pr>
                <w:rFonts w:ascii="Segoe UI" w:eastAsiaTheme="minorEastAsia" w:hAnsi="Segoe UI" w:cs="Segoe UI"/>
                <w:sz w:val="18"/>
                <w:szCs w:val="18"/>
              </w:rPr>
              <w:t>Czwórmiasta</w:t>
            </w:r>
          </w:p>
        </w:tc>
      </w:tr>
      <w:tr w:rsidR="00762E04" w:rsidRPr="00C818B1" w14:paraId="08D8E8B1" w14:textId="77777777" w:rsidTr="004035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8" w:type="dxa"/>
          </w:tcPr>
          <w:p w14:paraId="1BB06B9A"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3</w:t>
            </w:r>
          </w:p>
        </w:tc>
        <w:tc>
          <w:tcPr>
            <w:tcW w:w="2618" w:type="dxa"/>
          </w:tcPr>
          <w:p w14:paraId="5A1CAB37"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liczba parkingów B+R i P+R</w:t>
            </w:r>
          </w:p>
        </w:tc>
        <w:tc>
          <w:tcPr>
            <w:tcW w:w="3771" w:type="dxa"/>
          </w:tcPr>
          <w:p w14:paraId="18E146A2"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Liczba parkingów P+R oraz parkingów B+R wybudowanych w JST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łącznie. W przypadku, kiedy inwestycja w danej lokalizacji obejmuje parking P+R oraz B+R, należy liczyć je osobno jako dwa parkingi. Wynik podawany jest łącznie dla całego OF i obejmuje sumę wszystkich parkingów P+R oraz B+R w danym roku</w:t>
            </w:r>
          </w:p>
        </w:tc>
        <w:tc>
          <w:tcPr>
            <w:tcW w:w="2125" w:type="dxa"/>
          </w:tcPr>
          <w:p w14:paraId="155F6CAD"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Pr>
                <w:rFonts w:ascii="Segoe UI" w:eastAsiaTheme="minorEastAsia" w:hAnsi="Segoe UI" w:cs="Segoe UI"/>
                <w:sz w:val="18"/>
                <w:szCs w:val="18"/>
              </w:rPr>
              <w:t>Czwórmiasta</w:t>
            </w:r>
          </w:p>
        </w:tc>
      </w:tr>
      <w:tr w:rsidR="00762E04" w:rsidRPr="00C818B1" w14:paraId="19C93FBB" w14:textId="77777777" w:rsidTr="00403564">
        <w:trPr>
          <w:cantSplit/>
        </w:trPr>
        <w:tc>
          <w:tcPr>
            <w:cnfStyle w:val="001000000000" w:firstRow="0" w:lastRow="0" w:firstColumn="1" w:lastColumn="0" w:oddVBand="0" w:evenVBand="0" w:oddHBand="0" w:evenHBand="0" w:firstRowFirstColumn="0" w:firstRowLastColumn="0" w:lastRowFirstColumn="0" w:lastRowLastColumn="0"/>
            <w:tcW w:w="548" w:type="dxa"/>
          </w:tcPr>
          <w:p w14:paraId="0463787D"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4</w:t>
            </w:r>
          </w:p>
        </w:tc>
        <w:tc>
          <w:tcPr>
            <w:tcW w:w="2618" w:type="dxa"/>
          </w:tcPr>
          <w:p w14:paraId="77121100"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 xml:space="preserve">liczba stref uspokojonego ruchu na terenie MOF </w:t>
            </w:r>
            <w:r w:rsidRPr="00436DE5">
              <w:rPr>
                <w:rFonts w:ascii="Segoe UI" w:eastAsiaTheme="minorEastAsia" w:hAnsi="Segoe UI" w:cs="Segoe UI"/>
                <w:b/>
                <w:bCs/>
                <w:sz w:val="18"/>
                <w:szCs w:val="18"/>
              </w:rPr>
              <w:t>Czwórmiasta</w:t>
            </w:r>
          </w:p>
        </w:tc>
        <w:tc>
          <w:tcPr>
            <w:tcW w:w="3771" w:type="dxa"/>
          </w:tcPr>
          <w:p w14:paraId="0B2312AE"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Liczba wszystkich istniejących stref uspokojonego ruchu (np. strefa TEMPO-30, strefa zamieszkania, woonerfy) w każdej JST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prezentowana łącznie dla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Poszerzenie/rozszerzenie istniejącej strefy ruchu uspokojonego nie stanowi czynnika tworzącego nową strefę – nie wlicza się ona wówczas ponownie do liczby kolejnych nowych stref</w:t>
            </w:r>
          </w:p>
          <w:p w14:paraId="5B90636B"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Wskaźnik prezentowany w liczbie funkcjonujących stref uspokojonego ruchu oznaczonych odpowiednimi znakami drogowymi zgodnie z obowiązującymi przepisami ruchu drogowego np. 5 stref uspokojonego ruchu</w:t>
            </w:r>
          </w:p>
        </w:tc>
        <w:tc>
          <w:tcPr>
            <w:tcW w:w="2125" w:type="dxa"/>
          </w:tcPr>
          <w:p w14:paraId="4D42E147"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Pr>
                <w:rFonts w:ascii="Segoe UI" w:eastAsiaTheme="minorEastAsia" w:hAnsi="Segoe UI" w:cs="Segoe UI"/>
                <w:sz w:val="18"/>
                <w:szCs w:val="18"/>
              </w:rPr>
              <w:t>Czwórmiasta</w:t>
            </w:r>
          </w:p>
        </w:tc>
      </w:tr>
      <w:tr w:rsidR="00762E04" w:rsidRPr="00C818B1" w14:paraId="43B3E977" w14:textId="77777777" w:rsidTr="004035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8" w:type="dxa"/>
          </w:tcPr>
          <w:p w14:paraId="589EA1BA"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lastRenderedPageBreak/>
              <w:t>5</w:t>
            </w:r>
          </w:p>
        </w:tc>
        <w:tc>
          <w:tcPr>
            <w:tcW w:w="2618" w:type="dxa"/>
          </w:tcPr>
          <w:p w14:paraId="58AF50A2"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 xml:space="preserve">łączna długość ciągów rowerowych w MOF </w:t>
            </w:r>
            <w:r w:rsidRPr="00436DE5">
              <w:rPr>
                <w:rFonts w:ascii="Segoe UI" w:eastAsiaTheme="minorEastAsia" w:hAnsi="Segoe UI" w:cs="Segoe UI"/>
                <w:b/>
                <w:bCs/>
                <w:sz w:val="18"/>
                <w:szCs w:val="18"/>
              </w:rPr>
              <w:t>Czwórmiasta</w:t>
            </w:r>
          </w:p>
        </w:tc>
        <w:tc>
          <w:tcPr>
            <w:tcW w:w="3771" w:type="dxa"/>
          </w:tcPr>
          <w:p w14:paraId="58B53E8D"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Łączna długość prawidłowo oznakowanych dróg dla rowerów, tj. dróg dla rowerów, dróg dla pieszych i rowerów (dawniej ciągi pieszo-rowerowe), pasów ruchu dla rowerów i kontrapasów ruchu dla rowerów. Długość dróg dla rowerów liczona jest jako ich przebieg w jednym kierunku, tym samym długość tras rowerowych położonych po dwóch stronach drogi liczona jest podwójnie (zgodnie z metodyką GUS).</w:t>
            </w:r>
          </w:p>
          <w:p w14:paraId="3C2D900C"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Do wskaźnika nie zalicza się turystycznych tras rowerowych (tzw. szlaków rowerowych).</w:t>
            </w:r>
          </w:p>
          <w:p w14:paraId="3AFBFA9F"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Wskaźnik prezentowany w kilometrach, np. 100 km dróg dla rowerów w MOF </w:t>
            </w:r>
            <w:r>
              <w:rPr>
                <w:rFonts w:ascii="Segoe UI" w:eastAsiaTheme="minorEastAsia" w:hAnsi="Segoe UI" w:cs="Segoe UI"/>
                <w:sz w:val="18"/>
                <w:szCs w:val="18"/>
              </w:rPr>
              <w:t>Czwórmiasta</w:t>
            </w:r>
          </w:p>
        </w:tc>
        <w:tc>
          <w:tcPr>
            <w:tcW w:w="2125" w:type="dxa"/>
          </w:tcPr>
          <w:p w14:paraId="6FCA6C91"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Pr>
                <w:rFonts w:ascii="Segoe UI" w:eastAsiaTheme="minorEastAsia" w:hAnsi="Segoe UI" w:cs="Segoe UI"/>
                <w:sz w:val="18"/>
                <w:szCs w:val="18"/>
              </w:rPr>
              <w:t>Czwórmiasta</w:t>
            </w:r>
          </w:p>
        </w:tc>
      </w:tr>
      <w:tr w:rsidR="00762E04" w:rsidRPr="00C818B1" w14:paraId="02B1F70E" w14:textId="77777777" w:rsidTr="00403564">
        <w:trPr>
          <w:cantSplit/>
        </w:trPr>
        <w:tc>
          <w:tcPr>
            <w:cnfStyle w:val="001000000000" w:firstRow="0" w:lastRow="0" w:firstColumn="1" w:lastColumn="0" w:oddVBand="0" w:evenVBand="0" w:oddHBand="0" w:evenHBand="0" w:firstRowFirstColumn="0" w:firstRowLastColumn="0" w:lastRowFirstColumn="0" w:lastRowLastColumn="0"/>
            <w:tcW w:w="548" w:type="dxa"/>
          </w:tcPr>
          <w:p w14:paraId="68105E8F"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6</w:t>
            </w:r>
          </w:p>
        </w:tc>
        <w:tc>
          <w:tcPr>
            <w:tcW w:w="2618" w:type="dxa"/>
          </w:tcPr>
          <w:p w14:paraId="5708761B"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liczba autobusów zero- i niskoemisyjnych we flotach operatorów łącznie wykorzystywanych do świadczenia usług transportu</w:t>
            </w:r>
          </w:p>
        </w:tc>
        <w:tc>
          <w:tcPr>
            <w:tcW w:w="3771" w:type="dxa"/>
          </w:tcPr>
          <w:p w14:paraId="7AA7C1B2"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Liczba autobusów zero- i niskoemisyjnych (autobusy z silnikami spełniającymi co najmniej normę emisji spalin EURO 6, autobusy z silnikami elektrycznymi, silnikami napędzanymi wodorem oraz z silnikami spełniającymi normę emisji spalin EURO 6D i wyższą) we flotach wszystkich operatorów obsługujących linie komunikacyjne o charakterze użyteczności publicznej w MOF </w:t>
            </w:r>
            <w:r>
              <w:rPr>
                <w:rFonts w:ascii="Segoe UI" w:eastAsiaTheme="minorEastAsia" w:hAnsi="Segoe UI" w:cs="Segoe UI"/>
                <w:sz w:val="18"/>
                <w:szCs w:val="18"/>
              </w:rPr>
              <w:t>Czwórmiasta</w:t>
            </w:r>
          </w:p>
        </w:tc>
        <w:tc>
          <w:tcPr>
            <w:tcW w:w="2125" w:type="dxa"/>
          </w:tcPr>
          <w:p w14:paraId="10BECC58"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Operatorzy obsługujący linie komunikacyjne o charakterze użyteczności publicznej, organizowane przez Organizatorów publicznego transportu zbiorowego w MOF </w:t>
            </w:r>
            <w:r>
              <w:rPr>
                <w:rFonts w:ascii="Segoe UI" w:eastAsiaTheme="minorEastAsia" w:hAnsi="Segoe UI" w:cs="Segoe UI"/>
                <w:sz w:val="18"/>
                <w:szCs w:val="18"/>
              </w:rPr>
              <w:t>Czwórmiasta</w:t>
            </w:r>
          </w:p>
        </w:tc>
      </w:tr>
      <w:tr w:rsidR="00762E04" w:rsidRPr="00C818B1" w14:paraId="2EBD5EBC" w14:textId="77777777" w:rsidTr="0040356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8" w:type="dxa"/>
          </w:tcPr>
          <w:p w14:paraId="005F9893"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7</w:t>
            </w:r>
          </w:p>
        </w:tc>
        <w:tc>
          <w:tcPr>
            <w:tcW w:w="2618" w:type="dxa"/>
          </w:tcPr>
          <w:p w14:paraId="6E6CF3A1"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liczba operatorów (organizatorów transportu) honorujących w obszarze funkcjonalnym bilety innych operatorów</w:t>
            </w:r>
          </w:p>
        </w:tc>
        <w:tc>
          <w:tcPr>
            <w:tcW w:w="3771" w:type="dxa"/>
          </w:tcPr>
          <w:p w14:paraId="64CB491D"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Liczba operatorów (organizatorów transportu) honorujących w obszarze funkcjonalnym bilety innych operatorów</w:t>
            </w:r>
          </w:p>
        </w:tc>
        <w:tc>
          <w:tcPr>
            <w:tcW w:w="2125" w:type="dxa"/>
          </w:tcPr>
          <w:p w14:paraId="65C0C11D" w14:textId="77777777" w:rsidR="00762E04" w:rsidRPr="00C818B1" w:rsidRDefault="00762E04" w:rsidP="00762E04">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Pr>
                <w:rFonts w:ascii="Segoe UI" w:eastAsiaTheme="minorEastAsia" w:hAnsi="Segoe UI" w:cs="Segoe UI"/>
                <w:sz w:val="18"/>
                <w:szCs w:val="18"/>
              </w:rPr>
              <w:t>Czwórmiasta</w:t>
            </w:r>
          </w:p>
        </w:tc>
      </w:tr>
      <w:tr w:rsidR="00762E04" w:rsidRPr="00C818B1" w14:paraId="594BA848" w14:textId="77777777" w:rsidTr="00403564">
        <w:trPr>
          <w:cantSplit/>
        </w:trPr>
        <w:tc>
          <w:tcPr>
            <w:cnfStyle w:val="001000000000" w:firstRow="0" w:lastRow="0" w:firstColumn="1" w:lastColumn="0" w:oddVBand="0" w:evenVBand="0" w:oddHBand="0" w:evenHBand="0" w:firstRowFirstColumn="0" w:firstRowLastColumn="0" w:lastRowFirstColumn="0" w:lastRowLastColumn="0"/>
            <w:tcW w:w="548" w:type="dxa"/>
          </w:tcPr>
          <w:p w14:paraId="31E82D09" w14:textId="77777777" w:rsidR="00762E04" w:rsidRPr="00C818B1" w:rsidRDefault="00762E04" w:rsidP="00762E04">
            <w:pPr>
              <w:spacing w:line="240" w:lineRule="auto"/>
              <w:jc w:val="left"/>
              <w:rPr>
                <w:rFonts w:ascii="Segoe UI" w:eastAsiaTheme="minorEastAsia" w:hAnsi="Segoe UI" w:cs="Segoe UI"/>
              </w:rPr>
            </w:pPr>
            <w:r w:rsidRPr="00C818B1">
              <w:rPr>
                <w:rFonts w:ascii="Segoe UI" w:eastAsiaTheme="minorEastAsia" w:hAnsi="Segoe UI" w:cs="Segoe UI"/>
              </w:rPr>
              <w:t>8</w:t>
            </w:r>
          </w:p>
        </w:tc>
        <w:tc>
          <w:tcPr>
            <w:tcW w:w="2618" w:type="dxa"/>
          </w:tcPr>
          <w:p w14:paraId="33148AD6"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b/>
                <w:bCs/>
                <w:sz w:val="18"/>
                <w:szCs w:val="18"/>
              </w:rPr>
            </w:pPr>
            <w:r w:rsidRPr="00C818B1">
              <w:rPr>
                <w:rFonts w:ascii="Segoe UI" w:eastAsiaTheme="minorEastAsia" w:hAnsi="Segoe UI" w:cs="Segoe UI"/>
                <w:b/>
                <w:bCs/>
                <w:sz w:val="18"/>
                <w:szCs w:val="18"/>
              </w:rPr>
              <w:t>liczba przyjętych wspólnych dla obszaru funkcjonalnego działań dot. komunikacji miejskiej, gminnej i powiatowej</w:t>
            </w:r>
          </w:p>
        </w:tc>
        <w:tc>
          <w:tcPr>
            <w:tcW w:w="3771" w:type="dxa"/>
          </w:tcPr>
          <w:p w14:paraId="361F020B"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Liczba zawartych porozumień międzygminnych w zakresie transportu zbiorowego prezentowana łącznie dla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należy także zliczać porozumienia zawarte z gminami nie wchodzącymi w skład MOF </w:t>
            </w:r>
            <w:r>
              <w:rPr>
                <w:rFonts w:ascii="Segoe UI" w:eastAsiaTheme="minorEastAsia" w:hAnsi="Segoe UI" w:cs="Segoe UI"/>
                <w:sz w:val="18"/>
                <w:szCs w:val="18"/>
              </w:rPr>
              <w:t>Czwórmiasta</w:t>
            </w:r>
          </w:p>
          <w:p w14:paraId="5E9E32B7"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Wskaźnik prezentowany jako liczba ogólna zawartych porozumień dot. organizowania publicznego transportu zbiorowego przez gminy MOF </w:t>
            </w:r>
            <w:r>
              <w:rPr>
                <w:rFonts w:ascii="Segoe UI" w:eastAsiaTheme="minorEastAsia" w:hAnsi="Segoe UI" w:cs="Segoe UI"/>
                <w:sz w:val="18"/>
                <w:szCs w:val="18"/>
              </w:rPr>
              <w:t>Czwórmiasta</w:t>
            </w:r>
            <w:r w:rsidRPr="00C818B1">
              <w:rPr>
                <w:rFonts w:ascii="Segoe UI" w:eastAsiaTheme="minorEastAsia" w:hAnsi="Segoe UI" w:cs="Segoe UI"/>
                <w:sz w:val="18"/>
                <w:szCs w:val="18"/>
              </w:rPr>
              <w:t xml:space="preserve"> np. 2 porozumienia</w:t>
            </w:r>
          </w:p>
        </w:tc>
        <w:tc>
          <w:tcPr>
            <w:tcW w:w="2125" w:type="dxa"/>
          </w:tcPr>
          <w:p w14:paraId="760C84B2" w14:textId="77777777" w:rsidR="00762E04" w:rsidRPr="00C818B1" w:rsidRDefault="00762E04" w:rsidP="00762E04">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18"/>
                <w:szCs w:val="18"/>
              </w:rPr>
            </w:pPr>
            <w:r w:rsidRPr="00C818B1">
              <w:rPr>
                <w:rFonts w:ascii="Segoe UI" w:eastAsiaTheme="minorEastAsia" w:hAnsi="Segoe UI" w:cs="Segoe UI"/>
                <w:sz w:val="18"/>
                <w:szCs w:val="18"/>
              </w:rPr>
              <w:t xml:space="preserve">JST MOF </w:t>
            </w:r>
            <w:r w:rsidRPr="00436DE5">
              <w:rPr>
                <w:rFonts w:ascii="Segoe UI" w:eastAsiaTheme="minorEastAsia" w:hAnsi="Segoe UI" w:cs="Segoe UI"/>
                <w:sz w:val="18"/>
                <w:szCs w:val="18"/>
              </w:rPr>
              <w:t>Czwórmiasta</w:t>
            </w:r>
          </w:p>
        </w:tc>
      </w:tr>
    </w:tbl>
    <w:p w14:paraId="4683C984" w14:textId="77777777" w:rsidR="00762E04" w:rsidRPr="00C818B1" w:rsidRDefault="00762E04" w:rsidP="0054710C">
      <w:pPr>
        <w:pStyle w:val="rdo"/>
      </w:pPr>
      <w:r w:rsidRPr="00C818B1">
        <w:t>Źródło: Opracowanie własne.</w:t>
      </w:r>
    </w:p>
    <w:p w14:paraId="48D6B45B" w14:textId="3200058C" w:rsidR="00762E04" w:rsidRDefault="00762E04" w:rsidP="00762E04">
      <w:pPr>
        <w:spacing w:line="276" w:lineRule="auto"/>
        <w:rPr>
          <w:rFonts w:ascii="Segoe UI" w:hAnsi="Segoe UI" w:cs="Segoe UI"/>
          <w:lang w:eastAsia="pl-PL"/>
        </w:rPr>
      </w:pPr>
      <w:r w:rsidRPr="00436DE5">
        <w:rPr>
          <w:rFonts w:ascii="Segoe UI" w:hAnsi="Segoe UI" w:cs="Segoe UI"/>
          <w:lang w:eastAsia="pl-PL"/>
        </w:rPr>
        <w:t xml:space="preserve">W przypadku stwierdzenia, że wartość wybranego wskaźnika uległa pogorszeniu, właściwe jednostki podejmą działania naprawcze lub w uzgodnieniu z interesariuszami Planu zaktualizują obowiązujący Plan. </w:t>
      </w:r>
    </w:p>
    <w:p w14:paraId="79436B91" w14:textId="61A5132E" w:rsidR="000B200E" w:rsidRDefault="000B200E">
      <w:pPr>
        <w:spacing w:line="259" w:lineRule="auto"/>
        <w:jc w:val="left"/>
        <w:rPr>
          <w:rFonts w:ascii="Segoe UI" w:eastAsia="Calibri" w:hAnsi="Segoe UI" w:cs="Segoe UI"/>
          <w:szCs w:val="21"/>
        </w:rPr>
      </w:pPr>
      <w:r w:rsidRPr="00D052D2">
        <w:rPr>
          <w:rFonts w:ascii="Arial" w:hAnsi="Arial"/>
          <w:noProof/>
          <w:lang w:eastAsia="pl-PL"/>
        </w:rPr>
        <mc:AlternateContent>
          <mc:Choice Requires="wps">
            <w:drawing>
              <wp:anchor distT="0" distB="0" distL="114300" distR="114300" simplePos="0" relativeHeight="251765760" behindDoc="0" locked="0" layoutInCell="1" allowOverlap="1" wp14:anchorId="14DDAF4B" wp14:editId="179A9316">
                <wp:simplePos x="0" y="0"/>
                <wp:positionH relativeFrom="margin">
                  <wp:posOffset>0</wp:posOffset>
                </wp:positionH>
                <wp:positionV relativeFrom="paragraph">
                  <wp:posOffset>0</wp:posOffset>
                </wp:positionV>
                <wp:extent cx="5923280" cy="1920240"/>
                <wp:effectExtent l="0" t="0" r="33020" b="10160"/>
                <wp:wrapNone/>
                <wp:docPr id="2058638002" name="Prostokąt: zagięty narożni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920240"/>
                        </a:xfrm>
                        <a:prstGeom prst="foldedCorner">
                          <a:avLst>
                            <a:gd name="adj" fmla="val 16667"/>
                          </a:avLst>
                        </a:prstGeom>
                        <a:solidFill>
                          <a:schemeClr val="accent2">
                            <a:lumMod val="60000"/>
                            <a:lumOff val="40000"/>
                          </a:schemeClr>
                        </a:soli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headEnd/>
                          <a:tailEnd/>
                        </a:ln>
                      </wps:spPr>
                      <wps:style>
                        <a:lnRef idx="2">
                          <a:schemeClr val="accent2"/>
                        </a:lnRef>
                        <a:fillRef idx="1">
                          <a:schemeClr val="lt1"/>
                        </a:fillRef>
                        <a:effectRef idx="0">
                          <a:schemeClr val="accent2"/>
                        </a:effectRef>
                        <a:fontRef idx="minor">
                          <a:schemeClr val="dk1"/>
                        </a:fontRef>
                      </wps:style>
                      <wps:txbx>
                        <w:txbxContent>
                          <w:p w14:paraId="3E1FDF7F" w14:textId="77777777" w:rsidR="000B200E" w:rsidRDefault="000B200E" w:rsidP="000B200E">
                            <w:pPr>
                              <w:spacing w:line="276" w:lineRule="auto"/>
                              <w:jc w:val="center"/>
                              <w:rPr>
                                <w:rFonts w:ascii="Segoe UI" w:hAnsi="Segoe UI" w:cs="Segoe UI"/>
                                <w:sz w:val="20"/>
                                <w:szCs w:val="20"/>
                              </w:rPr>
                            </w:pPr>
                          </w:p>
                          <w:p w14:paraId="67CDEA5E" w14:textId="77777777" w:rsidR="000B200E" w:rsidRPr="00B9037E" w:rsidRDefault="000B200E" w:rsidP="000B200E">
                            <w:pPr>
                              <w:spacing w:line="276" w:lineRule="auto"/>
                              <w:jc w:val="center"/>
                              <w:rPr>
                                <w:rFonts w:ascii="Segoe UI" w:hAnsi="Segoe UI" w:cs="Segoe UI"/>
                                <w:b/>
                                <w:bCs/>
                                <w:sz w:val="20"/>
                                <w:szCs w:val="20"/>
                              </w:rPr>
                            </w:pPr>
                            <w:r w:rsidRPr="00B9037E">
                              <w:rPr>
                                <w:rFonts w:ascii="Segoe UI" w:hAnsi="Segoe UI" w:cs="Segoe UI"/>
                                <w:sz w:val="20"/>
                                <w:szCs w:val="20"/>
                              </w:rPr>
                              <w:t xml:space="preserve">Miejski Obszar Funkcjonalny Czwórmiasta rozwija się w zmieniających się uwarunkowaniach. </w:t>
                            </w:r>
                            <w:r>
                              <w:rPr>
                                <w:rFonts w:ascii="Segoe UI" w:hAnsi="Segoe UI" w:cs="Segoe UI"/>
                                <w:sz w:val="20"/>
                                <w:szCs w:val="20"/>
                              </w:rPr>
                              <w:br/>
                            </w:r>
                            <w:r w:rsidRPr="00B9037E">
                              <w:rPr>
                                <w:rFonts w:ascii="Segoe UI" w:hAnsi="Segoe UI" w:cs="Segoe UI"/>
                                <w:sz w:val="20"/>
                                <w:szCs w:val="20"/>
                              </w:rPr>
                              <w:t>Po zakończeniu cyklu Planowania Zrównoważonej Mobilności Miejskiej należy wymienić się doświadczeniami i opiniami z mieszkańcami, aby ocenić, co poszło dobrze, a co nie, oraz zidentyfikować i rozważyć nowe problemy i wyzwania.  Należy mieć świadomość tego, że koniec procesu planowania jest jednocześnie jego</w:t>
                            </w:r>
                            <w:r w:rsidRPr="00B9037E">
                              <w:rPr>
                                <w:rFonts w:ascii="Segoe UI" w:hAnsi="Segoe UI" w:cs="Segoe UI"/>
                                <w:b/>
                                <w:bCs/>
                                <w:sz w:val="20"/>
                                <w:szCs w:val="20"/>
                              </w:rPr>
                              <w:t xml:space="preserve"> początkiem, a proces Planowania Zrównoważonej Mobilności Miejskiej jest cyklem, którego siłą napędową jest dążenie do ciągłego rozwoju.</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DDAF4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Prostokąt: zagięty narożnik 14" o:spid="_x0000_s1041" type="#_x0000_t65" style="position:absolute;margin-left:0;margin-top:0;width:466.4pt;height:151.2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" adj="18000" fillcolor="#f4b083 [1941]" strokeweight="1pt">
                <v:stroke joinstyle="miter"/>
                <v:textbox>
                  <w:txbxContent>
                    <w:p w14:paraId="3E1FDF7F" w14:textId="77777777" w:rsidR="000B200E" w:rsidRDefault="000B200E" w:rsidP="000B200E">
                      <w:pPr>
                        <w:spacing w:line="276" w:lineRule="auto"/>
                        <w:jc w:val="center"/>
                        <w:rPr>
                          <w:rFonts w:ascii="Segoe UI" w:hAnsi="Segoe UI" w:cs="Segoe UI"/>
                          <w:sz w:val="20"/>
                          <w:szCs w:val="20"/>
                        </w:rPr>
                      </w:pPr>
                    </w:p>
                    <w:p w14:paraId="67CDEA5E" w14:textId="77777777" w:rsidR="000B200E" w:rsidRPr="00B9037E" w:rsidRDefault="000B200E" w:rsidP="000B200E">
                      <w:pPr>
                        <w:spacing w:line="276" w:lineRule="auto"/>
                        <w:jc w:val="center"/>
                        <w:rPr>
                          <w:rFonts w:ascii="Segoe UI" w:hAnsi="Segoe UI" w:cs="Segoe UI"/>
                          <w:b/>
                          <w:bCs/>
                          <w:sz w:val="20"/>
                          <w:szCs w:val="20"/>
                        </w:rPr>
                      </w:pPr>
                      <w:r w:rsidRPr="00B9037E">
                        <w:rPr>
                          <w:rFonts w:ascii="Segoe UI" w:hAnsi="Segoe UI" w:cs="Segoe UI"/>
                          <w:sz w:val="20"/>
                          <w:szCs w:val="20"/>
                        </w:rPr>
                        <w:t xml:space="preserve">Miejski Obszar Funkcjonalny Czwórmiasta rozwija się w zmieniających się uwarunkowaniach. </w:t>
                      </w:r>
                      <w:r>
                        <w:rPr>
                          <w:rFonts w:ascii="Segoe UI" w:hAnsi="Segoe UI" w:cs="Segoe UI"/>
                          <w:sz w:val="20"/>
                          <w:szCs w:val="20"/>
                        </w:rPr>
                        <w:br/>
                      </w:r>
                      <w:r w:rsidRPr="00B9037E">
                        <w:rPr>
                          <w:rFonts w:ascii="Segoe UI" w:hAnsi="Segoe UI" w:cs="Segoe UI"/>
                          <w:sz w:val="20"/>
                          <w:szCs w:val="20"/>
                        </w:rPr>
                        <w:t>Po zakończeniu cyklu Planowania Zrównoważonej Mobilności Miejskiej należy wymienić się doświadczeniami i opiniami z mieszkańcami, aby ocenić, co poszło dobrze, a co nie, oraz zidentyfikować i rozważyć nowe problemy i wyzwania.  Należy mieć świadomość tego, że koniec procesu planowania jest jednocześnie jego</w:t>
                      </w:r>
                      <w:r w:rsidRPr="00B9037E">
                        <w:rPr>
                          <w:rFonts w:ascii="Segoe UI" w:hAnsi="Segoe UI" w:cs="Segoe UI"/>
                          <w:b/>
                          <w:bCs/>
                          <w:sz w:val="20"/>
                          <w:szCs w:val="20"/>
                        </w:rPr>
                        <w:t xml:space="preserve"> początkiem, a proces Planowania Zrównoważonej Mobilności Miejskiej jest cyklem, którego siłą napędową jest dążenie do ciągłego rozwoju.</w:t>
                      </w:r>
                    </w:p>
                  </w:txbxContent>
                </v:textbox>
                <w10:wrap anchorx="margin"/>
              </v:shape>
            </w:pict>
          </mc:Fallback>
        </mc:AlternateContent>
      </w:r>
      <w:r>
        <w:rPr>
          <w:rFonts w:ascii="Segoe UI" w:eastAsia="Calibri" w:hAnsi="Segoe UI" w:cs="Segoe UI"/>
          <w:szCs w:val="21"/>
        </w:rPr>
        <w:br w:type="page"/>
      </w:r>
    </w:p>
    <w:p w14:paraId="4FCC421B" w14:textId="4A65CABF" w:rsidR="0048241F" w:rsidRPr="00597CAA" w:rsidRDefault="0048241F" w:rsidP="00177E91">
      <w:pPr>
        <w:spacing w:line="276" w:lineRule="auto"/>
        <w:rPr>
          <w:rFonts w:ascii="Segoe UI" w:eastAsia="Calibri" w:hAnsi="Segoe UI" w:cs="Segoe UI"/>
          <w:szCs w:val="21"/>
        </w:rPr>
      </w:pPr>
    </w:p>
    <w:sectPr w:rsidR="0048241F" w:rsidRPr="00597CAA" w:rsidSect="008D49B9">
      <w:headerReference w:type="first" r:id="rId67"/>
      <w:footerReference w:type="first" r:id="rId68"/>
      <w:footnotePr>
        <w:pos w:val="beneathText"/>
      </w:footnotePr>
      <w:pgSz w:w="11906" w:h="16838"/>
      <w:pgMar w:top="1418" w:right="1418" w:bottom="1865" w:left="1418" w:header="709"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6C78DA" w14:textId="77777777" w:rsidR="006E4276" w:rsidRDefault="006E4276" w:rsidP="007128B8">
      <w:r>
        <w:separator/>
      </w:r>
    </w:p>
    <w:p w14:paraId="28650B6E" w14:textId="77777777" w:rsidR="006E4276" w:rsidRDefault="006E4276" w:rsidP="007128B8"/>
  </w:endnote>
  <w:endnote w:type="continuationSeparator" w:id="0">
    <w:p w14:paraId="4FBBC9A2" w14:textId="77777777" w:rsidR="006E4276" w:rsidRDefault="006E4276" w:rsidP="007128B8">
      <w:r>
        <w:continuationSeparator/>
      </w:r>
    </w:p>
    <w:p w14:paraId="72333520" w14:textId="77777777" w:rsidR="006E4276" w:rsidRDefault="006E4276" w:rsidP="007128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Noto Sans Symbols">
    <w:altName w:val="Times New Roman"/>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Times New Roman (Tekst podstawo">
    <w:altName w:val="Times New Roman"/>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Light">
    <w:panose1 w:val="020B0604020202020204"/>
    <w:charset w:val="00"/>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ourceSansPro-Light">
    <w:altName w:val="MS Gothic"/>
    <w:panose1 w:val="020B0604020202020204"/>
    <w:charset w:val="80"/>
    <w:family w:val="swiss"/>
    <w:notTrueType/>
    <w:pitch w:val="default"/>
    <w:sig w:usb0="00000001" w:usb1="08070000" w:usb2="00000010" w:usb3="00000000" w:csb0="00020000" w:csb1="00000000"/>
  </w:font>
  <w:font w:name="HGSMinchoE">
    <w:panose1 w:val="02020900000000000000"/>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hAnsiTheme="majorHAnsi" w:cstheme="majorHAnsi"/>
        <w:sz w:val="20"/>
        <w:szCs w:val="20"/>
      </w:rPr>
      <w:id w:val="1179159021"/>
      <w:docPartObj>
        <w:docPartGallery w:val="Page Numbers (Bottom of Page)"/>
        <w:docPartUnique/>
      </w:docPartObj>
    </w:sdtPr>
    <w:sdtContent>
      <w:p w14:paraId="196887F3" w14:textId="77777777" w:rsidR="006D2672" w:rsidRPr="00AF2224" w:rsidRDefault="008D7013" w:rsidP="00674C0B">
        <w:pPr>
          <w:pStyle w:val="Stopka"/>
          <w:jc w:val="right"/>
          <w:rPr>
            <w:rFonts w:asciiTheme="majorHAnsi" w:hAnsiTheme="majorHAnsi" w:cstheme="majorHAnsi"/>
            <w:sz w:val="20"/>
            <w:szCs w:val="20"/>
          </w:rPr>
        </w:pPr>
        <w:r w:rsidRPr="00AF2224">
          <w:rPr>
            <w:rFonts w:asciiTheme="majorHAnsi" w:hAnsiTheme="majorHAnsi" w:cstheme="majorHAnsi"/>
            <w:sz w:val="20"/>
            <w:szCs w:val="20"/>
          </w:rPr>
          <w:t xml:space="preserve">Strona | </w:t>
        </w:r>
        <w:r w:rsidRPr="00AF2224">
          <w:rPr>
            <w:rFonts w:asciiTheme="majorHAnsi" w:hAnsiTheme="majorHAnsi" w:cstheme="majorHAnsi"/>
            <w:sz w:val="20"/>
            <w:szCs w:val="20"/>
          </w:rPr>
          <w:fldChar w:fldCharType="begin"/>
        </w:r>
        <w:r w:rsidRPr="00AF2224">
          <w:rPr>
            <w:rFonts w:asciiTheme="majorHAnsi" w:hAnsiTheme="majorHAnsi" w:cstheme="majorHAnsi"/>
            <w:sz w:val="20"/>
            <w:szCs w:val="20"/>
          </w:rPr>
          <w:instrText>PAGE   \* MERGEFORMAT</w:instrText>
        </w:r>
        <w:r w:rsidRPr="00AF2224">
          <w:rPr>
            <w:rFonts w:asciiTheme="majorHAnsi" w:hAnsiTheme="majorHAnsi" w:cstheme="majorHAnsi"/>
            <w:sz w:val="20"/>
            <w:szCs w:val="20"/>
          </w:rPr>
          <w:fldChar w:fldCharType="separate"/>
        </w:r>
        <w:r w:rsidRPr="00AF2224">
          <w:rPr>
            <w:rFonts w:asciiTheme="majorHAnsi" w:hAnsiTheme="majorHAnsi" w:cstheme="majorHAnsi"/>
            <w:sz w:val="20"/>
            <w:szCs w:val="20"/>
          </w:rPr>
          <w:t>2</w:t>
        </w:r>
        <w:r w:rsidRPr="00AF2224">
          <w:rPr>
            <w:rFonts w:asciiTheme="majorHAnsi" w:hAnsiTheme="majorHAnsi" w:cstheme="majorHAnsi"/>
            <w:sz w:val="20"/>
            <w:szCs w:val="20"/>
          </w:rPr>
          <w:fldChar w:fldCharType="end"/>
        </w:r>
        <w:r w:rsidRPr="00AF2224">
          <w:rPr>
            <w:rFonts w:asciiTheme="majorHAnsi" w:hAnsiTheme="majorHAnsi" w:cstheme="majorHAnsi"/>
            <w:sz w:val="20"/>
            <w:szCs w:val="20"/>
          </w:rPr>
          <w:t xml:space="preserve"> </w:t>
        </w:r>
      </w:p>
    </w:sdtContent>
  </w:sdt>
  <w:p w14:paraId="53D7B70D" w14:textId="77777777" w:rsidR="002C200C" w:rsidRDefault="002C200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A9B6C" w14:textId="5ECC79A5" w:rsidR="00B33FBB" w:rsidRDefault="00B33FBB" w:rsidP="006C459E">
    <w:pPr>
      <w:pStyle w:val="Stopka"/>
      <w:tabs>
        <w:tab w:val="clear" w:pos="9072"/>
        <w:tab w:val="right" w:pos="907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9FE07" w14:textId="170AB88D" w:rsidR="00106887" w:rsidRDefault="00682F82" w:rsidP="006C459E">
    <w:pPr>
      <w:pStyle w:val="Stopka"/>
      <w:tabs>
        <w:tab w:val="clear" w:pos="9072"/>
        <w:tab w:val="right" w:pos="9070"/>
      </w:tabs>
    </w:pPr>
    <w:r>
      <w:rPr>
        <w:noProof/>
        <w:lang w:eastAsia="en-GB"/>
      </w:rPr>
      <mc:AlternateContent>
        <mc:Choice Requires="wps">
          <w:drawing>
            <wp:anchor distT="0" distB="0" distL="114300" distR="114300" simplePos="0" relativeHeight="251664384" behindDoc="0" locked="0" layoutInCell="1" allowOverlap="1" wp14:anchorId="0C0E1AE8" wp14:editId="2C71FEF6">
              <wp:simplePos x="0" y="0"/>
              <wp:positionH relativeFrom="column">
                <wp:posOffset>812589</wp:posOffset>
              </wp:positionH>
              <wp:positionV relativeFrom="paragraph">
                <wp:posOffset>-244687</wp:posOffset>
              </wp:positionV>
              <wp:extent cx="5215890" cy="524510"/>
              <wp:effectExtent l="0" t="0" r="0" b="0"/>
              <wp:wrapNone/>
              <wp:docPr id="1930491626" name="Pole tekstowe 1"/>
              <wp:cNvGraphicFramePr/>
              <a:graphic xmlns:a="http://schemas.openxmlformats.org/drawingml/2006/main">
                <a:graphicData uri="http://schemas.microsoft.com/office/word/2010/wordprocessingShape">
                  <wps:wsp>
                    <wps:cNvSpPr txBox="1"/>
                    <wps:spPr>
                      <a:xfrm>
                        <a:off x="0" y="0"/>
                        <a:ext cx="5215890" cy="524510"/>
                      </a:xfrm>
                      <a:prstGeom prst="rect">
                        <a:avLst/>
                      </a:prstGeom>
                      <a:noFill/>
                      <a:ln w="6350">
                        <a:noFill/>
                      </a:ln>
                    </wps:spPr>
                    <wps:txbx>
                      <w:txbxContent>
                        <w:p w14:paraId="7FADA054" w14:textId="1217D504" w:rsidR="00682F82" w:rsidRPr="006C459E" w:rsidRDefault="00682F82" w:rsidP="00682F82">
                          <w:pPr>
                            <w:spacing w:line="240" w:lineRule="auto"/>
                            <w:rPr>
                              <w:rFonts w:ascii="Segoe UI" w:hAnsi="Segoe UI" w:cs="Segoe UI"/>
                              <w:sz w:val="16"/>
                              <w:szCs w:val="16"/>
                            </w:rPr>
                          </w:pPr>
                          <w:r w:rsidRPr="006C459E">
                            <w:rPr>
                              <w:rFonts w:ascii="Segoe UI" w:hAnsi="Segoe UI" w:cs="Segoe UI"/>
                              <w:sz w:val="16"/>
                              <w:szCs w:val="16"/>
                            </w:rPr>
                            <w:t xml:space="preserve">Niniejszy </w:t>
                          </w:r>
                          <w:r>
                            <w:rPr>
                              <w:rFonts w:ascii="Segoe UI" w:hAnsi="Segoe UI" w:cs="Segoe UI"/>
                              <w:sz w:val="16"/>
                              <w:szCs w:val="16"/>
                            </w:rPr>
                            <w:t>dokument</w:t>
                          </w:r>
                          <w:r w:rsidRPr="006C459E">
                            <w:rPr>
                              <w:rFonts w:ascii="Segoe UI" w:hAnsi="Segoe UI" w:cs="Segoe UI"/>
                              <w:sz w:val="16"/>
                              <w:szCs w:val="16"/>
                            </w:rPr>
                            <w:t xml:space="preserve"> został opracowany przy wsparciu finansowym Unii Europejskiej. Za jego treść odpowiadają wyłącznie autorzy. Poglądy wyrażone w niniejszym dokumencie w żaden sposób nie mogą być traktowane jako odzwierciedlenie oficjalnej opinii Unii Europejskiej.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0E1AE8" id="_x0000_t202" coordsize="21600,21600" o:spt="202" path="m,l,21600r21600,l21600,xe">
              <v:stroke joinstyle="miter"/>
              <v:path gradientshapeok="t" o:connecttype="rect"/>
            </v:shapetype>
            <v:shape id="_x0000_s1042" type="#_x0000_t202" style="position:absolute;left:0;text-align:left;margin-left:64pt;margin-top:-19.25pt;width:410.7pt;height:4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" filled="f" stroked="f" strokeweight=".5pt">
              <v:textbox>
                <w:txbxContent>
                  <w:p w14:paraId="7FADA054" w14:textId="1217D504" w:rsidR="00682F82" w:rsidRPr="006C459E" w:rsidRDefault="00682F82" w:rsidP="00682F82">
                    <w:pPr>
                      <w:spacing w:line="240" w:lineRule="auto"/>
                      <w:rPr>
                        <w:rFonts w:ascii="Segoe UI" w:hAnsi="Segoe UI" w:cs="Segoe UI"/>
                        <w:sz w:val="16"/>
                        <w:szCs w:val="16"/>
                      </w:rPr>
                    </w:pPr>
                    <w:r w:rsidRPr="006C459E">
                      <w:rPr>
                        <w:rFonts w:ascii="Segoe UI" w:hAnsi="Segoe UI" w:cs="Segoe UI"/>
                        <w:sz w:val="16"/>
                        <w:szCs w:val="16"/>
                      </w:rPr>
                      <w:t xml:space="preserve">Niniejszy </w:t>
                    </w:r>
                    <w:r>
                      <w:rPr>
                        <w:rFonts w:ascii="Segoe UI" w:hAnsi="Segoe UI" w:cs="Segoe UI"/>
                        <w:sz w:val="16"/>
                        <w:szCs w:val="16"/>
                      </w:rPr>
                      <w:t>dokument</w:t>
                    </w:r>
                    <w:r w:rsidRPr="006C459E">
                      <w:rPr>
                        <w:rFonts w:ascii="Segoe UI" w:hAnsi="Segoe UI" w:cs="Segoe UI"/>
                        <w:sz w:val="16"/>
                        <w:szCs w:val="16"/>
                      </w:rPr>
                      <w:t xml:space="preserve"> został opracowany przy wsparciu finansowym Unii Europejskiej. Za jego treść odpowiadają wyłącznie autorzy. Poglądy wyrażone w niniejszym dokumencie w żaden sposób nie mogą być traktowane jako odzwierciedlenie oficjalnej opinii Unii Europejskiej.</w:t>
                    </w:r>
                  </w:p>
                </w:txbxContent>
              </v:textbox>
            </v:shape>
          </w:pict>
        </mc:Fallback>
      </mc:AlternateContent>
    </w:r>
    <w:r w:rsidRPr="00613D6D">
      <w:rPr>
        <w:noProof/>
        <w:highlight w:val="yellow"/>
        <w:lang w:eastAsia="en-GB"/>
      </w:rPr>
      <w:drawing>
        <wp:anchor distT="0" distB="0" distL="114300" distR="114300" simplePos="0" relativeHeight="251666432" behindDoc="0" locked="0" layoutInCell="1" allowOverlap="1" wp14:anchorId="378E864D" wp14:editId="4C9655D3">
          <wp:simplePos x="0" y="0"/>
          <wp:positionH relativeFrom="column">
            <wp:posOffset>30480</wp:posOffset>
          </wp:positionH>
          <wp:positionV relativeFrom="paragraph">
            <wp:posOffset>-152823</wp:posOffset>
          </wp:positionV>
          <wp:extent cx="629920" cy="431800"/>
          <wp:effectExtent l="0" t="0" r="5080" b="0"/>
          <wp:wrapNone/>
          <wp:docPr id="707498623" name="Picture 16" descr="Obraz zawierający zrzut ekranu, Czcionka, Jaskrawoniebieski, design&#10;&#10;Opis wygenerowany automatycznie">
            <a:extLst xmlns:a="http://schemas.openxmlformats.org/drawingml/2006/main">
              <a:ext uri="{FF2B5EF4-FFF2-40B4-BE49-F238E27FC236}">
                <a16:creationId xmlns:a16="http://schemas.microsoft.com/office/drawing/2014/main" id="{C097B86A-518D-4695-8E66-E158F4A06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Obraz zawierający zrzut ekranu, Czcionka, Jaskrawoniebieski, design&#10;&#10;Opis wygenerowany automatycznie">
                    <a:extLst>
                      <a:ext uri="{FF2B5EF4-FFF2-40B4-BE49-F238E27FC236}">
                        <a16:creationId xmlns:a16="http://schemas.microsoft.com/office/drawing/2014/main" id="{C097B86A-518D-4695-8E66-E158F4A06566}"/>
                      </a:ext>
                    </a:extLst>
                  </pic:cNvPr>
                  <pic:cNvPicPr/>
                </pic:nvPicPr>
                <pic:blipFill rotWithShape="1">
                  <a:blip r:embed="rId1" cstate="print">
                    <a:extLst>
                      <a:ext uri="{28A0092B-C50C-407E-A947-70E740481C1C}">
                        <a14:useLocalDpi xmlns:a14="http://schemas.microsoft.com/office/drawing/2010/main" val="0"/>
                      </a:ext>
                    </a:extLst>
                  </a:blip>
                  <a:srcRect l="6883" t="16353" r="68002" b="13820"/>
                  <a:stretch/>
                </pic:blipFill>
                <pic:spPr bwMode="auto">
                  <a:xfrm>
                    <a:off x="0" y="0"/>
                    <a:ext cx="62992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FBA6FE" w14:textId="77777777" w:rsidR="006E4276" w:rsidRDefault="006E4276" w:rsidP="007128B8">
      <w:r>
        <w:separator/>
      </w:r>
    </w:p>
    <w:p w14:paraId="3B42520A" w14:textId="77777777" w:rsidR="006E4276" w:rsidRDefault="006E4276" w:rsidP="007128B8"/>
  </w:footnote>
  <w:footnote w:type="continuationSeparator" w:id="0">
    <w:p w14:paraId="3A1102AF" w14:textId="77777777" w:rsidR="006E4276" w:rsidRDefault="006E4276" w:rsidP="007128B8">
      <w:r>
        <w:continuationSeparator/>
      </w:r>
    </w:p>
    <w:p w14:paraId="39A0CC37" w14:textId="77777777" w:rsidR="006E4276" w:rsidRDefault="006E4276" w:rsidP="007128B8"/>
  </w:footnote>
  <w:footnote w:id="1">
    <w:p w14:paraId="4986E727" w14:textId="77777777" w:rsidR="00903281" w:rsidRDefault="00903281" w:rsidP="00903281">
      <w:pPr>
        <w:pStyle w:val="Tekstprzypisudolnego"/>
      </w:pPr>
      <w:r>
        <w:rPr>
          <w:rStyle w:val="Odwoanieprzypisudolnego"/>
        </w:rPr>
        <w:footnoteRef/>
      </w:r>
      <w:r>
        <w:t xml:space="preserve"> Art. 5 pkt 6a ustawy z dnia 6 grudnia 2006 r. o zasadach prowadzenia polityki rozwoju (tj. Dz. U. z 2024 r. poz. 324 ze zm.).</w:t>
      </w:r>
    </w:p>
  </w:footnote>
  <w:footnote w:id="2">
    <w:p w14:paraId="575EA7B8" w14:textId="77777777" w:rsidR="00903281" w:rsidRDefault="00903281" w:rsidP="00903281">
      <w:pPr>
        <w:pStyle w:val="Tekstprzypisudolnego"/>
      </w:pPr>
      <w:r>
        <w:rPr>
          <w:rStyle w:val="Odwoanieprzypisudolnego"/>
        </w:rPr>
        <w:footnoteRef/>
      </w:r>
      <w:r>
        <w:t xml:space="preserve"> Uzasadnienie rządowego projektu </w:t>
      </w:r>
      <w:r w:rsidRPr="006C497C">
        <w:t>ustawy o związku metropolitalnym w województwie śląskim</w:t>
      </w:r>
      <w:r>
        <w:t xml:space="preserve">; druk nr 1211; </w:t>
      </w:r>
      <w:r w:rsidRPr="002264F8">
        <w:t>https://www.sejm.gov.pl/Sejm8.nsf/druk.xsp?nr=1211</w:t>
      </w:r>
      <w:r>
        <w:t>.</w:t>
      </w:r>
    </w:p>
  </w:footnote>
  <w:footnote w:id="3">
    <w:p w14:paraId="655534E7" w14:textId="77777777" w:rsidR="00903281" w:rsidRDefault="00903281" w:rsidP="00903281">
      <w:pPr>
        <w:pStyle w:val="Tekstprzypisudolnego"/>
      </w:pPr>
      <w:r>
        <w:rPr>
          <w:rStyle w:val="Odwoanieprzypisudolnego"/>
        </w:rPr>
        <w:footnoteRef/>
      </w:r>
      <w:r>
        <w:t xml:space="preserve"> Uchylona przez ustawę z dnia </w:t>
      </w:r>
      <w:r w:rsidRPr="001311D6">
        <w:t>9 marca 2017 r. o związku metropolitalnym w województwie śląskim</w:t>
      </w:r>
      <w:r>
        <w:t xml:space="preserve"> (Dz. U. z 2017 r. poz. 730).</w:t>
      </w:r>
    </w:p>
  </w:footnote>
  <w:footnote w:id="4">
    <w:p w14:paraId="10DB73D0" w14:textId="77777777" w:rsidR="00903281" w:rsidRDefault="00903281" w:rsidP="00903281">
      <w:pPr>
        <w:pStyle w:val="Tekstprzypisudolnego"/>
      </w:pPr>
      <w:r>
        <w:rPr>
          <w:rStyle w:val="Odwoanieprzypisudolnego"/>
        </w:rPr>
        <w:footnoteRef/>
      </w:r>
      <w:r>
        <w:t xml:space="preserve"> Ustawa z dnia 8 marca 1990 r. o samorządzie gminnym (tj. Dz. U. z 2024 r. poz. 609 ze zm.), ustawa z dnia 5 czerwca 1998 r. o samorządzie powiatowym (tj. Dz. U. z 2024 r. poz. 107 ze zm.).</w:t>
      </w:r>
    </w:p>
  </w:footnote>
  <w:footnote w:id="5">
    <w:p w14:paraId="4DF6A9A2" w14:textId="77777777" w:rsidR="00903281" w:rsidRDefault="00903281" w:rsidP="00903281">
      <w:pPr>
        <w:pStyle w:val="Tekstprzypisudolnego"/>
      </w:pPr>
      <w:r>
        <w:rPr>
          <w:rStyle w:val="Odwoanieprzypisudolnego"/>
        </w:rPr>
        <w:footnoteRef/>
      </w:r>
      <w:r>
        <w:t xml:space="preserve"> </w:t>
      </w:r>
      <w:r w:rsidRPr="005A219C">
        <w:t>Ustawa o samorządzie powiatowym. Komentarz</w:t>
      </w:r>
      <w:r>
        <w:t xml:space="preserve">; </w:t>
      </w:r>
      <w:r w:rsidRPr="005A219C">
        <w:t>red. dr Paweł Drembkowski, Warszawa 2019.</w:t>
      </w:r>
    </w:p>
  </w:footnote>
  <w:footnote w:id="6">
    <w:p w14:paraId="0AD6991A" w14:textId="77777777" w:rsidR="00903281" w:rsidRDefault="00903281" w:rsidP="00903281">
      <w:pPr>
        <w:pStyle w:val="Tekstprzypisudolnego"/>
      </w:pPr>
      <w:r>
        <w:rPr>
          <w:rStyle w:val="Odwoanieprzypisudolnego"/>
        </w:rPr>
        <w:footnoteRef/>
      </w:r>
      <w:r>
        <w:t xml:space="preserve"> Zob. </w:t>
      </w:r>
      <w:r w:rsidRPr="00C86100">
        <w:t>wyr. NSA w Łodzi z </w:t>
      </w:r>
      <w:r>
        <w:t xml:space="preserve">dnia </w:t>
      </w:r>
      <w:r w:rsidRPr="00C86100">
        <w:t>27.</w:t>
      </w:r>
      <w:r>
        <w:t>0</w:t>
      </w:r>
      <w:r w:rsidRPr="00C86100">
        <w:t>9.1994 r., SA/Łd 1906/94, niepubl.</w:t>
      </w:r>
    </w:p>
  </w:footnote>
  <w:footnote w:id="7">
    <w:p w14:paraId="65BC277A" w14:textId="77777777" w:rsidR="00903281" w:rsidRDefault="00903281" w:rsidP="00903281">
      <w:pPr>
        <w:pStyle w:val="Tekstprzypisudolnego"/>
      </w:pPr>
      <w:r>
        <w:rPr>
          <w:rStyle w:val="Odwoanieprzypisudolnego"/>
        </w:rPr>
        <w:footnoteRef/>
      </w:r>
      <w:r>
        <w:t xml:space="preserve"> </w:t>
      </w:r>
      <w:r w:rsidRPr="003A14B8">
        <w:t>Zob. Vademecum wójta, burmistrza, prezydenta; red. Zygmunt Jerzmanowski</w:t>
      </w:r>
      <w:r>
        <w:t>; Warszawa</w:t>
      </w:r>
      <w:r w:rsidRPr="003A14B8">
        <w:t xml:space="preserve"> 2018</w:t>
      </w:r>
      <w:r>
        <w:t>, wyd. 1</w:t>
      </w:r>
    </w:p>
  </w:footnote>
  <w:footnote w:id="8">
    <w:p w14:paraId="7E435386" w14:textId="77777777" w:rsidR="00903281" w:rsidRPr="00BC369F" w:rsidRDefault="00903281" w:rsidP="00903281">
      <w:pPr>
        <w:pStyle w:val="Tekstprzypisudolnego"/>
      </w:pPr>
      <w:r w:rsidRPr="00BC369F">
        <w:rPr>
          <w:rStyle w:val="Odwoanieprzypisudolnego"/>
        </w:rPr>
        <w:footnoteRef/>
      </w:r>
      <w:r w:rsidRPr="00BC369F">
        <w:t xml:space="preserve"> Zob. Moll, w: B. Dolnicki (red.), Ustawa o samorządzie powiatowym, 2007, s. 513</w:t>
      </w:r>
    </w:p>
  </w:footnote>
  <w:footnote w:id="9">
    <w:p w14:paraId="77E84492" w14:textId="77777777" w:rsidR="00903281" w:rsidRDefault="00903281" w:rsidP="00903281">
      <w:pPr>
        <w:pStyle w:val="Tekstprzypisudolnego"/>
      </w:pPr>
      <w:r>
        <w:rPr>
          <w:rStyle w:val="Odwoanieprzypisudolnego"/>
        </w:rPr>
        <w:footnoteRef/>
      </w:r>
      <w:r>
        <w:t xml:space="preserve"> Ustawa z dnia </w:t>
      </w:r>
      <w:r w:rsidRPr="00C01E1C">
        <w:t>15 września 2000 r. – Kodeks spółek handlowyc</w:t>
      </w:r>
      <w:r>
        <w:t>h</w:t>
      </w:r>
      <w:r w:rsidRPr="00C01E1C">
        <w:t xml:space="preserve"> </w:t>
      </w:r>
      <w:r>
        <w:t>(t</w:t>
      </w:r>
      <w:r w:rsidRPr="00C01E1C">
        <w:t>j. Dz. U. z 202</w:t>
      </w:r>
      <w:r>
        <w:t>4</w:t>
      </w:r>
      <w:r w:rsidRPr="00C01E1C">
        <w:t xml:space="preserve"> r. poz. 1</w:t>
      </w:r>
      <w:r>
        <w:t>8 ze zm.).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E1E41" w14:textId="77777777" w:rsidR="006979BB" w:rsidRDefault="006979BB">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FEFF7" w14:textId="3173A901" w:rsidR="00674C0B" w:rsidRPr="00CA0D74" w:rsidRDefault="001919E3" w:rsidP="005356C1">
    <w:pPr>
      <w:pStyle w:val="Nagwek"/>
      <w:jc w:val="center"/>
      <w:rPr>
        <w:rFonts w:ascii="Segoe UI Light" w:hAnsi="Segoe UI Light" w:cs="Segoe UI Light"/>
        <w:sz w:val="16"/>
        <w:szCs w:val="16"/>
      </w:rPr>
    </w:pPr>
    <w:r>
      <w:rPr>
        <w:rFonts w:ascii="Segoe UI Light" w:hAnsi="Segoe UI Light" w:cs="Segoe UI Light"/>
        <w:sz w:val="16"/>
        <w:szCs w:val="16"/>
      </w:rPr>
      <w:t>PLAN ZRÓWNOWAŻONEJ MOBILNOŚCI MIEJSKIEJ</w:t>
    </w:r>
    <w:r w:rsidR="00674C0B" w:rsidRPr="00CA0D74">
      <w:rPr>
        <w:rFonts w:ascii="Segoe UI Light" w:hAnsi="Segoe UI Light" w:cs="Segoe UI Light"/>
        <w:sz w:val="16"/>
        <w:szCs w:val="16"/>
      </w:rPr>
      <w:t xml:space="preserve"> </w:t>
    </w:r>
    <w:r w:rsidR="005848C3" w:rsidRPr="00CA0D74">
      <w:rPr>
        <w:rFonts w:ascii="Segoe UI Light" w:hAnsi="Segoe UI Light" w:cs="Segoe UI Light"/>
        <w:sz w:val="16"/>
        <w:szCs w:val="16"/>
      </w:rPr>
      <w:t>–</w:t>
    </w:r>
    <w:r w:rsidR="00674C0B" w:rsidRPr="00CA0D74">
      <w:rPr>
        <w:rFonts w:ascii="Segoe UI Light" w:hAnsi="Segoe UI Light" w:cs="Segoe UI Light"/>
        <w:sz w:val="16"/>
        <w:szCs w:val="16"/>
      </w:rPr>
      <w:t xml:space="preserve"> </w:t>
    </w:r>
    <w:r w:rsidR="0004149E" w:rsidRPr="00CA0D74">
      <w:rPr>
        <w:rFonts w:ascii="Segoe UI Light" w:hAnsi="Segoe UI Light" w:cs="Segoe UI Light"/>
        <w:sz w:val="16"/>
        <w:szCs w:val="16"/>
      </w:rPr>
      <w:t>MIEJSKI</w:t>
    </w:r>
    <w:r w:rsidR="005848C3" w:rsidRPr="00CA0D74">
      <w:rPr>
        <w:rFonts w:ascii="Segoe UI Light" w:hAnsi="Segoe UI Light" w:cs="Segoe UI Light"/>
        <w:sz w:val="16"/>
        <w:szCs w:val="16"/>
      </w:rPr>
      <w:t xml:space="preserve"> OBSZAR FUNKCJONALNY</w:t>
    </w:r>
    <w:r w:rsidR="0004149E" w:rsidRPr="00CA0D74">
      <w:rPr>
        <w:rFonts w:ascii="Segoe UI Light" w:hAnsi="Segoe UI Light" w:cs="Segoe UI Light"/>
        <w:sz w:val="16"/>
        <w:szCs w:val="16"/>
      </w:rPr>
      <w:t xml:space="preserve"> </w:t>
    </w:r>
    <w:r w:rsidR="00CA0D74" w:rsidRPr="00CA0D74">
      <w:rPr>
        <w:rFonts w:ascii="Segoe UI Light" w:hAnsi="Segoe UI Light" w:cs="Segoe UI Light"/>
        <w:sz w:val="16"/>
        <w:szCs w:val="16"/>
      </w:rPr>
      <w:t>CZWÓRMIASTA 203</w:t>
    </w:r>
    <w:r w:rsidR="00FE1461">
      <w:rPr>
        <w:rFonts w:ascii="Segoe UI Light" w:hAnsi="Segoe UI Light" w:cs="Segoe UI Light"/>
        <w:sz w:val="16"/>
        <w:szCs w:val="16"/>
      </w:rPr>
      <w:t>4</w:t>
    </w:r>
    <w:r w:rsidR="00CA0D74" w:rsidRPr="00CA0D74">
      <w:rPr>
        <w:rFonts w:ascii="Segoe UI Light" w:hAnsi="Segoe UI Light" w:cs="Segoe UI Light"/>
        <w:sz w:val="16"/>
        <w:szCs w:val="16"/>
      </w:rPr>
      <w:t>+</w:t>
    </w:r>
  </w:p>
  <w:p w14:paraId="63F9E713" w14:textId="77777777" w:rsidR="002C200C" w:rsidRDefault="002C200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A6B59" w14:textId="37B613BA" w:rsidR="00A26EC1" w:rsidRDefault="009C1AF7" w:rsidP="00A57AF0">
    <w:pPr>
      <w:pStyle w:val="Nagwek"/>
      <w:jc w:val="left"/>
    </w:pPr>
    <w:r>
      <w:rPr>
        <w:rFonts w:ascii="Segoe UI" w:hAnsi="Segoe UI" w:cs="Segoe UI"/>
        <w:noProof/>
      </w:rPr>
      <w:drawing>
        <wp:anchor distT="0" distB="0" distL="114300" distR="114300" simplePos="0" relativeHeight="251667456" behindDoc="0" locked="0" layoutInCell="1" allowOverlap="1" wp14:anchorId="7A7478ED" wp14:editId="5E956E94">
          <wp:simplePos x="0" y="0"/>
          <wp:positionH relativeFrom="column">
            <wp:posOffset>449580</wp:posOffset>
          </wp:positionH>
          <wp:positionV relativeFrom="paragraph">
            <wp:posOffset>-175895</wp:posOffset>
          </wp:positionV>
          <wp:extent cx="1080000" cy="972000"/>
          <wp:effectExtent l="0" t="0" r="6350" b="0"/>
          <wp:wrapNone/>
          <wp:docPr id="1459512318" name="Obraz 20"/>
          <wp:cNvGraphicFramePr/>
          <a:graphic xmlns:a="http://schemas.openxmlformats.org/drawingml/2006/main">
            <a:graphicData uri="http://schemas.openxmlformats.org/drawingml/2006/picture">
              <pic:pic xmlns:pic="http://schemas.openxmlformats.org/drawingml/2006/picture">
                <pic:nvPicPr>
                  <pic:cNvPr id="1459512318" name=""/>
                  <pic:cNvPicPr/>
                </pic:nvPicPr>
                <pic:blipFill>
                  <a:blip r:embed="rId1">
                    <a:extLst>
                      <a:ext uri="{28A0092B-C50C-407E-A947-70E740481C1C}">
                        <a14:useLocalDpi xmlns:a14="http://schemas.microsoft.com/office/drawing/2010/main" val="0"/>
                      </a:ext>
                    </a:extLst>
                  </a:blip>
                  <a:stretch>
                    <a:fillRect/>
                  </a:stretch>
                </pic:blipFill>
                <pic:spPr>
                  <a:xfrm>
                    <a:off x="0" y="0"/>
                    <a:ext cx="1080000" cy="97200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D42CD" w14:textId="507DE8A2" w:rsidR="00106887" w:rsidRDefault="008D49B9" w:rsidP="008D49B9">
    <w:pPr>
      <w:pStyle w:val="Nagwek"/>
      <w:jc w:val="center"/>
      <w:rPr>
        <w:rFonts w:ascii="Segoe UI Light" w:hAnsi="Segoe UI Light" w:cs="Segoe UI Light"/>
        <w:sz w:val="16"/>
        <w:szCs w:val="16"/>
      </w:rPr>
    </w:pPr>
    <w:r w:rsidRPr="008D49B9">
      <w:rPr>
        <w:rFonts w:ascii="Segoe UI Light" w:hAnsi="Segoe UI Light" w:cs="Segoe UI Light"/>
        <w:sz w:val="16"/>
        <w:szCs w:val="16"/>
      </w:rPr>
      <w:t>PLAN ZRÓWNOWAŻONEJ MOBILNOŚCI MIEJSKIEJ DLA MIEJSKIEGO OBSZARU FUNKCJONALNEGO CZWÓRMIASTA 203</w:t>
    </w:r>
    <w:r w:rsidR="00270CD6">
      <w:rPr>
        <w:rFonts w:ascii="Segoe UI Light" w:hAnsi="Segoe UI Light" w:cs="Segoe UI Light"/>
        <w:sz w:val="16"/>
        <w:szCs w:val="16"/>
      </w:rPr>
      <w:t>4</w:t>
    </w:r>
    <w:r w:rsidRPr="008D49B9">
      <w:rPr>
        <w:rFonts w:ascii="Segoe UI Light" w:hAnsi="Segoe UI Light" w:cs="Segoe UI Light"/>
        <w:sz w:val="16"/>
        <w:szCs w:val="16"/>
      </w:rPr>
      <w:t>+</w:t>
    </w:r>
  </w:p>
  <w:p w14:paraId="047D1C37" w14:textId="77777777" w:rsidR="00682F82" w:rsidRDefault="00682F82" w:rsidP="008D49B9">
    <w:pPr>
      <w:pStyle w:val="Nagwek"/>
      <w:jc w:val="center"/>
      <w:rPr>
        <w:rFonts w:ascii="Segoe UI Light" w:hAnsi="Segoe UI Light" w:cs="Segoe UI Light"/>
        <w:sz w:val="16"/>
        <w:szCs w:val="16"/>
      </w:rPr>
    </w:pPr>
  </w:p>
  <w:tbl>
    <w:tblPr>
      <w:tblW w:w="9072" w:type="dxa"/>
      <w:tblLayout w:type="fixed"/>
      <w:tblLook w:val="04A0" w:firstRow="1" w:lastRow="0" w:firstColumn="1" w:lastColumn="0" w:noHBand="0" w:noVBand="1"/>
    </w:tblPr>
    <w:tblGrid>
      <w:gridCol w:w="3024"/>
      <w:gridCol w:w="3024"/>
      <w:gridCol w:w="3024"/>
    </w:tblGrid>
    <w:tr w:rsidR="00682F82" w:rsidRPr="006C459E" w14:paraId="7248C6EE" w14:textId="77777777" w:rsidTr="00403564">
      <w:tc>
        <w:tcPr>
          <w:tcW w:w="3024" w:type="dxa"/>
          <w:shd w:val="clear" w:color="auto" w:fill="auto"/>
          <w:vAlign w:val="center"/>
        </w:tcPr>
        <w:p w14:paraId="659C81FE" w14:textId="77777777" w:rsidR="00682F82" w:rsidRPr="006C459E" w:rsidRDefault="00682F82" w:rsidP="00682F82">
          <w:pPr>
            <w:tabs>
              <w:tab w:val="left" w:pos="4680"/>
            </w:tabs>
            <w:spacing w:after="0" w:line="240" w:lineRule="auto"/>
            <w:jc w:val="center"/>
            <w:rPr>
              <w:rFonts w:ascii="Segoe UI" w:hAnsi="Segoe UI" w:cs="Segoe UI"/>
              <w:color w:val="000080"/>
              <w:sz w:val="15"/>
              <w:szCs w:val="15"/>
              <w:lang w:val="de-DE"/>
            </w:rPr>
          </w:pPr>
          <w:r>
            <w:rPr>
              <w:noProof/>
            </w:rPr>
            <w:drawing>
              <wp:inline distT="0" distB="0" distL="0" distR="0" wp14:anchorId="6D0494FD" wp14:editId="4D4A20A6">
                <wp:extent cx="612000" cy="643497"/>
                <wp:effectExtent l="0" t="0" r="0" b="4445"/>
                <wp:docPr id="1685996221" name="Picture 7" descr="Obraz zawierający Grafika, logo, zrzut ekranu, Czcion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96221" name="Picture 7" descr="Obraz zawierający Grafika, logo, zrzut ekranu, Czcionka&#10;&#10;Zawartość wygenerowana przez sztuczną inteligencję może być niepoprawna."/>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12000" cy="643497"/>
                        </a:xfrm>
                        <a:prstGeom prst="rect">
                          <a:avLst/>
                        </a:prstGeom>
                        <a:noFill/>
                        <a:ln>
                          <a:noFill/>
                        </a:ln>
                      </pic:spPr>
                    </pic:pic>
                  </a:graphicData>
                </a:graphic>
              </wp:inline>
            </w:drawing>
          </w:r>
        </w:p>
      </w:tc>
      <w:tc>
        <w:tcPr>
          <w:tcW w:w="3024" w:type="dxa"/>
          <w:shd w:val="clear" w:color="auto" w:fill="auto"/>
          <w:vAlign w:val="bottom"/>
        </w:tcPr>
        <w:p w14:paraId="4033D80C" w14:textId="77777777" w:rsidR="00682F82" w:rsidRPr="006C459E" w:rsidRDefault="00682F82" w:rsidP="00682F82">
          <w:pPr>
            <w:tabs>
              <w:tab w:val="left" w:pos="4680"/>
            </w:tabs>
            <w:spacing w:after="0" w:line="240" w:lineRule="auto"/>
            <w:jc w:val="center"/>
            <w:rPr>
              <w:rFonts w:ascii="Segoe UI" w:hAnsi="Segoe UI" w:cs="Segoe UI"/>
              <w:color w:val="000080"/>
              <w:sz w:val="15"/>
              <w:szCs w:val="15"/>
              <w:lang w:val="de-DE"/>
            </w:rPr>
          </w:pPr>
          <w:r>
            <w:rPr>
              <w:noProof/>
            </w:rPr>
            <w:drawing>
              <wp:inline distT="0" distB="0" distL="0" distR="0" wp14:anchorId="7081A7C8" wp14:editId="2FD35307">
                <wp:extent cx="1219200" cy="504825"/>
                <wp:effectExtent l="0" t="0" r="0" b="3175"/>
                <wp:docPr id="1026593472" name="Picture 8" descr="Obraz zawierający Czcionka, Grafika, zrzut ekranu, projekt graficzny&#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93472" name="Picture 8" descr="Obraz zawierający Czcionka, Grafika, zrzut ekranu, projekt graficzny&#10;&#10;Zawartość wygenerowana przez sztuczną inteligencję może być niepoprawn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9200" cy="504825"/>
                        </a:xfrm>
                        <a:prstGeom prst="rect">
                          <a:avLst/>
                        </a:prstGeom>
                        <a:noFill/>
                        <a:ln>
                          <a:noFill/>
                        </a:ln>
                      </pic:spPr>
                    </pic:pic>
                  </a:graphicData>
                </a:graphic>
              </wp:inline>
            </w:drawing>
          </w:r>
        </w:p>
      </w:tc>
      <w:tc>
        <w:tcPr>
          <w:tcW w:w="3024" w:type="dxa"/>
          <w:vAlign w:val="bottom"/>
        </w:tcPr>
        <w:p w14:paraId="1FF417FB" w14:textId="77777777" w:rsidR="00682F82" w:rsidRPr="006C459E" w:rsidRDefault="00682F82" w:rsidP="00682F82">
          <w:pPr>
            <w:tabs>
              <w:tab w:val="left" w:pos="4680"/>
            </w:tabs>
            <w:spacing w:after="0" w:line="240" w:lineRule="auto"/>
            <w:jc w:val="center"/>
            <w:rPr>
              <w:rFonts w:ascii="Segoe UI" w:eastAsia="Times New Roman" w:hAnsi="Segoe UI" w:cs="Segoe UI"/>
              <w:b/>
              <w:color w:val="000000"/>
              <w:sz w:val="15"/>
              <w:szCs w:val="15"/>
              <w:lang w:eastAsia="de-DE"/>
            </w:rPr>
          </w:pPr>
          <w:r w:rsidRPr="0036776B">
            <w:rPr>
              <w:noProof/>
            </w:rPr>
            <w:drawing>
              <wp:inline distT="0" distB="0" distL="0" distR="0" wp14:anchorId="7E3E884B" wp14:editId="3FFFA42D">
                <wp:extent cx="1156621" cy="278995"/>
                <wp:effectExtent l="0" t="0" r="0" b="635"/>
                <wp:docPr id="1753607677" name="Obraz 1753607677">
                  <a:extLst xmlns:a="http://schemas.openxmlformats.org/drawingml/2006/main">
                    <a:ext uri="{FF2B5EF4-FFF2-40B4-BE49-F238E27FC236}">
                      <a16:creationId xmlns:a16="http://schemas.microsoft.com/office/drawing/2014/main" id="{35775AAA-605C-4B3F-E25F-E3878A097C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5775AAA-605C-4B3F-E25F-E3878A097C9B}"/>
                            </a:ext>
                          </a:extLst>
                        </pic:cNvPr>
                        <pic:cNvPicPr>
                          <a:picLocks noChangeAspect="1"/>
                        </pic:cNvPicPr>
                      </pic:nvPicPr>
                      <pic:blipFill>
                        <a:blip r:embed="rId3"/>
                        <a:stretch>
                          <a:fillRect/>
                        </a:stretch>
                      </pic:blipFill>
                      <pic:spPr>
                        <a:xfrm>
                          <a:off x="0" y="0"/>
                          <a:ext cx="1156621" cy="278995"/>
                        </a:xfrm>
                        <a:prstGeom prst="rect">
                          <a:avLst/>
                        </a:prstGeom>
                      </pic:spPr>
                    </pic:pic>
                  </a:graphicData>
                </a:graphic>
              </wp:inline>
            </w:drawing>
          </w:r>
        </w:p>
      </w:tc>
    </w:tr>
  </w:tbl>
  <w:p w14:paraId="52CEE10D" w14:textId="77777777" w:rsidR="00682F82" w:rsidRDefault="00682F82" w:rsidP="008D49B9">
    <w:pPr>
      <w:pStyle w:val="Nagwek"/>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3693"/>
    <w:multiLevelType w:val="multilevel"/>
    <w:tmpl w:val="E4EE15B2"/>
    <w:styleLink w:val="StyleBulletedWingdingssymbol9ptItalicDarkRedLeft"/>
    <w:lvl w:ilvl="0">
      <w:start w:val="1"/>
      <w:numFmt w:val="bullet"/>
      <w:lvlText w:val=""/>
      <w:lvlJc w:val="left"/>
      <w:pPr>
        <w:tabs>
          <w:tab w:val="num" w:pos="1134"/>
        </w:tabs>
        <w:ind w:left="1134" w:hanging="567"/>
      </w:pPr>
      <w:rPr>
        <w:rFonts w:ascii="Wingdings" w:hAnsi="Wingdings" w:hint="default"/>
        <w:i/>
        <w:iCs/>
        <w:color w:val="800000"/>
        <w:sz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135D95"/>
    <w:multiLevelType w:val="hybridMultilevel"/>
    <w:tmpl w:val="B45E01F6"/>
    <w:lvl w:ilvl="0" w:tplc="85F8E670">
      <w:start w:val="1"/>
      <w:numFmt w:val="decimal"/>
      <w:lvlText w:val="%1."/>
      <w:lvlJc w:val="left"/>
      <w:pPr>
        <w:tabs>
          <w:tab w:val="num" w:pos="720"/>
        </w:tabs>
        <w:ind w:left="720" w:hanging="360"/>
      </w:pPr>
    </w:lvl>
    <w:lvl w:ilvl="1" w:tplc="1ACA04E6" w:tentative="1">
      <w:start w:val="1"/>
      <w:numFmt w:val="decimal"/>
      <w:lvlText w:val="%2."/>
      <w:lvlJc w:val="left"/>
      <w:pPr>
        <w:tabs>
          <w:tab w:val="num" w:pos="1440"/>
        </w:tabs>
        <w:ind w:left="1440" w:hanging="360"/>
      </w:pPr>
    </w:lvl>
    <w:lvl w:ilvl="2" w:tplc="4000A5D6" w:tentative="1">
      <w:start w:val="1"/>
      <w:numFmt w:val="decimal"/>
      <w:lvlText w:val="%3."/>
      <w:lvlJc w:val="left"/>
      <w:pPr>
        <w:tabs>
          <w:tab w:val="num" w:pos="2160"/>
        </w:tabs>
        <w:ind w:left="2160" w:hanging="360"/>
      </w:pPr>
    </w:lvl>
    <w:lvl w:ilvl="3" w:tplc="7DC090AC" w:tentative="1">
      <w:start w:val="1"/>
      <w:numFmt w:val="decimal"/>
      <w:lvlText w:val="%4."/>
      <w:lvlJc w:val="left"/>
      <w:pPr>
        <w:tabs>
          <w:tab w:val="num" w:pos="2880"/>
        </w:tabs>
        <w:ind w:left="2880" w:hanging="360"/>
      </w:pPr>
    </w:lvl>
    <w:lvl w:ilvl="4" w:tplc="8DAA4252" w:tentative="1">
      <w:start w:val="1"/>
      <w:numFmt w:val="decimal"/>
      <w:lvlText w:val="%5."/>
      <w:lvlJc w:val="left"/>
      <w:pPr>
        <w:tabs>
          <w:tab w:val="num" w:pos="3600"/>
        </w:tabs>
        <w:ind w:left="3600" w:hanging="360"/>
      </w:pPr>
    </w:lvl>
    <w:lvl w:ilvl="5" w:tplc="91A009D6" w:tentative="1">
      <w:start w:val="1"/>
      <w:numFmt w:val="decimal"/>
      <w:lvlText w:val="%6."/>
      <w:lvlJc w:val="left"/>
      <w:pPr>
        <w:tabs>
          <w:tab w:val="num" w:pos="4320"/>
        </w:tabs>
        <w:ind w:left="4320" w:hanging="360"/>
      </w:pPr>
    </w:lvl>
    <w:lvl w:ilvl="6" w:tplc="DC483A52" w:tentative="1">
      <w:start w:val="1"/>
      <w:numFmt w:val="decimal"/>
      <w:lvlText w:val="%7."/>
      <w:lvlJc w:val="left"/>
      <w:pPr>
        <w:tabs>
          <w:tab w:val="num" w:pos="5040"/>
        </w:tabs>
        <w:ind w:left="5040" w:hanging="360"/>
      </w:pPr>
    </w:lvl>
    <w:lvl w:ilvl="7" w:tplc="C68A5172" w:tentative="1">
      <w:start w:val="1"/>
      <w:numFmt w:val="decimal"/>
      <w:lvlText w:val="%8."/>
      <w:lvlJc w:val="left"/>
      <w:pPr>
        <w:tabs>
          <w:tab w:val="num" w:pos="5760"/>
        </w:tabs>
        <w:ind w:left="5760" w:hanging="360"/>
      </w:pPr>
    </w:lvl>
    <w:lvl w:ilvl="8" w:tplc="F37C6120" w:tentative="1">
      <w:start w:val="1"/>
      <w:numFmt w:val="decimal"/>
      <w:lvlText w:val="%9."/>
      <w:lvlJc w:val="left"/>
      <w:pPr>
        <w:tabs>
          <w:tab w:val="num" w:pos="6480"/>
        </w:tabs>
        <w:ind w:left="6480" w:hanging="360"/>
      </w:pPr>
    </w:lvl>
  </w:abstractNum>
  <w:abstractNum w:abstractNumId="2" w15:restartNumberingAfterBreak="0">
    <w:nsid w:val="011649A0"/>
    <w:multiLevelType w:val="hybridMultilevel"/>
    <w:tmpl w:val="A50680CE"/>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0E04FB"/>
    <w:multiLevelType w:val="hybridMultilevel"/>
    <w:tmpl w:val="6360B6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B5502C"/>
    <w:multiLevelType w:val="hybridMultilevel"/>
    <w:tmpl w:val="BFF6B980"/>
    <w:lvl w:ilvl="0" w:tplc="0415000F">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51B1E34"/>
    <w:multiLevelType w:val="hybridMultilevel"/>
    <w:tmpl w:val="F2404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C460D0"/>
    <w:multiLevelType w:val="hybridMultilevel"/>
    <w:tmpl w:val="072224A0"/>
    <w:lvl w:ilvl="0" w:tplc="FFFFFFFF">
      <w:start w:val="1"/>
      <w:numFmt w:val="decimal"/>
      <w:lvlText w:val="%1."/>
      <w:lvlJc w:val="left"/>
      <w:pPr>
        <w:tabs>
          <w:tab w:val="num" w:pos="720"/>
        </w:tabs>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8C04C78"/>
    <w:multiLevelType w:val="hybridMultilevel"/>
    <w:tmpl w:val="A5A40D94"/>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9B937CB"/>
    <w:multiLevelType w:val="hybridMultilevel"/>
    <w:tmpl w:val="5114F9C4"/>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 w15:restartNumberingAfterBreak="0">
    <w:nsid w:val="0B1728B2"/>
    <w:multiLevelType w:val="hybridMultilevel"/>
    <w:tmpl w:val="FC5E4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BA62380"/>
    <w:multiLevelType w:val="hybridMultilevel"/>
    <w:tmpl w:val="4DCABF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CC928DB"/>
    <w:multiLevelType w:val="hybridMultilevel"/>
    <w:tmpl w:val="0946250C"/>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D4E1BAC"/>
    <w:multiLevelType w:val="hybridMultilevel"/>
    <w:tmpl w:val="A5600582"/>
    <w:lvl w:ilvl="0" w:tplc="9B4A0494">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DE009E3"/>
    <w:multiLevelType w:val="hybridMultilevel"/>
    <w:tmpl w:val="D94E0C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15:restartNumberingAfterBreak="0">
    <w:nsid w:val="0F834C5B"/>
    <w:multiLevelType w:val="hybridMultilevel"/>
    <w:tmpl w:val="F222A6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FE0375D"/>
    <w:multiLevelType w:val="hybridMultilevel"/>
    <w:tmpl w:val="36B649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00B36B9"/>
    <w:multiLevelType w:val="hybridMultilevel"/>
    <w:tmpl w:val="929E55EC"/>
    <w:lvl w:ilvl="0" w:tplc="04150001">
      <w:start w:val="1"/>
      <w:numFmt w:val="bullet"/>
      <w:lvlText w:val=""/>
      <w:lvlJc w:val="left"/>
      <w:pPr>
        <w:ind w:left="720" w:hanging="360"/>
      </w:pPr>
      <w:rPr>
        <w:rFonts w:ascii="Symbol" w:hAnsi="Symbol" w:hint="default"/>
      </w:rPr>
    </w:lvl>
    <w:lvl w:ilvl="1" w:tplc="D5E44A2E">
      <w:numFmt w:val="bullet"/>
      <w:lvlText w:val="•"/>
      <w:lvlJc w:val="left"/>
      <w:pPr>
        <w:ind w:left="1785" w:hanging="705"/>
      </w:pPr>
      <w:rPr>
        <w:rFonts w:ascii="Calibri" w:eastAsiaTheme="minorEastAsia"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06236E0"/>
    <w:multiLevelType w:val="hybridMultilevel"/>
    <w:tmpl w:val="D9F88AD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82775B"/>
    <w:multiLevelType w:val="multilevel"/>
    <w:tmpl w:val="CD70BAC0"/>
    <w:lvl w:ilvl="0">
      <w:start w:val="1"/>
      <w:numFmt w:val="decimal"/>
      <w:pStyle w:val="Nagwek1"/>
      <w:lvlText w:val="%1"/>
      <w:lvlJc w:val="left"/>
      <w:pPr>
        <w:ind w:left="432" w:hanging="432"/>
      </w:pPr>
      <w:rPr>
        <w:rFonts w:ascii="Segoe UI" w:hAnsi="Segoe UI" w:cs="Segoe UI" w:hint="default"/>
        <w:b/>
        <w:bCs/>
        <w:color w:val="FF4B00"/>
      </w:rPr>
    </w:lvl>
    <w:lvl w:ilvl="1">
      <w:start w:val="1"/>
      <w:numFmt w:val="decimal"/>
      <w:pStyle w:val="Nagwek2"/>
      <w:lvlText w:val="%1.%2"/>
      <w:lvlJc w:val="left"/>
      <w:pPr>
        <w:ind w:left="576" w:hanging="576"/>
      </w:pPr>
      <w:rPr>
        <w:rFonts w:ascii="Segoe UI" w:hAnsi="Segoe UI" w:cs="Segoe UI" w:hint="default"/>
        <w:b/>
        <w:bCs/>
        <w:color w:val="FF4B00"/>
      </w:rPr>
    </w:lvl>
    <w:lvl w:ilvl="2">
      <w:start w:val="1"/>
      <w:numFmt w:val="decimal"/>
      <w:pStyle w:val="Nagwek3"/>
      <w:lvlText w:val="%1.%2.%3"/>
      <w:lvlJc w:val="left"/>
      <w:pPr>
        <w:ind w:left="720" w:hanging="720"/>
      </w:pPr>
      <w:rPr>
        <w:color w:val="FF4C00"/>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9" w15:restartNumberingAfterBreak="0">
    <w:nsid w:val="14DD187B"/>
    <w:multiLevelType w:val="hybridMultilevel"/>
    <w:tmpl w:val="C694BE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153A7F8B"/>
    <w:multiLevelType w:val="hybridMultilevel"/>
    <w:tmpl w:val="9F82C6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5BD36FF"/>
    <w:multiLevelType w:val="hybridMultilevel"/>
    <w:tmpl w:val="7B3656F6"/>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61961E2"/>
    <w:multiLevelType w:val="hybridMultilevel"/>
    <w:tmpl w:val="BD48F2A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C7D295F"/>
    <w:multiLevelType w:val="hybridMultilevel"/>
    <w:tmpl w:val="C166DD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D201C0F"/>
    <w:multiLevelType w:val="hybridMultilevel"/>
    <w:tmpl w:val="41F0FD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E585A64"/>
    <w:multiLevelType w:val="hybridMultilevel"/>
    <w:tmpl w:val="E446F91E"/>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6" w15:restartNumberingAfterBreak="0">
    <w:nsid w:val="1F1C2647"/>
    <w:multiLevelType w:val="hybridMultilevel"/>
    <w:tmpl w:val="753E4E3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04D64C7"/>
    <w:multiLevelType w:val="hybridMultilevel"/>
    <w:tmpl w:val="A8C89812"/>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8" w15:restartNumberingAfterBreak="0">
    <w:nsid w:val="20580EAA"/>
    <w:multiLevelType w:val="hybridMultilevel"/>
    <w:tmpl w:val="3828C0D2"/>
    <w:lvl w:ilvl="0" w:tplc="C58628CE">
      <w:start w:val="1"/>
      <w:numFmt w:val="bullet"/>
      <w:lvlText w:val=""/>
      <w:lvlJc w:val="left"/>
      <w:pPr>
        <w:ind w:left="720" w:hanging="360"/>
      </w:pPr>
      <w:rPr>
        <w:rFonts w:ascii="Symbol" w:hAnsi="Symbol" w:hint="default"/>
        <w:b w:val="0"/>
        <w:bCs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0656FD1"/>
    <w:multiLevelType w:val="hybridMultilevel"/>
    <w:tmpl w:val="82A2DFE8"/>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1057689"/>
    <w:multiLevelType w:val="multilevel"/>
    <w:tmpl w:val="63705F2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24033BAF"/>
    <w:multiLevelType w:val="hybridMultilevel"/>
    <w:tmpl w:val="E17E4B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5667787"/>
    <w:multiLevelType w:val="hybridMultilevel"/>
    <w:tmpl w:val="AE629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60966AE"/>
    <w:multiLevelType w:val="hybridMultilevel"/>
    <w:tmpl w:val="B9C426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78303A8"/>
    <w:multiLevelType w:val="hybridMultilevel"/>
    <w:tmpl w:val="F6CA43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15:restartNumberingAfterBreak="0">
    <w:nsid w:val="28494557"/>
    <w:multiLevelType w:val="hybridMultilevel"/>
    <w:tmpl w:val="A8C89812"/>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36" w15:restartNumberingAfterBreak="0">
    <w:nsid w:val="29B25566"/>
    <w:multiLevelType w:val="hybridMultilevel"/>
    <w:tmpl w:val="E446F91E"/>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37" w15:restartNumberingAfterBreak="0">
    <w:nsid w:val="2B34363F"/>
    <w:multiLevelType w:val="hybridMultilevel"/>
    <w:tmpl w:val="5EDA6560"/>
    <w:lvl w:ilvl="0" w:tplc="FFFFFFFF">
      <w:start w:val="1"/>
      <w:numFmt w:val="bullet"/>
      <w:lvlText w:val=""/>
      <w:lvlJc w:val="left"/>
      <w:pPr>
        <w:ind w:left="720" w:hanging="360"/>
      </w:pPr>
      <w:rPr>
        <w:rFonts w:ascii="Wingdings" w:hAnsi="Wingdings" w:hint="default"/>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EBC2F87"/>
    <w:multiLevelType w:val="hybridMultilevel"/>
    <w:tmpl w:val="AFAA88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2F6B5A2C"/>
    <w:multiLevelType w:val="hybridMultilevel"/>
    <w:tmpl w:val="12302E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F712F79"/>
    <w:multiLevelType w:val="hybridMultilevel"/>
    <w:tmpl w:val="EC96EBE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05B58DD"/>
    <w:multiLevelType w:val="hybridMultilevel"/>
    <w:tmpl w:val="C09CB7D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30A20078"/>
    <w:multiLevelType w:val="hybridMultilevel"/>
    <w:tmpl w:val="589499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0C54251"/>
    <w:multiLevelType w:val="hybridMultilevel"/>
    <w:tmpl w:val="A8C89812"/>
    <w:lvl w:ilvl="0" w:tplc="60CA8F0A">
      <w:start w:val="1"/>
      <w:numFmt w:val="decimal"/>
      <w:lvlText w:val="%1."/>
      <w:lvlJc w:val="left"/>
      <w:pPr>
        <w:tabs>
          <w:tab w:val="num" w:pos="720"/>
        </w:tabs>
        <w:ind w:left="720" w:hanging="360"/>
      </w:pPr>
    </w:lvl>
    <w:lvl w:ilvl="1" w:tplc="167AA6B0" w:tentative="1">
      <w:start w:val="1"/>
      <w:numFmt w:val="decimal"/>
      <w:lvlText w:val="%2."/>
      <w:lvlJc w:val="left"/>
      <w:pPr>
        <w:tabs>
          <w:tab w:val="num" w:pos="1440"/>
        </w:tabs>
        <w:ind w:left="1440" w:hanging="360"/>
      </w:pPr>
    </w:lvl>
    <w:lvl w:ilvl="2" w:tplc="55A4CB1A" w:tentative="1">
      <w:start w:val="1"/>
      <w:numFmt w:val="decimal"/>
      <w:lvlText w:val="%3."/>
      <w:lvlJc w:val="left"/>
      <w:pPr>
        <w:tabs>
          <w:tab w:val="num" w:pos="2160"/>
        </w:tabs>
        <w:ind w:left="2160" w:hanging="360"/>
      </w:pPr>
    </w:lvl>
    <w:lvl w:ilvl="3" w:tplc="18BA20CA" w:tentative="1">
      <w:start w:val="1"/>
      <w:numFmt w:val="decimal"/>
      <w:lvlText w:val="%4."/>
      <w:lvlJc w:val="left"/>
      <w:pPr>
        <w:tabs>
          <w:tab w:val="num" w:pos="2880"/>
        </w:tabs>
        <w:ind w:left="2880" w:hanging="360"/>
      </w:pPr>
    </w:lvl>
    <w:lvl w:ilvl="4" w:tplc="622A4DE4" w:tentative="1">
      <w:start w:val="1"/>
      <w:numFmt w:val="decimal"/>
      <w:lvlText w:val="%5."/>
      <w:lvlJc w:val="left"/>
      <w:pPr>
        <w:tabs>
          <w:tab w:val="num" w:pos="3600"/>
        </w:tabs>
        <w:ind w:left="3600" w:hanging="360"/>
      </w:pPr>
    </w:lvl>
    <w:lvl w:ilvl="5" w:tplc="81EE1B90" w:tentative="1">
      <w:start w:val="1"/>
      <w:numFmt w:val="decimal"/>
      <w:lvlText w:val="%6."/>
      <w:lvlJc w:val="left"/>
      <w:pPr>
        <w:tabs>
          <w:tab w:val="num" w:pos="4320"/>
        </w:tabs>
        <w:ind w:left="4320" w:hanging="360"/>
      </w:pPr>
    </w:lvl>
    <w:lvl w:ilvl="6" w:tplc="AEAEC8DC" w:tentative="1">
      <w:start w:val="1"/>
      <w:numFmt w:val="decimal"/>
      <w:lvlText w:val="%7."/>
      <w:lvlJc w:val="left"/>
      <w:pPr>
        <w:tabs>
          <w:tab w:val="num" w:pos="5040"/>
        </w:tabs>
        <w:ind w:left="5040" w:hanging="360"/>
      </w:pPr>
    </w:lvl>
    <w:lvl w:ilvl="7" w:tplc="43462816" w:tentative="1">
      <w:start w:val="1"/>
      <w:numFmt w:val="decimal"/>
      <w:lvlText w:val="%8."/>
      <w:lvlJc w:val="left"/>
      <w:pPr>
        <w:tabs>
          <w:tab w:val="num" w:pos="5760"/>
        </w:tabs>
        <w:ind w:left="5760" w:hanging="360"/>
      </w:pPr>
    </w:lvl>
    <w:lvl w:ilvl="8" w:tplc="5726CAF2" w:tentative="1">
      <w:start w:val="1"/>
      <w:numFmt w:val="decimal"/>
      <w:lvlText w:val="%9."/>
      <w:lvlJc w:val="left"/>
      <w:pPr>
        <w:tabs>
          <w:tab w:val="num" w:pos="6480"/>
        </w:tabs>
        <w:ind w:left="6480" w:hanging="360"/>
      </w:pPr>
    </w:lvl>
  </w:abstractNum>
  <w:abstractNum w:abstractNumId="44" w15:restartNumberingAfterBreak="0">
    <w:nsid w:val="33AF7120"/>
    <w:multiLevelType w:val="hybridMultilevel"/>
    <w:tmpl w:val="5F409658"/>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5" w15:restartNumberingAfterBreak="0">
    <w:nsid w:val="34350380"/>
    <w:multiLevelType w:val="hybridMultilevel"/>
    <w:tmpl w:val="01904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6756196"/>
    <w:multiLevelType w:val="hybridMultilevel"/>
    <w:tmpl w:val="E734790E"/>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6D84D9C"/>
    <w:multiLevelType w:val="hybridMultilevel"/>
    <w:tmpl w:val="8042D546"/>
    <w:lvl w:ilvl="0" w:tplc="2FA65C7A">
      <w:start w:val="3"/>
      <w:numFmt w:val="bullet"/>
      <w:lvlText w:val="•"/>
      <w:lvlJc w:val="left"/>
      <w:pPr>
        <w:ind w:left="720" w:hanging="360"/>
      </w:pPr>
      <w:rPr>
        <w:rFonts w:ascii="Calibri" w:eastAsiaTheme="minorHAns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7D53110"/>
    <w:multiLevelType w:val="hybridMultilevel"/>
    <w:tmpl w:val="FBB291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93A32C3"/>
    <w:multiLevelType w:val="hybridMultilevel"/>
    <w:tmpl w:val="1F9AE2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A55151F"/>
    <w:multiLevelType w:val="hybridMultilevel"/>
    <w:tmpl w:val="00BEC8A6"/>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BCD7964"/>
    <w:multiLevelType w:val="hybridMultilevel"/>
    <w:tmpl w:val="66F8D974"/>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E102D32"/>
    <w:multiLevelType w:val="hybridMultilevel"/>
    <w:tmpl w:val="4BE4F3C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3" w15:restartNumberingAfterBreak="0">
    <w:nsid w:val="3EEA5502"/>
    <w:multiLevelType w:val="hybridMultilevel"/>
    <w:tmpl w:val="FC8AC4B2"/>
    <w:lvl w:ilvl="0" w:tplc="84B2FF62">
      <w:start w:val="1"/>
      <w:numFmt w:val="decimal"/>
      <w:lvlText w:val="%1."/>
      <w:lvlJc w:val="left"/>
      <w:pPr>
        <w:tabs>
          <w:tab w:val="num" w:pos="720"/>
        </w:tabs>
        <w:ind w:left="720" w:hanging="360"/>
      </w:pPr>
    </w:lvl>
    <w:lvl w:ilvl="1" w:tplc="F9641AC0" w:tentative="1">
      <w:start w:val="1"/>
      <w:numFmt w:val="decimal"/>
      <w:lvlText w:val="%2."/>
      <w:lvlJc w:val="left"/>
      <w:pPr>
        <w:tabs>
          <w:tab w:val="num" w:pos="1440"/>
        </w:tabs>
        <w:ind w:left="1440" w:hanging="360"/>
      </w:pPr>
    </w:lvl>
    <w:lvl w:ilvl="2" w:tplc="81FC3608" w:tentative="1">
      <w:start w:val="1"/>
      <w:numFmt w:val="decimal"/>
      <w:lvlText w:val="%3."/>
      <w:lvlJc w:val="left"/>
      <w:pPr>
        <w:tabs>
          <w:tab w:val="num" w:pos="2160"/>
        </w:tabs>
        <w:ind w:left="2160" w:hanging="360"/>
      </w:pPr>
    </w:lvl>
    <w:lvl w:ilvl="3" w:tplc="334AFF50" w:tentative="1">
      <w:start w:val="1"/>
      <w:numFmt w:val="decimal"/>
      <w:lvlText w:val="%4."/>
      <w:lvlJc w:val="left"/>
      <w:pPr>
        <w:tabs>
          <w:tab w:val="num" w:pos="2880"/>
        </w:tabs>
        <w:ind w:left="2880" w:hanging="360"/>
      </w:pPr>
    </w:lvl>
    <w:lvl w:ilvl="4" w:tplc="45240234" w:tentative="1">
      <w:start w:val="1"/>
      <w:numFmt w:val="decimal"/>
      <w:lvlText w:val="%5."/>
      <w:lvlJc w:val="left"/>
      <w:pPr>
        <w:tabs>
          <w:tab w:val="num" w:pos="3600"/>
        </w:tabs>
        <w:ind w:left="3600" w:hanging="360"/>
      </w:pPr>
    </w:lvl>
    <w:lvl w:ilvl="5" w:tplc="DACAF75C" w:tentative="1">
      <w:start w:val="1"/>
      <w:numFmt w:val="decimal"/>
      <w:lvlText w:val="%6."/>
      <w:lvlJc w:val="left"/>
      <w:pPr>
        <w:tabs>
          <w:tab w:val="num" w:pos="4320"/>
        </w:tabs>
        <w:ind w:left="4320" w:hanging="360"/>
      </w:pPr>
    </w:lvl>
    <w:lvl w:ilvl="6" w:tplc="42B2F648" w:tentative="1">
      <w:start w:val="1"/>
      <w:numFmt w:val="decimal"/>
      <w:lvlText w:val="%7."/>
      <w:lvlJc w:val="left"/>
      <w:pPr>
        <w:tabs>
          <w:tab w:val="num" w:pos="5040"/>
        </w:tabs>
        <w:ind w:left="5040" w:hanging="360"/>
      </w:pPr>
    </w:lvl>
    <w:lvl w:ilvl="7" w:tplc="B99ADBA8" w:tentative="1">
      <w:start w:val="1"/>
      <w:numFmt w:val="decimal"/>
      <w:lvlText w:val="%8."/>
      <w:lvlJc w:val="left"/>
      <w:pPr>
        <w:tabs>
          <w:tab w:val="num" w:pos="5760"/>
        </w:tabs>
        <w:ind w:left="5760" w:hanging="360"/>
      </w:pPr>
    </w:lvl>
    <w:lvl w:ilvl="8" w:tplc="6A5EF180" w:tentative="1">
      <w:start w:val="1"/>
      <w:numFmt w:val="decimal"/>
      <w:lvlText w:val="%9."/>
      <w:lvlJc w:val="left"/>
      <w:pPr>
        <w:tabs>
          <w:tab w:val="num" w:pos="6480"/>
        </w:tabs>
        <w:ind w:left="6480" w:hanging="360"/>
      </w:pPr>
    </w:lvl>
  </w:abstractNum>
  <w:abstractNum w:abstractNumId="54" w15:restartNumberingAfterBreak="0">
    <w:nsid w:val="3F7D5532"/>
    <w:multiLevelType w:val="hybridMultilevel"/>
    <w:tmpl w:val="4B6E0B12"/>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3B11059"/>
    <w:multiLevelType w:val="hybridMultilevel"/>
    <w:tmpl w:val="9B80F8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42E4AB9"/>
    <w:multiLevelType w:val="hybridMultilevel"/>
    <w:tmpl w:val="DCF41E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4633EB6"/>
    <w:multiLevelType w:val="multilevel"/>
    <w:tmpl w:val="3F4807B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8" w15:restartNumberingAfterBreak="0">
    <w:nsid w:val="44A66618"/>
    <w:multiLevelType w:val="hybridMultilevel"/>
    <w:tmpl w:val="8EEEDE3A"/>
    <w:lvl w:ilvl="0" w:tplc="1C5A0642">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7112315"/>
    <w:multiLevelType w:val="hybridMultilevel"/>
    <w:tmpl w:val="117E70B8"/>
    <w:lvl w:ilvl="0" w:tplc="04150011">
      <w:start w:val="1"/>
      <w:numFmt w:val="decimal"/>
      <w:lvlText w:val="%1)"/>
      <w:lvlJc w:val="left"/>
      <w:pPr>
        <w:ind w:left="773" w:hanging="360"/>
      </w:pPr>
    </w:lvl>
    <w:lvl w:ilvl="1" w:tplc="04150019" w:tentative="1">
      <w:start w:val="1"/>
      <w:numFmt w:val="lowerLetter"/>
      <w:lvlText w:val="%2."/>
      <w:lvlJc w:val="left"/>
      <w:pPr>
        <w:ind w:left="1493" w:hanging="360"/>
      </w:pPr>
    </w:lvl>
    <w:lvl w:ilvl="2" w:tplc="0415001B" w:tentative="1">
      <w:start w:val="1"/>
      <w:numFmt w:val="lowerRoman"/>
      <w:lvlText w:val="%3."/>
      <w:lvlJc w:val="right"/>
      <w:pPr>
        <w:ind w:left="2213" w:hanging="180"/>
      </w:pPr>
    </w:lvl>
    <w:lvl w:ilvl="3" w:tplc="0415000F" w:tentative="1">
      <w:start w:val="1"/>
      <w:numFmt w:val="decimal"/>
      <w:lvlText w:val="%4."/>
      <w:lvlJc w:val="left"/>
      <w:pPr>
        <w:ind w:left="2933" w:hanging="360"/>
      </w:pPr>
    </w:lvl>
    <w:lvl w:ilvl="4" w:tplc="04150019" w:tentative="1">
      <w:start w:val="1"/>
      <w:numFmt w:val="lowerLetter"/>
      <w:lvlText w:val="%5."/>
      <w:lvlJc w:val="left"/>
      <w:pPr>
        <w:ind w:left="3653" w:hanging="360"/>
      </w:pPr>
    </w:lvl>
    <w:lvl w:ilvl="5" w:tplc="0415001B" w:tentative="1">
      <w:start w:val="1"/>
      <w:numFmt w:val="lowerRoman"/>
      <w:lvlText w:val="%6."/>
      <w:lvlJc w:val="right"/>
      <w:pPr>
        <w:ind w:left="4373" w:hanging="180"/>
      </w:pPr>
    </w:lvl>
    <w:lvl w:ilvl="6" w:tplc="0415000F" w:tentative="1">
      <w:start w:val="1"/>
      <w:numFmt w:val="decimal"/>
      <w:lvlText w:val="%7."/>
      <w:lvlJc w:val="left"/>
      <w:pPr>
        <w:ind w:left="5093" w:hanging="360"/>
      </w:pPr>
    </w:lvl>
    <w:lvl w:ilvl="7" w:tplc="04150019" w:tentative="1">
      <w:start w:val="1"/>
      <w:numFmt w:val="lowerLetter"/>
      <w:lvlText w:val="%8."/>
      <w:lvlJc w:val="left"/>
      <w:pPr>
        <w:ind w:left="5813" w:hanging="360"/>
      </w:pPr>
    </w:lvl>
    <w:lvl w:ilvl="8" w:tplc="0415001B" w:tentative="1">
      <w:start w:val="1"/>
      <w:numFmt w:val="lowerRoman"/>
      <w:lvlText w:val="%9."/>
      <w:lvlJc w:val="right"/>
      <w:pPr>
        <w:ind w:left="6533" w:hanging="180"/>
      </w:pPr>
    </w:lvl>
  </w:abstractNum>
  <w:abstractNum w:abstractNumId="60" w15:restartNumberingAfterBreak="0">
    <w:nsid w:val="48996A37"/>
    <w:multiLevelType w:val="hybridMultilevel"/>
    <w:tmpl w:val="12CEC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9E33B52"/>
    <w:multiLevelType w:val="hybridMultilevel"/>
    <w:tmpl w:val="072224A0"/>
    <w:lvl w:ilvl="0" w:tplc="FFFFFFFF">
      <w:start w:val="1"/>
      <w:numFmt w:val="decimal"/>
      <w:lvlText w:val="%1."/>
      <w:lvlJc w:val="left"/>
      <w:pPr>
        <w:tabs>
          <w:tab w:val="num" w:pos="720"/>
        </w:tabs>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A4633F7"/>
    <w:multiLevelType w:val="hybridMultilevel"/>
    <w:tmpl w:val="A8C89812"/>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63" w15:restartNumberingAfterBreak="0">
    <w:nsid w:val="4B1A7C36"/>
    <w:multiLevelType w:val="hybridMultilevel"/>
    <w:tmpl w:val="379A5C38"/>
    <w:lvl w:ilvl="0" w:tplc="66F65288">
      <w:start w:val="1"/>
      <w:numFmt w:val="bullet"/>
      <w:lvlText w:val=""/>
      <w:lvlJc w:val="left"/>
      <w:pPr>
        <w:ind w:left="720" w:hanging="360"/>
      </w:pPr>
      <w:rPr>
        <w:rFonts w:ascii="Symbol" w:hAnsi="Symbol" w:hint="default"/>
        <w:color w:val="FFFFFF" w:themeColor="background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B6349E2"/>
    <w:multiLevelType w:val="hybridMultilevel"/>
    <w:tmpl w:val="328A293A"/>
    <w:lvl w:ilvl="0" w:tplc="E0F81322">
      <w:start w:val="8"/>
      <w:numFmt w:val="decimal"/>
      <w:lvlText w:val="%1."/>
      <w:lvlJc w:val="left"/>
      <w:pPr>
        <w:tabs>
          <w:tab w:val="num" w:pos="720"/>
        </w:tabs>
        <w:ind w:left="720" w:hanging="360"/>
      </w:pPr>
    </w:lvl>
    <w:lvl w:ilvl="1" w:tplc="83E678FC" w:tentative="1">
      <w:start w:val="1"/>
      <w:numFmt w:val="decimal"/>
      <w:lvlText w:val="%2."/>
      <w:lvlJc w:val="left"/>
      <w:pPr>
        <w:tabs>
          <w:tab w:val="num" w:pos="1440"/>
        </w:tabs>
        <w:ind w:left="1440" w:hanging="360"/>
      </w:pPr>
    </w:lvl>
    <w:lvl w:ilvl="2" w:tplc="EEFAB658" w:tentative="1">
      <w:start w:val="1"/>
      <w:numFmt w:val="decimal"/>
      <w:lvlText w:val="%3."/>
      <w:lvlJc w:val="left"/>
      <w:pPr>
        <w:tabs>
          <w:tab w:val="num" w:pos="2160"/>
        </w:tabs>
        <w:ind w:left="2160" w:hanging="360"/>
      </w:pPr>
    </w:lvl>
    <w:lvl w:ilvl="3" w:tplc="C1EE7598" w:tentative="1">
      <w:start w:val="1"/>
      <w:numFmt w:val="decimal"/>
      <w:lvlText w:val="%4."/>
      <w:lvlJc w:val="left"/>
      <w:pPr>
        <w:tabs>
          <w:tab w:val="num" w:pos="2880"/>
        </w:tabs>
        <w:ind w:left="2880" w:hanging="360"/>
      </w:pPr>
    </w:lvl>
    <w:lvl w:ilvl="4" w:tplc="A34647B4" w:tentative="1">
      <w:start w:val="1"/>
      <w:numFmt w:val="decimal"/>
      <w:lvlText w:val="%5."/>
      <w:lvlJc w:val="left"/>
      <w:pPr>
        <w:tabs>
          <w:tab w:val="num" w:pos="3600"/>
        </w:tabs>
        <w:ind w:left="3600" w:hanging="360"/>
      </w:pPr>
    </w:lvl>
    <w:lvl w:ilvl="5" w:tplc="12349CF6" w:tentative="1">
      <w:start w:val="1"/>
      <w:numFmt w:val="decimal"/>
      <w:lvlText w:val="%6."/>
      <w:lvlJc w:val="left"/>
      <w:pPr>
        <w:tabs>
          <w:tab w:val="num" w:pos="4320"/>
        </w:tabs>
        <w:ind w:left="4320" w:hanging="360"/>
      </w:pPr>
    </w:lvl>
    <w:lvl w:ilvl="6" w:tplc="242E6336" w:tentative="1">
      <w:start w:val="1"/>
      <w:numFmt w:val="decimal"/>
      <w:lvlText w:val="%7."/>
      <w:lvlJc w:val="left"/>
      <w:pPr>
        <w:tabs>
          <w:tab w:val="num" w:pos="5040"/>
        </w:tabs>
        <w:ind w:left="5040" w:hanging="360"/>
      </w:pPr>
    </w:lvl>
    <w:lvl w:ilvl="7" w:tplc="881C079A" w:tentative="1">
      <w:start w:val="1"/>
      <w:numFmt w:val="decimal"/>
      <w:lvlText w:val="%8."/>
      <w:lvlJc w:val="left"/>
      <w:pPr>
        <w:tabs>
          <w:tab w:val="num" w:pos="5760"/>
        </w:tabs>
        <w:ind w:left="5760" w:hanging="360"/>
      </w:pPr>
    </w:lvl>
    <w:lvl w:ilvl="8" w:tplc="1C983342" w:tentative="1">
      <w:start w:val="1"/>
      <w:numFmt w:val="decimal"/>
      <w:lvlText w:val="%9."/>
      <w:lvlJc w:val="left"/>
      <w:pPr>
        <w:tabs>
          <w:tab w:val="num" w:pos="6480"/>
        </w:tabs>
        <w:ind w:left="6480" w:hanging="360"/>
      </w:pPr>
    </w:lvl>
  </w:abstractNum>
  <w:abstractNum w:abstractNumId="65" w15:restartNumberingAfterBreak="0">
    <w:nsid w:val="4EF72C5E"/>
    <w:multiLevelType w:val="hybridMultilevel"/>
    <w:tmpl w:val="B41ABD6A"/>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2652538"/>
    <w:multiLevelType w:val="hybridMultilevel"/>
    <w:tmpl w:val="128A82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3BE5FCE"/>
    <w:multiLevelType w:val="hybridMultilevel"/>
    <w:tmpl w:val="6616FAE6"/>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8" w15:restartNumberingAfterBreak="0">
    <w:nsid w:val="554756F7"/>
    <w:multiLevelType w:val="hybridMultilevel"/>
    <w:tmpl w:val="22AEEE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5D93614"/>
    <w:multiLevelType w:val="hybridMultilevel"/>
    <w:tmpl w:val="860E5E2C"/>
    <w:lvl w:ilvl="0" w:tplc="281C41B8">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0" w15:restartNumberingAfterBreak="0">
    <w:nsid w:val="56E73313"/>
    <w:multiLevelType w:val="hybridMultilevel"/>
    <w:tmpl w:val="2B9420D4"/>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71" w15:restartNumberingAfterBreak="0">
    <w:nsid w:val="56FE1F97"/>
    <w:multiLevelType w:val="hybridMultilevel"/>
    <w:tmpl w:val="480451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77271BA"/>
    <w:multiLevelType w:val="hybridMultilevel"/>
    <w:tmpl w:val="8D903EA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7AD545F"/>
    <w:multiLevelType w:val="multilevel"/>
    <w:tmpl w:val="1D603B7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4" w15:restartNumberingAfterBreak="0">
    <w:nsid w:val="58D11D7D"/>
    <w:multiLevelType w:val="hybridMultilevel"/>
    <w:tmpl w:val="FF982B14"/>
    <w:lvl w:ilvl="0" w:tplc="65307D54">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58D1214F"/>
    <w:multiLevelType w:val="hybridMultilevel"/>
    <w:tmpl w:val="4EAEDE66"/>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598C22F2"/>
    <w:multiLevelType w:val="hybridMultilevel"/>
    <w:tmpl w:val="979CB3F6"/>
    <w:lvl w:ilvl="0" w:tplc="CD82757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5A716BCE"/>
    <w:multiLevelType w:val="hybridMultilevel"/>
    <w:tmpl w:val="D396A5D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5B312065"/>
    <w:multiLevelType w:val="hybridMultilevel"/>
    <w:tmpl w:val="001A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C8D4BAA"/>
    <w:multiLevelType w:val="hybridMultilevel"/>
    <w:tmpl w:val="E446F91E"/>
    <w:lvl w:ilvl="0" w:tplc="B478CF66">
      <w:start w:val="1"/>
      <w:numFmt w:val="decimal"/>
      <w:lvlText w:val="%1."/>
      <w:lvlJc w:val="left"/>
      <w:pPr>
        <w:tabs>
          <w:tab w:val="num" w:pos="720"/>
        </w:tabs>
        <w:ind w:left="720" w:hanging="360"/>
      </w:pPr>
    </w:lvl>
    <w:lvl w:ilvl="1" w:tplc="3A40208E" w:tentative="1">
      <w:start w:val="1"/>
      <w:numFmt w:val="decimal"/>
      <w:lvlText w:val="%2."/>
      <w:lvlJc w:val="left"/>
      <w:pPr>
        <w:tabs>
          <w:tab w:val="num" w:pos="1440"/>
        </w:tabs>
        <w:ind w:left="1440" w:hanging="360"/>
      </w:pPr>
    </w:lvl>
    <w:lvl w:ilvl="2" w:tplc="3EE09712" w:tentative="1">
      <w:start w:val="1"/>
      <w:numFmt w:val="decimal"/>
      <w:lvlText w:val="%3."/>
      <w:lvlJc w:val="left"/>
      <w:pPr>
        <w:tabs>
          <w:tab w:val="num" w:pos="2160"/>
        </w:tabs>
        <w:ind w:left="2160" w:hanging="360"/>
      </w:pPr>
    </w:lvl>
    <w:lvl w:ilvl="3" w:tplc="0156911E" w:tentative="1">
      <w:start w:val="1"/>
      <w:numFmt w:val="decimal"/>
      <w:lvlText w:val="%4."/>
      <w:lvlJc w:val="left"/>
      <w:pPr>
        <w:tabs>
          <w:tab w:val="num" w:pos="2880"/>
        </w:tabs>
        <w:ind w:left="2880" w:hanging="360"/>
      </w:pPr>
    </w:lvl>
    <w:lvl w:ilvl="4" w:tplc="D146E38E" w:tentative="1">
      <w:start w:val="1"/>
      <w:numFmt w:val="decimal"/>
      <w:lvlText w:val="%5."/>
      <w:lvlJc w:val="left"/>
      <w:pPr>
        <w:tabs>
          <w:tab w:val="num" w:pos="3600"/>
        </w:tabs>
        <w:ind w:left="3600" w:hanging="360"/>
      </w:pPr>
    </w:lvl>
    <w:lvl w:ilvl="5" w:tplc="4EB850B6" w:tentative="1">
      <w:start w:val="1"/>
      <w:numFmt w:val="decimal"/>
      <w:lvlText w:val="%6."/>
      <w:lvlJc w:val="left"/>
      <w:pPr>
        <w:tabs>
          <w:tab w:val="num" w:pos="4320"/>
        </w:tabs>
        <w:ind w:left="4320" w:hanging="360"/>
      </w:pPr>
    </w:lvl>
    <w:lvl w:ilvl="6" w:tplc="BC0EE3CC" w:tentative="1">
      <w:start w:val="1"/>
      <w:numFmt w:val="decimal"/>
      <w:lvlText w:val="%7."/>
      <w:lvlJc w:val="left"/>
      <w:pPr>
        <w:tabs>
          <w:tab w:val="num" w:pos="5040"/>
        </w:tabs>
        <w:ind w:left="5040" w:hanging="360"/>
      </w:pPr>
    </w:lvl>
    <w:lvl w:ilvl="7" w:tplc="A5A2A074" w:tentative="1">
      <w:start w:val="1"/>
      <w:numFmt w:val="decimal"/>
      <w:lvlText w:val="%8."/>
      <w:lvlJc w:val="left"/>
      <w:pPr>
        <w:tabs>
          <w:tab w:val="num" w:pos="5760"/>
        </w:tabs>
        <w:ind w:left="5760" w:hanging="360"/>
      </w:pPr>
    </w:lvl>
    <w:lvl w:ilvl="8" w:tplc="090A1E24" w:tentative="1">
      <w:start w:val="1"/>
      <w:numFmt w:val="decimal"/>
      <w:lvlText w:val="%9."/>
      <w:lvlJc w:val="left"/>
      <w:pPr>
        <w:tabs>
          <w:tab w:val="num" w:pos="6480"/>
        </w:tabs>
        <w:ind w:left="6480" w:hanging="360"/>
      </w:pPr>
    </w:lvl>
  </w:abstractNum>
  <w:abstractNum w:abstractNumId="80" w15:restartNumberingAfterBreak="0">
    <w:nsid w:val="5DCD5A60"/>
    <w:multiLevelType w:val="hybridMultilevel"/>
    <w:tmpl w:val="D9E01B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DEC0300"/>
    <w:multiLevelType w:val="hybridMultilevel"/>
    <w:tmpl w:val="BEB0DBC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E3E287C"/>
    <w:multiLevelType w:val="hybridMultilevel"/>
    <w:tmpl w:val="96328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E5B06B0"/>
    <w:multiLevelType w:val="hybridMultilevel"/>
    <w:tmpl w:val="A17A39DC"/>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E743FBA"/>
    <w:multiLevelType w:val="hybridMultilevel"/>
    <w:tmpl w:val="21E49066"/>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5" w15:restartNumberingAfterBreak="0">
    <w:nsid w:val="5FD532FB"/>
    <w:multiLevelType w:val="hybridMultilevel"/>
    <w:tmpl w:val="0B1EF3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1EB3B47"/>
    <w:multiLevelType w:val="hybridMultilevel"/>
    <w:tmpl w:val="B0543628"/>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62FA6D2C"/>
    <w:multiLevelType w:val="hybridMultilevel"/>
    <w:tmpl w:val="CDBC557E"/>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63F87897"/>
    <w:multiLevelType w:val="multilevel"/>
    <w:tmpl w:val="205A9D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64560C55"/>
    <w:multiLevelType w:val="hybridMultilevel"/>
    <w:tmpl w:val="CC0A4B8E"/>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66300547"/>
    <w:multiLevelType w:val="hybridMultilevel"/>
    <w:tmpl w:val="47CCF2E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6301348"/>
    <w:multiLevelType w:val="hybridMultilevel"/>
    <w:tmpl w:val="BB041BA6"/>
    <w:lvl w:ilvl="0" w:tplc="257EB5D4">
      <w:start w:val="1"/>
      <w:numFmt w:val="decimal"/>
      <w:lvlText w:val="%1."/>
      <w:lvlJc w:val="left"/>
      <w:pPr>
        <w:tabs>
          <w:tab w:val="num" w:pos="720"/>
        </w:tabs>
        <w:ind w:left="720" w:hanging="360"/>
      </w:pPr>
    </w:lvl>
    <w:lvl w:ilvl="1" w:tplc="F692C55E" w:tentative="1">
      <w:start w:val="1"/>
      <w:numFmt w:val="decimal"/>
      <w:lvlText w:val="%2."/>
      <w:lvlJc w:val="left"/>
      <w:pPr>
        <w:tabs>
          <w:tab w:val="num" w:pos="1440"/>
        </w:tabs>
        <w:ind w:left="1440" w:hanging="360"/>
      </w:pPr>
    </w:lvl>
    <w:lvl w:ilvl="2" w:tplc="36547CE0" w:tentative="1">
      <w:start w:val="1"/>
      <w:numFmt w:val="decimal"/>
      <w:lvlText w:val="%3."/>
      <w:lvlJc w:val="left"/>
      <w:pPr>
        <w:tabs>
          <w:tab w:val="num" w:pos="2160"/>
        </w:tabs>
        <w:ind w:left="2160" w:hanging="360"/>
      </w:pPr>
    </w:lvl>
    <w:lvl w:ilvl="3" w:tplc="3F24D788" w:tentative="1">
      <w:start w:val="1"/>
      <w:numFmt w:val="decimal"/>
      <w:lvlText w:val="%4."/>
      <w:lvlJc w:val="left"/>
      <w:pPr>
        <w:tabs>
          <w:tab w:val="num" w:pos="2880"/>
        </w:tabs>
        <w:ind w:left="2880" w:hanging="360"/>
      </w:pPr>
    </w:lvl>
    <w:lvl w:ilvl="4" w:tplc="1EC82F20" w:tentative="1">
      <w:start w:val="1"/>
      <w:numFmt w:val="decimal"/>
      <w:lvlText w:val="%5."/>
      <w:lvlJc w:val="left"/>
      <w:pPr>
        <w:tabs>
          <w:tab w:val="num" w:pos="3600"/>
        </w:tabs>
        <w:ind w:left="3600" w:hanging="360"/>
      </w:pPr>
    </w:lvl>
    <w:lvl w:ilvl="5" w:tplc="5DACFE2C" w:tentative="1">
      <w:start w:val="1"/>
      <w:numFmt w:val="decimal"/>
      <w:lvlText w:val="%6."/>
      <w:lvlJc w:val="left"/>
      <w:pPr>
        <w:tabs>
          <w:tab w:val="num" w:pos="4320"/>
        </w:tabs>
        <w:ind w:left="4320" w:hanging="360"/>
      </w:pPr>
    </w:lvl>
    <w:lvl w:ilvl="6" w:tplc="7B6413AA" w:tentative="1">
      <w:start w:val="1"/>
      <w:numFmt w:val="decimal"/>
      <w:lvlText w:val="%7."/>
      <w:lvlJc w:val="left"/>
      <w:pPr>
        <w:tabs>
          <w:tab w:val="num" w:pos="5040"/>
        </w:tabs>
        <w:ind w:left="5040" w:hanging="360"/>
      </w:pPr>
    </w:lvl>
    <w:lvl w:ilvl="7" w:tplc="E53CC0F0" w:tentative="1">
      <w:start w:val="1"/>
      <w:numFmt w:val="decimal"/>
      <w:lvlText w:val="%8."/>
      <w:lvlJc w:val="left"/>
      <w:pPr>
        <w:tabs>
          <w:tab w:val="num" w:pos="5760"/>
        </w:tabs>
        <w:ind w:left="5760" w:hanging="360"/>
      </w:pPr>
    </w:lvl>
    <w:lvl w:ilvl="8" w:tplc="5F002100" w:tentative="1">
      <w:start w:val="1"/>
      <w:numFmt w:val="decimal"/>
      <w:lvlText w:val="%9."/>
      <w:lvlJc w:val="left"/>
      <w:pPr>
        <w:tabs>
          <w:tab w:val="num" w:pos="6480"/>
        </w:tabs>
        <w:ind w:left="6480" w:hanging="360"/>
      </w:pPr>
    </w:lvl>
  </w:abstractNum>
  <w:abstractNum w:abstractNumId="92" w15:restartNumberingAfterBreak="0">
    <w:nsid w:val="67E45F92"/>
    <w:multiLevelType w:val="multilevel"/>
    <w:tmpl w:val="4DA8ADDA"/>
    <w:lvl w:ilvl="0">
      <w:start w:val="1"/>
      <w:numFmt w:val="decimal"/>
      <w:lvlText w:val="%1."/>
      <w:lvlJc w:val="left"/>
      <w:pPr>
        <w:ind w:left="360" w:hanging="360"/>
      </w:pPr>
      <w:rPr>
        <w:color w:val="A22327"/>
      </w:rPr>
    </w:lvl>
    <w:lvl w:ilvl="1">
      <w:start w:val="1"/>
      <w:numFmt w:val="decimal"/>
      <w:isLgl/>
      <w:lvlText w:val="%1.%2"/>
      <w:lvlJc w:val="left"/>
      <w:pPr>
        <w:ind w:left="520" w:hanging="520"/>
      </w:pPr>
      <w:rPr>
        <w:rFonts w:hint="default"/>
        <w:color w:val="A22327"/>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3" w15:restartNumberingAfterBreak="0">
    <w:nsid w:val="68DD2EB1"/>
    <w:multiLevelType w:val="hybridMultilevel"/>
    <w:tmpl w:val="E452BD60"/>
    <w:lvl w:ilvl="0" w:tplc="83E0AA92">
      <w:start w:val="1"/>
      <w:numFmt w:val="bullet"/>
      <w:lvlText w:val=""/>
      <w:lvlJc w:val="left"/>
      <w:pPr>
        <w:tabs>
          <w:tab w:val="num" w:pos="720"/>
        </w:tabs>
        <w:ind w:left="720" w:hanging="360"/>
      </w:pPr>
      <w:rPr>
        <w:rFonts w:ascii="Symbol" w:hAnsi="Symbol" w:hint="default"/>
      </w:rPr>
    </w:lvl>
    <w:lvl w:ilvl="1" w:tplc="1CB223C4" w:tentative="1">
      <w:start w:val="1"/>
      <w:numFmt w:val="bullet"/>
      <w:lvlText w:val=""/>
      <w:lvlJc w:val="left"/>
      <w:pPr>
        <w:tabs>
          <w:tab w:val="num" w:pos="1440"/>
        </w:tabs>
        <w:ind w:left="1440" w:hanging="360"/>
      </w:pPr>
      <w:rPr>
        <w:rFonts w:ascii="Symbol" w:hAnsi="Symbol" w:hint="default"/>
      </w:rPr>
    </w:lvl>
    <w:lvl w:ilvl="2" w:tplc="95DECA5C" w:tentative="1">
      <w:start w:val="1"/>
      <w:numFmt w:val="bullet"/>
      <w:lvlText w:val=""/>
      <w:lvlJc w:val="left"/>
      <w:pPr>
        <w:tabs>
          <w:tab w:val="num" w:pos="2160"/>
        </w:tabs>
        <w:ind w:left="2160" w:hanging="360"/>
      </w:pPr>
      <w:rPr>
        <w:rFonts w:ascii="Symbol" w:hAnsi="Symbol" w:hint="default"/>
      </w:rPr>
    </w:lvl>
    <w:lvl w:ilvl="3" w:tplc="A226FB20" w:tentative="1">
      <w:start w:val="1"/>
      <w:numFmt w:val="bullet"/>
      <w:lvlText w:val=""/>
      <w:lvlJc w:val="left"/>
      <w:pPr>
        <w:tabs>
          <w:tab w:val="num" w:pos="2880"/>
        </w:tabs>
        <w:ind w:left="2880" w:hanging="360"/>
      </w:pPr>
      <w:rPr>
        <w:rFonts w:ascii="Symbol" w:hAnsi="Symbol" w:hint="default"/>
      </w:rPr>
    </w:lvl>
    <w:lvl w:ilvl="4" w:tplc="C1E606AE" w:tentative="1">
      <w:start w:val="1"/>
      <w:numFmt w:val="bullet"/>
      <w:lvlText w:val=""/>
      <w:lvlJc w:val="left"/>
      <w:pPr>
        <w:tabs>
          <w:tab w:val="num" w:pos="3600"/>
        </w:tabs>
        <w:ind w:left="3600" w:hanging="360"/>
      </w:pPr>
      <w:rPr>
        <w:rFonts w:ascii="Symbol" w:hAnsi="Symbol" w:hint="default"/>
      </w:rPr>
    </w:lvl>
    <w:lvl w:ilvl="5" w:tplc="A2E0F2DA" w:tentative="1">
      <w:start w:val="1"/>
      <w:numFmt w:val="bullet"/>
      <w:lvlText w:val=""/>
      <w:lvlJc w:val="left"/>
      <w:pPr>
        <w:tabs>
          <w:tab w:val="num" w:pos="4320"/>
        </w:tabs>
        <w:ind w:left="4320" w:hanging="360"/>
      </w:pPr>
      <w:rPr>
        <w:rFonts w:ascii="Symbol" w:hAnsi="Symbol" w:hint="default"/>
      </w:rPr>
    </w:lvl>
    <w:lvl w:ilvl="6" w:tplc="3EEEB6AE" w:tentative="1">
      <w:start w:val="1"/>
      <w:numFmt w:val="bullet"/>
      <w:lvlText w:val=""/>
      <w:lvlJc w:val="left"/>
      <w:pPr>
        <w:tabs>
          <w:tab w:val="num" w:pos="5040"/>
        </w:tabs>
        <w:ind w:left="5040" w:hanging="360"/>
      </w:pPr>
      <w:rPr>
        <w:rFonts w:ascii="Symbol" w:hAnsi="Symbol" w:hint="default"/>
      </w:rPr>
    </w:lvl>
    <w:lvl w:ilvl="7" w:tplc="B2725C5E" w:tentative="1">
      <w:start w:val="1"/>
      <w:numFmt w:val="bullet"/>
      <w:lvlText w:val=""/>
      <w:lvlJc w:val="left"/>
      <w:pPr>
        <w:tabs>
          <w:tab w:val="num" w:pos="5760"/>
        </w:tabs>
        <w:ind w:left="5760" w:hanging="360"/>
      </w:pPr>
      <w:rPr>
        <w:rFonts w:ascii="Symbol" w:hAnsi="Symbol" w:hint="default"/>
      </w:rPr>
    </w:lvl>
    <w:lvl w:ilvl="8" w:tplc="E0B05400" w:tentative="1">
      <w:start w:val="1"/>
      <w:numFmt w:val="bullet"/>
      <w:lvlText w:val=""/>
      <w:lvlJc w:val="left"/>
      <w:pPr>
        <w:tabs>
          <w:tab w:val="num" w:pos="6480"/>
        </w:tabs>
        <w:ind w:left="6480" w:hanging="360"/>
      </w:pPr>
      <w:rPr>
        <w:rFonts w:ascii="Symbol" w:hAnsi="Symbol" w:hint="default"/>
      </w:rPr>
    </w:lvl>
  </w:abstractNum>
  <w:abstractNum w:abstractNumId="94" w15:restartNumberingAfterBreak="0">
    <w:nsid w:val="6A922565"/>
    <w:multiLevelType w:val="hybridMultilevel"/>
    <w:tmpl w:val="98068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C9851BA"/>
    <w:multiLevelType w:val="hybridMultilevel"/>
    <w:tmpl w:val="350A3CB6"/>
    <w:lvl w:ilvl="0" w:tplc="60BED7B2">
      <w:start w:val="1"/>
      <w:numFmt w:val="bullet"/>
      <w:lvlText w:val=""/>
      <w:lvlJc w:val="left"/>
      <w:pPr>
        <w:tabs>
          <w:tab w:val="num" w:pos="720"/>
        </w:tabs>
        <w:ind w:left="720" w:hanging="360"/>
      </w:pPr>
      <w:rPr>
        <w:rFonts w:ascii="Symbol" w:hAnsi="Symbol" w:hint="default"/>
      </w:rPr>
    </w:lvl>
    <w:lvl w:ilvl="1" w:tplc="8A3A5A4E" w:tentative="1">
      <w:start w:val="1"/>
      <w:numFmt w:val="bullet"/>
      <w:lvlText w:val=""/>
      <w:lvlJc w:val="left"/>
      <w:pPr>
        <w:tabs>
          <w:tab w:val="num" w:pos="1440"/>
        </w:tabs>
        <w:ind w:left="1440" w:hanging="360"/>
      </w:pPr>
      <w:rPr>
        <w:rFonts w:ascii="Symbol" w:hAnsi="Symbol" w:hint="default"/>
      </w:rPr>
    </w:lvl>
    <w:lvl w:ilvl="2" w:tplc="C7DCCC3A" w:tentative="1">
      <w:start w:val="1"/>
      <w:numFmt w:val="bullet"/>
      <w:lvlText w:val=""/>
      <w:lvlJc w:val="left"/>
      <w:pPr>
        <w:tabs>
          <w:tab w:val="num" w:pos="2160"/>
        </w:tabs>
        <w:ind w:left="2160" w:hanging="360"/>
      </w:pPr>
      <w:rPr>
        <w:rFonts w:ascii="Symbol" w:hAnsi="Symbol" w:hint="default"/>
      </w:rPr>
    </w:lvl>
    <w:lvl w:ilvl="3" w:tplc="7BF6FF7E" w:tentative="1">
      <w:start w:val="1"/>
      <w:numFmt w:val="bullet"/>
      <w:lvlText w:val=""/>
      <w:lvlJc w:val="left"/>
      <w:pPr>
        <w:tabs>
          <w:tab w:val="num" w:pos="2880"/>
        </w:tabs>
        <w:ind w:left="2880" w:hanging="360"/>
      </w:pPr>
      <w:rPr>
        <w:rFonts w:ascii="Symbol" w:hAnsi="Symbol" w:hint="default"/>
      </w:rPr>
    </w:lvl>
    <w:lvl w:ilvl="4" w:tplc="07B4EB36" w:tentative="1">
      <w:start w:val="1"/>
      <w:numFmt w:val="bullet"/>
      <w:lvlText w:val=""/>
      <w:lvlJc w:val="left"/>
      <w:pPr>
        <w:tabs>
          <w:tab w:val="num" w:pos="3600"/>
        </w:tabs>
        <w:ind w:left="3600" w:hanging="360"/>
      </w:pPr>
      <w:rPr>
        <w:rFonts w:ascii="Symbol" w:hAnsi="Symbol" w:hint="default"/>
      </w:rPr>
    </w:lvl>
    <w:lvl w:ilvl="5" w:tplc="0920582A" w:tentative="1">
      <w:start w:val="1"/>
      <w:numFmt w:val="bullet"/>
      <w:lvlText w:val=""/>
      <w:lvlJc w:val="left"/>
      <w:pPr>
        <w:tabs>
          <w:tab w:val="num" w:pos="4320"/>
        </w:tabs>
        <w:ind w:left="4320" w:hanging="360"/>
      </w:pPr>
      <w:rPr>
        <w:rFonts w:ascii="Symbol" w:hAnsi="Symbol" w:hint="default"/>
      </w:rPr>
    </w:lvl>
    <w:lvl w:ilvl="6" w:tplc="B4B2AED2" w:tentative="1">
      <w:start w:val="1"/>
      <w:numFmt w:val="bullet"/>
      <w:lvlText w:val=""/>
      <w:lvlJc w:val="left"/>
      <w:pPr>
        <w:tabs>
          <w:tab w:val="num" w:pos="5040"/>
        </w:tabs>
        <w:ind w:left="5040" w:hanging="360"/>
      </w:pPr>
      <w:rPr>
        <w:rFonts w:ascii="Symbol" w:hAnsi="Symbol" w:hint="default"/>
      </w:rPr>
    </w:lvl>
    <w:lvl w:ilvl="7" w:tplc="5498BF3C" w:tentative="1">
      <w:start w:val="1"/>
      <w:numFmt w:val="bullet"/>
      <w:lvlText w:val=""/>
      <w:lvlJc w:val="left"/>
      <w:pPr>
        <w:tabs>
          <w:tab w:val="num" w:pos="5760"/>
        </w:tabs>
        <w:ind w:left="5760" w:hanging="360"/>
      </w:pPr>
      <w:rPr>
        <w:rFonts w:ascii="Symbol" w:hAnsi="Symbol" w:hint="default"/>
      </w:rPr>
    </w:lvl>
    <w:lvl w:ilvl="8" w:tplc="FE7A4C32" w:tentative="1">
      <w:start w:val="1"/>
      <w:numFmt w:val="bullet"/>
      <w:lvlText w:val=""/>
      <w:lvlJc w:val="left"/>
      <w:pPr>
        <w:tabs>
          <w:tab w:val="num" w:pos="6480"/>
        </w:tabs>
        <w:ind w:left="6480" w:hanging="360"/>
      </w:pPr>
      <w:rPr>
        <w:rFonts w:ascii="Symbol" w:hAnsi="Symbol" w:hint="default"/>
      </w:rPr>
    </w:lvl>
  </w:abstractNum>
  <w:abstractNum w:abstractNumId="96" w15:restartNumberingAfterBreak="0">
    <w:nsid w:val="6CC4652B"/>
    <w:multiLevelType w:val="hybridMultilevel"/>
    <w:tmpl w:val="A46EBAD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D1E79B2"/>
    <w:multiLevelType w:val="hybridMultilevel"/>
    <w:tmpl w:val="0E6CAC0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D842ECD"/>
    <w:multiLevelType w:val="hybridMultilevel"/>
    <w:tmpl w:val="DF6272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707F012D"/>
    <w:multiLevelType w:val="hybridMultilevel"/>
    <w:tmpl w:val="AD982D9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72D47E7F"/>
    <w:multiLevelType w:val="hybridMultilevel"/>
    <w:tmpl w:val="427874BC"/>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1" w15:restartNumberingAfterBreak="0">
    <w:nsid w:val="73943AA5"/>
    <w:multiLevelType w:val="hybridMultilevel"/>
    <w:tmpl w:val="F834809C"/>
    <w:lvl w:ilvl="0" w:tplc="63BC89C6">
      <w:start w:val="8"/>
      <w:numFmt w:val="decimal"/>
      <w:lvlText w:val="%1."/>
      <w:lvlJc w:val="left"/>
      <w:pPr>
        <w:tabs>
          <w:tab w:val="num" w:pos="720"/>
        </w:tabs>
        <w:ind w:left="720" w:hanging="360"/>
      </w:pPr>
    </w:lvl>
    <w:lvl w:ilvl="1" w:tplc="19B247F6" w:tentative="1">
      <w:start w:val="1"/>
      <w:numFmt w:val="decimal"/>
      <w:lvlText w:val="%2."/>
      <w:lvlJc w:val="left"/>
      <w:pPr>
        <w:tabs>
          <w:tab w:val="num" w:pos="1440"/>
        </w:tabs>
        <w:ind w:left="1440" w:hanging="360"/>
      </w:pPr>
    </w:lvl>
    <w:lvl w:ilvl="2" w:tplc="21A2BDD8" w:tentative="1">
      <w:start w:val="1"/>
      <w:numFmt w:val="decimal"/>
      <w:lvlText w:val="%3."/>
      <w:lvlJc w:val="left"/>
      <w:pPr>
        <w:tabs>
          <w:tab w:val="num" w:pos="2160"/>
        </w:tabs>
        <w:ind w:left="2160" w:hanging="360"/>
      </w:pPr>
    </w:lvl>
    <w:lvl w:ilvl="3" w:tplc="86BEA56C" w:tentative="1">
      <w:start w:val="1"/>
      <w:numFmt w:val="decimal"/>
      <w:lvlText w:val="%4."/>
      <w:lvlJc w:val="left"/>
      <w:pPr>
        <w:tabs>
          <w:tab w:val="num" w:pos="2880"/>
        </w:tabs>
        <w:ind w:left="2880" w:hanging="360"/>
      </w:pPr>
    </w:lvl>
    <w:lvl w:ilvl="4" w:tplc="BB289F12" w:tentative="1">
      <w:start w:val="1"/>
      <w:numFmt w:val="decimal"/>
      <w:lvlText w:val="%5."/>
      <w:lvlJc w:val="left"/>
      <w:pPr>
        <w:tabs>
          <w:tab w:val="num" w:pos="3600"/>
        </w:tabs>
        <w:ind w:left="3600" w:hanging="360"/>
      </w:pPr>
    </w:lvl>
    <w:lvl w:ilvl="5" w:tplc="27A665A2" w:tentative="1">
      <w:start w:val="1"/>
      <w:numFmt w:val="decimal"/>
      <w:lvlText w:val="%6."/>
      <w:lvlJc w:val="left"/>
      <w:pPr>
        <w:tabs>
          <w:tab w:val="num" w:pos="4320"/>
        </w:tabs>
        <w:ind w:left="4320" w:hanging="360"/>
      </w:pPr>
    </w:lvl>
    <w:lvl w:ilvl="6" w:tplc="5A004C58" w:tentative="1">
      <w:start w:val="1"/>
      <w:numFmt w:val="decimal"/>
      <w:lvlText w:val="%7."/>
      <w:lvlJc w:val="left"/>
      <w:pPr>
        <w:tabs>
          <w:tab w:val="num" w:pos="5040"/>
        </w:tabs>
        <w:ind w:left="5040" w:hanging="360"/>
      </w:pPr>
    </w:lvl>
    <w:lvl w:ilvl="7" w:tplc="244E1EA2" w:tentative="1">
      <w:start w:val="1"/>
      <w:numFmt w:val="decimal"/>
      <w:lvlText w:val="%8."/>
      <w:lvlJc w:val="left"/>
      <w:pPr>
        <w:tabs>
          <w:tab w:val="num" w:pos="5760"/>
        </w:tabs>
        <w:ind w:left="5760" w:hanging="360"/>
      </w:pPr>
    </w:lvl>
    <w:lvl w:ilvl="8" w:tplc="885229F0" w:tentative="1">
      <w:start w:val="1"/>
      <w:numFmt w:val="decimal"/>
      <w:lvlText w:val="%9."/>
      <w:lvlJc w:val="left"/>
      <w:pPr>
        <w:tabs>
          <w:tab w:val="num" w:pos="6480"/>
        </w:tabs>
        <w:ind w:left="6480" w:hanging="360"/>
      </w:pPr>
    </w:lvl>
  </w:abstractNum>
  <w:abstractNum w:abstractNumId="102" w15:restartNumberingAfterBreak="0">
    <w:nsid w:val="748C780F"/>
    <w:multiLevelType w:val="multilevel"/>
    <w:tmpl w:val="427C0C1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3" w15:restartNumberingAfterBreak="0">
    <w:nsid w:val="75743173"/>
    <w:multiLevelType w:val="hybridMultilevel"/>
    <w:tmpl w:val="6F824DAC"/>
    <w:lvl w:ilvl="0" w:tplc="BE066C3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5D07C7D"/>
    <w:multiLevelType w:val="hybridMultilevel"/>
    <w:tmpl w:val="B8307E9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778A31AD"/>
    <w:multiLevelType w:val="hybridMultilevel"/>
    <w:tmpl w:val="E2EAE8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7AD6F68"/>
    <w:multiLevelType w:val="hybridMultilevel"/>
    <w:tmpl w:val="6D7CA3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7B12042"/>
    <w:multiLevelType w:val="hybridMultilevel"/>
    <w:tmpl w:val="58AAE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8163043"/>
    <w:multiLevelType w:val="hybridMultilevel"/>
    <w:tmpl w:val="A8C89812"/>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num w:numId="1" w16cid:durableId="431558759">
    <w:abstractNumId w:val="0"/>
  </w:num>
  <w:num w:numId="2" w16cid:durableId="702293176">
    <w:abstractNumId w:val="18"/>
  </w:num>
  <w:num w:numId="3" w16cid:durableId="445123409">
    <w:abstractNumId w:val="67"/>
  </w:num>
  <w:num w:numId="4" w16cid:durableId="1469786198">
    <w:abstractNumId w:val="34"/>
  </w:num>
  <w:num w:numId="5" w16cid:durableId="1314800791">
    <w:abstractNumId w:val="19"/>
  </w:num>
  <w:num w:numId="6" w16cid:durableId="121007209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6894519">
    <w:abstractNumId w:val="47"/>
  </w:num>
  <w:num w:numId="8" w16cid:durableId="714740462">
    <w:abstractNumId w:val="98"/>
  </w:num>
  <w:num w:numId="9" w16cid:durableId="1726441255">
    <w:abstractNumId w:val="76"/>
  </w:num>
  <w:num w:numId="10" w16cid:durableId="905381151">
    <w:abstractNumId w:val="63"/>
  </w:num>
  <w:num w:numId="11" w16cid:durableId="1891458067">
    <w:abstractNumId w:val="38"/>
  </w:num>
  <w:num w:numId="12" w16cid:durableId="239828266">
    <w:abstractNumId w:val="74"/>
  </w:num>
  <w:num w:numId="13" w16cid:durableId="1384404517">
    <w:abstractNumId w:val="4"/>
  </w:num>
  <w:num w:numId="14" w16cid:durableId="457535338">
    <w:abstractNumId w:val="100"/>
  </w:num>
  <w:num w:numId="15" w16cid:durableId="1739356394">
    <w:abstractNumId w:val="75"/>
  </w:num>
  <w:num w:numId="16" w16cid:durableId="1768505411">
    <w:abstractNumId w:val="96"/>
  </w:num>
  <w:num w:numId="17" w16cid:durableId="2076511854">
    <w:abstractNumId w:val="81"/>
  </w:num>
  <w:num w:numId="18" w16cid:durableId="609515189">
    <w:abstractNumId w:val="80"/>
  </w:num>
  <w:num w:numId="19" w16cid:durableId="328756984">
    <w:abstractNumId w:val="48"/>
  </w:num>
  <w:num w:numId="20" w16cid:durableId="1765297658">
    <w:abstractNumId w:val="33"/>
  </w:num>
  <w:num w:numId="21" w16cid:durableId="747114638">
    <w:abstractNumId w:val="94"/>
  </w:num>
  <w:num w:numId="22" w16cid:durableId="1494367782">
    <w:abstractNumId w:val="66"/>
  </w:num>
  <w:num w:numId="23" w16cid:durableId="162861801">
    <w:abstractNumId w:val="3"/>
  </w:num>
  <w:num w:numId="24" w16cid:durableId="393354141">
    <w:abstractNumId w:val="78"/>
  </w:num>
  <w:num w:numId="25" w16cid:durableId="481166814">
    <w:abstractNumId w:val="107"/>
  </w:num>
  <w:num w:numId="26" w16cid:durableId="1407920405">
    <w:abstractNumId w:val="55"/>
  </w:num>
  <w:num w:numId="27" w16cid:durableId="1288393251">
    <w:abstractNumId w:val="8"/>
  </w:num>
  <w:num w:numId="28" w16cid:durableId="1222247816">
    <w:abstractNumId w:val="41"/>
  </w:num>
  <w:num w:numId="29" w16cid:durableId="1679581664">
    <w:abstractNumId w:val="49"/>
  </w:num>
  <w:num w:numId="30" w16cid:durableId="696390040">
    <w:abstractNumId w:val="28"/>
  </w:num>
  <w:num w:numId="31" w16cid:durableId="1508985333">
    <w:abstractNumId w:val="10"/>
  </w:num>
  <w:num w:numId="32" w16cid:durableId="1358311586">
    <w:abstractNumId w:val="15"/>
  </w:num>
  <w:num w:numId="33" w16cid:durableId="229846072">
    <w:abstractNumId w:val="95"/>
  </w:num>
  <w:num w:numId="34" w16cid:durableId="782000788">
    <w:abstractNumId w:val="93"/>
  </w:num>
  <w:num w:numId="35" w16cid:durableId="819155748">
    <w:abstractNumId w:val="77"/>
  </w:num>
  <w:num w:numId="36" w16cid:durableId="38406883">
    <w:abstractNumId w:val="73"/>
  </w:num>
  <w:num w:numId="37" w16cid:durableId="1964310715">
    <w:abstractNumId w:val="88"/>
  </w:num>
  <w:num w:numId="38" w16cid:durableId="260141999">
    <w:abstractNumId w:val="30"/>
  </w:num>
  <w:num w:numId="39" w16cid:durableId="1031153409">
    <w:abstractNumId w:val="57"/>
  </w:num>
  <w:num w:numId="40" w16cid:durableId="1803958456">
    <w:abstractNumId w:val="102"/>
  </w:num>
  <w:num w:numId="41" w16cid:durableId="1324360749">
    <w:abstractNumId w:val="82"/>
  </w:num>
  <w:num w:numId="42" w16cid:durableId="2141992432">
    <w:abstractNumId w:val="56"/>
  </w:num>
  <w:num w:numId="43" w16cid:durableId="2063403806">
    <w:abstractNumId w:val="106"/>
  </w:num>
  <w:num w:numId="44" w16cid:durableId="678116794">
    <w:abstractNumId w:val="23"/>
  </w:num>
  <w:num w:numId="45" w16cid:durableId="1287931735">
    <w:abstractNumId w:val="16"/>
  </w:num>
  <w:num w:numId="46" w16cid:durableId="844326737">
    <w:abstractNumId w:val="31"/>
  </w:num>
  <w:num w:numId="47" w16cid:durableId="1626809438">
    <w:abstractNumId w:val="32"/>
  </w:num>
  <w:num w:numId="48" w16cid:durableId="1243830600">
    <w:abstractNumId w:val="45"/>
  </w:num>
  <w:num w:numId="49" w16cid:durableId="137187659">
    <w:abstractNumId w:val="87"/>
  </w:num>
  <w:num w:numId="50" w16cid:durableId="1478299723">
    <w:abstractNumId w:val="104"/>
  </w:num>
  <w:num w:numId="51" w16cid:durableId="1649287450">
    <w:abstractNumId w:val="59"/>
  </w:num>
  <w:num w:numId="52" w16cid:durableId="1527016392">
    <w:abstractNumId w:val="42"/>
  </w:num>
  <w:num w:numId="53" w16cid:durableId="893854597">
    <w:abstractNumId w:val="84"/>
  </w:num>
  <w:num w:numId="54" w16cid:durableId="17826441">
    <w:abstractNumId w:val="85"/>
  </w:num>
  <w:num w:numId="55" w16cid:durableId="910970583">
    <w:abstractNumId w:val="71"/>
  </w:num>
  <w:num w:numId="56" w16cid:durableId="144125041">
    <w:abstractNumId w:val="39"/>
  </w:num>
  <w:num w:numId="57" w16cid:durableId="98725527">
    <w:abstractNumId w:val="68"/>
  </w:num>
  <w:num w:numId="58" w16cid:durableId="253713797">
    <w:abstractNumId w:val="105"/>
  </w:num>
  <w:num w:numId="59" w16cid:durableId="1338341365">
    <w:abstractNumId w:val="58"/>
  </w:num>
  <w:num w:numId="60" w16cid:durableId="944002328">
    <w:abstractNumId w:val="50"/>
  </w:num>
  <w:num w:numId="61" w16cid:durableId="671760844">
    <w:abstractNumId w:val="83"/>
  </w:num>
  <w:num w:numId="62" w16cid:durableId="81338883">
    <w:abstractNumId w:val="7"/>
  </w:num>
  <w:num w:numId="63" w16cid:durableId="534654920">
    <w:abstractNumId w:val="51"/>
  </w:num>
  <w:num w:numId="64" w16cid:durableId="1017778968">
    <w:abstractNumId w:val="54"/>
  </w:num>
  <w:num w:numId="65" w16cid:durableId="337583274">
    <w:abstractNumId w:val="86"/>
  </w:num>
  <w:num w:numId="66" w16cid:durableId="796753501">
    <w:abstractNumId w:val="11"/>
  </w:num>
  <w:num w:numId="67" w16cid:durableId="1527450270">
    <w:abstractNumId w:val="2"/>
  </w:num>
  <w:num w:numId="68" w16cid:durableId="96096574">
    <w:abstractNumId w:val="103"/>
  </w:num>
  <w:num w:numId="69" w16cid:durableId="2098936033">
    <w:abstractNumId w:val="65"/>
  </w:num>
  <w:num w:numId="70" w16cid:durableId="1955673282">
    <w:abstractNumId w:val="46"/>
  </w:num>
  <w:num w:numId="71" w16cid:durableId="884486028">
    <w:abstractNumId w:val="92"/>
  </w:num>
  <w:num w:numId="72" w16cid:durableId="1454905749">
    <w:abstractNumId w:val="44"/>
  </w:num>
  <w:num w:numId="73" w16cid:durableId="1894392142">
    <w:abstractNumId w:val="26"/>
  </w:num>
  <w:num w:numId="74" w16cid:durableId="582227228">
    <w:abstractNumId w:val="20"/>
  </w:num>
  <w:num w:numId="75" w16cid:durableId="1352687763">
    <w:abstractNumId w:val="40"/>
  </w:num>
  <w:num w:numId="76" w16cid:durableId="5254856">
    <w:abstractNumId w:val="29"/>
  </w:num>
  <w:num w:numId="77" w16cid:durableId="1961838488">
    <w:abstractNumId w:val="60"/>
  </w:num>
  <w:num w:numId="78" w16cid:durableId="73935717">
    <w:abstractNumId w:val="5"/>
  </w:num>
  <w:num w:numId="79" w16cid:durableId="519049735">
    <w:abstractNumId w:val="21"/>
  </w:num>
  <w:num w:numId="80" w16cid:durableId="1174538252">
    <w:abstractNumId w:val="70"/>
  </w:num>
  <w:num w:numId="81" w16cid:durableId="855119292">
    <w:abstractNumId w:val="18"/>
  </w:num>
  <w:num w:numId="82" w16cid:durableId="676540500">
    <w:abstractNumId w:val="18"/>
  </w:num>
  <w:num w:numId="83" w16cid:durableId="1405640646">
    <w:abstractNumId w:val="18"/>
  </w:num>
  <w:num w:numId="84" w16cid:durableId="1636518522">
    <w:abstractNumId w:val="18"/>
  </w:num>
  <w:num w:numId="85" w16cid:durableId="1220169212">
    <w:abstractNumId w:val="18"/>
  </w:num>
  <w:num w:numId="86" w16cid:durableId="2090688433">
    <w:abstractNumId w:val="18"/>
  </w:num>
  <w:num w:numId="87" w16cid:durableId="1322729771">
    <w:abstractNumId w:val="18"/>
  </w:num>
  <w:num w:numId="88" w16cid:durableId="1791587085">
    <w:abstractNumId w:val="18"/>
  </w:num>
  <w:num w:numId="89" w16cid:durableId="1456172287">
    <w:abstractNumId w:val="18"/>
  </w:num>
  <w:num w:numId="90" w16cid:durableId="357313567">
    <w:abstractNumId w:val="18"/>
  </w:num>
  <w:num w:numId="91" w16cid:durableId="1755542036">
    <w:abstractNumId w:val="18"/>
  </w:num>
  <w:num w:numId="92" w16cid:durableId="1364746857">
    <w:abstractNumId w:val="18"/>
  </w:num>
  <w:num w:numId="93" w16cid:durableId="55053359">
    <w:abstractNumId w:val="18"/>
  </w:num>
  <w:num w:numId="94" w16cid:durableId="20671402">
    <w:abstractNumId w:val="18"/>
  </w:num>
  <w:num w:numId="95" w16cid:durableId="1775786371">
    <w:abstractNumId w:val="18"/>
  </w:num>
  <w:num w:numId="96" w16cid:durableId="675770060">
    <w:abstractNumId w:val="18"/>
  </w:num>
  <w:num w:numId="97" w16cid:durableId="890187638">
    <w:abstractNumId w:val="18"/>
  </w:num>
  <w:num w:numId="98" w16cid:durableId="1980765847">
    <w:abstractNumId w:val="18"/>
  </w:num>
  <w:num w:numId="99" w16cid:durableId="245652029">
    <w:abstractNumId w:val="18"/>
  </w:num>
  <w:num w:numId="100" w16cid:durableId="1851945923">
    <w:abstractNumId w:val="18"/>
  </w:num>
  <w:num w:numId="101" w16cid:durableId="705132532">
    <w:abstractNumId w:val="18"/>
  </w:num>
  <w:num w:numId="102" w16cid:durableId="87502252">
    <w:abstractNumId w:val="12"/>
  </w:num>
  <w:num w:numId="103" w16cid:durableId="924268925">
    <w:abstractNumId w:val="69"/>
  </w:num>
  <w:num w:numId="104" w16cid:durableId="1715815673">
    <w:abstractNumId w:val="90"/>
  </w:num>
  <w:num w:numId="105" w16cid:durableId="927931786">
    <w:abstractNumId w:val="97"/>
  </w:num>
  <w:num w:numId="106" w16cid:durableId="1698237791">
    <w:abstractNumId w:val="24"/>
  </w:num>
  <w:num w:numId="107" w16cid:durableId="885919930">
    <w:abstractNumId w:val="18"/>
  </w:num>
  <w:num w:numId="108" w16cid:durableId="895166653">
    <w:abstractNumId w:val="37"/>
  </w:num>
  <w:num w:numId="109" w16cid:durableId="365523415">
    <w:abstractNumId w:val="89"/>
  </w:num>
  <w:num w:numId="110" w16cid:durableId="1997225168">
    <w:abstractNumId w:val="17"/>
  </w:num>
  <w:num w:numId="111" w16cid:durableId="486553794">
    <w:abstractNumId w:val="99"/>
  </w:num>
  <w:num w:numId="112" w16cid:durableId="782925088">
    <w:abstractNumId w:val="14"/>
  </w:num>
  <w:num w:numId="113" w16cid:durableId="1436516110">
    <w:abstractNumId w:val="72"/>
  </w:num>
  <w:num w:numId="114" w16cid:durableId="445152670">
    <w:abstractNumId w:val="22"/>
  </w:num>
  <w:num w:numId="115" w16cid:durableId="1532649033">
    <w:abstractNumId w:val="79"/>
  </w:num>
  <w:num w:numId="116" w16cid:durableId="534078471">
    <w:abstractNumId w:val="91"/>
  </w:num>
  <w:num w:numId="117" w16cid:durableId="1768189317">
    <w:abstractNumId w:val="25"/>
  </w:num>
  <w:num w:numId="118" w16cid:durableId="2135168333">
    <w:abstractNumId w:val="36"/>
  </w:num>
  <w:num w:numId="119" w16cid:durableId="744182587">
    <w:abstractNumId w:val="43"/>
  </w:num>
  <w:num w:numId="120" w16cid:durableId="1345745108">
    <w:abstractNumId w:val="1"/>
  </w:num>
  <w:num w:numId="121" w16cid:durableId="1484350316">
    <w:abstractNumId w:val="62"/>
  </w:num>
  <w:num w:numId="122" w16cid:durableId="1656303515">
    <w:abstractNumId w:val="64"/>
  </w:num>
  <w:num w:numId="123" w16cid:durableId="936447802">
    <w:abstractNumId w:val="108"/>
  </w:num>
  <w:num w:numId="124" w16cid:durableId="1276063248">
    <w:abstractNumId w:val="35"/>
  </w:num>
  <w:num w:numId="125" w16cid:durableId="1087072916">
    <w:abstractNumId w:val="53"/>
  </w:num>
  <w:num w:numId="126" w16cid:durableId="437527985">
    <w:abstractNumId w:val="101"/>
  </w:num>
  <w:num w:numId="127" w16cid:durableId="2134251364">
    <w:abstractNumId w:val="27"/>
  </w:num>
  <w:num w:numId="128" w16cid:durableId="1138255423">
    <w:abstractNumId w:val="61"/>
  </w:num>
  <w:num w:numId="129" w16cid:durableId="1344698547">
    <w:abstractNumId w:val="6"/>
  </w:num>
  <w:num w:numId="130" w16cid:durableId="918052246">
    <w:abstractNumId w:val="13"/>
  </w:num>
  <w:num w:numId="131" w16cid:durableId="571232621">
    <w:abstractNumId w:val="9"/>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isplayBackgroundShape/>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F1C"/>
    <w:rsid w:val="00001815"/>
    <w:rsid w:val="0000225A"/>
    <w:rsid w:val="00003198"/>
    <w:rsid w:val="00003918"/>
    <w:rsid w:val="00003B78"/>
    <w:rsid w:val="00003E85"/>
    <w:rsid w:val="00004A76"/>
    <w:rsid w:val="00005207"/>
    <w:rsid w:val="00006A08"/>
    <w:rsid w:val="00006F16"/>
    <w:rsid w:val="00006F4A"/>
    <w:rsid w:val="00011199"/>
    <w:rsid w:val="00011450"/>
    <w:rsid w:val="00011F30"/>
    <w:rsid w:val="00012058"/>
    <w:rsid w:val="000129DE"/>
    <w:rsid w:val="00012A1E"/>
    <w:rsid w:val="00012FF6"/>
    <w:rsid w:val="0001619F"/>
    <w:rsid w:val="0001723C"/>
    <w:rsid w:val="00020514"/>
    <w:rsid w:val="00020552"/>
    <w:rsid w:val="0002314A"/>
    <w:rsid w:val="00026A4C"/>
    <w:rsid w:val="00032A40"/>
    <w:rsid w:val="00033436"/>
    <w:rsid w:val="000335F6"/>
    <w:rsid w:val="000344C8"/>
    <w:rsid w:val="000348A8"/>
    <w:rsid w:val="00035D15"/>
    <w:rsid w:val="00037F72"/>
    <w:rsid w:val="000403EC"/>
    <w:rsid w:val="000410A6"/>
    <w:rsid w:val="0004149E"/>
    <w:rsid w:val="00043470"/>
    <w:rsid w:val="00044DC0"/>
    <w:rsid w:val="0004569E"/>
    <w:rsid w:val="000463E2"/>
    <w:rsid w:val="000466C7"/>
    <w:rsid w:val="000470CE"/>
    <w:rsid w:val="000472F8"/>
    <w:rsid w:val="00047E24"/>
    <w:rsid w:val="00050E73"/>
    <w:rsid w:val="00054964"/>
    <w:rsid w:val="000553CE"/>
    <w:rsid w:val="000553D7"/>
    <w:rsid w:val="00055C26"/>
    <w:rsid w:val="00055E9F"/>
    <w:rsid w:val="00057F61"/>
    <w:rsid w:val="0006067A"/>
    <w:rsid w:val="00061BA2"/>
    <w:rsid w:val="00064C66"/>
    <w:rsid w:val="000655D5"/>
    <w:rsid w:val="0006634C"/>
    <w:rsid w:val="00066EB2"/>
    <w:rsid w:val="00067201"/>
    <w:rsid w:val="00067268"/>
    <w:rsid w:val="00070B5D"/>
    <w:rsid w:val="00072859"/>
    <w:rsid w:val="000743FB"/>
    <w:rsid w:val="000756F9"/>
    <w:rsid w:val="00075DB9"/>
    <w:rsid w:val="00076E4C"/>
    <w:rsid w:val="00077979"/>
    <w:rsid w:val="00080D32"/>
    <w:rsid w:val="00080FA4"/>
    <w:rsid w:val="0008361F"/>
    <w:rsid w:val="000836E1"/>
    <w:rsid w:val="00084948"/>
    <w:rsid w:val="00085118"/>
    <w:rsid w:val="0008686C"/>
    <w:rsid w:val="00090BFC"/>
    <w:rsid w:val="000928AA"/>
    <w:rsid w:val="00092C89"/>
    <w:rsid w:val="00094196"/>
    <w:rsid w:val="000A1D2F"/>
    <w:rsid w:val="000A444E"/>
    <w:rsid w:val="000A4CA3"/>
    <w:rsid w:val="000A4CA4"/>
    <w:rsid w:val="000A6D74"/>
    <w:rsid w:val="000B06EE"/>
    <w:rsid w:val="000B0BE5"/>
    <w:rsid w:val="000B12BB"/>
    <w:rsid w:val="000B190D"/>
    <w:rsid w:val="000B1B38"/>
    <w:rsid w:val="000B200E"/>
    <w:rsid w:val="000B26BF"/>
    <w:rsid w:val="000B4239"/>
    <w:rsid w:val="000B42E8"/>
    <w:rsid w:val="000B46A5"/>
    <w:rsid w:val="000B4F00"/>
    <w:rsid w:val="000B5830"/>
    <w:rsid w:val="000B7DAD"/>
    <w:rsid w:val="000C02D8"/>
    <w:rsid w:val="000C0375"/>
    <w:rsid w:val="000C1F1B"/>
    <w:rsid w:val="000C29AF"/>
    <w:rsid w:val="000C384A"/>
    <w:rsid w:val="000C59C8"/>
    <w:rsid w:val="000C6C3B"/>
    <w:rsid w:val="000C7E21"/>
    <w:rsid w:val="000D1499"/>
    <w:rsid w:val="000D14F3"/>
    <w:rsid w:val="000D16E8"/>
    <w:rsid w:val="000D1BE4"/>
    <w:rsid w:val="000D2619"/>
    <w:rsid w:val="000D3209"/>
    <w:rsid w:val="000D3433"/>
    <w:rsid w:val="000D4E63"/>
    <w:rsid w:val="000D5B33"/>
    <w:rsid w:val="000D68BC"/>
    <w:rsid w:val="000D7698"/>
    <w:rsid w:val="000E5A3C"/>
    <w:rsid w:val="000E7DE6"/>
    <w:rsid w:val="000F198D"/>
    <w:rsid w:val="000F2081"/>
    <w:rsid w:val="000F23BC"/>
    <w:rsid w:val="000F2C1F"/>
    <w:rsid w:val="000F4564"/>
    <w:rsid w:val="000F5154"/>
    <w:rsid w:val="000F66D1"/>
    <w:rsid w:val="000F6EA9"/>
    <w:rsid w:val="000F7C5A"/>
    <w:rsid w:val="00101B5A"/>
    <w:rsid w:val="00102F5E"/>
    <w:rsid w:val="00103D96"/>
    <w:rsid w:val="00105639"/>
    <w:rsid w:val="00106425"/>
    <w:rsid w:val="00106887"/>
    <w:rsid w:val="00106D17"/>
    <w:rsid w:val="00110F1B"/>
    <w:rsid w:val="0011159F"/>
    <w:rsid w:val="00111F2A"/>
    <w:rsid w:val="00112D52"/>
    <w:rsid w:val="001140D0"/>
    <w:rsid w:val="00114ACA"/>
    <w:rsid w:val="0011512E"/>
    <w:rsid w:val="0011683C"/>
    <w:rsid w:val="001224DA"/>
    <w:rsid w:val="00123416"/>
    <w:rsid w:val="001253C8"/>
    <w:rsid w:val="00125777"/>
    <w:rsid w:val="00126976"/>
    <w:rsid w:val="00130096"/>
    <w:rsid w:val="001304D3"/>
    <w:rsid w:val="00130DE6"/>
    <w:rsid w:val="00130F9F"/>
    <w:rsid w:val="00132CA5"/>
    <w:rsid w:val="00133951"/>
    <w:rsid w:val="00136DC6"/>
    <w:rsid w:val="00137F2A"/>
    <w:rsid w:val="001400C6"/>
    <w:rsid w:val="001401B0"/>
    <w:rsid w:val="001411B5"/>
    <w:rsid w:val="00142802"/>
    <w:rsid w:val="001437C8"/>
    <w:rsid w:val="001441F9"/>
    <w:rsid w:val="00146AE8"/>
    <w:rsid w:val="00146E5A"/>
    <w:rsid w:val="001513CA"/>
    <w:rsid w:val="00151E0E"/>
    <w:rsid w:val="00152CA1"/>
    <w:rsid w:val="001531F1"/>
    <w:rsid w:val="0015375C"/>
    <w:rsid w:val="00155039"/>
    <w:rsid w:val="00157AC5"/>
    <w:rsid w:val="00157D7B"/>
    <w:rsid w:val="0016071B"/>
    <w:rsid w:val="00161558"/>
    <w:rsid w:val="0016289F"/>
    <w:rsid w:val="0016298F"/>
    <w:rsid w:val="00164DBF"/>
    <w:rsid w:val="00167064"/>
    <w:rsid w:val="00170FA2"/>
    <w:rsid w:val="00177E91"/>
    <w:rsid w:val="001817CB"/>
    <w:rsid w:val="00181B02"/>
    <w:rsid w:val="0018348B"/>
    <w:rsid w:val="0018378D"/>
    <w:rsid w:val="00183CD3"/>
    <w:rsid w:val="00183D8D"/>
    <w:rsid w:val="00185A91"/>
    <w:rsid w:val="00185D74"/>
    <w:rsid w:val="001868DF"/>
    <w:rsid w:val="001878AB"/>
    <w:rsid w:val="00191868"/>
    <w:rsid w:val="001919E3"/>
    <w:rsid w:val="001932E6"/>
    <w:rsid w:val="00194AF2"/>
    <w:rsid w:val="00195330"/>
    <w:rsid w:val="001953F2"/>
    <w:rsid w:val="001955DB"/>
    <w:rsid w:val="001960BF"/>
    <w:rsid w:val="00196E01"/>
    <w:rsid w:val="001A17FE"/>
    <w:rsid w:val="001A265B"/>
    <w:rsid w:val="001A2BF8"/>
    <w:rsid w:val="001A2F69"/>
    <w:rsid w:val="001A3B05"/>
    <w:rsid w:val="001A3D80"/>
    <w:rsid w:val="001A3F3A"/>
    <w:rsid w:val="001A5B98"/>
    <w:rsid w:val="001B165E"/>
    <w:rsid w:val="001B178E"/>
    <w:rsid w:val="001B2212"/>
    <w:rsid w:val="001B29ED"/>
    <w:rsid w:val="001B37E7"/>
    <w:rsid w:val="001B49FF"/>
    <w:rsid w:val="001B537B"/>
    <w:rsid w:val="001B729A"/>
    <w:rsid w:val="001B7A32"/>
    <w:rsid w:val="001C09E7"/>
    <w:rsid w:val="001C298B"/>
    <w:rsid w:val="001C2BBA"/>
    <w:rsid w:val="001C4C91"/>
    <w:rsid w:val="001C5D27"/>
    <w:rsid w:val="001C6F39"/>
    <w:rsid w:val="001C79BE"/>
    <w:rsid w:val="001D0CB4"/>
    <w:rsid w:val="001D1B8D"/>
    <w:rsid w:val="001D2D3B"/>
    <w:rsid w:val="001D2DA6"/>
    <w:rsid w:val="001D2E40"/>
    <w:rsid w:val="001D47F6"/>
    <w:rsid w:val="001D4CDC"/>
    <w:rsid w:val="001D531C"/>
    <w:rsid w:val="001D5834"/>
    <w:rsid w:val="001D72FC"/>
    <w:rsid w:val="001D769E"/>
    <w:rsid w:val="001E082D"/>
    <w:rsid w:val="001E16D6"/>
    <w:rsid w:val="001E33BD"/>
    <w:rsid w:val="001E471E"/>
    <w:rsid w:val="001E5525"/>
    <w:rsid w:val="001E6712"/>
    <w:rsid w:val="001F0374"/>
    <w:rsid w:val="001F2E55"/>
    <w:rsid w:val="001F58E1"/>
    <w:rsid w:val="00200A9B"/>
    <w:rsid w:val="00202C59"/>
    <w:rsid w:val="00203766"/>
    <w:rsid w:val="00205622"/>
    <w:rsid w:val="00205646"/>
    <w:rsid w:val="00206AF2"/>
    <w:rsid w:val="002076F7"/>
    <w:rsid w:val="00210337"/>
    <w:rsid w:val="00211057"/>
    <w:rsid w:val="0021260E"/>
    <w:rsid w:val="00216654"/>
    <w:rsid w:val="002179DC"/>
    <w:rsid w:val="002208C4"/>
    <w:rsid w:val="0022176A"/>
    <w:rsid w:val="00221C2C"/>
    <w:rsid w:val="00222B22"/>
    <w:rsid w:val="00222B49"/>
    <w:rsid w:val="00223DA6"/>
    <w:rsid w:val="0022508E"/>
    <w:rsid w:val="002277E2"/>
    <w:rsid w:val="00230628"/>
    <w:rsid w:val="00230BBD"/>
    <w:rsid w:val="00232086"/>
    <w:rsid w:val="00233469"/>
    <w:rsid w:val="0023371A"/>
    <w:rsid w:val="00235EC5"/>
    <w:rsid w:val="00243222"/>
    <w:rsid w:val="0024571A"/>
    <w:rsid w:val="0024658C"/>
    <w:rsid w:val="00251524"/>
    <w:rsid w:val="00251781"/>
    <w:rsid w:val="00254EAD"/>
    <w:rsid w:val="002552B7"/>
    <w:rsid w:val="00255C47"/>
    <w:rsid w:val="0025665D"/>
    <w:rsid w:val="002619CF"/>
    <w:rsid w:val="0026460D"/>
    <w:rsid w:val="00264A3A"/>
    <w:rsid w:val="0026588B"/>
    <w:rsid w:val="0026638E"/>
    <w:rsid w:val="00270406"/>
    <w:rsid w:val="0027076A"/>
    <w:rsid w:val="00270CD6"/>
    <w:rsid w:val="0027116F"/>
    <w:rsid w:val="00271C75"/>
    <w:rsid w:val="00273DD9"/>
    <w:rsid w:val="00274B31"/>
    <w:rsid w:val="00276877"/>
    <w:rsid w:val="002777B9"/>
    <w:rsid w:val="00277D32"/>
    <w:rsid w:val="00280ACE"/>
    <w:rsid w:val="00280D29"/>
    <w:rsid w:val="00281E01"/>
    <w:rsid w:val="002823CD"/>
    <w:rsid w:val="00282501"/>
    <w:rsid w:val="00283830"/>
    <w:rsid w:val="00284A39"/>
    <w:rsid w:val="0028571D"/>
    <w:rsid w:val="00285A39"/>
    <w:rsid w:val="00287AFB"/>
    <w:rsid w:val="00292C87"/>
    <w:rsid w:val="00293A8F"/>
    <w:rsid w:val="00295138"/>
    <w:rsid w:val="00295CAE"/>
    <w:rsid w:val="00295D56"/>
    <w:rsid w:val="002A01E2"/>
    <w:rsid w:val="002A06B6"/>
    <w:rsid w:val="002A1FCD"/>
    <w:rsid w:val="002A2727"/>
    <w:rsid w:val="002A53F1"/>
    <w:rsid w:val="002A566C"/>
    <w:rsid w:val="002A5679"/>
    <w:rsid w:val="002A573D"/>
    <w:rsid w:val="002A6BE1"/>
    <w:rsid w:val="002A7A7E"/>
    <w:rsid w:val="002A7DE6"/>
    <w:rsid w:val="002B090F"/>
    <w:rsid w:val="002B3388"/>
    <w:rsid w:val="002B3A4E"/>
    <w:rsid w:val="002B4482"/>
    <w:rsid w:val="002B537C"/>
    <w:rsid w:val="002B606A"/>
    <w:rsid w:val="002B6984"/>
    <w:rsid w:val="002B7A9A"/>
    <w:rsid w:val="002C1AE8"/>
    <w:rsid w:val="002C200C"/>
    <w:rsid w:val="002C6FCF"/>
    <w:rsid w:val="002D036D"/>
    <w:rsid w:val="002D3DBA"/>
    <w:rsid w:val="002D4E45"/>
    <w:rsid w:val="002D6834"/>
    <w:rsid w:val="002D74F0"/>
    <w:rsid w:val="002E1D9A"/>
    <w:rsid w:val="002E5D6C"/>
    <w:rsid w:val="002F08B2"/>
    <w:rsid w:val="002F0F61"/>
    <w:rsid w:val="002F2FC8"/>
    <w:rsid w:val="002F32B6"/>
    <w:rsid w:val="002F3F43"/>
    <w:rsid w:val="002F4535"/>
    <w:rsid w:val="002F4ECD"/>
    <w:rsid w:val="002F545B"/>
    <w:rsid w:val="002F6F6C"/>
    <w:rsid w:val="002F7326"/>
    <w:rsid w:val="002F7849"/>
    <w:rsid w:val="00300C94"/>
    <w:rsid w:val="003019B3"/>
    <w:rsid w:val="00302BA8"/>
    <w:rsid w:val="00302C8F"/>
    <w:rsid w:val="00303610"/>
    <w:rsid w:val="00304B39"/>
    <w:rsid w:val="00307732"/>
    <w:rsid w:val="00307BA3"/>
    <w:rsid w:val="00310073"/>
    <w:rsid w:val="00312F9A"/>
    <w:rsid w:val="00314126"/>
    <w:rsid w:val="00314F77"/>
    <w:rsid w:val="00315644"/>
    <w:rsid w:val="00315978"/>
    <w:rsid w:val="0031600F"/>
    <w:rsid w:val="00321558"/>
    <w:rsid w:val="00321984"/>
    <w:rsid w:val="003222CE"/>
    <w:rsid w:val="00323716"/>
    <w:rsid w:val="0032461A"/>
    <w:rsid w:val="00325EC3"/>
    <w:rsid w:val="00330C6E"/>
    <w:rsid w:val="0033158F"/>
    <w:rsid w:val="003330E6"/>
    <w:rsid w:val="0033311F"/>
    <w:rsid w:val="00333620"/>
    <w:rsid w:val="003355E0"/>
    <w:rsid w:val="0033606D"/>
    <w:rsid w:val="00337AF1"/>
    <w:rsid w:val="003406F3"/>
    <w:rsid w:val="0034174F"/>
    <w:rsid w:val="00342FCB"/>
    <w:rsid w:val="00343D9D"/>
    <w:rsid w:val="00345CD6"/>
    <w:rsid w:val="003475D8"/>
    <w:rsid w:val="00347F80"/>
    <w:rsid w:val="0035031B"/>
    <w:rsid w:val="00350ACB"/>
    <w:rsid w:val="00352942"/>
    <w:rsid w:val="00353D78"/>
    <w:rsid w:val="00355735"/>
    <w:rsid w:val="003558CF"/>
    <w:rsid w:val="003566CE"/>
    <w:rsid w:val="00356DD8"/>
    <w:rsid w:val="00360E5C"/>
    <w:rsid w:val="003614F1"/>
    <w:rsid w:val="00363E6D"/>
    <w:rsid w:val="003650A1"/>
    <w:rsid w:val="00367F1F"/>
    <w:rsid w:val="00370A4C"/>
    <w:rsid w:val="00371753"/>
    <w:rsid w:val="00372704"/>
    <w:rsid w:val="00373A00"/>
    <w:rsid w:val="00374C17"/>
    <w:rsid w:val="0037617C"/>
    <w:rsid w:val="00376ADB"/>
    <w:rsid w:val="00377622"/>
    <w:rsid w:val="00381A8B"/>
    <w:rsid w:val="00382DE8"/>
    <w:rsid w:val="003836A0"/>
    <w:rsid w:val="00384C75"/>
    <w:rsid w:val="00385209"/>
    <w:rsid w:val="00386B38"/>
    <w:rsid w:val="00386E39"/>
    <w:rsid w:val="00391605"/>
    <w:rsid w:val="003916AE"/>
    <w:rsid w:val="00391911"/>
    <w:rsid w:val="00392F5F"/>
    <w:rsid w:val="00393B1F"/>
    <w:rsid w:val="00393C50"/>
    <w:rsid w:val="00395F6B"/>
    <w:rsid w:val="00396757"/>
    <w:rsid w:val="003A197E"/>
    <w:rsid w:val="003A2266"/>
    <w:rsid w:val="003A32DC"/>
    <w:rsid w:val="003A3BFC"/>
    <w:rsid w:val="003A4710"/>
    <w:rsid w:val="003A529D"/>
    <w:rsid w:val="003A5A42"/>
    <w:rsid w:val="003A5D48"/>
    <w:rsid w:val="003A5EA3"/>
    <w:rsid w:val="003A6F79"/>
    <w:rsid w:val="003A7107"/>
    <w:rsid w:val="003B0263"/>
    <w:rsid w:val="003B2672"/>
    <w:rsid w:val="003B4A11"/>
    <w:rsid w:val="003B4CE3"/>
    <w:rsid w:val="003B594C"/>
    <w:rsid w:val="003B5F0E"/>
    <w:rsid w:val="003C08D1"/>
    <w:rsid w:val="003C0D40"/>
    <w:rsid w:val="003C1D63"/>
    <w:rsid w:val="003C237B"/>
    <w:rsid w:val="003C2970"/>
    <w:rsid w:val="003C2CF9"/>
    <w:rsid w:val="003C3D60"/>
    <w:rsid w:val="003C4B66"/>
    <w:rsid w:val="003D14E1"/>
    <w:rsid w:val="003D27E3"/>
    <w:rsid w:val="003D4152"/>
    <w:rsid w:val="003D455A"/>
    <w:rsid w:val="003D4D6E"/>
    <w:rsid w:val="003D57AB"/>
    <w:rsid w:val="003E0FBB"/>
    <w:rsid w:val="003E16ED"/>
    <w:rsid w:val="003E2B2A"/>
    <w:rsid w:val="003E3EA2"/>
    <w:rsid w:val="003E41DF"/>
    <w:rsid w:val="003E6DB5"/>
    <w:rsid w:val="003E738E"/>
    <w:rsid w:val="003F4019"/>
    <w:rsid w:val="003F5092"/>
    <w:rsid w:val="003F6643"/>
    <w:rsid w:val="003F75D5"/>
    <w:rsid w:val="00400B65"/>
    <w:rsid w:val="0040157C"/>
    <w:rsid w:val="004021BA"/>
    <w:rsid w:val="00403564"/>
    <w:rsid w:val="00404F22"/>
    <w:rsid w:val="00405A18"/>
    <w:rsid w:val="00405EAC"/>
    <w:rsid w:val="004064B2"/>
    <w:rsid w:val="004066F7"/>
    <w:rsid w:val="00406BFE"/>
    <w:rsid w:val="00407390"/>
    <w:rsid w:val="00407D33"/>
    <w:rsid w:val="0041090B"/>
    <w:rsid w:val="00413268"/>
    <w:rsid w:val="0041351D"/>
    <w:rsid w:val="00413FCC"/>
    <w:rsid w:val="0041426E"/>
    <w:rsid w:val="004146C8"/>
    <w:rsid w:val="004169AE"/>
    <w:rsid w:val="00416A7A"/>
    <w:rsid w:val="004172AA"/>
    <w:rsid w:val="00417816"/>
    <w:rsid w:val="00420DEB"/>
    <w:rsid w:val="00421118"/>
    <w:rsid w:val="00421EDA"/>
    <w:rsid w:val="00421F7B"/>
    <w:rsid w:val="00422066"/>
    <w:rsid w:val="00422D2F"/>
    <w:rsid w:val="004246EA"/>
    <w:rsid w:val="00425216"/>
    <w:rsid w:val="0042528E"/>
    <w:rsid w:val="0042555B"/>
    <w:rsid w:val="004266E4"/>
    <w:rsid w:val="0042734E"/>
    <w:rsid w:val="00431DF2"/>
    <w:rsid w:val="00431F75"/>
    <w:rsid w:val="00432E82"/>
    <w:rsid w:val="00433C04"/>
    <w:rsid w:val="00435EE6"/>
    <w:rsid w:val="00436B0D"/>
    <w:rsid w:val="00436CB2"/>
    <w:rsid w:val="0043707A"/>
    <w:rsid w:val="00437F0F"/>
    <w:rsid w:val="004401A0"/>
    <w:rsid w:val="00440D33"/>
    <w:rsid w:val="00442BC7"/>
    <w:rsid w:val="00442DD2"/>
    <w:rsid w:val="00443D02"/>
    <w:rsid w:val="00447D77"/>
    <w:rsid w:val="00450876"/>
    <w:rsid w:val="004518C0"/>
    <w:rsid w:val="00455104"/>
    <w:rsid w:val="00455D83"/>
    <w:rsid w:val="00456A3F"/>
    <w:rsid w:val="004570D3"/>
    <w:rsid w:val="0045787F"/>
    <w:rsid w:val="0046057F"/>
    <w:rsid w:val="004614FF"/>
    <w:rsid w:val="00464F27"/>
    <w:rsid w:val="00465B73"/>
    <w:rsid w:val="00465B78"/>
    <w:rsid w:val="00465BF6"/>
    <w:rsid w:val="004677DE"/>
    <w:rsid w:val="00467A55"/>
    <w:rsid w:val="00470F23"/>
    <w:rsid w:val="0047299F"/>
    <w:rsid w:val="00473130"/>
    <w:rsid w:val="00474FB6"/>
    <w:rsid w:val="00475A4C"/>
    <w:rsid w:val="00476A65"/>
    <w:rsid w:val="00477846"/>
    <w:rsid w:val="00477FFC"/>
    <w:rsid w:val="004811E4"/>
    <w:rsid w:val="0048241F"/>
    <w:rsid w:val="0048367C"/>
    <w:rsid w:val="00485212"/>
    <w:rsid w:val="0048544E"/>
    <w:rsid w:val="0048586C"/>
    <w:rsid w:val="00485FBC"/>
    <w:rsid w:val="0048651F"/>
    <w:rsid w:val="004915D6"/>
    <w:rsid w:val="00494443"/>
    <w:rsid w:val="004954CF"/>
    <w:rsid w:val="00495556"/>
    <w:rsid w:val="00495D26"/>
    <w:rsid w:val="00496B6C"/>
    <w:rsid w:val="00496CBC"/>
    <w:rsid w:val="00496D0A"/>
    <w:rsid w:val="00497B4C"/>
    <w:rsid w:val="00497D33"/>
    <w:rsid w:val="004A004A"/>
    <w:rsid w:val="004A2C39"/>
    <w:rsid w:val="004A40F5"/>
    <w:rsid w:val="004A744A"/>
    <w:rsid w:val="004B06D8"/>
    <w:rsid w:val="004B0E36"/>
    <w:rsid w:val="004B1B7E"/>
    <w:rsid w:val="004B33F2"/>
    <w:rsid w:val="004B3DDF"/>
    <w:rsid w:val="004B5AF0"/>
    <w:rsid w:val="004B5B88"/>
    <w:rsid w:val="004B658D"/>
    <w:rsid w:val="004B6657"/>
    <w:rsid w:val="004B68B4"/>
    <w:rsid w:val="004C09DE"/>
    <w:rsid w:val="004C2BA2"/>
    <w:rsid w:val="004C41D6"/>
    <w:rsid w:val="004D0F47"/>
    <w:rsid w:val="004D14F2"/>
    <w:rsid w:val="004D1646"/>
    <w:rsid w:val="004D176C"/>
    <w:rsid w:val="004D2135"/>
    <w:rsid w:val="004D2522"/>
    <w:rsid w:val="004D36A9"/>
    <w:rsid w:val="004D3AF2"/>
    <w:rsid w:val="004D3C37"/>
    <w:rsid w:val="004D42B1"/>
    <w:rsid w:val="004D6705"/>
    <w:rsid w:val="004D75D7"/>
    <w:rsid w:val="004E1474"/>
    <w:rsid w:val="004E27BE"/>
    <w:rsid w:val="004E35CB"/>
    <w:rsid w:val="004E619E"/>
    <w:rsid w:val="004E6AE8"/>
    <w:rsid w:val="004F09CA"/>
    <w:rsid w:val="004F0A9B"/>
    <w:rsid w:val="004F1686"/>
    <w:rsid w:val="004F2A98"/>
    <w:rsid w:val="004F5341"/>
    <w:rsid w:val="004F56EF"/>
    <w:rsid w:val="004F72C9"/>
    <w:rsid w:val="004F7F15"/>
    <w:rsid w:val="005007FA"/>
    <w:rsid w:val="00500CF8"/>
    <w:rsid w:val="0050118D"/>
    <w:rsid w:val="0050299E"/>
    <w:rsid w:val="00502C0E"/>
    <w:rsid w:val="00502CF9"/>
    <w:rsid w:val="00503C57"/>
    <w:rsid w:val="005044B6"/>
    <w:rsid w:val="00505FF4"/>
    <w:rsid w:val="00507228"/>
    <w:rsid w:val="005108F4"/>
    <w:rsid w:val="00510AFB"/>
    <w:rsid w:val="00511839"/>
    <w:rsid w:val="0051287B"/>
    <w:rsid w:val="00513E1C"/>
    <w:rsid w:val="005142B8"/>
    <w:rsid w:val="005146E3"/>
    <w:rsid w:val="0051491B"/>
    <w:rsid w:val="00521761"/>
    <w:rsid w:val="005224FB"/>
    <w:rsid w:val="00522D21"/>
    <w:rsid w:val="005230B4"/>
    <w:rsid w:val="00523A5E"/>
    <w:rsid w:val="0052510A"/>
    <w:rsid w:val="0052554B"/>
    <w:rsid w:val="0052582A"/>
    <w:rsid w:val="005264B1"/>
    <w:rsid w:val="00531145"/>
    <w:rsid w:val="00532CBD"/>
    <w:rsid w:val="005330C6"/>
    <w:rsid w:val="00534DAC"/>
    <w:rsid w:val="005356C1"/>
    <w:rsid w:val="00536812"/>
    <w:rsid w:val="00536C4D"/>
    <w:rsid w:val="00537824"/>
    <w:rsid w:val="00540AFA"/>
    <w:rsid w:val="005411E8"/>
    <w:rsid w:val="005422F9"/>
    <w:rsid w:val="00543C86"/>
    <w:rsid w:val="00544A93"/>
    <w:rsid w:val="0054710C"/>
    <w:rsid w:val="005501A2"/>
    <w:rsid w:val="00552B2E"/>
    <w:rsid w:val="0055456A"/>
    <w:rsid w:val="00556C55"/>
    <w:rsid w:val="00556FF0"/>
    <w:rsid w:val="00557D69"/>
    <w:rsid w:val="0056000A"/>
    <w:rsid w:val="00560F40"/>
    <w:rsid w:val="00561E4F"/>
    <w:rsid w:val="00563E80"/>
    <w:rsid w:val="0056499B"/>
    <w:rsid w:val="00564A14"/>
    <w:rsid w:val="00565AC1"/>
    <w:rsid w:val="00567AA2"/>
    <w:rsid w:val="00571594"/>
    <w:rsid w:val="00574EE9"/>
    <w:rsid w:val="0057658C"/>
    <w:rsid w:val="00576A20"/>
    <w:rsid w:val="0057780E"/>
    <w:rsid w:val="00582EF1"/>
    <w:rsid w:val="00583D63"/>
    <w:rsid w:val="005848C3"/>
    <w:rsid w:val="00585E0E"/>
    <w:rsid w:val="005873EE"/>
    <w:rsid w:val="005901E0"/>
    <w:rsid w:val="00591B21"/>
    <w:rsid w:val="00592F1E"/>
    <w:rsid w:val="0059397A"/>
    <w:rsid w:val="00593B9A"/>
    <w:rsid w:val="0059430A"/>
    <w:rsid w:val="00596073"/>
    <w:rsid w:val="00596574"/>
    <w:rsid w:val="00596733"/>
    <w:rsid w:val="00597CAA"/>
    <w:rsid w:val="00597E0F"/>
    <w:rsid w:val="005A11D8"/>
    <w:rsid w:val="005A181B"/>
    <w:rsid w:val="005A22E2"/>
    <w:rsid w:val="005A2A1C"/>
    <w:rsid w:val="005A3141"/>
    <w:rsid w:val="005A465E"/>
    <w:rsid w:val="005A61C4"/>
    <w:rsid w:val="005A7141"/>
    <w:rsid w:val="005A75E6"/>
    <w:rsid w:val="005A7A69"/>
    <w:rsid w:val="005B07B8"/>
    <w:rsid w:val="005B0B0B"/>
    <w:rsid w:val="005B7D6C"/>
    <w:rsid w:val="005C00D0"/>
    <w:rsid w:val="005C034A"/>
    <w:rsid w:val="005C1941"/>
    <w:rsid w:val="005C3A46"/>
    <w:rsid w:val="005C4B5D"/>
    <w:rsid w:val="005C54D1"/>
    <w:rsid w:val="005C6D12"/>
    <w:rsid w:val="005C6DAB"/>
    <w:rsid w:val="005C6FE8"/>
    <w:rsid w:val="005C7CE6"/>
    <w:rsid w:val="005D3A8A"/>
    <w:rsid w:val="005D3C58"/>
    <w:rsid w:val="005D4447"/>
    <w:rsid w:val="005D4736"/>
    <w:rsid w:val="005D607F"/>
    <w:rsid w:val="005D677D"/>
    <w:rsid w:val="005D6FAB"/>
    <w:rsid w:val="005E0405"/>
    <w:rsid w:val="005E291E"/>
    <w:rsid w:val="005E3510"/>
    <w:rsid w:val="005E42AE"/>
    <w:rsid w:val="005E51DD"/>
    <w:rsid w:val="005E5775"/>
    <w:rsid w:val="005E79FC"/>
    <w:rsid w:val="005F519E"/>
    <w:rsid w:val="005F5437"/>
    <w:rsid w:val="005F55FD"/>
    <w:rsid w:val="005F6337"/>
    <w:rsid w:val="005F69C5"/>
    <w:rsid w:val="005F7927"/>
    <w:rsid w:val="00600E9C"/>
    <w:rsid w:val="00602E9A"/>
    <w:rsid w:val="006036D5"/>
    <w:rsid w:val="00604C0F"/>
    <w:rsid w:val="00610232"/>
    <w:rsid w:val="00610F75"/>
    <w:rsid w:val="00611CBE"/>
    <w:rsid w:val="00614423"/>
    <w:rsid w:val="006144D1"/>
    <w:rsid w:val="00614DD8"/>
    <w:rsid w:val="00614E8D"/>
    <w:rsid w:val="00616C2D"/>
    <w:rsid w:val="00623601"/>
    <w:rsid w:val="0062446A"/>
    <w:rsid w:val="00624624"/>
    <w:rsid w:val="00625A4B"/>
    <w:rsid w:val="00625BBA"/>
    <w:rsid w:val="00627089"/>
    <w:rsid w:val="00627369"/>
    <w:rsid w:val="006335B5"/>
    <w:rsid w:val="0063365D"/>
    <w:rsid w:val="006347F3"/>
    <w:rsid w:val="0064048C"/>
    <w:rsid w:val="00641057"/>
    <w:rsid w:val="006447CA"/>
    <w:rsid w:val="00645A5A"/>
    <w:rsid w:val="00650D9E"/>
    <w:rsid w:val="00652D8A"/>
    <w:rsid w:val="00652DC3"/>
    <w:rsid w:val="00652FF9"/>
    <w:rsid w:val="00653950"/>
    <w:rsid w:val="00653F8C"/>
    <w:rsid w:val="00655D92"/>
    <w:rsid w:val="00656C07"/>
    <w:rsid w:val="006572CF"/>
    <w:rsid w:val="00657E21"/>
    <w:rsid w:val="00660029"/>
    <w:rsid w:val="00660C3D"/>
    <w:rsid w:val="00661357"/>
    <w:rsid w:val="00662438"/>
    <w:rsid w:val="006642CA"/>
    <w:rsid w:val="006654E9"/>
    <w:rsid w:val="00666A54"/>
    <w:rsid w:val="00666D87"/>
    <w:rsid w:val="00667586"/>
    <w:rsid w:val="00667C57"/>
    <w:rsid w:val="00670094"/>
    <w:rsid w:val="00672354"/>
    <w:rsid w:val="00673C5C"/>
    <w:rsid w:val="00674C0B"/>
    <w:rsid w:val="00675AE0"/>
    <w:rsid w:val="00676C4F"/>
    <w:rsid w:val="00677EF6"/>
    <w:rsid w:val="00680831"/>
    <w:rsid w:val="0068278A"/>
    <w:rsid w:val="00682F82"/>
    <w:rsid w:val="006845FA"/>
    <w:rsid w:val="00684B5B"/>
    <w:rsid w:val="00684D4C"/>
    <w:rsid w:val="00684D9B"/>
    <w:rsid w:val="00685C1E"/>
    <w:rsid w:val="006871EC"/>
    <w:rsid w:val="00687362"/>
    <w:rsid w:val="00692C3F"/>
    <w:rsid w:val="00693147"/>
    <w:rsid w:val="00694B60"/>
    <w:rsid w:val="0069706E"/>
    <w:rsid w:val="00697343"/>
    <w:rsid w:val="00697607"/>
    <w:rsid w:val="00697738"/>
    <w:rsid w:val="006979BB"/>
    <w:rsid w:val="006A0D14"/>
    <w:rsid w:val="006A2A9F"/>
    <w:rsid w:val="006A4CCB"/>
    <w:rsid w:val="006A58F1"/>
    <w:rsid w:val="006A5E5C"/>
    <w:rsid w:val="006A61DC"/>
    <w:rsid w:val="006A66A3"/>
    <w:rsid w:val="006A6C7B"/>
    <w:rsid w:val="006B0738"/>
    <w:rsid w:val="006B0F46"/>
    <w:rsid w:val="006B147E"/>
    <w:rsid w:val="006B190D"/>
    <w:rsid w:val="006B1EFF"/>
    <w:rsid w:val="006B28AB"/>
    <w:rsid w:val="006B2C96"/>
    <w:rsid w:val="006B3BCB"/>
    <w:rsid w:val="006B3E22"/>
    <w:rsid w:val="006B52E3"/>
    <w:rsid w:val="006B5493"/>
    <w:rsid w:val="006B7AD3"/>
    <w:rsid w:val="006B7E13"/>
    <w:rsid w:val="006C2450"/>
    <w:rsid w:val="006C286D"/>
    <w:rsid w:val="006C2A9D"/>
    <w:rsid w:val="006C459E"/>
    <w:rsid w:val="006D1DC6"/>
    <w:rsid w:val="006D2672"/>
    <w:rsid w:val="006D3BB2"/>
    <w:rsid w:val="006D4819"/>
    <w:rsid w:val="006D60C4"/>
    <w:rsid w:val="006D6304"/>
    <w:rsid w:val="006D78F5"/>
    <w:rsid w:val="006E0F73"/>
    <w:rsid w:val="006E4276"/>
    <w:rsid w:val="006E606C"/>
    <w:rsid w:val="006E69DD"/>
    <w:rsid w:val="006E6E10"/>
    <w:rsid w:val="006F0497"/>
    <w:rsid w:val="006F0707"/>
    <w:rsid w:val="006F0A38"/>
    <w:rsid w:val="006F19B2"/>
    <w:rsid w:val="006F26C8"/>
    <w:rsid w:val="006F2DC8"/>
    <w:rsid w:val="006F3303"/>
    <w:rsid w:val="006F38FB"/>
    <w:rsid w:val="006F3C35"/>
    <w:rsid w:val="006F4114"/>
    <w:rsid w:val="006F571F"/>
    <w:rsid w:val="006F65E5"/>
    <w:rsid w:val="006F6ADE"/>
    <w:rsid w:val="00701E94"/>
    <w:rsid w:val="007023B2"/>
    <w:rsid w:val="007025D5"/>
    <w:rsid w:val="00702C29"/>
    <w:rsid w:val="0070302E"/>
    <w:rsid w:val="00703E25"/>
    <w:rsid w:val="007040B6"/>
    <w:rsid w:val="007041D7"/>
    <w:rsid w:val="0070426F"/>
    <w:rsid w:val="00704860"/>
    <w:rsid w:val="00704DDC"/>
    <w:rsid w:val="0070509B"/>
    <w:rsid w:val="00705C1F"/>
    <w:rsid w:val="0070605F"/>
    <w:rsid w:val="007063D0"/>
    <w:rsid w:val="007075AF"/>
    <w:rsid w:val="00707971"/>
    <w:rsid w:val="00711A6B"/>
    <w:rsid w:val="007128B8"/>
    <w:rsid w:val="00712927"/>
    <w:rsid w:val="00715065"/>
    <w:rsid w:val="00716659"/>
    <w:rsid w:val="00717A33"/>
    <w:rsid w:val="00721074"/>
    <w:rsid w:val="00721DE1"/>
    <w:rsid w:val="0072206C"/>
    <w:rsid w:val="00723210"/>
    <w:rsid w:val="00724053"/>
    <w:rsid w:val="00724AFE"/>
    <w:rsid w:val="00727B03"/>
    <w:rsid w:val="0073066B"/>
    <w:rsid w:val="007321A0"/>
    <w:rsid w:val="007323C5"/>
    <w:rsid w:val="00733F2C"/>
    <w:rsid w:val="0073542A"/>
    <w:rsid w:val="00735761"/>
    <w:rsid w:val="00736BD1"/>
    <w:rsid w:val="00736D28"/>
    <w:rsid w:val="00736E1E"/>
    <w:rsid w:val="00737C9B"/>
    <w:rsid w:val="00742B65"/>
    <w:rsid w:val="0074337C"/>
    <w:rsid w:val="0074348C"/>
    <w:rsid w:val="00743AF3"/>
    <w:rsid w:val="00744E2C"/>
    <w:rsid w:val="007450E8"/>
    <w:rsid w:val="007467B4"/>
    <w:rsid w:val="00746DC1"/>
    <w:rsid w:val="007476DF"/>
    <w:rsid w:val="00747E3A"/>
    <w:rsid w:val="007500AB"/>
    <w:rsid w:val="00752AAD"/>
    <w:rsid w:val="0075322F"/>
    <w:rsid w:val="00753C12"/>
    <w:rsid w:val="00755709"/>
    <w:rsid w:val="00755807"/>
    <w:rsid w:val="007559C0"/>
    <w:rsid w:val="007560FE"/>
    <w:rsid w:val="007613BA"/>
    <w:rsid w:val="00762E04"/>
    <w:rsid w:val="007644DB"/>
    <w:rsid w:val="00764516"/>
    <w:rsid w:val="00765B78"/>
    <w:rsid w:val="00771372"/>
    <w:rsid w:val="00772945"/>
    <w:rsid w:val="0077401E"/>
    <w:rsid w:val="00774936"/>
    <w:rsid w:val="00777086"/>
    <w:rsid w:val="00783818"/>
    <w:rsid w:val="00784FE1"/>
    <w:rsid w:val="0079190E"/>
    <w:rsid w:val="007933A6"/>
    <w:rsid w:val="00793925"/>
    <w:rsid w:val="00796D08"/>
    <w:rsid w:val="00796D6C"/>
    <w:rsid w:val="007A0C7A"/>
    <w:rsid w:val="007A2A51"/>
    <w:rsid w:val="007A3072"/>
    <w:rsid w:val="007A330E"/>
    <w:rsid w:val="007A529D"/>
    <w:rsid w:val="007A6DEA"/>
    <w:rsid w:val="007A7329"/>
    <w:rsid w:val="007B02A1"/>
    <w:rsid w:val="007B148B"/>
    <w:rsid w:val="007B1D78"/>
    <w:rsid w:val="007B21F7"/>
    <w:rsid w:val="007B5202"/>
    <w:rsid w:val="007B6025"/>
    <w:rsid w:val="007B66BF"/>
    <w:rsid w:val="007B6A76"/>
    <w:rsid w:val="007B71E6"/>
    <w:rsid w:val="007C007D"/>
    <w:rsid w:val="007C1C1F"/>
    <w:rsid w:val="007C2524"/>
    <w:rsid w:val="007C2F80"/>
    <w:rsid w:val="007C3782"/>
    <w:rsid w:val="007C4582"/>
    <w:rsid w:val="007C488F"/>
    <w:rsid w:val="007C637A"/>
    <w:rsid w:val="007C7907"/>
    <w:rsid w:val="007D13DF"/>
    <w:rsid w:val="007D264E"/>
    <w:rsid w:val="007D3A19"/>
    <w:rsid w:val="007D3C8B"/>
    <w:rsid w:val="007D45BF"/>
    <w:rsid w:val="007D54FF"/>
    <w:rsid w:val="007D65A1"/>
    <w:rsid w:val="007D6CE7"/>
    <w:rsid w:val="007D7B4C"/>
    <w:rsid w:val="007E0C5B"/>
    <w:rsid w:val="007E1F3A"/>
    <w:rsid w:val="007E2683"/>
    <w:rsid w:val="007E3125"/>
    <w:rsid w:val="007E50E8"/>
    <w:rsid w:val="007E75A7"/>
    <w:rsid w:val="007E7A57"/>
    <w:rsid w:val="007F12A1"/>
    <w:rsid w:val="007F6699"/>
    <w:rsid w:val="008007CD"/>
    <w:rsid w:val="008014E6"/>
    <w:rsid w:val="00803EE1"/>
    <w:rsid w:val="00804DFD"/>
    <w:rsid w:val="0080555C"/>
    <w:rsid w:val="00807677"/>
    <w:rsid w:val="00810D3A"/>
    <w:rsid w:val="00812715"/>
    <w:rsid w:val="00813C9C"/>
    <w:rsid w:val="00814214"/>
    <w:rsid w:val="008145E2"/>
    <w:rsid w:val="008170AD"/>
    <w:rsid w:val="008176F7"/>
    <w:rsid w:val="008212A8"/>
    <w:rsid w:val="008248E6"/>
    <w:rsid w:val="00825EFB"/>
    <w:rsid w:val="00827672"/>
    <w:rsid w:val="00827B8D"/>
    <w:rsid w:val="00830FEC"/>
    <w:rsid w:val="0083166F"/>
    <w:rsid w:val="0083397E"/>
    <w:rsid w:val="00834285"/>
    <w:rsid w:val="008426EC"/>
    <w:rsid w:val="00843199"/>
    <w:rsid w:val="0084463A"/>
    <w:rsid w:val="00845D25"/>
    <w:rsid w:val="008465C6"/>
    <w:rsid w:val="0084664A"/>
    <w:rsid w:val="008468F9"/>
    <w:rsid w:val="00846F6B"/>
    <w:rsid w:val="00850CC3"/>
    <w:rsid w:val="00851882"/>
    <w:rsid w:val="008540C9"/>
    <w:rsid w:val="008555B5"/>
    <w:rsid w:val="00855827"/>
    <w:rsid w:val="00861766"/>
    <w:rsid w:val="00862C50"/>
    <w:rsid w:val="00864759"/>
    <w:rsid w:val="00864F68"/>
    <w:rsid w:val="00865B8C"/>
    <w:rsid w:val="008705F2"/>
    <w:rsid w:val="00871954"/>
    <w:rsid w:val="008745F2"/>
    <w:rsid w:val="008756DD"/>
    <w:rsid w:val="00875E59"/>
    <w:rsid w:val="0087718A"/>
    <w:rsid w:val="00880B05"/>
    <w:rsid w:val="008854AA"/>
    <w:rsid w:val="008915B6"/>
    <w:rsid w:val="00891CDB"/>
    <w:rsid w:val="008925C6"/>
    <w:rsid w:val="00893B4A"/>
    <w:rsid w:val="00893B98"/>
    <w:rsid w:val="0089431B"/>
    <w:rsid w:val="00894C72"/>
    <w:rsid w:val="00897A82"/>
    <w:rsid w:val="008A1401"/>
    <w:rsid w:val="008A1B52"/>
    <w:rsid w:val="008A1C33"/>
    <w:rsid w:val="008A2835"/>
    <w:rsid w:val="008A3466"/>
    <w:rsid w:val="008A5986"/>
    <w:rsid w:val="008B16BA"/>
    <w:rsid w:val="008B342D"/>
    <w:rsid w:val="008B370E"/>
    <w:rsid w:val="008B40CF"/>
    <w:rsid w:val="008B53B7"/>
    <w:rsid w:val="008B591E"/>
    <w:rsid w:val="008B74E6"/>
    <w:rsid w:val="008C01EF"/>
    <w:rsid w:val="008C3633"/>
    <w:rsid w:val="008C448A"/>
    <w:rsid w:val="008C5007"/>
    <w:rsid w:val="008C716B"/>
    <w:rsid w:val="008C77B1"/>
    <w:rsid w:val="008D105F"/>
    <w:rsid w:val="008D49B9"/>
    <w:rsid w:val="008D58C2"/>
    <w:rsid w:val="008D6950"/>
    <w:rsid w:val="008D7013"/>
    <w:rsid w:val="008E0D6A"/>
    <w:rsid w:val="008E1545"/>
    <w:rsid w:val="008E5651"/>
    <w:rsid w:val="008E6FA0"/>
    <w:rsid w:val="008E7DEF"/>
    <w:rsid w:val="008F06B0"/>
    <w:rsid w:val="008F1AE5"/>
    <w:rsid w:val="008F4992"/>
    <w:rsid w:val="008F4C8F"/>
    <w:rsid w:val="00901636"/>
    <w:rsid w:val="00902050"/>
    <w:rsid w:val="00902715"/>
    <w:rsid w:val="00903281"/>
    <w:rsid w:val="00903BDE"/>
    <w:rsid w:val="00904495"/>
    <w:rsid w:val="00905820"/>
    <w:rsid w:val="009066EA"/>
    <w:rsid w:val="00907AD2"/>
    <w:rsid w:val="00907BCB"/>
    <w:rsid w:val="009106B9"/>
    <w:rsid w:val="00910E1A"/>
    <w:rsid w:val="00912B76"/>
    <w:rsid w:val="00912CB1"/>
    <w:rsid w:val="009139EA"/>
    <w:rsid w:val="00917309"/>
    <w:rsid w:val="00920347"/>
    <w:rsid w:val="0092105C"/>
    <w:rsid w:val="00921D09"/>
    <w:rsid w:val="00922DF9"/>
    <w:rsid w:val="00924B0A"/>
    <w:rsid w:val="00925EB0"/>
    <w:rsid w:val="00926E6F"/>
    <w:rsid w:val="00927172"/>
    <w:rsid w:val="00927BA3"/>
    <w:rsid w:val="00930225"/>
    <w:rsid w:val="00932193"/>
    <w:rsid w:val="00933BA1"/>
    <w:rsid w:val="00936AB2"/>
    <w:rsid w:val="00936BD3"/>
    <w:rsid w:val="00936C68"/>
    <w:rsid w:val="00936E5B"/>
    <w:rsid w:val="00936F85"/>
    <w:rsid w:val="009377CC"/>
    <w:rsid w:val="009423AA"/>
    <w:rsid w:val="00942E8C"/>
    <w:rsid w:val="0094338C"/>
    <w:rsid w:val="00943C2A"/>
    <w:rsid w:val="00943E3D"/>
    <w:rsid w:val="00945230"/>
    <w:rsid w:val="00945F96"/>
    <w:rsid w:val="00950497"/>
    <w:rsid w:val="00950531"/>
    <w:rsid w:val="00951366"/>
    <w:rsid w:val="00951528"/>
    <w:rsid w:val="00952583"/>
    <w:rsid w:val="009530E4"/>
    <w:rsid w:val="00955F47"/>
    <w:rsid w:val="00956F49"/>
    <w:rsid w:val="00957130"/>
    <w:rsid w:val="00957B54"/>
    <w:rsid w:val="00960455"/>
    <w:rsid w:val="00960A06"/>
    <w:rsid w:val="00962815"/>
    <w:rsid w:val="00962D9E"/>
    <w:rsid w:val="00963F89"/>
    <w:rsid w:val="00965720"/>
    <w:rsid w:val="0096586B"/>
    <w:rsid w:val="00965F7A"/>
    <w:rsid w:val="0096697E"/>
    <w:rsid w:val="00967E82"/>
    <w:rsid w:val="00970471"/>
    <w:rsid w:val="00970539"/>
    <w:rsid w:val="009706B1"/>
    <w:rsid w:val="00970CAF"/>
    <w:rsid w:val="0097114D"/>
    <w:rsid w:val="00973E18"/>
    <w:rsid w:val="009764CA"/>
    <w:rsid w:val="0098110C"/>
    <w:rsid w:val="009811CE"/>
    <w:rsid w:val="0098138A"/>
    <w:rsid w:val="00981641"/>
    <w:rsid w:val="00985768"/>
    <w:rsid w:val="00987881"/>
    <w:rsid w:val="00987DE7"/>
    <w:rsid w:val="0099017B"/>
    <w:rsid w:val="0099142A"/>
    <w:rsid w:val="00992371"/>
    <w:rsid w:val="00992BAD"/>
    <w:rsid w:val="009933FC"/>
    <w:rsid w:val="00993877"/>
    <w:rsid w:val="00993B15"/>
    <w:rsid w:val="00994226"/>
    <w:rsid w:val="0099483C"/>
    <w:rsid w:val="00997D6D"/>
    <w:rsid w:val="009A085B"/>
    <w:rsid w:val="009A1852"/>
    <w:rsid w:val="009A2630"/>
    <w:rsid w:val="009A3C1F"/>
    <w:rsid w:val="009A5F4A"/>
    <w:rsid w:val="009A6491"/>
    <w:rsid w:val="009A79B7"/>
    <w:rsid w:val="009B1CA2"/>
    <w:rsid w:val="009B4B47"/>
    <w:rsid w:val="009B5750"/>
    <w:rsid w:val="009B58E3"/>
    <w:rsid w:val="009B6BBF"/>
    <w:rsid w:val="009B6D9B"/>
    <w:rsid w:val="009C0C84"/>
    <w:rsid w:val="009C1AF7"/>
    <w:rsid w:val="009C2716"/>
    <w:rsid w:val="009C54F0"/>
    <w:rsid w:val="009C6B89"/>
    <w:rsid w:val="009D0D4B"/>
    <w:rsid w:val="009D1EC3"/>
    <w:rsid w:val="009D40DB"/>
    <w:rsid w:val="009D42A5"/>
    <w:rsid w:val="009D4D12"/>
    <w:rsid w:val="009D5C1A"/>
    <w:rsid w:val="009D6E3F"/>
    <w:rsid w:val="009D6E65"/>
    <w:rsid w:val="009E15D0"/>
    <w:rsid w:val="009E3DDF"/>
    <w:rsid w:val="009E3F91"/>
    <w:rsid w:val="009E42A9"/>
    <w:rsid w:val="009E453D"/>
    <w:rsid w:val="009E4F11"/>
    <w:rsid w:val="009E56CC"/>
    <w:rsid w:val="009E7AC8"/>
    <w:rsid w:val="009F0B23"/>
    <w:rsid w:val="009F388A"/>
    <w:rsid w:val="009F4394"/>
    <w:rsid w:val="009F4F07"/>
    <w:rsid w:val="009F6C46"/>
    <w:rsid w:val="00A00039"/>
    <w:rsid w:val="00A019C2"/>
    <w:rsid w:val="00A01BDC"/>
    <w:rsid w:val="00A01CDB"/>
    <w:rsid w:val="00A057E1"/>
    <w:rsid w:val="00A07179"/>
    <w:rsid w:val="00A10C6A"/>
    <w:rsid w:val="00A11016"/>
    <w:rsid w:val="00A119A3"/>
    <w:rsid w:val="00A125B7"/>
    <w:rsid w:val="00A127A7"/>
    <w:rsid w:val="00A12D94"/>
    <w:rsid w:val="00A1366C"/>
    <w:rsid w:val="00A136B5"/>
    <w:rsid w:val="00A142B4"/>
    <w:rsid w:val="00A14CFA"/>
    <w:rsid w:val="00A1704B"/>
    <w:rsid w:val="00A20233"/>
    <w:rsid w:val="00A20622"/>
    <w:rsid w:val="00A21D43"/>
    <w:rsid w:val="00A22194"/>
    <w:rsid w:val="00A222A2"/>
    <w:rsid w:val="00A23982"/>
    <w:rsid w:val="00A24250"/>
    <w:rsid w:val="00A25317"/>
    <w:rsid w:val="00A26EC1"/>
    <w:rsid w:val="00A27914"/>
    <w:rsid w:val="00A31B10"/>
    <w:rsid w:val="00A323DF"/>
    <w:rsid w:val="00A33E28"/>
    <w:rsid w:val="00A34264"/>
    <w:rsid w:val="00A34556"/>
    <w:rsid w:val="00A358FC"/>
    <w:rsid w:val="00A35B62"/>
    <w:rsid w:val="00A36559"/>
    <w:rsid w:val="00A3694A"/>
    <w:rsid w:val="00A36BED"/>
    <w:rsid w:val="00A425C8"/>
    <w:rsid w:val="00A43AE3"/>
    <w:rsid w:val="00A45D92"/>
    <w:rsid w:val="00A45D9A"/>
    <w:rsid w:val="00A46A7A"/>
    <w:rsid w:val="00A479A4"/>
    <w:rsid w:val="00A540D3"/>
    <w:rsid w:val="00A57794"/>
    <w:rsid w:val="00A57AF0"/>
    <w:rsid w:val="00A60A32"/>
    <w:rsid w:val="00A6114F"/>
    <w:rsid w:val="00A64259"/>
    <w:rsid w:val="00A64DA1"/>
    <w:rsid w:val="00A65223"/>
    <w:rsid w:val="00A653C9"/>
    <w:rsid w:val="00A6622E"/>
    <w:rsid w:val="00A665C2"/>
    <w:rsid w:val="00A679DB"/>
    <w:rsid w:val="00A67B8D"/>
    <w:rsid w:val="00A70A9F"/>
    <w:rsid w:val="00A70AAB"/>
    <w:rsid w:val="00A70F35"/>
    <w:rsid w:val="00A7210D"/>
    <w:rsid w:val="00A7296D"/>
    <w:rsid w:val="00A73808"/>
    <w:rsid w:val="00A73C12"/>
    <w:rsid w:val="00A75DDB"/>
    <w:rsid w:val="00A7682B"/>
    <w:rsid w:val="00A76A45"/>
    <w:rsid w:val="00A77404"/>
    <w:rsid w:val="00A774EC"/>
    <w:rsid w:val="00A804A8"/>
    <w:rsid w:val="00A82E2E"/>
    <w:rsid w:val="00A84276"/>
    <w:rsid w:val="00A844DD"/>
    <w:rsid w:val="00A849C4"/>
    <w:rsid w:val="00A85452"/>
    <w:rsid w:val="00A85704"/>
    <w:rsid w:val="00A85F2E"/>
    <w:rsid w:val="00A87136"/>
    <w:rsid w:val="00A922DE"/>
    <w:rsid w:val="00A92866"/>
    <w:rsid w:val="00A95123"/>
    <w:rsid w:val="00A972AB"/>
    <w:rsid w:val="00AA0636"/>
    <w:rsid w:val="00AA1035"/>
    <w:rsid w:val="00AA12A2"/>
    <w:rsid w:val="00AA37F2"/>
    <w:rsid w:val="00AA42A6"/>
    <w:rsid w:val="00AA474F"/>
    <w:rsid w:val="00AA4CD8"/>
    <w:rsid w:val="00AA4DF0"/>
    <w:rsid w:val="00AA521E"/>
    <w:rsid w:val="00AA633C"/>
    <w:rsid w:val="00AA67C5"/>
    <w:rsid w:val="00AA7B66"/>
    <w:rsid w:val="00AB1B68"/>
    <w:rsid w:val="00AB4C4D"/>
    <w:rsid w:val="00AB4F72"/>
    <w:rsid w:val="00AB5976"/>
    <w:rsid w:val="00AC010F"/>
    <w:rsid w:val="00AC0215"/>
    <w:rsid w:val="00AC0674"/>
    <w:rsid w:val="00AC0C82"/>
    <w:rsid w:val="00AC0CDB"/>
    <w:rsid w:val="00AC0F05"/>
    <w:rsid w:val="00AC2148"/>
    <w:rsid w:val="00AC39B9"/>
    <w:rsid w:val="00AC3DE7"/>
    <w:rsid w:val="00AC4F01"/>
    <w:rsid w:val="00AC682F"/>
    <w:rsid w:val="00AC6CDA"/>
    <w:rsid w:val="00AC776C"/>
    <w:rsid w:val="00AC79FB"/>
    <w:rsid w:val="00AD2D6F"/>
    <w:rsid w:val="00AD46F6"/>
    <w:rsid w:val="00AD7342"/>
    <w:rsid w:val="00AE1B10"/>
    <w:rsid w:val="00AE53A5"/>
    <w:rsid w:val="00AE5B3B"/>
    <w:rsid w:val="00AE5F90"/>
    <w:rsid w:val="00AE63A9"/>
    <w:rsid w:val="00AE660C"/>
    <w:rsid w:val="00AE6B23"/>
    <w:rsid w:val="00AE6F8E"/>
    <w:rsid w:val="00AF2224"/>
    <w:rsid w:val="00AF3522"/>
    <w:rsid w:val="00AF356F"/>
    <w:rsid w:val="00AF4BC8"/>
    <w:rsid w:val="00AF548A"/>
    <w:rsid w:val="00B01957"/>
    <w:rsid w:val="00B02FD5"/>
    <w:rsid w:val="00B03C19"/>
    <w:rsid w:val="00B04127"/>
    <w:rsid w:val="00B04A2F"/>
    <w:rsid w:val="00B068C4"/>
    <w:rsid w:val="00B076E4"/>
    <w:rsid w:val="00B079F9"/>
    <w:rsid w:val="00B1093B"/>
    <w:rsid w:val="00B1317D"/>
    <w:rsid w:val="00B1433B"/>
    <w:rsid w:val="00B14D4F"/>
    <w:rsid w:val="00B14F0C"/>
    <w:rsid w:val="00B16616"/>
    <w:rsid w:val="00B16AD5"/>
    <w:rsid w:val="00B177EE"/>
    <w:rsid w:val="00B212E7"/>
    <w:rsid w:val="00B213CC"/>
    <w:rsid w:val="00B21938"/>
    <w:rsid w:val="00B21EC9"/>
    <w:rsid w:val="00B24B5D"/>
    <w:rsid w:val="00B26B97"/>
    <w:rsid w:val="00B27F33"/>
    <w:rsid w:val="00B32325"/>
    <w:rsid w:val="00B33FBB"/>
    <w:rsid w:val="00B342E7"/>
    <w:rsid w:val="00B36BA2"/>
    <w:rsid w:val="00B37B7A"/>
    <w:rsid w:val="00B37CAA"/>
    <w:rsid w:val="00B407EE"/>
    <w:rsid w:val="00B42844"/>
    <w:rsid w:val="00B43F38"/>
    <w:rsid w:val="00B4537D"/>
    <w:rsid w:val="00B456A9"/>
    <w:rsid w:val="00B46348"/>
    <w:rsid w:val="00B4638A"/>
    <w:rsid w:val="00B5150B"/>
    <w:rsid w:val="00B51A41"/>
    <w:rsid w:val="00B51A5C"/>
    <w:rsid w:val="00B5310E"/>
    <w:rsid w:val="00B542C3"/>
    <w:rsid w:val="00B607A6"/>
    <w:rsid w:val="00B60B68"/>
    <w:rsid w:val="00B61478"/>
    <w:rsid w:val="00B63D21"/>
    <w:rsid w:val="00B64290"/>
    <w:rsid w:val="00B6456F"/>
    <w:rsid w:val="00B6590F"/>
    <w:rsid w:val="00B66DAA"/>
    <w:rsid w:val="00B67763"/>
    <w:rsid w:val="00B678E3"/>
    <w:rsid w:val="00B67C40"/>
    <w:rsid w:val="00B70C8D"/>
    <w:rsid w:val="00B71093"/>
    <w:rsid w:val="00B7254E"/>
    <w:rsid w:val="00B732DC"/>
    <w:rsid w:val="00B733AA"/>
    <w:rsid w:val="00B738C2"/>
    <w:rsid w:val="00B73ABD"/>
    <w:rsid w:val="00B76F5C"/>
    <w:rsid w:val="00B80314"/>
    <w:rsid w:val="00B80BE4"/>
    <w:rsid w:val="00B81253"/>
    <w:rsid w:val="00B82325"/>
    <w:rsid w:val="00B82A67"/>
    <w:rsid w:val="00B83D17"/>
    <w:rsid w:val="00B853EF"/>
    <w:rsid w:val="00B857FF"/>
    <w:rsid w:val="00B862D6"/>
    <w:rsid w:val="00B864E5"/>
    <w:rsid w:val="00B87F78"/>
    <w:rsid w:val="00B90095"/>
    <w:rsid w:val="00B9037E"/>
    <w:rsid w:val="00B90768"/>
    <w:rsid w:val="00B9095B"/>
    <w:rsid w:val="00B90966"/>
    <w:rsid w:val="00B91548"/>
    <w:rsid w:val="00B92C3B"/>
    <w:rsid w:val="00B92EA3"/>
    <w:rsid w:val="00B937E7"/>
    <w:rsid w:val="00B946E3"/>
    <w:rsid w:val="00B96BDD"/>
    <w:rsid w:val="00B96DBD"/>
    <w:rsid w:val="00B97322"/>
    <w:rsid w:val="00BA2BE0"/>
    <w:rsid w:val="00BA3724"/>
    <w:rsid w:val="00BA498B"/>
    <w:rsid w:val="00BB01E1"/>
    <w:rsid w:val="00BB02D6"/>
    <w:rsid w:val="00BB06DB"/>
    <w:rsid w:val="00BB0C8F"/>
    <w:rsid w:val="00BB1343"/>
    <w:rsid w:val="00BB2FEF"/>
    <w:rsid w:val="00BB3188"/>
    <w:rsid w:val="00BB33AA"/>
    <w:rsid w:val="00BB3B3B"/>
    <w:rsid w:val="00BB5C8B"/>
    <w:rsid w:val="00BB608F"/>
    <w:rsid w:val="00BB67C3"/>
    <w:rsid w:val="00BB7FFB"/>
    <w:rsid w:val="00BC2F32"/>
    <w:rsid w:val="00BC6F99"/>
    <w:rsid w:val="00BC7803"/>
    <w:rsid w:val="00BD1427"/>
    <w:rsid w:val="00BD1851"/>
    <w:rsid w:val="00BD3580"/>
    <w:rsid w:val="00BD388A"/>
    <w:rsid w:val="00BD388E"/>
    <w:rsid w:val="00BD46B5"/>
    <w:rsid w:val="00BD4738"/>
    <w:rsid w:val="00BD50A9"/>
    <w:rsid w:val="00BD5F1C"/>
    <w:rsid w:val="00BD6B92"/>
    <w:rsid w:val="00BD6CF1"/>
    <w:rsid w:val="00BE157C"/>
    <w:rsid w:val="00BE1BEB"/>
    <w:rsid w:val="00BE4120"/>
    <w:rsid w:val="00BE5FED"/>
    <w:rsid w:val="00BE6F0D"/>
    <w:rsid w:val="00BE7A09"/>
    <w:rsid w:val="00BF120C"/>
    <w:rsid w:val="00BF146E"/>
    <w:rsid w:val="00BF26CD"/>
    <w:rsid w:val="00BF27B7"/>
    <w:rsid w:val="00BF6099"/>
    <w:rsid w:val="00C007D0"/>
    <w:rsid w:val="00C0150C"/>
    <w:rsid w:val="00C024F6"/>
    <w:rsid w:val="00C0513F"/>
    <w:rsid w:val="00C070F5"/>
    <w:rsid w:val="00C11BBF"/>
    <w:rsid w:val="00C124E8"/>
    <w:rsid w:val="00C14572"/>
    <w:rsid w:val="00C14A55"/>
    <w:rsid w:val="00C159DE"/>
    <w:rsid w:val="00C169DD"/>
    <w:rsid w:val="00C16CB7"/>
    <w:rsid w:val="00C1781F"/>
    <w:rsid w:val="00C20300"/>
    <w:rsid w:val="00C20AEF"/>
    <w:rsid w:val="00C21548"/>
    <w:rsid w:val="00C22EAE"/>
    <w:rsid w:val="00C2389F"/>
    <w:rsid w:val="00C24F66"/>
    <w:rsid w:val="00C2707C"/>
    <w:rsid w:val="00C2737B"/>
    <w:rsid w:val="00C27A04"/>
    <w:rsid w:val="00C27DF6"/>
    <w:rsid w:val="00C32A4D"/>
    <w:rsid w:val="00C35E20"/>
    <w:rsid w:val="00C3722E"/>
    <w:rsid w:val="00C374F1"/>
    <w:rsid w:val="00C3760D"/>
    <w:rsid w:val="00C40B7C"/>
    <w:rsid w:val="00C423E1"/>
    <w:rsid w:val="00C43CCC"/>
    <w:rsid w:val="00C459E1"/>
    <w:rsid w:val="00C513E9"/>
    <w:rsid w:val="00C51E23"/>
    <w:rsid w:val="00C53183"/>
    <w:rsid w:val="00C54F8B"/>
    <w:rsid w:val="00C54FF7"/>
    <w:rsid w:val="00C56889"/>
    <w:rsid w:val="00C56FAE"/>
    <w:rsid w:val="00C5765D"/>
    <w:rsid w:val="00C6074C"/>
    <w:rsid w:val="00C6103F"/>
    <w:rsid w:val="00C62306"/>
    <w:rsid w:val="00C63461"/>
    <w:rsid w:val="00C63F43"/>
    <w:rsid w:val="00C65BF1"/>
    <w:rsid w:val="00C667ED"/>
    <w:rsid w:val="00C717AA"/>
    <w:rsid w:val="00C72E01"/>
    <w:rsid w:val="00C72E8F"/>
    <w:rsid w:val="00C7432C"/>
    <w:rsid w:val="00C74D9D"/>
    <w:rsid w:val="00C775D4"/>
    <w:rsid w:val="00C80409"/>
    <w:rsid w:val="00C84AF2"/>
    <w:rsid w:val="00C84E93"/>
    <w:rsid w:val="00C90EF8"/>
    <w:rsid w:val="00C91E8B"/>
    <w:rsid w:val="00C972FF"/>
    <w:rsid w:val="00CA0D74"/>
    <w:rsid w:val="00CA3C3C"/>
    <w:rsid w:val="00CA49E0"/>
    <w:rsid w:val="00CA605D"/>
    <w:rsid w:val="00CB0121"/>
    <w:rsid w:val="00CB0D06"/>
    <w:rsid w:val="00CB15B9"/>
    <w:rsid w:val="00CB3BEE"/>
    <w:rsid w:val="00CB466E"/>
    <w:rsid w:val="00CB6AFC"/>
    <w:rsid w:val="00CB74D4"/>
    <w:rsid w:val="00CC053B"/>
    <w:rsid w:val="00CC05D8"/>
    <w:rsid w:val="00CC104A"/>
    <w:rsid w:val="00CC2DAD"/>
    <w:rsid w:val="00CC36B0"/>
    <w:rsid w:val="00CC431C"/>
    <w:rsid w:val="00CC4608"/>
    <w:rsid w:val="00CC5CF7"/>
    <w:rsid w:val="00CC6778"/>
    <w:rsid w:val="00CC7056"/>
    <w:rsid w:val="00CC70EE"/>
    <w:rsid w:val="00CD1572"/>
    <w:rsid w:val="00CD30BA"/>
    <w:rsid w:val="00CD417C"/>
    <w:rsid w:val="00CD48F8"/>
    <w:rsid w:val="00CD7039"/>
    <w:rsid w:val="00CD74A1"/>
    <w:rsid w:val="00CE06C2"/>
    <w:rsid w:val="00CE0F3F"/>
    <w:rsid w:val="00CE309E"/>
    <w:rsid w:val="00CE4166"/>
    <w:rsid w:val="00CE5582"/>
    <w:rsid w:val="00CE615D"/>
    <w:rsid w:val="00CE6EFE"/>
    <w:rsid w:val="00CE7590"/>
    <w:rsid w:val="00CF10CA"/>
    <w:rsid w:val="00CF147E"/>
    <w:rsid w:val="00CF2549"/>
    <w:rsid w:val="00CF257D"/>
    <w:rsid w:val="00CF3259"/>
    <w:rsid w:val="00CF389C"/>
    <w:rsid w:val="00CF3AFE"/>
    <w:rsid w:val="00CF3D9A"/>
    <w:rsid w:val="00CF404F"/>
    <w:rsid w:val="00CF46AE"/>
    <w:rsid w:val="00CF5C89"/>
    <w:rsid w:val="00CF73A1"/>
    <w:rsid w:val="00D0001B"/>
    <w:rsid w:val="00D01BD5"/>
    <w:rsid w:val="00D01E92"/>
    <w:rsid w:val="00D01ED3"/>
    <w:rsid w:val="00D0217D"/>
    <w:rsid w:val="00D03D3E"/>
    <w:rsid w:val="00D058B9"/>
    <w:rsid w:val="00D060BB"/>
    <w:rsid w:val="00D14062"/>
    <w:rsid w:val="00D14D8F"/>
    <w:rsid w:val="00D15300"/>
    <w:rsid w:val="00D15945"/>
    <w:rsid w:val="00D170B7"/>
    <w:rsid w:val="00D17BF7"/>
    <w:rsid w:val="00D20492"/>
    <w:rsid w:val="00D208BB"/>
    <w:rsid w:val="00D20ADE"/>
    <w:rsid w:val="00D2136B"/>
    <w:rsid w:val="00D21B0B"/>
    <w:rsid w:val="00D25332"/>
    <w:rsid w:val="00D2590E"/>
    <w:rsid w:val="00D262F6"/>
    <w:rsid w:val="00D33ADD"/>
    <w:rsid w:val="00D3689B"/>
    <w:rsid w:val="00D3692A"/>
    <w:rsid w:val="00D3751E"/>
    <w:rsid w:val="00D37FFC"/>
    <w:rsid w:val="00D404A5"/>
    <w:rsid w:val="00D420C9"/>
    <w:rsid w:val="00D4276F"/>
    <w:rsid w:val="00D434DD"/>
    <w:rsid w:val="00D437BD"/>
    <w:rsid w:val="00D43DEE"/>
    <w:rsid w:val="00D44A4F"/>
    <w:rsid w:val="00D461F8"/>
    <w:rsid w:val="00D4775A"/>
    <w:rsid w:val="00D50977"/>
    <w:rsid w:val="00D50DE6"/>
    <w:rsid w:val="00D55080"/>
    <w:rsid w:val="00D55092"/>
    <w:rsid w:val="00D55E77"/>
    <w:rsid w:val="00D5669A"/>
    <w:rsid w:val="00D57217"/>
    <w:rsid w:val="00D6082E"/>
    <w:rsid w:val="00D623FA"/>
    <w:rsid w:val="00D64402"/>
    <w:rsid w:val="00D6632A"/>
    <w:rsid w:val="00D66CAD"/>
    <w:rsid w:val="00D67EF1"/>
    <w:rsid w:val="00D702B1"/>
    <w:rsid w:val="00D708C9"/>
    <w:rsid w:val="00D711A5"/>
    <w:rsid w:val="00D7205A"/>
    <w:rsid w:val="00D72072"/>
    <w:rsid w:val="00D72956"/>
    <w:rsid w:val="00D7334A"/>
    <w:rsid w:val="00D75E7A"/>
    <w:rsid w:val="00D75F2D"/>
    <w:rsid w:val="00D80C33"/>
    <w:rsid w:val="00D828DD"/>
    <w:rsid w:val="00D82EC9"/>
    <w:rsid w:val="00D83F9B"/>
    <w:rsid w:val="00D85EC9"/>
    <w:rsid w:val="00D86CC8"/>
    <w:rsid w:val="00D8767E"/>
    <w:rsid w:val="00D8792D"/>
    <w:rsid w:val="00D90C87"/>
    <w:rsid w:val="00D9199C"/>
    <w:rsid w:val="00D927A3"/>
    <w:rsid w:val="00D969BA"/>
    <w:rsid w:val="00D971F9"/>
    <w:rsid w:val="00DA0022"/>
    <w:rsid w:val="00DA08C3"/>
    <w:rsid w:val="00DA27C4"/>
    <w:rsid w:val="00DA3FE1"/>
    <w:rsid w:val="00DA430A"/>
    <w:rsid w:val="00DA76E9"/>
    <w:rsid w:val="00DA7F84"/>
    <w:rsid w:val="00DB01DB"/>
    <w:rsid w:val="00DB0BE7"/>
    <w:rsid w:val="00DB235A"/>
    <w:rsid w:val="00DB4657"/>
    <w:rsid w:val="00DB6CEE"/>
    <w:rsid w:val="00DC062D"/>
    <w:rsid w:val="00DC0B7E"/>
    <w:rsid w:val="00DC1E31"/>
    <w:rsid w:val="00DC35B4"/>
    <w:rsid w:val="00DC4B7F"/>
    <w:rsid w:val="00DC512D"/>
    <w:rsid w:val="00DC5FFF"/>
    <w:rsid w:val="00DC7E29"/>
    <w:rsid w:val="00DD29C2"/>
    <w:rsid w:val="00DE325F"/>
    <w:rsid w:val="00DF08E9"/>
    <w:rsid w:val="00DF2E77"/>
    <w:rsid w:val="00DF342C"/>
    <w:rsid w:val="00DF589D"/>
    <w:rsid w:val="00DF6618"/>
    <w:rsid w:val="00DF69EE"/>
    <w:rsid w:val="00E0060C"/>
    <w:rsid w:val="00E010A2"/>
    <w:rsid w:val="00E013BE"/>
    <w:rsid w:val="00E01E40"/>
    <w:rsid w:val="00E01EE3"/>
    <w:rsid w:val="00E01FEE"/>
    <w:rsid w:val="00E022F8"/>
    <w:rsid w:val="00E058CE"/>
    <w:rsid w:val="00E05CF3"/>
    <w:rsid w:val="00E064F9"/>
    <w:rsid w:val="00E06C27"/>
    <w:rsid w:val="00E0784A"/>
    <w:rsid w:val="00E07A28"/>
    <w:rsid w:val="00E102B0"/>
    <w:rsid w:val="00E1115E"/>
    <w:rsid w:val="00E17289"/>
    <w:rsid w:val="00E2075B"/>
    <w:rsid w:val="00E20DB0"/>
    <w:rsid w:val="00E213D4"/>
    <w:rsid w:val="00E21ADC"/>
    <w:rsid w:val="00E222CB"/>
    <w:rsid w:val="00E2310F"/>
    <w:rsid w:val="00E27407"/>
    <w:rsid w:val="00E326DD"/>
    <w:rsid w:val="00E3397E"/>
    <w:rsid w:val="00E3410F"/>
    <w:rsid w:val="00E34449"/>
    <w:rsid w:val="00E35ED3"/>
    <w:rsid w:val="00E3609B"/>
    <w:rsid w:val="00E400FC"/>
    <w:rsid w:val="00E40539"/>
    <w:rsid w:val="00E40684"/>
    <w:rsid w:val="00E407FB"/>
    <w:rsid w:val="00E41131"/>
    <w:rsid w:val="00E47118"/>
    <w:rsid w:val="00E50B71"/>
    <w:rsid w:val="00E5333A"/>
    <w:rsid w:val="00E5338B"/>
    <w:rsid w:val="00E53D71"/>
    <w:rsid w:val="00E565BC"/>
    <w:rsid w:val="00E5767D"/>
    <w:rsid w:val="00E6171D"/>
    <w:rsid w:val="00E61D9E"/>
    <w:rsid w:val="00E6344C"/>
    <w:rsid w:val="00E638C6"/>
    <w:rsid w:val="00E6719B"/>
    <w:rsid w:val="00E67DBB"/>
    <w:rsid w:val="00E700F9"/>
    <w:rsid w:val="00E70CD0"/>
    <w:rsid w:val="00E70F97"/>
    <w:rsid w:val="00E73995"/>
    <w:rsid w:val="00E73DC1"/>
    <w:rsid w:val="00E766ED"/>
    <w:rsid w:val="00E76AAB"/>
    <w:rsid w:val="00E80B22"/>
    <w:rsid w:val="00E828BF"/>
    <w:rsid w:val="00E82FD1"/>
    <w:rsid w:val="00E83B54"/>
    <w:rsid w:val="00E84565"/>
    <w:rsid w:val="00E84A2E"/>
    <w:rsid w:val="00E85576"/>
    <w:rsid w:val="00E85C64"/>
    <w:rsid w:val="00E85D18"/>
    <w:rsid w:val="00E86D14"/>
    <w:rsid w:val="00E900F9"/>
    <w:rsid w:val="00E90594"/>
    <w:rsid w:val="00E9152B"/>
    <w:rsid w:val="00E92BE7"/>
    <w:rsid w:val="00E950C3"/>
    <w:rsid w:val="00E9550A"/>
    <w:rsid w:val="00E95800"/>
    <w:rsid w:val="00E96E05"/>
    <w:rsid w:val="00E9731F"/>
    <w:rsid w:val="00EA1094"/>
    <w:rsid w:val="00EA19B2"/>
    <w:rsid w:val="00EA3815"/>
    <w:rsid w:val="00EA3AA2"/>
    <w:rsid w:val="00EA46CE"/>
    <w:rsid w:val="00EA6616"/>
    <w:rsid w:val="00EA70F8"/>
    <w:rsid w:val="00EA734D"/>
    <w:rsid w:val="00EA7BCF"/>
    <w:rsid w:val="00EB0E02"/>
    <w:rsid w:val="00EB18DD"/>
    <w:rsid w:val="00EB2AB7"/>
    <w:rsid w:val="00EB2BB8"/>
    <w:rsid w:val="00EB3325"/>
    <w:rsid w:val="00EB36CD"/>
    <w:rsid w:val="00EB38C8"/>
    <w:rsid w:val="00EB3CB7"/>
    <w:rsid w:val="00EB4607"/>
    <w:rsid w:val="00EB63CF"/>
    <w:rsid w:val="00EC04CB"/>
    <w:rsid w:val="00EC0D5C"/>
    <w:rsid w:val="00EC2C46"/>
    <w:rsid w:val="00EC3556"/>
    <w:rsid w:val="00ED054B"/>
    <w:rsid w:val="00ED1C4A"/>
    <w:rsid w:val="00ED24B4"/>
    <w:rsid w:val="00ED35B7"/>
    <w:rsid w:val="00ED3E34"/>
    <w:rsid w:val="00ED40B7"/>
    <w:rsid w:val="00ED60D5"/>
    <w:rsid w:val="00ED6107"/>
    <w:rsid w:val="00ED75EB"/>
    <w:rsid w:val="00ED7D57"/>
    <w:rsid w:val="00EE0566"/>
    <w:rsid w:val="00EE0B6D"/>
    <w:rsid w:val="00EE4041"/>
    <w:rsid w:val="00EF5027"/>
    <w:rsid w:val="00EF5C75"/>
    <w:rsid w:val="00EF5E29"/>
    <w:rsid w:val="00EF5EB2"/>
    <w:rsid w:val="00EF6182"/>
    <w:rsid w:val="00EF61C6"/>
    <w:rsid w:val="00EF68B1"/>
    <w:rsid w:val="00F001A0"/>
    <w:rsid w:val="00F026EB"/>
    <w:rsid w:val="00F037F7"/>
    <w:rsid w:val="00F06035"/>
    <w:rsid w:val="00F061CF"/>
    <w:rsid w:val="00F06D37"/>
    <w:rsid w:val="00F11B88"/>
    <w:rsid w:val="00F162A2"/>
    <w:rsid w:val="00F17503"/>
    <w:rsid w:val="00F179FC"/>
    <w:rsid w:val="00F17D19"/>
    <w:rsid w:val="00F2049A"/>
    <w:rsid w:val="00F20CD8"/>
    <w:rsid w:val="00F20F25"/>
    <w:rsid w:val="00F22AA4"/>
    <w:rsid w:val="00F22EC2"/>
    <w:rsid w:val="00F23056"/>
    <w:rsid w:val="00F230EE"/>
    <w:rsid w:val="00F23A09"/>
    <w:rsid w:val="00F23E56"/>
    <w:rsid w:val="00F25436"/>
    <w:rsid w:val="00F26216"/>
    <w:rsid w:val="00F263E8"/>
    <w:rsid w:val="00F26889"/>
    <w:rsid w:val="00F26EF5"/>
    <w:rsid w:val="00F271C2"/>
    <w:rsid w:val="00F27E9A"/>
    <w:rsid w:val="00F30E23"/>
    <w:rsid w:val="00F316C5"/>
    <w:rsid w:val="00F31D7B"/>
    <w:rsid w:val="00F336EE"/>
    <w:rsid w:val="00F34D42"/>
    <w:rsid w:val="00F36B19"/>
    <w:rsid w:val="00F37BCF"/>
    <w:rsid w:val="00F40229"/>
    <w:rsid w:val="00F40F70"/>
    <w:rsid w:val="00F420B5"/>
    <w:rsid w:val="00F436A0"/>
    <w:rsid w:val="00F440CD"/>
    <w:rsid w:val="00F45AC6"/>
    <w:rsid w:val="00F45BC6"/>
    <w:rsid w:val="00F474E4"/>
    <w:rsid w:val="00F4767A"/>
    <w:rsid w:val="00F50914"/>
    <w:rsid w:val="00F5329E"/>
    <w:rsid w:val="00F53C95"/>
    <w:rsid w:val="00F55B03"/>
    <w:rsid w:val="00F55F22"/>
    <w:rsid w:val="00F5698D"/>
    <w:rsid w:val="00F56B3A"/>
    <w:rsid w:val="00F57355"/>
    <w:rsid w:val="00F57E3B"/>
    <w:rsid w:val="00F610FA"/>
    <w:rsid w:val="00F613AD"/>
    <w:rsid w:val="00F6258C"/>
    <w:rsid w:val="00F63910"/>
    <w:rsid w:val="00F6591A"/>
    <w:rsid w:val="00F67348"/>
    <w:rsid w:val="00F67674"/>
    <w:rsid w:val="00F67D7B"/>
    <w:rsid w:val="00F8067B"/>
    <w:rsid w:val="00F83749"/>
    <w:rsid w:val="00F84206"/>
    <w:rsid w:val="00F84BE8"/>
    <w:rsid w:val="00F86503"/>
    <w:rsid w:val="00F916BC"/>
    <w:rsid w:val="00F932C3"/>
    <w:rsid w:val="00F95780"/>
    <w:rsid w:val="00FA1C6A"/>
    <w:rsid w:val="00FA25F2"/>
    <w:rsid w:val="00FA3B43"/>
    <w:rsid w:val="00FA5B06"/>
    <w:rsid w:val="00FA7796"/>
    <w:rsid w:val="00FB0F40"/>
    <w:rsid w:val="00FB426A"/>
    <w:rsid w:val="00FB4550"/>
    <w:rsid w:val="00FB5A17"/>
    <w:rsid w:val="00FB65C6"/>
    <w:rsid w:val="00FC0243"/>
    <w:rsid w:val="00FC09B6"/>
    <w:rsid w:val="00FC2652"/>
    <w:rsid w:val="00FC4035"/>
    <w:rsid w:val="00FC4FC5"/>
    <w:rsid w:val="00FC5509"/>
    <w:rsid w:val="00FC5E8E"/>
    <w:rsid w:val="00FC5FC9"/>
    <w:rsid w:val="00FC6BA1"/>
    <w:rsid w:val="00FC77ED"/>
    <w:rsid w:val="00FC7D9E"/>
    <w:rsid w:val="00FD011C"/>
    <w:rsid w:val="00FD05E7"/>
    <w:rsid w:val="00FD1CAB"/>
    <w:rsid w:val="00FD4FA5"/>
    <w:rsid w:val="00FD53F6"/>
    <w:rsid w:val="00FD5B0F"/>
    <w:rsid w:val="00FD6E30"/>
    <w:rsid w:val="00FD71DF"/>
    <w:rsid w:val="00FD7241"/>
    <w:rsid w:val="00FD76CB"/>
    <w:rsid w:val="00FE01B8"/>
    <w:rsid w:val="00FE0408"/>
    <w:rsid w:val="00FE1461"/>
    <w:rsid w:val="00FE2109"/>
    <w:rsid w:val="00FE3C03"/>
    <w:rsid w:val="00FE432C"/>
    <w:rsid w:val="00FE442C"/>
    <w:rsid w:val="00FE4A9E"/>
    <w:rsid w:val="00FE540B"/>
    <w:rsid w:val="00FE68C5"/>
    <w:rsid w:val="00FE7747"/>
    <w:rsid w:val="00FF1993"/>
    <w:rsid w:val="00FF1EFC"/>
    <w:rsid w:val="00FF2428"/>
    <w:rsid w:val="00FF2C7C"/>
    <w:rsid w:val="00FF39F2"/>
    <w:rsid w:val="00FF4C08"/>
    <w:rsid w:val="00FF568E"/>
    <w:rsid w:val="00FF5C4E"/>
    <w:rsid w:val="00FF689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1A515F"/>
  <w15:chartTrackingRefBased/>
  <w15:docId w15:val="{C81966F2-6119-9F45-8ECF-27AFE2DC1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076F7"/>
    <w:pPr>
      <w:spacing w:line="360" w:lineRule="auto"/>
      <w:jc w:val="both"/>
    </w:pPr>
  </w:style>
  <w:style w:type="paragraph" w:styleId="Nagwek1">
    <w:name w:val="heading 1"/>
    <w:basedOn w:val="Normalny"/>
    <w:next w:val="Normalny"/>
    <w:link w:val="Nagwek1Znak"/>
    <w:uiPriority w:val="9"/>
    <w:qFormat/>
    <w:rsid w:val="00157AC5"/>
    <w:pPr>
      <w:keepNext/>
      <w:keepLines/>
      <w:numPr>
        <w:numId w:val="2"/>
      </w:numPr>
      <w:pBdr>
        <w:bottom w:val="single" w:sz="4" w:space="1" w:color="595959" w:themeColor="text1" w:themeTint="A6"/>
      </w:pBdr>
      <w:spacing w:before="360"/>
      <w:outlineLvl w:val="0"/>
    </w:pPr>
    <w:rPr>
      <w:rFonts w:asciiTheme="majorHAnsi" w:eastAsiaTheme="majorEastAsia" w:hAnsiTheme="majorHAnsi" w:cstheme="majorBidi"/>
      <w:b/>
      <w:bCs/>
      <w:smallCaps/>
      <w:color w:val="0070C0"/>
      <w:sz w:val="36"/>
      <w:szCs w:val="36"/>
    </w:rPr>
  </w:style>
  <w:style w:type="paragraph" w:styleId="Nagwek2">
    <w:name w:val="heading 2"/>
    <w:basedOn w:val="Normalny"/>
    <w:next w:val="Normalny"/>
    <w:link w:val="Nagwek2Znak"/>
    <w:uiPriority w:val="9"/>
    <w:unhideWhenUsed/>
    <w:qFormat/>
    <w:rsid w:val="00157AC5"/>
    <w:pPr>
      <w:keepNext/>
      <w:keepLines/>
      <w:numPr>
        <w:ilvl w:val="1"/>
        <w:numId w:val="2"/>
      </w:numPr>
      <w:spacing w:before="360" w:after="0"/>
      <w:outlineLvl w:val="1"/>
    </w:pPr>
    <w:rPr>
      <w:rFonts w:asciiTheme="majorHAnsi" w:eastAsiaTheme="majorEastAsia" w:hAnsiTheme="majorHAnsi" w:cstheme="majorBidi"/>
      <w:b/>
      <w:bCs/>
      <w:smallCaps/>
      <w:color w:val="0070C0"/>
      <w:sz w:val="28"/>
      <w:szCs w:val="28"/>
    </w:rPr>
  </w:style>
  <w:style w:type="paragraph" w:styleId="Nagwek3">
    <w:name w:val="heading 3"/>
    <w:basedOn w:val="Normalny"/>
    <w:next w:val="Normalny"/>
    <w:link w:val="Nagwek3Znak"/>
    <w:uiPriority w:val="9"/>
    <w:unhideWhenUsed/>
    <w:qFormat/>
    <w:rsid w:val="005A75E6"/>
    <w:pPr>
      <w:keepNext/>
      <w:keepLines/>
      <w:numPr>
        <w:ilvl w:val="2"/>
        <w:numId w:val="2"/>
      </w:numPr>
      <w:spacing w:before="200" w:after="0"/>
      <w:outlineLvl w:val="2"/>
    </w:pPr>
    <w:rPr>
      <w:rFonts w:asciiTheme="majorHAnsi" w:eastAsiaTheme="majorEastAsia" w:hAnsiTheme="majorHAnsi" w:cstheme="majorBidi"/>
      <w:b/>
      <w:bCs/>
      <w:color w:val="0070C0"/>
    </w:rPr>
  </w:style>
  <w:style w:type="paragraph" w:styleId="Nagwek4">
    <w:name w:val="heading 4"/>
    <w:basedOn w:val="Normalny"/>
    <w:next w:val="Normalny"/>
    <w:link w:val="Nagwek4Znak"/>
    <w:uiPriority w:val="9"/>
    <w:unhideWhenUsed/>
    <w:qFormat/>
    <w:rsid w:val="00723210"/>
    <w:pPr>
      <w:keepNext/>
      <w:keepLines/>
      <w:numPr>
        <w:ilvl w:val="3"/>
        <w:numId w:val="2"/>
      </w:numPr>
      <w:spacing w:before="200" w:after="0"/>
      <w:outlineLvl w:val="3"/>
    </w:pPr>
    <w:rPr>
      <w:rFonts w:asciiTheme="majorHAnsi" w:eastAsiaTheme="majorEastAsia" w:hAnsiTheme="majorHAnsi" w:cstheme="majorBidi"/>
      <w:b/>
      <w:bCs/>
      <w:i/>
      <w:iCs/>
      <w:color w:val="000000" w:themeColor="text1"/>
    </w:rPr>
  </w:style>
  <w:style w:type="paragraph" w:styleId="Nagwek5">
    <w:name w:val="heading 5"/>
    <w:aliases w:val="h5,5 sub-bullet,sb"/>
    <w:basedOn w:val="Normalny"/>
    <w:next w:val="Normalny"/>
    <w:link w:val="Nagwek5Znak"/>
    <w:uiPriority w:val="9"/>
    <w:unhideWhenUsed/>
    <w:qFormat/>
    <w:rsid w:val="00723210"/>
    <w:pPr>
      <w:keepNext/>
      <w:keepLines/>
      <w:numPr>
        <w:ilvl w:val="4"/>
        <w:numId w:val="2"/>
      </w:numPr>
      <w:spacing w:before="200" w:after="0"/>
      <w:outlineLvl w:val="4"/>
    </w:pPr>
    <w:rPr>
      <w:rFonts w:asciiTheme="majorHAnsi" w:eastAsiaTheme="majorEastAsia" w:hAnsiTheme="majorHAnsi" w:cstheme="majorBidi"/>
      <w:color w:val="323E4F" w:themeColor="text2" w:themeShade="BF"/>
    </w:rPr>
  </w:style>
  <w:style w:type="paragraph" w:styleId="Nagwek6">
    <w:name w:val="heading 6"/>
    <w:basedOn w:val="Normalny"/>
    <w:next w:val="Normalny"/>
    <w:link w:val="Nagwek6Znak"/>
    <w:uiPriority w:val="9"/>
    <w:unhideWhenUsed/>
    <w:qFormat/>
    <w:rsid w:val="00723210"/>
    <w:pPr>
      <w:keepNext/>
      <w:keepLines/>
      <w:numPr>
        <w:ilvl w:val="5"/>
        <w:numId w:val="2"/>
      </w:numPr>
      <w:spacing w:before="200" w:after="0"/>
      <w:outlineLvl w:val="5"/>
    </w:pPr>
    <w:rPr>
      <w:rFonts w:asciiTheme="majorHAnsi" w:eastAsiaTheme="majorEastAsia" w:hAnsiTheme="majorHAnsi" w:cstheme="majorBidi"/>
      <w:i/>
      <w:iCs/>
      <w:color w:val="323E4F" w:themeColor="text2" w:themeShade="BF"/>
    </w:rPr>
  </w:style>
  <w:style w:type="paragraph" w:styleId="Nagwek7">
    <w:name w:val="heading 7"/>
    <w:basedOn w:val="Normalny"/>
    <w:next w:val="Normalny"/>
    <w:link w:val="Nagwek7Znak"/>
    <w:uiPriority w:val="9"/>
    <w:unhideWhenUsed/>
    <w:qFormat/>
    <w:rsid w:val="00723210"/>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unhideWhenUsed/>
    <w:qFormat/>
    <w:rsid w:val="00723210"/>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723210"/>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57AC5"/>
    <w:rPr>
      <w:rFonts w:asciiTheme="majorHAnsi" w:eastAsiaTheme="majorEastAsia" w:hAnsiTheme="majorHAnsi" w:cstheme="majorBidi"/>
      <w:b/>
      <w:bCs/>
      <w:smallCaps/>
      <w:color w:val="0070C0"/>
      <w:sz w:val="36"/>
      <w:szCs w:val="36"/>
    </w:rPr>
  </w:style>
  <w:style w:type="character" w:customStyle="1" w:styleId="Nagwek2Znak">
    <w:name w:val="Nagłówek 2 Znak"/>
    <w:basedOn w:val="Domylnaczcionkaakapitu"/>
    <w:link w:val="Nagwek2"/>
    <w:uiPriority w:val="9"/>
    <w:rsid w:val="00157AC5"/>
    <w:rPr>
      <w:rFonts w:asciiTheme="majorHAnsi" w:eastAsiaTheme="majorEastAsia" w:hAnsiTheme="majorHAnsi" w:cstheme="majorBidi"/>
      <w:b/>
      <w:bCs/>
      <w:smallCaps/>
      <w:color w:val="0070C0"/>
      <w:sz w:val="28"/>
      <w:szCs w:val="28"/>
    </w:rPr>
  </w:style>
  <w:style w:type="character" w:customStyle="1" w:styleId="Nagwek3Znak">
    <w:name w:val="Nagłówek 3 Znak"/>
    <w:basedOn w:val="Domylnaczcionkaakapitu"/>
    <w:link w:val="Nagwek3"/>
    <w:uiPriority w:val="9"/>
    <w:rsid w:val="005A75E6"/>
    <w:rPr>
      <w:rFonts w:asciiTheme="majorHAnsi" w:eastAsiaTheme="majorEastAsia" w:hAnsiTheme="majorHAnsi" w:cstheme="majorBidi"/>
      <w:b/>
      <w:bCs/>
      <w:color w:val="0070C0"/>
    </w:rPr>
  </w:style>
  <w:style w:type="character" w:customStyle="1" w:styleId="Nagwek4Znak">
    <w:name w:val="Nagłówek 4 Znak"/>
    <w:basedOn w:val="Domylnaczcionkaakapitu"/>
    <w:link w:val="Nagwek4"/>
    <w:uiPriority w:val="9"/>
    <w:rsid w:val="00723210"/>
    <w:rPr>
      <w:rFonts w:asciiTheme="majorHAnsi" w:eastAsiaTheme="majorEastAsia" w:hAnsiTheme="majorHAnsi" w:cstheme="majorBidi"/>
      <w:b/>
      <w:bCs/>
      <w:i/>
      <w:iCs/>
      <w:color w:val="000000" w:themeColor="text1"/>
    </w:rPr>
  </w:style>
  <w:style w:type="character" w:customStyle="1" w:styleId="Nagwek5Znak">
    <w:name w:val="Nagłówek 5 Znak"/>
    <w:aliases w:val="h5 Znak,5 sub-bullet Znak,sb Znak"/>
    <w:basedOn w:val="Domylnaczcionkaakapitu"/>
    <w:link w:val="Nagwek5"/>
    <w:uiPriority w:val="9"/>
    <w:rsid w:val="00723210"/>
    <w:rPr>
      <w:rFonts w:asciiTheme="majorHAnsi" w:eastAsiaTheme="majorEastAsia" w:hAnsiTheme="majorHAnsi" w:cstheme="majorBidi"/>
      <w:color w:val="323E4F" w:themeColor="text2" w:themeShade="BF"/>
    </w:rPr>
  </w:style>
  <w:style w:type="character" w:customStyle="1" w:styleId="Nagwek6Znak">
    <w:name w:val="Nagłówek 6 Znak"/>
    <w:basedOn w:val="Domylnaczcionkaakapitu"/>
    <w:link w:val="Nagwek6"/>
    <w:uiPriority w:val="9"/>
    <w:rsid w:val="00723210"/>
    <w:rPr>
      <w:rFonts w:asciiTheme="majorHAnsi" w:eastAsiaTheme="majorEastAsia" w:hAnsiTheme="majorHAnsi" w:cstheme="majorBidi"/>
      <w:i/>
      <w:iCs/>
      <w:color w:val="323E4F" w:themeColor="text2" w:themeShade="BF"/>
    </w:rPr>
  </w:style>
  <w:style w:type="character" w:customStyle="1" w:styleId="Nagwek7Znak">
    <w:name w:val="Nagłówek 7 Znak"/>
    <w:basedOn w:val="Domylnaczcionkaakapitu"/>
    <w:link w:val="Nagwek7"/>
    <w:uiPriority w:val="9"/>
    <w:rsid w:val="00723210"/>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rsid w:val="00723210"/>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rsid w:val="00723210"/>
    <w:rPr>
      <w:rFonts w:asciiTheme="majorHAnsi" w:eastAsiaTheme="majorEastAsia" w:hAnsiTheme="majorHAnsi" w:cstheme="majorBidi"/>
      <w:i/>
      <w:iCs/>
      <w:color w:val="404040" w:themeColor="text1" w:themeTint="BF"/>
      <w:sz w:val="20"/>
      <w:szCs w:val="20"/>
    </w:rPr>
  </w:style>
  <w:style w:type="paragraph" w:styleId="Legenda">
    <w:name w:val="caption"/>
    <w:aliases w:val="Podpisy rysunki;tabele itp,Podpis nad obiektem,Podpis pod rysunkiem,Nagłówek Tabeli,Nag3ówek Tabeli,Tabela nr,Znak,Legenda Znak Znak Znak,Legenda Znak Znak,Legenda Znak Znak Znak Znak,Legenda Znak Znak Znak Znak Znak Znak,Podpisy rysunki"/>
    <w:basedOn w:val="Normalny"/>
    <w:next w:val="Normalny"/>
    <w:uiPriority w:val="35"/>
    <w:unhideWhenUsed/>
    <w:qFormat/>
    <w:rsid w:val="00723210"/>
    <w:pPr>
      <w:spacing w:after="200" w:line="240" w:lineRule="auto"/>
    </w:pPr>
    <w:rPr>
      <w:i/>
      <w:iCs/>
      <w:color w:val="44546A" w:themeColor="text2"/>
      <w:sz w:val="18"/>
      <w:szCs w:val="18"/>
    </w:rPr>
  </w:style>
  <w:style w:type="character" w:styleId="Pogrubienie">
    <w:name w:val="Strong"/>
    <w:aliases w:val="żródło"/>
    <w:basedOn w:val="Domylnaczcionkaakapitu"/>
    <w:uiPriority w:val="22"/>
    <w:qFormat/>
    <w:rsid w:val="00723210"/>
    <w:rPr>
      <w:b/>
      <w:bCs/>
      <w:color w:val="000000" w:themeColor="text1"/>
    </w:rPr>
  </w:style>
  <w:style w:type="numbering" w:customStyle="1" w:styleId="StyleBulletedWingdingssymbol9ptItalicDarkRedLeft">
    <w:name w:val="Style Bulleted Wingdings (symbol) 9 pt Italic Dark Red Left:  ..."/>
    <w:basedOn w:val="Bezlisty"/>
    <w:rsid w:val="00BD5F1C"/>
    <w:pPr>
      <w:numPr>
        <w:numId w:val="1"/>
      </w:numPr>
    </w:pPr>
  </w:style>
  <w:style w:type="paragraph" w:styleId="Akapitzlist">
    <w:name w:val="List Paragraph"/>
    <w:aliases w:val="Wypunktowanie,CW_Lista,L1,2 heading,A_wyliczenie,K-P_odwolanie,Akapit z listą5,maz_wyliczenie,opis dzialania,Lista punktowana1,Lista punktowana2,Lista punktowana3,Lista punktowana4,List bullet,Chorzów - Akapit z listą,Akapit z listą BS"/>
    <w:basedOn w:val="Normalny"/>
    <w:link w:val="AkapitzlistZnak"/>
    <w:uiPriority w:val="34"/>
    <w:qFormat/>
    <w:rsid w:val="00FD7241"/>
    <w:pPr>
      <w:ind w:left="284"/>
      <w:contextualSpacing/>
    </w:pPr>
  </w:style>
  <w:style w:type="paragraph" w:styleId="NormalnyWeb">
    <w:name w:val="Normal (Web)"/>
    <w:basedOn w:val="Normalny"/>
    <w:uiPriority w:val="99"/>
    <w:unhideWhenUsed/>
    <w:rsid w:val="00C43CCC"/>
    <w:pPr>
      <w:spacing w:before="100" w:beforeAutospacing="1" w:after="100" w:afterAutospacing="1"/>
    </w:pPr>
    <w:rPr>
      <w:rFonts w:ascii="Times New Roman" w:hAnsi="Times New Roman"/>
      <w:sz w:val="24"/>
    </w:rPr>
  </w:style>
  <w:style w:type="paragraph" w:styleId="Spisilustracji">
    <w:name w:val="table of figures"/>
    <w:basedOn w:val="Normalny"/>
    <w:next w:val="Normalny"/>
    <w:uiPriority w:val="99"/>
    <w:unhideWhenUsed/>
    <w:rsid w:val="00BA2BE0"/>
    <w:pPr>
      <w:spacing w:after="0"/>
    </w:pPr>
  </w:style>
  <w:style w:type="character" w:styleId="Hipercze">
    <w:name w:val="Hyperlink"/>
    <w:basedOn w:val="Domylnaczcionkaakapitu"/>
    <w:uiPriority w:val="99"/>
    <w:unhideWhenUsed/>
    <w:rsid w:val="00BA2BE0"/>
    <w:rPr>
      <w:color w:val="0563C1" w:themeColor="hyperlink"/>
      <w:u w:val="single"/>
    </w:rPr>
  </w:style>
  <w:style w:type="paragraph" w:styleId="Tytu">
    <w:name w:val="Title"/>
    <w:basedOn w:val="Normalny"/>
    <w:next w:val="Normalny"/>
    <w:link w:val="TytuZnak"/>
    <w:uiPriority w:val="10"/>
    <w:qFormat/>
    <w:rsid w:val="00723210"/>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723210"/>
    <w:rPr>
      <w:rFonts w:asciiTheme="majorHAnsi" w:eastAsiaTheme="majorEastAsia" w:hAnsiTheme="majorHAnsi" w:cstheme="majorBidi"/>
      <w:color w:val="000000" w:themeColor="text1"/>
      <w:sz w:val="56"/>
      <w:szCs w:val="56"/>
    </w:rPr>
  </w:style>
  <w:style w:type="paragraph" w:styleId="Podtytu">
    <w:name w:val="Subtitle"/>
    <w:basedOn w:val="Normalny"/>
    <w:next w:val="Normalny"/>
    <w:link w:val="PodtytuZnak"/>
    <w:uiPriority w:val="11"/>
    <w:qFormat/>
    <w:rsid w:val="00723210"/>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723210"/>
    <w:rPr>
      <w:color w:val="5A5A5A" w:themeColor="text1" w:themeTint="A5"/>
      <w:spacing w:val="10"/>
    </w:rPr>
  </w:style>
  <w:style w:type="character" w:styleId="Uwydatnienie">
    <w:name w:val="Emphasis"/>
    <w:basedOn w:val="Domylnaczcionkaakapitu"/>
    <w:uiPriority w:val="20"/>
    <w:qFormat/>
    <w:rsid w:val="00723210"/>
    <w:rPr>
      <w:i/>
      <w:iCs/>
      <w:color w:val="auto"/>
    </w:rPr>
  </w:style>
  <w:style w:type="paragraph" w:styleId="Bezodstpw">
    <w:name w:val="No Spacing"/>
    <w:link w:val="BezodstpwZnak"/>
    <w:uiPriority w:val="1"/>
    <w:qFormat/>
    <w:rsid w:val="00723210"/>
    <w:pPr>
      <w:spacing w:after="0" w:line="240" w:lineRule="auto"/>
    </w:pPr>
  </w:style>
  <w:style w:type="paragraph" w:styleId="Cytat">
    <w:name w:val="Quote"/>
    <w:basedOn w:val="Normalny"/>
    <w:next w:val="Normalny"/>
    <w:link w:val="CytatZnak"/>
    <w:uiPriority w:val="29"/>
    <w:qFormat/>
    <w:rsid w:val="00723210"/>
    <w:pPr>
      <w:spacing w:before="160"/>
      <w:ind w:left="720" w:right="720"/>
    </w:pPr>
    <w:rPr>
      <w:i/>
      <w:iCs/>
      <w:color w:val="000000" w:themeColor="text1"/>
    </w:rPr>
  </w:style>
  <w:style w:type="character" w:customStyle="1" w:styleId="CytatZnak">
    <w:name w:val="Cytat Znak"/>
    <w:basedOn w:val="Domylnaczcionkaakapitu"/>
    <w:link w:val="Cytat"/>
    <w:uiPriority w:val="29"/>
    <w:rsid w:val="00723210"/>
    <w:rPr>
      <w:i/>
      <w:iCs/>
      <w:color w:val="000000" w:themeColor="text1"/>
    </w:rPr>
  </w:style>
  <w:style w:type="paragraph" w:styleId="Cytatintensywny">
    <w:name w:val="Intense Quote"/>
    <w:basedOn w:val="Normalny"/>
    <w:next w:val="Normalny"/>
    <w:link w:val="CytatintensywnyZnak"/>
    <w:uiPriority w:val="30"/>
    <w:qFormat/>
    <w:rsid w:val="00723210"/>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723210"/>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723210"/>
    <w:rPr>
      <w:i/>
      <w:iCs/>
      <w:color w:val="404040" w:themeColor="text1" w:themeTint="BF"/>
    </w:rPr>
  </w:style>
  <w:style w:type="character" w:styleId="Wyrnienieintensywne">
    <w:name w:val="Intense Emphasis"/>
    <w:aliases w:val="Źródło 1"/>
    <w:basedOn w:val="Domylnaczcionkaakapitu"/>
    <w:uiPriority w:val="21"/>
    <w:qFormat/>
    <w:rsid w:val="00723210"/>
    <w:rPr>
      <w:b/>
      <w:bCs/>
      <w:i/>
      <w:iCs/>
      <w:caps/>
    </w:rPr>
  </w:style>
  <w:style w:type="character" w:styleId="Odwoaniedelikatne">
    <w:name w:val="Subtle Reference"/>
    <w:basedOn w:val="Domylnaczcionkaakapitu"/>
    <w:uiPriority w:val="31"/>
    <w:qFormat/>
    <w:rsid w:val="00723210"/>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723210"/>
    <w:rPr>
      <w:b/>
      <w:bCs/>
      <w:smallCaps/>
      <w:u w:val="single"/>
    </w:rPr>
  </w:style>
  <w:style w:type="character" w:styleId="Tytuksiki">
    <w:name w:val="Book Title"/>
    <w:basedOn w:val="Domylnaczcionkaakapitu"/>
    <w:uiPriority w:val="33"/>
    <w:qFormat/>
    <w:rsid w:val="00723210"/>
    <w:rPr>
      <w:b w:val="0"/>
      <w:bCs w:val="0"/>
      <w:smallCaps/>
      <w:spacing w:val="5"/>
    </w:rPr>
  </w:style>
  <w:style w:type="paragraph" w:styleId="Nagwekspisutreci">
    <w:name w:val="TOC Heading"/>
    <w:basedOn w:val="Nagwek1"/>
    <w:next w:val="Normalny"/>
    <w:uiPriority w:val="39"/>
    <w:unhideWhenUsed/>
    <w:qFormat/>
    <w:rsid w:val="00723210"/>
    <w:pPr>
      <w:outlineLvl w:val="9"/>
    </w:pPr>
  </w:style>
  <w:style w:type="character" w:customStyle="1" w:styleId="BezodstpwZnak">
    <w:name w:val="Bez odstępów Znak"/>
    <w:basedOn w:val="Domylnaczcionkaakapitu"/>
    <w:link w:val="Bezodstpw"/>
    <w:uiPriority w:val="1"/>
    <w:rsid w:val="00723210"/>
  </w:style>
  <w:style w:type="paragraph" w:styleId="Spistreci1">
    <w:name w:val="toc 1"/>
    <w:basedOn w:val="Normalny"/>
    <w:next w:val="Normalny"/>
    <w:autoRedefine/>
    <w:uiPriority w:val="39"/>
    <w:unhideWhenUsed/>
    <w:rsid w:val="004172AA"/>
    <w:pPr>
      <w:tabs>
        <w:tab w:val="left" w:pos="440"/>
        <w:tab w:val="right" w:leader="dot" w:pos="9062"/>
      </w:tabs>
      <w:spacing w:after="0" w:line="240" w:lineRule="auto"/>
      <w:jc w:val="left"/>
    </w:pPr>
  </w:style>
  <w:style w:type="paragraph" w:styleId="Spistreci2">
    <w:name w:val="toc 2"/>
    <w:basedOn w:val="Normalny"/>
    <w:next w:val="Normalny"/>
    <w:autoRedefine/>
    <w:uiPriority w:val="39"/>
    <w:unhideWhenUsed/>
    <w:rsid w:val="00CA49E0"/>
    <w:pPr>
      <w:tabs>
        <w:tab w:val="left" w:pos="960"/>
        <w:tab w:val="right" w:leader="dot" w:pos="9062"/>
      </w:tabs>
      <w:spacing w:after="0" w:line="240" w:lineRule="auto"/>
      <w:ind w:left="220"/>
    </w:pPr>
  </w:style>
  <w:style w:type="paragraph" w:styleId="Spistreci3">
    <w:name w:val="toc 3"/>
    <w:basedOn w:val="Normalny"/>
    <w:next w:val="Normalny"/>
    <w:autoRedefine/>
    <w:uiPriority w:val="39"/>
    <w:unhideWhenUsed/>
    <w:rsid w:val="00723210"/>
    <w:pPr>
      <w:spacing w:after="100"/>
      <w:ind w:left="440"/>
    </w:pPr>
  </w:style>
  <w:style w:type="paragraph" w:styleId="Nagwek">
    <w:name w:val="header"/>
    <w:basedOn w:val="Normalny"/>
    <w:link w:val="NagwekZnak"/>
    <w:uiPriority w:val="99"/>
    <w:unhideWhenUsed/>
    <w:rsid w:val="0072321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23210"/>
  </w:style>
  <w:style w:type="paragraph" w:styleId="Stopka">
    <w:name w:val="footer"/>
    <w:basedOn w:val="Normalny"/>
    <w:link w:val="StopkaZnak"/>
    <w:uiPriority w:val="99"/>
    <w:unhideWhenUsed/>
    <w:rsid w:val="0072321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23210"/>
  </w:style>
  <w:style w:type="paragraph" w:styleId="Tekstprzypisukocowego">
    <w:name w:val="endnote text"/>
    <w:basedOn w:val="Normalny"/>
    <w:link w:val="TekstprzypisukocowegoZnak"/>
    <w:uiPriority w:val="99"/>
    <w:semiHidden/>
    <w:unhideWhenUsed/>
    <w:rsid w:val="00432E82"/>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32E82"/>
    <w:rPr>
      <w:sz w:val="20"/>
      <w:szCs w:val="20"/>
    </w:rPr>
  </w:style>
  <w:style w:type="character" w:styleId="Odwoanieprzypisukocowego">
    <w:name w:val="endnote reference"/>
    <w:basedOn w:val="Domylnaczcionkaakapitu"/>
    <w:uiPriority w:val="99"/>
    <w:semiHidden/>
    <w:unhideWhenUsed/>
    <w:rsid w:val="00432E82"/>
    <w:rPr>
      <w:vertAlign w:val="superscript"/>
    </w:rPr>
  </w:style>
  <w:style w:type="table" w:styleId="Tabela-Siatka">
    <w:name w:val="Table Grid"/>
    <w:basedOn w:val="Standardowy"/>
    <w:uiPriority w:val="39"/>
    <w:rsid w:val="001411B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autoRedefine/>
    <w:uiPriority w:val="99"/>
    <w:unhideWhenUsed/>
    <w:qFormat/>
    <w:rsid w:val="001B37E7"/>
    <w:pPr>
      <w:snapToGrid w:val="0"/>
      <w:spacing w:after="0" w:line="240" w:lineRule="auto"/>
    </w:pPr>
    <w:rPr>
      <w:rFonts w:ascii="Trebuchet MS" w:eastAsiaTheme="minorHAnsi" w:hAnsi="Trebuchet MS" w:cs="Times New Roman (Tekst podstawo"/>
      <w:sz w:val="16"/>
      <w:szCs w:val="16"/>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uiPriority w:val="99"/>
    <w:rsid w:val="001B37E7"/>
    <w:rPr>
      <w:rFonts w:ascii="Trebuchet MS" w:eastAsiaTheme="minorHAnsi" w:hAnsi="Trebuchet MS" w:cs="Times New Roman (Tekst podstawo"/>
      <w:sz w:val="16"/>
      <w:szCs w:val="16"/>
    </w:rPr>
  </w:style>
  <w:style w:type="character" w:styleId="Odwoanieprzypisudolnego">
    <w:name w:val="footnote reference"/>
    <w:aliases w:val="Odwołanie przypisu,Odwo³anie przypisu,Odwołanie przypisu1,Odwołanie przypisu2,Footnote Reference Number,Footnote symbol,Footnote reference number,note TESI,SUPERS,EN Footnote Reference,Footnote number,Ref,de nota al pie,number"/>
    <w:basedOn w:val="Domylnaczcionkaakapitu"/>
    <w:uiPriority w:val="99"/>
    <w:unhideWhenUsed/>
    <w:qFormat/>
    <w:rsid w:val="00927172"/>
    <w:rPr>
      <w:vertAlign w:val="superscript"/>
    </w:rPr>
  </w:style>
  <w:style w:type="table" w:styleId="Tabelasiatki5ciemnaakcent6">
    <w:name w:val="Grid Table 5 Dark Accent 6"/>
    <w:basedOn w:val="Standardowy"/>
    <w:uiPriority w:val="50"/>
    <w:rsid w:val="00CC104A"/>
    <w:pPr>
      <w:spacing w:after="0" w:line="240" w:lineRule="auto"/>
    </w:pPr>
    <w:rPr>
      <w:rFonts w:eastAsiaTheme="minorHAnsi"/>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AkapitzlistZnak">
    <w:name w:val="Akapit z listą Znak"/>
    <w:aliases w:val="Wypunktowanie Znak,CW_Lista Znak,L1 Znak,2 heading Znak,A_wyliczenie Znak,K-P_odwolanie Znak,Akapit z listą5 Znak,maz_wyliczenie Znak,opis dzialania Znak,Lista punktowana1 Znak,Lista punktowana2 Znak,Lista punktowana3 Znak"/>
    <w:link w:val="Akapitzlist"/>
    <w:qFormat/>
    <w:locked/>
    <w:rsid w:val="007128B8"/>
  </w:style>
  <w:style w:type="table" w:styleId="Tabelasiatki5ciemnaakcent1">
    <w:name w:val="Grid Table 5 Dark Accent 1"/>
    <w:basedOn w:val="Standardowy"/>
    <w:uiPriority w:val="50"/>
    <w:rsid w:val="007128B8"/>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rdo">
    <w:name w:val="źródło"/>
    <w:basedOn w:val="Normalny"/>
    <w:link w:val="rdoZnak"/>
    <w:qFormat/>
    <w:rsid w:val="006B0F46"/>
    <w:pPr>
      <w:spacing w:before="60" w:after="240" w:line="276" w:lineRule="auto"/>
      <w:jc w:val="left"/>
    </w:pPr>
    <w:rPr>
      <w:rFonts w:ascii="Trebuchet MS" w:eastAsia="Times New Roman" w:hAnsi="Trebuchet MS"/>
      <w:i/>
      <w:sz w:val="18"/>
      <w:lang w:eastAsia="pl-PL"/>
    </w:rPr>
  </w:style>
  <w:style w:type="table" w:styleId="Tabelasiatki4akcent6">
    <w:name w:val="Grid Table 4 Accent 6"/>
    <w:basedOn w:val="Standardowy"/>
    <w:uiPriority w:val="49"/>
    <w:rsid w:val="00925EB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5ciemnaakcent5">
    <w:name w:val="Grid Table 5 Dark Accent 5"/>
    <w:basedOn w:val="Standardowy"/>
    <w:uiPriority w:val="50"/>
    <w:rsid w:val="00F1750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i4akcent2">
    <w:name w:val="Grid Table 4 Accent 2"/>
    <w:basedOn w:val="Standardowy"/>
    <w:uiPriority w:val="49"/>
    <w:rsid w:val="009A6491"/>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3akcent6">
    <w:name w:val="Grid Table 3 Accent 6"/>
    <w:basedOn w:val="Standardowy"/>
    <w:uiPriority w:val="48"/>
    <w:rsid w:val="009A649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elasiatki4akcent1">
    <w:name w:val="Grid Table 4 Accent 1"/>
    <w:basedOn w:val="Standardowy"/>
    <w:uiPriority w:val="49"/>
    <w:rsid w:val="009A649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Bodytext1">
    <w:name w:val="Body text|1_"/>
    <w:basedOn w:val="Domylnaczcionkaakapitu"/>
    <w:link w:val="Bodytext10"/>
    <w:rsid w:val="00CC5CF7"/>
    <w:rPr>
      <w:sz w:val="20"/>
      <w:szCs w:val="20"/>
    </w:rPr>
  </w:style>
  <w:style w:type="paragraph" w:customStyle="1" w:styleId="Bodytext10">
    <w:name w:val="Body text|1"/>
    <w:basedOn w:val="Normalny"/>
    <w:link w:val="Bodytext1"/>
    <w:rsid w:val="00CC5CF7"/>
    <w:pPr>
      <w:widowControl w:val="0"/>
      <w:spacing w:after="0" w:line="264" w:lineRule="auto"/>
      <w:ind w:firstLine="400"/>
      <w:jc w:val="left"/>
    </w:pPr>
    <w:rPr>
      <w:sz w:val="20"/>
      <w:szCs w:val="20"/>
    </w:rPr>
  </w:style>
  <w:style w:type="character" w:customStyle="1" w:styleId="Other1">
    <w:name w:val="Other|1_"/>
    <w:basedOn w:val="Domylnaczcionkaakapitu"/>
    <w:link w:val="Other10"/>
    <w:rsid w:val="000D3209"/>
    <w:rPr>
      <w:rFonts w:ascii="Tahoma" w:eastAsia="Tahoma" w:hAnsi="Tahoma" w:cs="Tahoma"/>
      <w:sz w:val="20"/>
      <w:szCs w:val="20"/>
    </w:rPr>
  </w:style>
  <w:style w:type="paragraph" w:customStyle="1" w:styleId="Other10">
    <w:name w:val="Other|1"/>
    <w:basedOn w:val="Normalny"/>
    <w:link w:val="Other1"/>
    <w:rsid w:val="000D3209"/>
    <w:pPr>
      <w:widowControl w:val="0"/>
      <w:spacing w:after="0" w:line="271" w:lineRule="auto"/>
      <w:jc w:val="left"/>
    </w:pPr>
    <w:rPr>
      <w:rFonts w:ascii="Tahoma" w:eastAsia="Tahoma" w:hAnsi="Tahoma" w:cs="Tahoma"/>
      <w:sz w:val="20"/>
      <w:szCs w:val="20"/>
    </w:rPr>
  </w:style>
  <w:style w:type="paragraph" w:customStyle="1" w:styleId="rdo0">
    <w:name w:val="Źródło"/>
    <w:basedOn w:val="rdo"/>
    <w:link w:val="rdoZnak0"/>
    <w:rsid w:val="006D78F5"/>
  </w:style>
  <w:style w:type="character" w:customStyle="1" w:styleId="rdoZnak0">
    <w:name w:val="Źródło Znak"/>
    <w:aliases w:val="Legenda Znak,Podpis nad obiektem Znak,Podpis pod rysunkiem Znak,Nagłówek Tabeli Znak,Nag3ówek Tabeli Znak,Tabela nr Znak,Znak Znak,Legenda Znak Znak Znak Znak1,Legenda Znak Znak Znak1,Legenda Znak Znak Znak Znak Znak,Podpisy rysunki Znak"/>
    <w:basedOn w:val="AkapitzlistZnak"/>
    <w:link w:val="rdo0"/>
    <w:rsid w:val="006D78F5"/>
    <w:rPr>
      <w:rFonts w:ascii="Trebuchet MS" w:eastAsia="Times New Roman" w:hAnsi="Trebuchet MS"/>
      <w:i/>
      <w:sz w:val="18"/>
      <w:lang w:eastAsia="pl-PL"/>
    </w:rPr>
  </w:style>
  <w:style w:type="table" w:customStyle="1" w:styleId="Tabelasiatki5ciemnaakcent31">
    <w:name w:val="Tabela siatki 5 — ciemna — akcent 31"/>
    <w:basedOn w:val="Standardowy"/>
    <w:uiPriority w:val="50"/>
    <w:rsid w:val="00A358FC"/>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Zwykatabela2">
    <w:name w:val="Plain Table 2"/>
    <w:basedOn w:val="Standardowy"/>
    <w:uiPriority w:val="42"/>
    <w:rsid w:val="00A358F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doZnak">
    <w:name w:val="źródło Znak"/>
    <w:basedOn w:val="Domylnaczcionkaakapitu"/>
    <w:link w:val="rdo"/>
    <w:rsid w:val="006B0F46"/>
    <w:rPr>
      <w:rFonts w:ascii="Trebuchet MS" w:eastAsia="Times New Roman" w:hAnsi="Trebuchet MS"/>
      <w:i/>
      <w:sz w:val="18"/>
      <w:lang w:eastAsia="pl-PL"/>
    </w:rPr>
  </w:style>
  <w:style w:type="character" w:styleId="Odwoaniedokomentarza">
    <w:name w:val="annotation reference"/>
    <w:basedOn w:val="Domylnaczcionkaakapitu"/>
    <w:uiPriority w:val="99"/>
    <w:semiHidden/>
    <w:unhideWhenUsed/>
    <w:rsid w:val="00473130"/>
    <w:rPr>
      <w:sz w:val="16"/>
      <w:szCs w:val="16"/>
    </w:rPr>
  </w:style>
  <w:style w:type="paragraph" w:styleId="Tekstkomentarza">
    <w:name w:val="annotation text"/>
    <w:basedOn w:val="Normalny"/>
    <w:link w:val="TekstkomentarzaZnak"/>
    <w:uiPriority w:val="99"/>
    <w:unhideWhenUsed/>
    <w:rsid w:val="00473130"/>
    <w:pPr>
      <w:spacing w:line="240" w:lineRule="auto"/>
    </w:pPr>
    <w:rPr>
      <w:sz w:val="20"/>
      <w:szCs w:val="20"/>
    </w:rPr>
  </w:style>
  <w:style w:type="character" w:customStyle="1" w:styleId="TekstkomentarzaZnak">
    <w:name w:val="Tekst komentarza Znak"/>
    <w:basedOn w:val="Domylnaczcionkaakapitu"/>
    <w:link w:val="Tekstkomentarza"/>
    <w:uiPriority w:val="99"/>
    <w:rsid w:val="00473130"/>
    <w:rPr>
      <w:sz w:val="20"/>
      <w:szCs w:val="20"/>
    </w:rPr>
  </w:style>
  <w:style w:type="paragraph" w:styleId="Tematkomentarza">
    <w:name w:val="annotation subject"/>
    <w:basedOn w:val="Tekstkomentarza"/>
    <w:next w:val="Tekstkomentarza"/>
    <w:link w:val="TematkomentarzaZnak"/>
    <w:uiPriority w:val="99"/>
    <w:semiHidden/>
    <w:unhideWhenUsed/>
    <w:rsid w:val="00473130"/>
    <w:rPr>
      <w:b/>
      <w:bCs/>
    </w:rPr>
  </w:style>
  <w:style w:type="character" w:customStyle="1" w:styleId="TematkomentarzaZnak">
    <w:name w:val="Temat komentarza Znak"/>
    <w:basedOn w:val="TekstkomentarzaZnak"/>
    <w:link w:val="Tematkomentarza"/>
    <w:uiPriority w:val="99"/>
    <w:semiHidden/>
    <w:rsid w:val="00473130"/>
    <w:rPr>
      <w:b/>
      <w:bCs/>
      <w:sz w:val="20"/>
      <w:szCs w:val="20"/>
    </w:rPr>
  </w:style>
  <w:style w:type="paragraph" w:customStyle="1" w:styleId="operat">
    <w:name w:val="operat"/>
    <w:basedOn w:val="Normalny"/>
    <w:rsid w:val="00EF5027"/>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customStyle="1" w:styleId="Tabelasiatki4akcent11">
    <w:name w:val="Tabela siatki 4 — akcent 11"/>
    <w:basedOn w:val="Standardowy"/>
    <w:uiPriority w:val="49"/>
    <w:rsid w:val="00295CAE"/>
    <w:pPr>
      <w:spacing w:before="100" w:after="0" w:line="240" w:lineRule="auto"/>
    </w:pPr>
    <w:rPr>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Nierozpoznanawzmianka">
    <w:name w:val="Unresolved Mention"/>
    <w:basedOn w:val="Domylnaczcionkaakapitu"/>
    <w:uiPriority w:val="99"/>
    <w:semiHidden/>
    <w:unhideWhenUsed/>
    <w:rsid w:val="00544A93"/>
    <w:rPr>
      <w:color w:val="605E5C"/>
      <w:shd w:val="clear" w:color="auto" w:fill="E1DFDD"/>
    </w:rPr>
  </w:style>
  <w:style w:type="paragraph" w:customStyle="1" w:styleId="Wytuszczenie">
    <w:name w:val="Wytłuszczenie"/>
    <w:basedOn w:val="Tekstpodstawowy"/>
    <w:link w:val="WytuszczenieZnak"/>
    <w:qFormat/>
    <w:rsid w:val="00B33FBB"/>
    <w:pPr>
      <w:spacing w:before="240" w:line="240" w:lineRule="auto"/>
    </w:pPr>
    <w:rPr>
      <w:rFonts w:ascii="Calibri Light" w:eastAsia="Times New Roman" w:hAnsi="Calibri Light" w:cstheme="minorHAnsi"/>
      <w:b/>
      <w:color w:val="44546A" w:themeColor="text2"/>
      <w:sz w:val="24"/>
      <w:szCs w:val="24"/>
      <w:lang w:eastAsia="pl-PL"/>
    </w:rPr>
  </w:style>
  <w:style w:type="character" w:customStyle="1" w:styleId="WytuszczenieZnak">
    <w:name w:val="Wytłuszczenie Znak"/>
    <w:basedOn w:val="Domylnaczcionkaakapitu"/>
    <w:link w:val="Wytuszczenie"/>
    <w:rsid w:val="00B33FBB"/>
    <w:rPr>
      <w:rFonts w:ascii="Calibri Light" w:eastAsia="Times New Roman" w:hAnsi="Calibri Light" w:cstheme="minorHAnsi"/>
      <w:b/>
      <w:color w:val="44546A" w:themeColor="text2"/>
      <w:sz w:val="24"/>
      <w:szCs w:val="24"/>
      <w:lang w:eastAsia="pl-PL"/>
    </w:rPr>
  </w:style>
  <w:style w:type="paragraph" w:styleId="Tekstpodstawowy">
    <w:name w:val="Body Text"/>
    <w:basedOn w:val="Normalny"/>
    <w:link w:val="TekstpodstawowyZnak"/>
    <w:uiPriority w:val="99"/>
    <w:semiHidden/>
    <w:unhideWhenUsed/>
    <w:rsid w:val="00B33FBB"/>
    <w:pPr>
      <w:spacing w:after="120"/>
    </w:pPr>
  </w:style>
  <w:style w:type="character" w:customStyle="1" w:styleId="TekstpodstawowyZnak">
    <w:name w:val="Tekst podstawowy Znak"/>
    <w:basedOn w:val="Domylnaczcionkaakapitu"/>
    <w:link w:val="Tekstpodstawowy"/>
    <w:uiPriority w:val="99"/>
    <w:semiHidden/>
    <w:rsid w:val="00B33FBB"/>
  </w:style>
  <w:style w:type="table" w:styleId="Tabelasiatki4akcent5">
    <w:name w:val="Grid Table 4 Accent 5"/>
    <w:basedOn w:val="Standardowy"/>
    <w:uiPriority w:val="49"/>
    <w:rsid w:val="006B0F46"/>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48241F"/>
    <w:pPr>
      <w:autoSpaceDE w:val="0"/>
      <w:autoSpaceDN w:val="0"/>
      <w:adjustRightInd w:val="0"/>
      <w:spacing w:after="0" w:line="240" w:lineRule="auto"/>
    </w:pPr>
    <w:rPr>
      <w:rFonts w:ascii="Calibri" w:hAnsi="Calibri" w:cs="Calibri"/>
      <w:color w:val="000000"/>
      <w:sz w:val="24"/>
      <w:szCs w:val="24"/>
    </w:rPr>
  </w:style>
  <w:style w:type="table" w:styleId="Tabelasiatki5ciemnaakcent4">
    <w:name w:val="Grid Table 5 Dark Accent 4"/>
    <w:basedOn w:val="Standardowy"/>
    <w:uiPriority w:val="50"/>
    <w:rsid w:val="00146AE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elasiatki5ciemnaakcent2">
    <w:name w:val="Grid Table 5 Dark Accent 2"/>
    <w:basedOn w:val="Standardowy"/>
    <w:uiPriority w:val="50"/>
    <w:rsid w:val="003E0F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ui-provider">
    <w:name w:val="ui-provider"/>
    <w:basedOn w:val="Domylnaczcionkaakapitu"/>
    <w:rsid w:val="00FE4A9E"/>
  </w:style>
  <w:style w:type="table" w:customStyle="1" w:styleId="Tabelasiatki5ciemnaakcent61">
    <w:name w:val="Tabela siatki 5 — ciemna — akcent 61"/>
    <w:basedOn w:val="Standardowy"/>
    <w:uiPriority w:val="50"/>
    <w:rsid w:val="007E0C5B"/>
    <w:pPr>
      <w:spacing w:after="0" w:line="240" w:lineRule="auto"/>
    </w:pPr>
    <w:rPr>
      <w:rFonts w:eastAsiaTheme="minorHAnsi"/>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Poprawka">
    <w:name w:val="Revision"/>
    <w:hidden/>
    <w:uiPriority w:val="99"/>
    <w:semiHidden/>
    <w:rsid w:val="0063365D"/>
    <w:pPr>
      <w:spacing w:after="0" w:line="240" w:lineRule="auto"/>
    </w:pPr>
  </w:style>
  <w:style w:type="table" w:styleId="Siatkatabelijasna">
    <w:name w:val="Grid Table Light"/>
    <w:basedOn w:val="Standardowy"/>
    <w:uiPriority w:val="40"/>
    <w:rsid w:val="008D49B9"/>
    <w:pPr>
      <w:spacing w:after="0" w:line="240" w:lineRule="auto"/>
    </w:pPr>
    <w:rPr>
      <w:rFonts w:eastAsiaTheme="minorHAnsi"/>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680595">
      <w:bodyDiv w:val="1"/>
      <w:marLeft w:val="0"/>
      <w:marRight w:val="0"/>
      <w:marTop w:val="0"/>
      <w:marBottom w:val="0"/>
      <w:divBdr>
        <w:top w:val="none" w:sz="0" w:space="0" w:color="auto"/>
        <w:left w:val="none" w:sz="0" w:space="0" w:color="auto"/>
        <w:bottom w:val="none" w:sz="0" w:space="0" w:color="auto"/>
        <w:right w:val="none" w:sz="0" w:space="0" w:color="auto"/>
      </w:divBdr>
    </w:div>
    <w:div w:id="84230282">
      <w:bodyDiv w:val="1"/>
      <w:marLeft w:val="0"/>
      <w:marRight w:val="0"/>
      <w:marTop w:val="0"/>
      <w:marBottom w:val="0"/>
      <w:divBdr>
        <w:top w:val="none" w:sz="0" w:space="0" w:color="auto"/>
        <w:left w:val="none" w:sz="0" w:space="0" w:color="auto"/>
        <w:bottom w:val="none" w:sz="0" w:space="0" w:color="auto"/>
        <w:right w:val="none" w:sz="0" w:space="0" w:color="auto"/>
      </w:divBdr>
    </w:div>
    <w:div w:id="103312202">
      <w:bodyDiv w:val="1"/>
      <w:marLeft w:val="0"/>
      <w:marRight w:val="0"/>
      <w:marTop w:val="0"/>
      <w:marBottom w:val="0"/>
      <w:divBdr>
        <w:top w:val="none" w:sz="0" w:space="0" w:color="auto"/>
        <w:left w:val="none" w:sz="0" w:space="0" w:color="auto"/>
        <w:bottom w:val="none" w:sz="0" w:space="0" w:color="auto"/>
        <w:right w:val="none" w:sz="0" w:space="0" w:color="auto"/>
      </w:divBdr>
    </w:div>
    <w:div w:id="118233214">
      <w:bodyDiv w:val="1"/>
      <w:marLeft w:val="0"/>
      <w:marRight w:val="0"/>
      <w:marTop w:val="0"/>
      <w:marBottom w:val="0"/>
      <w:divBdr>
        <w:top w:val="none" w:sz="0" w:space="0" w:color="auto"/>
        <w:left w:val="none" w:sz="0" w:space="0" w:color="auto"/>
        <w:bottom w:val="none" w:sz="0" w:space="0" w:color="auto"/>
        <w:right w:val="none" w:sz="0" w:space="0" w:color="auto"/>
      </w:divBdr>
      <w:divsChild>
        <w:div w:id="945649202">
          <w:marLeft w:val="547"/>
          <w:marRight w:val="0"/>
          <w:marTop w:val="0"/>
          <w:marBottom w:val="0"/>
          <w:divBdr>
            <w:top w:val="none" w:sz="0" w:space="0" w:color="auto"/>
            <w:left w:val="none" w:sz="0" w:space="0" w:color="auto"/>
            <w:bottom w:val="none" w:sz="0" w:space="0" w:color="auto"/>
            <w:right w:val="none" w:sz="0" w:space="0" w:color="auto"/>
          </w:divBdr>
        </w:div>
      </w:divsChild>
    </w:div>
    <w:div w:id="171262140">
      <w:bodyDiv w:val="1"/>
      <w:marLeft w:val="0"/>
      <w:marRight w:val="0"/>
      <w:marTop w:val="0"/>
      <w:marBottom w:val="0"/>
      <w:divBdr>
        <w:top w:val="none" w:sz="0" w:space="0" w:color="auto"/>
        <w:left w:val="none" w:sz="0" w:space="0" w:color="auto"/>
        <w:bottom w:val="none" w:sz="0" w:space="0" w:color="auto"/>
        <w:right w:val="none" w:sz="0" w:space="0" w:color="auto"/>
      </w:divBdr>
      <w:divsChild>
        <w:div w:id="1094014685">
          <w:marLeft w:val="547"/>
          <w:marRight w:val="0"/>
          <w:marTop w:val="0"/>
          <w:marBottom w:val="0"/>
          <w:divBdr>
            <w:top w:val="none" w:sz="0" w:space="0" w:color="auto"/>
            <w:left w:val="none" w:sz="0" w:space="0" w:color="auto"/>
            <w:bottom w:val="none" w:sz="0" w:space="0" w:color="auto"/>
            <w:right w:val="none" w:sz="0" w:space="0" w:color="auto"/>
          </w:divBdr>
        </w:div>
        <w:div w:id="1425342477">
          <w:marLeft w:val="547"/>
          <w:marRight w:val="0"/>
          <w:marTop w:val="0"/>
          <w:marBottom w:val="0"/>
          <w:divBdr>
            <w:top w:val="none" w:sz="0" w:space="0" w:color="auto"/>
            <w:left w:val="none" w:sz="0" w:space="0" w:color="auto"/>
            <w:bottom w:val="none" w:sz="0" w:space="0" w:color="auto"/>
            <w:right w:val="none" w:sz="0" w:space="0" w:color="auto"/>
          </w:divBdr>
        </w:div>
      </w:divsChild>
    </w:div>
    <w:div w:id="257568943">
      <w:bodyDiv w:val="1"/>
      <w:marLeft w:val="0"/>
      <w:marRight w:val="0"/>
      <w:marTop w:val="0"/>
      <w:marBottom w:val="0"/>
      <w:divBdr>
        <w:top w:val="none" w:sz="0" w:space="0" w:color="auto"/>
        <w:left w:val="none" w:sz="0" w:space="0" w:color="auto"/>
        <w:bottom w:val="none" w:sz="0" w:space="0" w:color="auto"/>
        <w:right w:val="none" w:sz="0" w:space="0" w:color="auto"/>
      </w:divBdr>
    </w:div>
    <w:div w:id="311956341">
      <w:bodyDiv w:val="1"/>
      <w:marLeft w:val="0"/>
      <w:marRight w:val="0"/>
      <w:marTop w:val="0"/>
      <w:marBottom w:val="0"/>
      <w:divBdr>
        <w:top w:val="none" w:sz="0" w:space="0" w:color="auto"/>
        <w:left w:val="none" w:sz="0" w:space="0" w:color="auto"/>
        <w:bottom w:val="none" w:sz="0" w:space="0" w:color="auto"/>
        <w:right w:val="none" w:sz="0" w:space="0" w:color="auto"/>
      </w:divBdr>
      <w:divsChild>
        <w:div w:id="741367862">
          <w:marLeft w:val="547"/>
          <w:marRight w:val="0"/>
          <w:marTop w:val="0"/>
          <w:marBottom w:val="0"/>
          <w:divBdr>
            <w:top w:val="none" w:sz="0" w:space="0" w:color="auto"/>
            <w:left w:val="none" w:sz="0" w:space="0" w:color="auto"/>
            <w:bottom w:val="none" w:sz="0" w:space="0" w:color="auto"/>
            <w:right w:val="none" w:sz="0" w:space="0" w:color="auto"/>
          </w:divBdr>
        </w:div>
      </w:divsChild>
    </w:div>
    <w:div w:id="322901040">
      <w:bodyDiv w:val="1"/>
      <w:marLeft w:val="0"/>
      <w:marRight w:val="0"/>
      <w:marTop w:val="0"/>
      <w:marBottom w:val="0"/>
      <w:divBdr>
        <w:top w:val="none" w:sz="0" w:space="0" w:color="auto"/>
        <w:left w:val="none" w:sz="0" w:space="0" w:color="auto"/>
        <w:bottom w:val="none" w:sz="0" w:space="0" w:color="auto"/>
        <w:right w:val="none" w:sz="0" w:space="0" w:color="auto"/>
      </w:divBdr>
    </w:div>
    <w:div w:id="370694882">
      <w:bodyDiv w:val="1"/>
      <w:marLeft w:val="0"/>
      <w:marRight w:val="0"/>
      <w:marTop w:val="0"/>
      <w:marBottom w:val="0"/>
      <w:divBdr>
        <w:top w:val="none" w:sz="0" w:space="0" w:color="auto"/>
        <w:left w:val="none" w:sz="0" w:space="0" w:color="auto"/>
        <w:bottom w:val="none" w:sz="0" w:space="0" w:color="auto"/>
        <w:right w:val="none" w:sz="0" w:space="0" w:color="auto"/>
      </w:divBdr>
    </w:div>
    <w:div w:id="502086393">
      <w:bodyDiv w:val="1"/>
      <w:marLeft w:val="0"/>
      <w:marRight w:val="0"/>
      <w:marTop w:val="0"/>
      <w:marBottom w:val="0"/>
      <w:divBdr>
        <w:top w:val="none" w:sz="0" w:space="0" w:color="auto"/>
        <w:left w:val="none" w:sz="0" w:space="0" w:color="auto"/>
        <w:bottom w:val="none" w:sz="0" w:space="0" w:color="auto"/>
        <w:right w:val="none" w:sz="0" w:space="0" w:color="auto"/>
      </w:divBdr>
    </w:div>
    <w:div w:id="503594246">
      <w:bodyDiv w:val="1"/>
      <w:marLeft w:val="0"/>
      <w:marRight w:val="0"/>
      <w:marTop w:val="0"/>
      <w:marBottom w:val="0"/>
      <w:divBdr>
        <w:top w:val="none" w:sz="0" w:space="0" w:color="auto"/>
        <w:left w:val="none" w:sz="0" w:space="0" w:color="auto"/>
        <w:bottom w:val="none" w:sz="0" w:space="0" w:color="auto"/>
        <w:right w:val="none" w:sz="0" w:space="0" w:color="auto"/>
      </w:divBdr>
    </w:div>
    <w:div w:id="547575324">
      <w:bodyDiv w:val="1"/>
      <w:marLeft w:val="0"/>
      <w:marRight w:val="0"/>
      <w:marTop w:val="0"/>
      <w:marBottom w:val="0"/>
      <w:divBdr>
        <w:top w:val="none" w:sz="0" w:space="0" w:color="auto"/>
        <w:left w:val="none" w:sz="0" w:space="0" w:color="auto"/>
        <w:bottom w:val="none" w:sz="0" w:space="0" w:color="auto"/>
        <w:right w:val="none" w:sz="0" w:space="0" w:color="auto"/>
      </w:divBdr>
    </w:div>
    <w:div w:id="702365599">
      <w:bodyDiv w:val="1"/>
      <w:marLeft w:val="0"/>
      <w:marRight w:val="0"/>
      <w:marTop w:val="0"/>
      <w:marBottom w:val="0"/>
      <w:divBdr>
        <w:top w:val="none" w:sz="0" w:space="0" w:color="auto"/>
        <w:left w:val="none" w:sz="0" w:space="0" w:color="auto"/>
        <w:bottom w:val="none" w:sz="0" w:space="0" w:color="auto"/>
        <w:right w:val="none" w:sz="0" w:space="0" w:color="auto"/>
      </w:divBdr>
    </w:div>
    <w:div w:id="809515061">
      <w:bodyDiv w:val="1"/>
      <w:marLeft w:val="0"/>
      <w:marRight w:val="0"/>
      <w:marTop w:val="0"/>
      <w:marBottom w:val="0"/>
      <w:divBdr>
        <w:top w:val="none" w:sz="0" w:space="0" w:color="auto"/>
        <w:left w:val="none" w:sz="0" w:space="0" w:color="auto"/>
        <w:bottom w:val="none" w:sz="0" w:space="0" w:color="auto"/>
        <w:right w:val="none" w:sz="0" w:space="0" w:color="auto"/>
      </w:divBdr>
    </w:div>
    <w:div w:id="890312149">
      <w:bodyDiv w:val="1"/>
      <w:marLeft w:val="0"/>
      <w:marRight w:val="0"/>
      <w:marTop w:val="0"/>
      <w:marBottom w:val="0"/>
      <w:divBdr>
        <w:top w:val="none" w:sz="0" w:space="0" w:color="auto"/>
        <w:left w:val="none" w:sz="0" w:space="0" w:color="auto"/>
        <w:bottom w:val="none" w:sz="0" w:space="0" w:color="auto"/>
        <w:right w:val="none" w:sz="0" w:space="0" w:color="auto"/>
      </w:divBdr>
    </w:div>
    <w:div w:id="893782868">
      <w:bodyDiv w:val="1"/>
      <w:marLeft w:val="0"/>
      <w:marRight w:val="0"/>
      <w:marTop w:val="0"/>
      <w:marBottom w:val="0"/>
      <w:divBdr>
        <w:top w:val="none" w:sz="0" w:space="0" w:color="auto"/>
        <w:left w:val="none" w:sz="0" w:space="0" w:color="auto"/>
        <w:bottom w:val="none" w:sz="0" w:space="0" w:color="auto"/>
        <w:right w:val="none" w:sz="0" w:space="0" w:color="auto"/>
      </w:divBdr>
    </w:div>
    <w:div w:id="899443031">
      <w:bodyDiv w:val="1"/>
      <w:marLeft w:val="0"/>
      <w:marRight w:val="0"/>
      <w:marTop w:val="0"/>
      <w:marBottom w:val="0"/>
      <w:divBdr>
        <w:top w:val="none" w:sz="0" w:space="0" w:color="auto"/>
        <w:left w:val="none" w:sz="0" w:space="0" w:color="auto"/>
        <w:bottom w:val="none" w:sz="0" w:space="0" w:color="auto"/>
        <w:right w:val="none" w:sz="0" w:space="0" w:color="auto"/>
      </w:divBdr>
    </w:div>
    <w:div w:id="909848728">
      <w:bodyDiv w:val="1"/>
      <w:marLeft w:val="0"/>
      <w:marRight w:val="0"/>
      <w:marTop w:val="0"/>
      <w:marBottom w:val="0"/>
      <w:divBdr>
        <w:top w:val="none" w:sz="0" w:space="0" w:color="auto"/>
        <w:left w:val="none" w:sz="0" w:space="0" w:color="auto"/>
        <w:bottom w:val="none" w:sz="0" w:space="0" w:color="auto"/>
        <w:right w:val="none" w:sz="0" w:space="0" w:color="auto"/>
      </w:divBdr>
      <w:divsChild>
        <w:div w:id="952636499">
          <w:marLeft w:val="547"/>
          <w:marRight w:val="0"/>
          <w:marTop w:val="0"/>
          <w:marBottom w:val="0"/>
          <w:divBdr>
            <w:top w:val="none" w:sz="0" w:space="0" w:color="auto"/>
            <w:left w:val="none" w:sz="0" w:space="0" w:color="auto"/>
            <w:bottom w:val="none" w:sz="0" w:space="0" w:color="auto"/>
            <w:right w:val="none" w:sz="0" w:space="0" w:color="auto"/>
          </w:divBdr>
        </w:div>
      </w:divsChild>
    </w:div>
    <w:div w:id="911282063">
      <w:bodyDiv w:val="1"/>
      <w:marLeft w:val="0"/>
      <w:marRight w:val="0"/>
      <w:marTop w:val="0"/>
      <w:marBottom w:val="0"/>
      <w:divBdr>
        <w:top w:val="none" w:sz="0" w:space="0" w:color="auto"/>
        <w:left w:val="none" w:sz="0" w:space="0" w:color="auto"/>
        <w:bottom w:val="none" w:sz="0" w:space="0" w:color="auto"/>
        <w:right w:val="none" w:sz="0" w:space="0" w:color="auto"/>
      </w:divBdr>
      <w:divsChild>
        <w:div w:id="1433403764">
          <w:marLeft w:val="547"/>
          <w:marRight w:val="0"/>
          <w:marTop w:val="0"/>
          <w:marBottom w:val="0"/>
          <w:divBdr>
            <w:top w:val="none" w:sz="0" w:space="0" w:color="auto"/>
            <w:left w:val="none" w:sz="0" w:space="0" w:color="auto"/>
            <w:bottom w:val="none" w:sz="0" w:space="0" w:color="auto"/>
            <w:right w:val="none" w:sz="0" w:space="0" w:color="auto"/>
          </w:divBdr>
        </w:div>
      </w:divsChild>
    </w:div>
    <w:div w:id="949774835">
      <w:bodyDiv w:val="1"/>
      <w:marLeft w:val="0"/>
      <w:marRight w:val="0"/>
      <w:marTop w:val="0"/>
      <w:marBottom w:val="0"/>
      <w:divBdr>
        <w:top w:val="none" w:sz="0" w:space="0" w:color="auto"/>
        <w:left w:val="none" w:sz="0" w:space="0" w:color="auto"/>
        <w:bottom w:val="none" w:sz="0" w:space="0" w:color="auto"/>
        <w:right w:val="none" w:sz="0" w:space="0" w:color="auto"/>
      </w:divBdr>
      <w:divsChild>
        <w:div w:id="674264731">
          <w:marLeft w:val="547"/>
          <w:marRight w:val="0"/>
          <w:marTop w:val="0"/>
          <w:marBottom w:val="0"/>
          <w:divBdr>
            <w:top w:val="none" w:sz="0" w:space="0" w:color="auto"/>
            <w:left w:val="none" w:sz="0" w:space="0" w:color="auto"/>
            <w:bottom w:val="none" w:sz="0" w:space="0" w:color="auto"/>
            <w:right w:val="none" w:sz="0" w:space="0" w:color="auto"/>
          </w:divBdr>
        </w:div>
        <w:div w:id="888763278">
          <w:marLeft w:val="547"/>
          <w:marRight w:val="0"/>
          <w:marTop w:val="0"/>
          <w:marBottom w:val="0"/>
          <w:divBdr>
            <w:top w:val="none" w:sz="0" w:space="0" w:color="auto"/>
            <w:left w:val="none" w:sz="0" w:space="0" w:color="auto"/>
            <w:bottom w:val="none" w:sz="0" w:space="0" w:color="auto"/>
            <w:right w:val="none" w:sz="0" w:space="0" w:color="auto"/>
          </w:divBdr>
        </w:div>
      </w:divsChild>
    </w:div>
    <w:div w:id="956064621">
      <w:bodyDiv w:val="1"/>
      <w:marLeft w:val="0"/>
      <w:marRight w:val="0"/>
      <w:marTop w:val="0"/>
      <w:marBottom w:val="0"/>
      <w:divBdr>
        <w:top w:val="none" w:sz="0" w:space="0" w:color="auto"/>
        <w:left w:val="none" w:sz="0" w:space="0" w:color="auto"/>
        <w:bottom w:val="none" w:sz="0" w:space="0" w:color="auto"/>
        <w:right w:val="none" w:sz="0" w:space="0" w:color="auto"/>
      </w:divBdr>
    </w:div>
    <w:div w:id="962156355">
      <w:bodyDiv w:val="1"/>
      <w:marLeft w:val="0"/>
      <w:marRight w:val="0"/>
      <w:marTop w:val="0"/>
      <w:marBottom w:val="0"/>
      <w:divBdr>
        <w:top w:val="none" w:sz="0" w:space="0" w:color="auto"/>
        <w:left w:val="none" w:sz="0" w:space="0" w:color="auto"/>
        <w:bottom w:val="none" w:sz="0" w:space="0" w:color="auto"/>
        <w:right w:val="none" w:sz="0" w:space="0" w:color="auto"/>
      </w:divBdr>
    </w:div>
    <w:div w:id="972373275">
      <w:bodyDiv w:val="1"/>
      <w:marLeft w:val="0"/>
      <w:marRight w:val="0"/>
      <w:marTop w:val="0"/>
      <w:marBottom w:val="0"/>
      <w:divBdr>
        <w:top w:val="none" w:sz="0" w:space="0" w:color="auto"/>
        <w:left w:val="none" w:sz="0" w:space="0" w:color="auto"/>
        <w:bottom w:val="none" w:sz="0" w:space="0" w:color="auto"/>
        <w:right w:val="none" w:sz="0" w:space="0" w:color="auto"/>
      </w:divBdr>
    </w:div>
    <w:div w:id="989866841">
      <w:bodyDiv w:val="1"/>
      <w:marLeft w:val="0"/>
      <w:marRight w:val="0"/>
      <w:marTop w:val="0"/>
      <w:marBottom w:val="0"/>
      <w:divBdr>
        <w:top w:val="none" w:sz="0" w:space="0" w:color="auto"/>
        <w:left w:val="none" w:sz="0" w:space="0" w:color="auto"/>
        <w:bottom w:val="none" w:sz="0" w:space="0" w:color="auto"/>
        <w:right w:val="none" w:sz="0" w:space="0" w:color="auto"/>
      </w:divBdr>
    </w:div>
    <w:div w:id="1008025046">
      <w:bodyDiv w:val="1"/>
      <w:marLeft w:val="0"/>
      <w:marRight w:val="0"/>
      <w:marTop w:val="0"/>
      <w:marBottom w:val="0"/>
      <w:divBdr>
        <w:top w:val="none" w:sz="0" w:space="0" w:color="auto"/>
        <w:left w:val="none" w:sz="0" w:space="0" w:color="auto"/>
        <w:bottom w:val="none" w:sz="0" w:space="0" w:color="auto"/>
        <w:right w:val="none" w:sz="0" w:space="0" w:color="auto"/>
      </w:divBdr>
      <w:divsChild>
        <w:div w:id="116797728">
          <w:marLeft w:val="547"/>
          <w:marRight w:val="0"/>
          <w:marTop w:val="0"/>
          <w:marBottom w:val="0"/>
          <w:divBdr>
            <w:top w:val="none" w:sz="0" w:space="0" w:color="auto"/>
            <w:left w:val="none" w:sz="0" w:space="0" w:color="auto"/>
            <w:bottom w:val="none" w:sz="0" w:space="0" w:color="auto"/>
            <w:right w:val="none" w:sz="0" w:space="0" w:color="auto"/>
          </w:divBdr>
        </w:div>
        <w:div w:id="414013954">
          <w:marLeft w:val="547"/>
          <w:marRight w:val="0"/>
          <w:marTop w:val="0"/>
          <w:marBottom w:val="0"/>
          <w:divBdr>
            <w:top w:val="none" w:sz="0" w:space="0" w:color="auto"/>
            <w:left w:val="none" w:sz="0" w:space="0" w:color="auto"/>
            <w:bottom w:val="none" w:sz="0" w:space="0" w:color="auto"/>
            <w:right w:val="none" w:sz="0" w:space="0" w:color="auto"/>
          </w:divBdr>
        </w:div>
        <w:div w:id="439376020">
          <w:marLeft w:val="547"/>
          <w:marRight w:val="0"/>
          <w:marTop w:val="0"/>
          <w:marBottom w:val="0"/>
          <w:divBdr>
            <w:top w:val="none" w:sz="0" w:space="0" w:color="auto"/>
            <w:left w:val="none" w:sz="0" w:space="0" w:color="auto"/>
            <w:bottom w:val="none" w:sz="0" w:space="0" w:color="auto"/>
            <w:right w:val="none" w:sz="0" w:space="0" w:color="auto"/>
          </w:divBdr>
        </w:div>
      </w:divsChild>
    </w:div>
    <w:div w:id="1048723024">
      <w:bodyDiv w:val="1"/>
      <w:marLeft w:val="0"/>
      <w:marRight w:val="0"/>
      <w:marTop w:val="0"/>
      <w:marBottom w:val="0"/>
      <w:divBdr>
        <w:top w:val="none" w:sz="0" w:space="0" w:color="auto"/>
        <w:left w:val="none" w:sz="0" w:space="0" w:color="auto"/>
        <w:bottom w:val="none" w:sz="0" w:space="0" w:color="auto"/>
        <w:right w:val="none" w:sz="0" w:space="0" w:color="auto"/>
      </w:divBdr>
    </w:div>
    <w:div w:id="1085300616">
      <w:bodyDiv w:val="1"/>
      <w:marLeft w:val="0"/>
      <w:marRight w:val="0"/>
      <w:marTop w:val="0"/>
      <w:marBottom w:val="0"/>
      <w:divBdr>
        <w:top w:val="none" w:sz="0" w:space="0" w:color="auto"/>
        <w:left w:val="none" w:sz="0" w:space="0" w:color="auto"/>
        <w:bottom w:val="none" w:sz="0" w:space="0" w:color="auto"/>
        <w:right w:val="none" w:sz="0" w:space="0" w:color="auto"/>
      </w:divBdr>
    </w:div>
    <w:div w:id="1103957732">
      <w:bodyDiv w:val="1"/>
      <w:marLeft w:val="0"/>
      <w:marRight w:val="0"/>
      <w:marTop w:val="0"/>
      <w:marBottom w:val="0"/>
      <w:divBdr>
        <w:top w:val="none" w:sz="0" w:space="0" w:color="auto"/>
        <w:left w:val="none" w:sz="0" w:space="0" w:color="auto"/>
        <w:bottom w:val="none" w:sz="0" w:space="0" w:color="auto"/>
        <w:right w:val="none" w:sz="0" w:space="0" w:color="auto"/>
      </w:divBdr>
    </w:div>
    <w:div w:id="1158963613">
      <w:bodyDiv w:val="1"/>
      <w:marLeft w:val="0"/>
      <w:marRight w:val="0"/>
      <w:marTop w:val="0"/>
      <w:marBottom w:val="0"/>
      <w:divBdr>
        <w:top w:val="none" w:sz="0" w:space="0" w:color="auto"/>
        <w:left w:val="none" w:sz="0" w:space="0" w:color="auto"/>
        <w:bottom w:val="none" w:sz="0" w:space="0" w:color="auto"/>
        <w:right w:val="none" w:sz="0" w:space="0" w:color="auto"/>
      </w:divBdr>
    </w:div>
    <w:div w:id="1229340507">
      <w:bodyDiv w:val="1"/>
      <w:marLeft w:val="0"/>
      <w:marRight w:val="0"/>
      <w:marTop w:val="0"/>
      <w:marBottom w:val="0"/>
      <w:divBdr>
        <w:top w:val="none" w:sz="0" w:space="0" w:color="auto"/>
        <w:left w:val="none" w:sz="0" w:space="0" w:color="auto"/>
        <w:bottom w:val="none" w:sz="0" w:space="0" w:color="auto"/>
        <w:right w:val="none" w:sz="0" w:space="0" w:color="auto"/>
      </w:divBdr>
      <w:divsChild>
        <w:div w:id="220137551">
          <w:marLeft w:val="547"/>
          <w:marRight w:val="0"/>
          <w:marTop w:val="0"/>
          <w:marBottom w:val="0"/>
          <w:divBdr>
            <w:top w:val="none" w:sz="0" w:space="0" w:color="auto"/>
            <w:left w:val="none" w:sz="0" w:space="0" w:color="auto"/>
            <w:bottom w:val="none" w:sz="0" w:space="0" w:color="auto"/>
            <w:right w:val="none" w:sz="0" w:space="0" w:color="auto"/>
          </w:divBdr>
        </w:div>
      </w:divsChild>
    </w:div>
    <w:div w:id="1265335143">
      <w:bodyDiv w:val="1"/>
      <w:marLeft w:val="0"/>
      <w:marRight w:val="0"/>
      <w:marTop w:val="0"/>
      <w:marBottom w:val="0"/>
      <w:divBdr>
        <w:top w:val="none" w:sz="0" w:space="0" w:color="auto"/>
        <w:left w:val="none" w:sz="0" w:space="0" w:color="auto"/>
        <w:bottom w:val="none" w:sz="0" w:space="0" w:color="auto"/>
        <w:right w:val="none" w:sz="0" w:space="0" w:color="auto"/>
      </w:divBdr>
      <w:divsChild>
        <w:div w:id="792989185">
          <w:marLeft w:val="547"/>
          <w:marRight w:val="0"/>
          <w:marTop w:val="0"/>
          <w:marBottom w:val="0"/>
          <w:divBdr>
            <w:top w:val="none" w:sz="0" w:space="0" w:color="auto"/>
            <w:left w:val="none" w:sz="0" w:space="0" w:color="auto"/>
            <w:bottom w:val="none" w:sz="0" w:space="0" w:color="auto"/>
            <w:right w:val="none" w:sz="0" w:space="0" w:color="auto"/>
          </w:divBdr>
        </w:div>
      </w:divsChild>
    </w:div>
    <w:div w:id="1274704882">
      <w:bodyDiv w:val="1"/>
      <w:marLeft w:val="0"/>
      <w:marRight w:val="0"/>
      <w:marTop w:val="0"/>
      <w:marBottom w:val="0"/>
      <w:divBdr>
        <w:top w:val="none" w:sz="0" w:space="0" w:color="auto"/>
        <w:left w:val="none" w:sz="0" w:space="0" w:color="auto"/>
        <w:bottom w:val="none" w:sz="0" w:space="0" w:color="auto"/>
        <w:right w:val="none" w:sz="0" w:space="0" w:color="auto"/>
      </w:divBdr>
    </w:div>
    <w:div w:id="1345013888">
      <w:bodyDiv w:val="1"/>
      <w:marLeft w:val="0"/>
      <w:marRight w:val="0"/>
      <w:marTop w:val="0"/>
      <w:marBottom w:val="0"/>
      <w:divBdr>
        <w:top w:val="none" w:sz="0" w:space="0" w:color="auto"/>
        <w:left w:val="none" w:sz="0" w:space="0" w:color="auto"/>
        <w:bottom w:val="none" w:sz="0" w:space="0" w:color="auto"/>
        <w:right w:val="none" w:sz="0" w:space="0" w:color="auto"/>
      </w:divBdr>
    </w:div>
    <w:div w:id="1367753954">
      <w:bodyDiv w:val="1"/>
      <w:marLeft w:val="0"/>
      <w:marRight w:val="0"/>
      <w:marTop w:val="0"/>
      <w:marBottom w:val="0"/>
      <w:divBdr>
        <w:top w:val="none" w:sz="0" w:space="0" w:color="auto"/>
        <w:left w:val="none" w:sz="0" w:space="0" w:color="auto"/>
        <w:bottom w:val="none" w:sz="0" w:space="0" w:color="auto"/>
        <w:right w:val="none" w:sz="0" w:space="0" w:color="auto"/>
      </w:divBdr>
    </w:div>
    <w:div w:id="1379862229">
      <w:bodyDiv w:val="1"/>
      <w:marLeft w:val="0"/>
      <w:marRight w:val="0"/>
      <w:marTop w:val="0"/>
      <w:marBottom w:val="0"/>
      <w:divBdr>
        <w:top w:val="none" w:sz="0" w:space="0" w:color="auto"/>
        <w:left w:val="none" w:sz="0" w:space="0" w:color="auto"/>
        <w:bottom w:val="none" w:sz="0" w:space="0" w:color="auto"/>
        <w:right w:val="none" w:sz="0" w:space="0" w:color="auto"/>
      </w:divBdr>
    </w:div>
    <w:div w:id="1414816594">
      <w:bodyDiv w:val="1"/>
      <w:marLeft w:val="0"/>
      <w:marRight w:val="0"/>
      <w:marTop w:val="0"/>
      <w:marBottom w:val="0"/>
      <w:divBdr>
        <w:top w:val="none" w:sz="0" w:space="0" w:color="auto"/>
        <w:left w:val="none" w:sz="0" w:space="0" w:color="auto"/>
        <w:bottom w:val="none" w:sz="0" w:space="0" w:color="auto"/>
        <w:right w:val="none" w:sz="0" w:space="0" w:color="auto"/>
      </w:divBdr>
    </w:div>
    <w:div w:id="1423867642">
      <w:bodyDiv w:val="1"/>
      <w:marLeft w:val="0"/>
      <w:marRight w:val="0"/>
      <w:marTop w:val="0"/>
      <w:marBottom w:val="0"/>
      <w:divBdr>
        <w:top w:val="none" w:sz="0" w:space="0" w:color="auto"/>
        <w:left w:val="none" w:sz="0" w:space="0" w:color="auto"/>
        <w:bottom w:val="none" w:sz="0" w:space="0" w:color="auto"/>
        <w:right w:val="none" w:sz="0" w:space="0" w:color="auto"/>
      </w:divBdr>
    </w:div>
    <w:div w:id="1468162096">
      <w:bodyDiv w:val="1"/>
      <w:marLeft w:val="0"/>
      <w:marRight w:val="0"/>
      <w:marTop w:val="0"/>
      <w:marBottom w:val="0"/>
      <w:divBdr>
        <w:top w:val="none" w:sz="0" w:space="0" w:color="auto"/>
        <w:left w:val="none" w:sz="0" w:space="0" w:color="auto"/>
        <w:bottom w:val="none" w:sz="0" w:space="0" w:color="auto"/>
        <w:right w:val="none" w:sz="0" w:space="0" w:color="auto"/>
      </w:divBdr>
      <w:divsChild>
        <w:div w:id="54863333">
          <w:marLeft w:val="547"/>
          <w:marRight w:val="0"/>
          <w:marTop w:val="0"/>
          <w:marBottom w:val="0"/>
          <w:divBdr>
            <w:top w:val="none" w:sz="0" w:space="0" w:color="auto"/>
            <w:left w:val="none" w:sz="0" w:space="0" w:color="auto"/>
            <w:bottom w:val="none" w:sz="0" w:space="0" w:color="auto"/>
            <w:right w:val="none" w:sz="0" w:space="0" w:color="auto"/>
          </w:divBdr>
        </w:div>
        <w:div w:id="147744948">
          <w:marLeft w:val="547"/>
          <w:marRight w:val="0"/>
          <w:marTop w:val="0"/>
          <w:marBottom w:val="0"/>
          <w:divBdr>
            <w:top w:val="none" w:sz="0" w:space="0" w:color="auto"/>
            <w:left w:val="none" w:sz="0" w:space="0" w:color="auto"/>
            <w:bottom w:val="none" w:sz="0" w:space="0" w:color="auto"/>
            <w:right w:val="none" w:sz="0" w:space="0" w:color="auto"/>
          </w:divBdr>
        </w:div>
        <w:div w:id="388573108">
          <w:marLeft w:val="547"/>
          <w:marRight w:val="0"/>
          <w:marTop w:val="0"/>
          <w:marBottom w:val="0"/>
          <w:divBdr>
            <w:top w:val="none" w:sz="0" w:space="0" w:color="auto"/>
            <w:left w:val="none" w:sz="0" w:space="0" w:color="auto"/>
            <w:bottom w:val="none" w:sz="0" w:space="0" w:color="auto"/>
            <w:right w:val="none" w:sz="0" w:space="0" w:color="auto"/>
          </w:divBdr>
        </w:div>
        <w:div w:id="489057943">
          <w:marLeft w:val="547"/>
          <w:marRight w:val="0"/>
          <w:marTop w:val="0"/>
          <w:marBottom w:val="0"/>
          <w:divBdr>
            <w:top w:val="none" w:sz="0" w:space="0" w:color="auto"/>
            <w:left w:val="none" w:sz="0" w:space="0" w:color="auto"/>
            <w:bottom w:val="none" w:sz="0" w:space="0" w:color="auto"/>
            <w:right w:val="none" w:sz="0" w:space="0" w:color="auto"/>
          </w:divBdr>
        </w:div>
        <w:div w:id="556093136">
          <w:marLeft w:val="547"/>
          <w:marRight w:val="0"/>
          <w:marTop w:val="0"/>
          <w:marBottom w:val="0"/>
          <w:divBdr>
            <w:top w:val="none" w:sz="0" w:space="0" w:color="auto"/>
            <w:left w:val="none" w:sz="0" w:space="0" w:color="auto"/>
            <w:bottom w:val="none" w:sz="0" w:space="0" w:color="auto"/>
            <w:right w:val="none" w:sz="0" w:space="0" w:color="auto"/>
          </w:divBdr>
        </w:div>
        <w:div w:id="804934893">
          <w:marLeft w:val="547"/>
          <w:marRight w:val="0"/>
          <w:marTop w:val="0"/>
          <w:marBottom w:val="0"/>
          <w:divBdr>
            <w:top w:val="none" w:sz="0" w:space="0" w:color="auto"/>
            <w:left w:val="none" w:sz="0" w:space="0" w:color="auto"/>
            <w:bottom w:val="none" w:sz="0" w:space="0" w:color="auto"/>
            <w:right w:val="none" w:sz="0" w:space="0" w:color="auto"/>
          </w:divBdr>
        </w:div>
        <w:div w:id="842668556">
          <w:marLeft w:val="547"/>
          <w:marRight w:val="0"/>
          <w:marTop w:val="0"/>
          <w:marBottom w:val="0"/>
          <w:divBdr>
            <w:top w:val="none" w:sz="0" w:space="0" w:color="auto"/>
            <w:left w:val="none" w:sz="0" w:space="0" w:color="auto"/>
            <w:bottom w:val="none" w:sz="0" w:space="0" w:color="auto"/>
            <w:right w:val="none" w:sz="0" w:space="0" w:color="auto"/>
          </w:divBdr>
        </w:div>
        <w:div w:id="1131554628">
          <w:marLeft w:val="547"/>
          <w:marRight w:val="0"/>
          <w:marTop w:val="0"/>
          <w:marBottom w:val="0"/>
          <w:divBdr>
            <w:top w:val="none" w:sz="0" w:space="0" w:color="auto"/>
            <w:left w:val="none" w:sz="0" w:space="0" w:color="auto"/>
            <w:bottom w:val="none" w:sz="0" w:space="0" w:color="auto"/>
            <w:right w:val="none" w:sz="0" w:space="0" w:color="auto"/>
          </w:divBdr>
        </w:div>
        <w:div w:id="1792162231">
          <w:marLeft w:val="547"/>
          <w:marRight w:val="0"/>
          <w:marTop w:val="0"/>
          <w:marBottom w:val="0"/>
          <w:divBdr>
            <w:top w:val="none" w:sz="0" w:space="0" w:color="auto"/>
            <w:left w:val="none" w:sz="0" w:space="0" w:color="auto"/>
            <w:bottom w:val="none" w:sz="0" w:space="0" w:color="auto"/>
            <w:right w:val="none" w:sz="0" w:space="0" w:color="auto"/>
          </w:divBdr>
        </w:div>
        <w:div w:id="2082212901">
          <w:marLeft w:val="547"/>
          <w:marRight w:val="0"/>
          <w:marTop w:val="0"/>
          <w:marBottom w:val="0"/>
          <w:divBdr>
            <w:top w:val="none" w:sz="0" w:space="0" w:color="auto"/>
            <w:left w:val="none" w:sz="0" w:space="0" w:color="auto"/>
            <w:bottom w:val="none" w:sz="0" w:space="0" w:color="auto"/>
            <w:right w:val="none" w:sz="0" w:space="0" w:color="auto"/>
          </w:divBdr>
        </w:div>
      </w:divsChild>
    </w:div>
    <w:div w:id="1471022736">
      <w:bodyDiv w:val="1"/>
      <w:marLeft w:val="0"/>
      <w:marRight w:val="0"/>
      <w:marTop w:val="0"/>
      <w:marBottom w:val="0"/>
      <w:divBdr>
        <w:top w:val="none" w:sz="0" w:space="0" w:color="auto"/>
        <w:left w:val="none" w:sz="0" w:space="0" w:color="auto"/>
        <w:bottom w:val="none" w:sz="0" w:space="0" w:color="auto"/>
        <w:right w:val="none" w:sz="0" w:space="0" w:color="auto"/>
      </w:divBdr>
      <w:divsChild>
        <w:div w:id="839662565">
          <w:marLeft w:val="547"/>
          <w:marRight w:val="0"/>
          <w:marTop w:val="0"/>
          <w:marBottom w:val="0"/>
          <w:divBdr>
            <w:top w:val="none" w:sz="0" w:space="0" w:color="auto"/>
            <w:left w:val="none" w:sz="0" w:space="0" w:color="auto"/>
            <w:bottom w:val="none" w:sz="0" w:space="0" w:color="auto"/>
            <w:right w:val="none" w:sz="0" w:space="0" w:color="auto"/>
          </w:divBdr>
        </w:div>
      </w:divsChild>
    </w:div>
    <w:div w:id="1531917788">
      <w:bodyDiv w:val="1"/>
      <w:marLeft w:val="0"/>
      <w:marRight w:val="0"/>
      <w:marTop w:val="0"/>
      <w:marBottom w:val="0"/>
      <w:divBdr>
        <w:top w:val="none" w:sz="0" w:space="0" w:color="auto"/>
        <w:left w:val="none" w:sz="0" w:space="0" w:color="auto"/>
        <w:bottom w:val="none" w:sz="0" w:space="0" w:color="auto"/>
        <w:right w:val="none" w:sz="0" w:space="0" w:color="auto"/>
      </w:divBdr>
    </w:div>
    <w:div w:id="1568765996">
      <w:bodyDiv w:val="1"/>
      <w:marLeft w:val="0"/>
      <w:marRight w:val="0"/>
      <w:marTop w:val="0"/>
      <w:marBottom w:val="0"/>
      <w:divBdr>
        <w:top w:val="none" w:sz="0" w:space="0" w:color="auto"/>
        <w:left w:val="none" w:sz="0" w:space="0" w:color="auto"/>
        <w:bottom w:val="none" w:sz="0" w:space="0" w:color="auto"/>
        <w:right w:val="none" w:sz="0" w:space="0" w:color="auto"/>
      </w:divBdr>
    </w:div>
    <w:div w:id="1569267376">
      <w:bodyDiv w:val="1"/>
      <w:marLeft w:val="0"/>
      <w:marRight w:val="0"/>
      <w:marTop w:val="0"/>
      <w:marBottom w:val="0"/>
      <w:divBdr>
        <w:top w:val="none" w:sz="0" w:space="0" w:color="auto"/>
        <w:left w:val="none" w:sz="0" w:space="0" w:color="auto"/>
        <w:bottom w:val="none" w:sz="0" w:space="0" w:color="auto"/>
        <w:right w:val="none" w:sz="0" w:space="0" w:color="auto"/>
      </w:divBdr>
    </w:div>
    <w:div w:id="1691832078">
      <w:bodyDiv w:val="1"/>
      <w:marLeft w:val="0"/>
      <w:marRight w:val="0"/>
      <w:marTop w:val="0"/>
      <w:marBottom w:val="0"/>
      <w:divBdr>
        <w:top w:val="none" w:sz="0" w:space="0" w:color="auto"/>
        <w:left w:val="none" w:sz="0" w:space="0" w:color="auto"/>
        <w:bottom w:val="none" w:sz="0" w:space="0" w:color="auto"/>
        <w:right w:val="none" w:sz="0" w:space="0" w:color="auto"/>
      </w:divBdr>
      <w:divsChild>
        <w:div w:id="252203166">
          <w:marLeft w:val="547"/>
          <w:marRight w:val="0"/>
          <w:marTop w:val="0"/>
          <w:marBottom w:val="0"/>
          <w:divBdr>
            <w:top w:val="none" w:sz="0" w:space="0" w:color="auto"/>
            <w:left w:val="none" w:sz="0" w:space="0" w:color="auto"/>
            <w:bottom w:val="none" w:sz="0" w:space="0" w:color="auto"/>
            <w:right w:val="none" w:sz="0" w:space="0" w:color="auto"/>
          </w:divBdr>
        </w:div>
      </w:divsChild>
    </w:div>
    <w:div w:id="1695110314">
      <w:bodyDiv w:val="1"/>
      <w:marLeft w:val="0"/>
      <w:marRight w:val="0"/>
      <w:marTop w:val="0"/>
      <w:marBottom w:val="0"/>
      <w:divBdr>
        <w:top w:val="none" w:sz="0" w:space="0" w:color="auto"/>
        <w:left w:val="none" w:sz="0" w:space="0" w:color="auto"/>
        <w:bottom w:val="none" w:sz="0" w:space="0" w:color="auto"/>
        <w:right w:val="none" w:sz="0" w:space="0" w:color="auto"/>
      </w:divBdr>
    </w:div>
    <w:div w:id="1713770736">
      <w:bodyDiv w:val="1"/>
      <w:marLeft w:val="0"/>
      <w:marRight w:val="0"/>
      <w:marTop w:val="0"/>
      <w:marBottom w:val="0"/>
      <w:divBdr>
        <w:top w:val="none" w:sz="0" w:space="0" w:color="auto"/>
        <w:left w:val="none" w:sz="0" w:space="0" w:color="auto"/>
        <w:bottom w:val="none" w:sz="0" w:space="0" w:color="auto"/>
        <w:right w:val="none" w:sz="0" w:space="0" w:color="auto"/>
      </w:divBdr>
    </w:div>
    <w:div w:id="1735926834">
      <w:bodyDiv w:val="1"/>
      <w:marLeft w:val="0"/>
      <w:marRight w:val="0"/>
      <w:marTop w:val="0"/>
      <w:marBottom w:val="0"/>
      <w:divBdr>
        <w:top w:val="none" w:sz="0" w:space="0" w:color="auto"/>
        <w:left w:val="none" w:sz="0" w:space="0" w:color="auto"/>
        <w:bottom w:val="none" w:sz="0" w:space="0" w:color="auto"/>
        <w:right w:val="none" w:sz="0" w:space="0" w:color="auto"/>
      </w:divBdr>
    </w:div>
    <w:div w:id="1748729701">
      <w:bodyDiv w:val="1"/>
      <w:marLeft w:val="0"/>
      <w:marRight w:val="0"/>
      <w:marTop w:val="0"/>
      <w:marBottom w:val="0"/>
      <w:divBdr>
        <w:top w:val="none" w:sz="0" w:space="0" w:color="auto"/>
        <w:left w:val="none" w:sz="0" w:space="0" w:color="auto"/>
        <w:bottom w:val="none" w:sz="0" w:space="0" w:color="auto"/>
        <w:right w:val="none" w:sz="0" w:space="0" w:color="auto"/>
      </w:divBdr>
    </w:div>
    <w:div w:id="1767647753">
      <w:bodyDiv w:val="1"/>
      <w:marLeft w:val="0"/>
      <w:marRight w:val="0"/>
      <w:marTop w:val="0"/>
      <w:marBottom w:val="0"/>
      <w:divBdr>
        <w:top w:val="none" w:sz="0" w:space="0" w:color="auto"/>
        <w:left w:val="none" w:sz="0" w:space="0" w:color="auto"/>
        <w:bottom w:val="none" w:sz="0" w:space="0" w:color="auto"/>
        <w:right w:val="none" w:sz="0" w:space="0" w:color="auto"/>
      </w:divBdr>
    </w:div>
    <w:div w:id="1769501130">
      <w:bodyDiv w:val="1"/>
      <w:marLeft w:val="0"/>
      <w:marRight w:val="0"/>
      <w:marTop w:val="0"/>
      <w:marBottom w:val="0"/>
      <w:divBdr>
        <w:top w:val="none" w:sz="0" w:space="0" w:color="auto"/>
        <w:left w:val="none" w:sz="0" w:space="0" w:color="auto"/>
        <w:bottom w:val="none" w:sz="0" w:space="0" w:color="auto"/>
        <w:right w:val="none" w:sz="0" w:space="0" w:color="auto"/>
      </w:divBdr>
    </w:div>
    <w:div w:id="1775128881">
      <w:bodyDiv w:val="1"/>
      <w:marLeft w:val="0"/>
      <w:marRight w:val="0"/>
      <w:marTop w:val="0"/>
      <w:marBottom w:val="0"/>
      <w:divBdr>
        <w:top w:val="none" w:sz="0" w:space="0" w:color="auto"/>
        <w:left w:val="none" w:sz="0" w:space="0" w:color="auto"/>
        <w:bottom w:val="none" w:sz="0" w:space="0" w:color="auto"/>
        <w:right w:val="none" w:sz="0" w:space="0" w:color="auto"/>
      </w:divBdr>
    </w:div>
    <w:div w:id="1781149179">
      <w:bodyDiv w:val="1"/>
      <w:marLeft w:val="0"/>
      <w:marRight w:val="0"/>
      <w:marTop w:val="0"/>
      <w:marBottom w:val="0"/>
      <w:divBdr>
        <w:top w:val="none" w:sz="0" w:space="0" w:color="auto"/>
        <w:left w:val="none" w:sz="0" w:space="0" w:color="auto"/>
        <w:bottom w:val="none" w:sz="0" w:space="0" w:color="auto"/>
        <w:right w:val="none" w:sz="0" w:space="0" w:color="auto"/>
      </w:divBdr>
      <w:divsChild>
        <w:div w:id="732972785">
          <w:marLeft w:val="547"/>
          <w:marRight w:val="0"/>
          <w:marTop w:val="0"/>
          <w:marBottom w:val="0"/>
          <w:divBdr>
            <w:top w:val="none" w:sz="0" w:space="0" w:color="auto"/>
            <w:left w:val="none" w:sz="0" w:space="0" w:color="auto"/>
            <w:bottom w:val="none" w:sz="0" w:space="0" w:color="auto"/>
            <w:right w:val="none" w:sz="0" w:space="0" w:color="auto"/>
          </w:divBdr>
        </w:div>
        <w:div w:id="740323906">
          <w:marLeft w:val="547"/>
          <w:marRight w:val="0"/>
          <w:marTop w:val="0"/>
          <w:marBottom w:val="0"/>
          <w:divBdr>
            <w:top w:val="none" w:sz="0" w:space="0" w:color="auto"/>
            <w:left w:val="none" w:sz="0" w:space="0" w:color="auto"/>
            <w:bottom w:val="none" w:sz="0" w:space="0" w:color="auto"/>
            <w:right w:val="none" w:sz="0" w:space="0" w:color="auto"/>
          </w:divBdr>
        </w:div>
        <w:div w:id="866019403">
          <w:marLeft w:val="547"/>
          <w:marRight w:val="0"/>
          <w:marTop w:val="0"/>
          <w:marBottom w:val="0"/>
          <w:divBdr>
            <w:top w:val="none" w:sz="0" w:space="0" w:color="auto"/>
            <w:left w:val="none" w:sz="0" w:space="0" w:color="auto"/>
            <w:bottom w:val="none" w:sz="0" w:space="0" w:color="auto"/>
            <w:right w:val="none" w:sz="0" w:space="0" w:color="auto"/>
          </w:divBdr>
        </w:div>
      </w:divsChild>
    </w:div>
    <w:div w:id="1812138400">
      <w:bodyDiv w:val="1"/>
      <w:marLeft w:val="0"/>
      <w:marRight w:val="0"/>
      <w:marTop w:val="0"/>
      <w:marBottom w:val="0"/>
      <w:divBdr>
        <w:top w:val="none" w:sz="0" w:space="0" w:color="auto"/>
        <w:left w:val="none" w:sz="0" w:space="0" w:color="auto"/>
        <w:bottom w:val="none" w:sz="0" w:space="0" w:color="auto"/>
        <w:right w:val="none" w:sz="0" w:space="0" w:color="auto"/>
      </w:divBdr>
    </w:div>
    <w:div w:id="1869759440">
      <w:bodyDiv w:val="1"/>
      <w:marLeft w:val="0"/>
      <w:marRight w:val="0"/>
      <w:marTop w:val="0"/>
      <w:marBottom w:val="0"/>
      <w:divBdr>
        <w:top w:val="none" w:sz="0" w:space="0" w:color="auto"/>
        <w:left w:val="none" w:sz="0" w:space="0" w:color="auto"/>
        <w:bottom w:val="none" w:sz="0" w:space="0" w:color="auto"/>
        <w:right w:val="none" w:sz="0" w:space="0" w:color="auto"/>
      </w:divBdr>
      <w:divsChild>
        <w:div w:id="1641033280">
          <w:marLeft w:val="547"/>
          <w:marRight w:val="0"/>
          <w:marTop w:val="0"/>
          <w:marBottom w:val="0"/>
          <w:divBdr>
            <w:top w:val="none" w:sz="0" w:space="0" w:color="auto"/>
            <w:left w:val="none" w:sz="0" w:space="0" w:color="auto"/>
            <w:bottom w:val="none" w:sz="0" w:space="0" w:color="auto"/>
            <w:right w:val="none" w:sz="0" w:space="0" w:color="auto"/>
          </w:divBdr>
        </w:div>
      </w:divsChild>
    </w:div>
    <w:div w:id="1872914387">
      <w:bodyDiv w:val="1"/>
      <w:marLeft w:val="0"/>
      <w:marRight w:val="0"/>
      <w:marTop w:val="0"/>
      <w:marBottom w:val="0"/>
      <w:divBdr>
        <w:top w:val="none" w:sz="0" w:space="0" w:color="auto"/>
        <w:left w:val="none" w:sz="0" w:space="0" w:color="auto"/>
        <w:bottom w:val="none" w:sz="0" w:space="0" w:color="auto"/>
        <w:right w:val="none" w:sz="0" w:space="0" w:color="auto"/>
      </w:divBdr>
      <w:divsChild>
        <w:div w:id="1901089997">
          <w:marLeft w:val="547"/>
          <w:marRight w:val="0"/>
          <w:marTop w:val="0"/>
          <w:marBottom w:val="0"/>
          <w:divBdr>
            <w:top w:val="none" w:sz="0" w:space="0" w:color="auto"/>
            <w:left w:val="none" w:sz="0" w:space="0" w:color="auto"/>
            <w:bottom w:val="none" w:sz="0" w:space="0" w:color="auto"/>
            <w:right w:val="none" w:sz="0" w:space="0" w:color="auto"/>
          </w:divBdr>
        </w:div>
      </w:divsChild>
    </w:div>
    <w:div w:id="1896965892">
      <w:bodyDiv w:val="1"/>
      <w:marLeft w:val="0"/>
      <w:marRight w:val="0"/>
      <w:marTop w:val="0"/>
      <w:marBottom w:val="0"/>
      <w:divBdr>
        <w:top w:val="none" w:sz="0" w:space="0" w:color="auto"/>
        <w:left w:val="none" w:sz="0" w:space="0" w:color="auto"/>
        <w:bottom w:val="none" w:sz="0" w:space="0" w:color="auto"/>
        <w:right w:val="none" w:sz="0" w:space="0" w:color="auto"/>
      </w:divBdr>
    </w:div>
    <w:div w:id="2061397369">
      <w:bodyDiv w:val="1"/>
      <w:marLeft w:val="0"/>
      <w:marRight w:val="0"/>
      <w:marTop w:val="0"/>
      <w:marBottom w:val="0"/>
      <w:divBdr>
        <w:top w:val="none" w:sz="0" w:space="0" w:color="auto"/>
        <w:left w:val="none" w:sz="0" w:space="0" w:color="auto"/>
        <w:bottom w:val="none" w:sz="0" w:space="0" w:color="auto"/>
        <w:right w:val="none" w:sz="0" w:space="0" w:color="auto"/>
      </w:divBdr>
    </w:div>
    <w:div w:id="2093040241">
      <w:bodyDiv w:val="1"/>
      <w:marLeft w:val="0"/>
      <w:marRight w:val="0"/>
      <w:marTop w:val="0"/>
      <w:marBottom w:val="0"/>
      <w:divBdr>
        <w:top w:val="none" w:sz="0" w:space="0" w:color="auto"/>
        <w:left w:val="none" w:sz="0" w:space="0" w:color="auto"/>
        <w:bottom w:val="none" w:sz="0" w:space="0" w:color="auto"/>
        <w:right w:val="none" w:sz="0" w:space="0" w:color="auto"/>
      </w:divBdr>
    </w:div>
    <w:div w:id="2134130315">
      <w:bodyDiv w:val="1"/>
      <w:marLeft w:val="0"/>
      <w:marRight w:val="0"/>
      <w:marTop w:val="0"/>
      <w:marBottom w:val="0"/>
      <w:divBdr>
        <w:top w:val="none" w:sz="0" w:space="0" w:color="auto"/>
        <w:left w:val="none" w:sz="0" w:space="0" w:color="auto"/>
        <w:bottom w:val="none" w:sz="0" w:space="0" w:color="auto"/>
        <w:right w:val="none" w:sz="0" w:space="0" w:color="auto"/>
      </w:divBdr>
      <w:divsChild>
        <w:div w:id="70097793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10.png"/><Relationship Id="rId42" Type="http://schemas.openxmlformats.org/officeDocument/2006/relationships/image" Target="media/image19.jpeg"/><Relationship Id="rId47" Type="http://schemas.openxmlformats.org/officeDocument/2006/relationships/chart" Target="charts/chart3.xml"/><Relationship Id="rId63" Type="http://schemas.openxmlformats.org/officeDocument/2006/relationships/image" Target="media/image25.svg"/><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diagramQuickStyle" Target="diagrams/quickStyle1.xml"/><Relationship Id="rId32" Type="http://schemas.openxmlformats.org/officeDocument/2006/relationships/chart" Target="charts/chart2.xml"/><Relationship Id="rId37" Type="http://schemas.openxmlformats.org/officeDocument/2006/relationships/diagramLayout" Target="diagrams/layout2.xml"/><Relationship Id="rId40" Type="http://schemas.microsoft.com/office/2007/relationships/diagramDrawing" Target="diagrams/drawing2.xml"/><Relationship Id="rId45" Type="http://schemas.openxmlformats.org/officeDocument/2006/relationships/image" Target="media/image22.png"/><Relationship Id="rId53" Type="http://schemas.openxmlformats.org/officeDocument/2006/relationships/diagramLayout" Target="diagrams/layout3.xml"/><Relationship Id="rId58" Type="http://schemas.openxmlformats.org/officeDocument/2006/relationships/diagramLayout" Target="diagrams/layout4.xml"/><Relationship Id="rId66" Type="http://schemas.openxmlformats.org/officeDocument/2006/relationships/image" Target="media/image28.png"/><Relationship Id="rId5" Type="http://schemas.openxmlformats.org/officeDocument/2006/relationships/webSettings" Target="webSettings.xml"/><Relationship Id="rId61" Type="http://schemas.microsoft.com/office/2007/relationships/diagramDrawing" Target="diagrams/drawing4.xml"/><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diagramData" Target="diagrams/data1.xml"/><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7.png"/><Relationship Id="rId43" Type="http://schemas.openxmlformats.org/officeDocument/2006/relationships/image" Target="media/image20.jpeg"/><Relationship Id="rId48" Type="http://schemas.openxmlformats.org/officeDocument/2006/relationships/chart" Target="charts/chart4.xml"/><Relationship Id="rId56" Type="http://schemas.microsoft.com/office/2007/relationships/diagramDrawing" Target="diagrams/drawing3.xml"/><Relationship Id="rId64" Type="http://schemas.openxmlformats.org/officeDocument/2006/relationships/image" Target="media/image26.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diagramColors" Target="diagrams/colors1.xml"/><Relationship Id="rId33" Type="http://schemas.openxmlformats.org/officeDocument/2006/relationships/image" Target="media/image15.png"/><Relationship Id="rId38" Type="http://schemas.openxmlformats.org/officeDocument/2006/relationships/diagramQuickStyle" Target="diagrams/quickStyle2.xml"/><Relationship Id="rId46" Type="http://schemas.openxmlformats.org/officeDocument/2006/relationships/image" Target="media/image23.png"/><Relationship Id="rId59" Type="http://schemas.openxmlformats.org/officeDocument/2006/relationships/diagramQuickStyle" Target="diagrams/quickStyle4.xml"/><Relationship Id="rId67" Type="http://schemas.openxmlformats.org/officeDocument/2006/relationships/header" Target="header4.xml"/><Relationship Id="rId20" Type="http://schemas.openxmlformats.org/officeDocument/2006/relationships/image" Target="media/image9.png"/><Relationship Id="rId41" Type="http://schemas.openxmlformats.org/officeDocument/2006/relationships/image" Target="media/image18.jpeg"/><Relationship Id="rId54" Type="http://schemas.openxmlformats.org/officeDocument/2006/relationships/diagramQuickStyle" Target="diagrams/quickStyle3.xml"/><Relationship Id="rId62" Type="http://schemas.openxmlformats.org/officeDocument/2006/relationships/image" Target="media/image24.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diagramLayout" Target="diagrams/layout1.xml"/><Relationship Id="rId28" Type="http://schemas.openxmlformats.org/officeDocument/2006/relationships/chart" Target="charts/chart1.xml"/><Relationship Id="rId36" Type="http://schemas.openxmlformats.org/officeDocument/2006/relationships/diagramData" Target="diagrams/data2.xml"/><Relationship Id="rId49" Type="http://schemas.openxmlformats.org/officeDocument/2006/relationships/chart" Target="charts/chart5.xml"/><Relationship Id="rId57" Type="http://schemas.openxmlformats.org/officeDocument/2006/relationships/diagramData" Target="diagrams/data4.xml"/><Relationship Id="rId10"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diagramData" Target="diagrams/data3.xml"/><Relationship Id="rId60" Type="http://schemas.openxmlformats.org/officeDocument/2006/relationships/diagramColors" Target="diagrams/colors4.xml"/><Relationship Id="rId65" Type="http://schemas.openxmlformats.org/officeDocument/2006/relationships/image" Target="media/image27.sv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7.svg"/><Relationship Id="rId39" Type="http://schemas.openxmlformats.org/officeDocument/2006/relationships/diagramColors" Target="diagrams/colors2.xml"/><Relationship Id="rId34" Type="http://schemas.openxmlformats.org/officeDocument/2006/relationships/image" Target="media/image16.png"/><Relationship Id="rId50" Type="http://schemas.openxmlformats.org/officeDocument/2006/relationships/chart" Target="charts/chart6.xml"/><Relationship Id="rId55" Type="http://schemas.openxmlformats.org/officeDocument/2006/relationships/diagramColors" Target="diagrams/colors3.xml"/></Relationships>
</file>

<file path=word/_rels/footer3.xml.rels><?xml version="1.0" encoding="UTF-8" standalone="yes"?>
<Relationships xmlns="http://schemas.openxmlformats.org/package/2006/relationships"><Relationship Id="rId1" Type="http://schemas.openxmlformats.org/officeDocument/2006/relationships/image" Target="media/image32.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3" Type="http://schemas.openxmlformats.org/officeDocument/2006/relationships/image" Target="media/image31.emf"/><Relationship Id="rId2" Type="http://schemas.openxmlformats.org/officeDocument/2006/relationships/image" Target="media/image30.png"/><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1" Type="http://schemas.openxmlformats.org/officeDocument/2006/relationships/oleObject" Target="file:///H:\Materia&#322;y%202024\4miasto%20DP%20wykresy.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sers\maciejmichnej\Desktop\SMG\Fuchy\SUMP_Ryki\Demografia_Ryk\Demografia_Ryki.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oleObject" Target="file:///E:\Materia&#322;y%202024\4miasto%20DP%20wykresy.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Users\maciejmichnej\Desktop\SMG\Fuchy\Ramboll\D4\4miasto\RDS_4Miasto\Scenariusze_4M.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Users\maciejmichnej\Desktop\SMG\Fuchy\Ramboll\D4\4miasto\RDS_4Miasto\Scenariusze_4M.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Users\maciejmichnej\Desktop\SMG\Fuchy\Ramboll\D4\4miasto\RDS_4Miasto\Scenariusze_4M.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Users\maciejmichnej\Desktop\SMG\Fuchy\Ramboll\D4\4miasto\RDS_4Miasto\Scenariusze_4M.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36461067366578E-2"/>
          <c:y val="5.0925925925925923E-2"/>
          <c:w val="0.53888888888888964"/>
          <c:h val="0.89814814814814814"/>
        </c:manualLayout>
      </c:layout>
      <c:pieChart>
        <c:varyColors val="1"/>
        <c:ser>
          <c:idx val="0"/>
          <c:order val="0"/>
          <c:spPr>
            <a:ln w="19050">
              <a:solidFill>
                <a:schemeClr val="bg1"/>
              </a:solidFill>
            </a:ln>
          </c:spPr>
          <c:dLbls>
            <c:numFmt formatCode="0.0%" sourceLinked="0"/>
            <c:spPr>
              <a:noFill/>
              <a:ln>
                <a:noFill/>
              </a:ln>
              <a:effectLst/>
            </c:spPr>
            <c:txPr>
              <a:bodyPr wrap="square" lIns="38100" tIns="19050" rIns="38100" bIns="19050" anchor="ctr">
                <a:spAutoFit/>
              </a:bodyPr>
              <a:lstStyle/>
              <a:p>
                <a:pPr>
                  <a:defRPr>
                    <a:latin typeface="Segoe UI" panose="020B0502040204020203" pitchFamily="34" charset="0"/>
                    <a:cs typeface="Segoe UI" panose="020B0502040204020203" pitchFamily="34" charset="0"/>
                  </a:defRPr>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Metryczka!$A$25:$A$29</c:f>
              <c:strCache>
                <c:ptCount val="5"/>
                <c:pt idx="0">
                  <c:v>do 19 lat</c:v>
                </c:pt>
                <c:pt idx="1">
                  <c:v>20 - 27 lat</c:v>
                </c:pt>
                <c:pt idx="2">
                  <c:v>28 - 49 lat</c:v>
                </c:pt>
                <c:pt idx="3">
                  <c:v>50 - 64 lat</c:v>
                </c:pt>
                <c:pt idx="4">
                  <c:v>powyżej 64 lat</c:v>
                </c:pt>
              </c:strCache>
            </c:strRef>
          </c:cat>
          <c:val>
            <c:numRef>
              <c:f>Metryczka!$C$25:$C$29</c:f>
              <c:numCache>
                <c:formatCode>0.00%</c:formatCode>
                <c:ptCount val="5"/>
                <c:pt idx="0">
                  <c:v>6.6746126340882006E-2</c:v>
                </c:pt>
                <c:pt idx="1">
                  <c:v>0.12753277711561375</c:v>
                </c:pt>
                <c:pt idx="2">
                  <c:v>0.64839094159713961</c:v>
                </c:pt>
                <c:pt idx="3">
                  <c:v>0.13468414779499413</c:v>
                </c:pt>
                <c:pt idx="4">
                  <c:v>2.2646007151370696E-2</c:v>
                </c:pt>
              </c:numCache>
            </c:numRef>
          </c:val>
          <c:extLst>
            <c:ext xmlns:c16="http://schemas.microsoft.com/office/drawing/2014/chart" uri="{C3380CC4-5D6E-409C-BE32-E72D297353CC}">
              <c16:uniqueId val="{00000000-6DA1-484B-BAC7-D4A5593B4696}"/>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latin typeface="Segoe UI" panose="020B0502040204020203" pitchFamily="34" charset="0"/>
              <a:cs typeface="Segoe UI" panose="020B0502040204020203" pitchFamily="34" charset="0"/>
            </a:defRPr>
          </a:pPr>
          <a:endParaRPr lang="pl-PL"/>
        </a:p>
      </c:txPr>
    </c:legend>
    <c:plotVisOnly val="1"/>
    <c:dispBlanksAs val="zero"/>
    <c:showDLblsOverMax val="0"/>
  </c:chart>
  <c:spPr>
    <a:noFill/>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132701852862448"/>
          <c:y val="5.3268765133171914E-2"/>
          <c:w val="0.47319443361658997"/>
          <c:h val="0.78268707936931614"/>
        </c:manualLayout>
      </c:layout>
      <c:barChart>
        <c:barDir val="col"/>
        <c:grouping val="clustered"/>
        <c:varyColors val="0"/>
        <c:ser>
          <c:idx val="0"/>
          <c:order val="0"/>
          <c:tx>
            <c:strRef>
              <c:f>Demografia!$B$28</c:f>
              <c:strCache>
                <c:ptCount val="1"/>
                <c:pt idx="0">
                  <c:v>2023</c:v>
                </c:pt>
              </c:strCache>
            </c:strRef>
          </c:tx>
          <c:spPr>
            <a:solidFill>
              <a:srgbClr val="0070C0"/>
            </a:solidFill>
            <a:ln w="19050" cap="flat" cmpd="sng" algn="ctr">
              <a:solidFill>
                <a:schemeClr val="bg1"/>
              </a:solidFill>
              <a:round/>
            </a:ln>
            <a:effectLst/>
          </c:spPr>
          <c:invertIfNegative val="0"/>
          <c:dPt>
            <c:idx val="0"/>
            <c:invertIfNegative val="0"/>
            <c:bubble3D val="0"/>
            <c:spPr>
              <a:solidFill>
                <a:srgbClr val="5B9BD5"/>
              </a:solidFill>
              <a:ln w="19050" cap="flat" cmpd="sng" algn="ctr">
                <a:solidFill>
                  <a:schemeClr val="bg1"/>
                </a:solidFill>
                <a:round/>
              </a:ln>
              <a:effectLst/>
            </c:spPr>
            <c:extLst>
              <c:ext xmlns:c16="http://schemas.microsoft.com/office/drawing/2014/chart" uri="{C3380CC4-5D6E-409C-BE32-E72D297353CC}">
                <c16:uniqueId val="{00000003-9ADA-9641-841F-C53F54740C9F}"/>
              </c:ext>
            </c:extLst>
          </c:dPt>
          <c:cat>
            <c:numRef>
              <c:f>Demografia!$A$29</c:f>
              <c:numCache>
                <c:formatCode>General</c:formatCode>
                <c:ptCount val="1"/>
              </c:numCache>
            </c:numRef>
          </c:cat>
          <c:val>
            <c:numRef>
              <c:f>Demografia!$B$29</c:f>
              <c:numCache>
                <c:formatCode>#,##0</c:formatCode>
                <c:ptCount val="1"/>
                <c:pt idx="0">
                  <c:v>296440</c:v>
                </c:pt>
              </c:numCache>
            </c:numRef>
          </c:val>
          <c:extLst>
            <c:ext xmlns:c16="http://schemas.microsoft.com/office/drawing/2014/chart" uri="{C3380CC4-5D6E-409C-BE32-E72D297353CC}">
              <c16:uniqueId val="{00000000-9ADA-9641-841F-C53F54740C9F}"/>
            </c:ext>
          </c:extLst>
        </c:ser>
        <c:ser>
          <c:idx val="1"/>
          <c:order val="1"/>
          <c:tx>
            <c:strRef>
              <c:f>Demografia!$C$28</c:f>
              <c:strCache>
                <c:ptCount val="1"/>
                <c:pt idx="0">
                  <c:v>2035</c:v>
                </c:pt>
              </c:strCache>
            </c:strRef>
          </c:tx>
          <c:spPr>
            <a:solidFill>
              <a:srgbClr val="5B9BD5"/>
            </a:solidFill>
            <a:ln w="19050" cap="flat" cmpd="sng" algn="ctr">
              <a:solidFill>
                <a:schemeClr val="bg1"/>
              </a:solidFill>
              <a:round/>
            </a:ln>
            <a:effectLst/>
          </c:spPr>
          <c:invertIfNegative val="0"/>
          <c:cat>
            <c:numRef>
              <c:f>Demografia!$A$29</c:f>
              <c:numCache>
                <c:formatCode>General</c:formatCode>
                <c:ptCount val="1"/>
              </c:numCache>
            </c:numRef>
          </c:cat>
          <c:val>
            <c:numRef>
              <c:f>Demografia!$C$29</c:f>
              <c:numCache>
                <c:formatCode>#,##0</c:formatCode>
                <c:ptCount val="1"/>
                <c:pt idx="0">
                  <c:v>264294</c:v>
                </c:pt>
              </c:numCache>
            </c:numRef>
          </c:val>
          <c:extLst>
            <c:ext xmlns:c16="http://schemas.microsoft.com/office/drawing/2014/chart" uri="{C3380CC4-5D6E-409C-BE32-E72D297353CC}">
              <c16:uniqueId val="{00000001-9ADA-9641-841F-C53F54740C9F}"/>
            </c:ext>
          </c:extLst>
        </c:ser>
        <c:ser>
          <c:idx val="2"/>
          <c:order val="2"/>
          <c:tx>
            <c:strRef>
              <c:f>Demografia!$D$28</c:f>
              <c:strCache>
                <c:ptCount val="1"/>
                <c:pt idx="0">
                  <c:v>2045</c:v>
                </c:pt>
              </c:strCache>
            </c:strRef>
          </c:tx>
          <c:spPr>
            <a:solidFill>
              <a:srgbClr val="5B9BD5"/>
            </a:solidFill>
            <a:ln w="19050" cap="flat" cmpd="sng" algn="ctr">
              <a:solidFill>
                <a:schemeClr val="bg1"/>
              </a:solidFill>
              <a:round/>
            </a:ln>
            <a:effectLst/>
          </c:spPr>
          <c:invertIfNegative val="0"/>
          <c:cat>
            <c:numRef>
              <c:f>Demografia!$A$29</c:f>
              <c:numCache>
                <c:formatCode>General</c:formatCode>
                <c:ptCount val="1"/>
              </c:numCache>
            </c:numRef>
          </c:cat>
          <c:val>
            <c:numRef>
              <c:f>Demografia!$D$29</c:f>
              <c:numCache>
                <c:formatCode>#,##0</c:formatCode>
                <c:ptCount val="1"/>
                <c:pt idx="0">
                  <c:v>249974</c:v>
                </c:pt>
              </c:numCache>
            </c:numRef>
          </c:val>
          <c:extLst>
            <c:ext xmlns:c16="http://schemas.microsoft.com/office/drawing/2014/chart" uri="{C3380CC4-5D6E-409C-BE32-E72D297353CC}">
              <c16:uniqueId val="{00000002-9ADA-9641-841F-C53F54740C9F}"/>
            </c:ext>
          </c:extLst>
        </c:ser>
        <c:dLbls>
          <c:showLegendKey val="0"/>
          <c:showVal val="0"/>
          <c:showCatName val="0"/>
          <c:showSerName val="0"/>
          <c:showPercent val="0"/>
          <c:showBubbleSize val="0"/>
        </c:dLbls>
        <c:gapWidth val="100"/>
        <c:overlap val="-24"/>
        <c:axId val="366756128"/>
        <c:axId val="366757776"/>
      </c:barChart>
      <c:catAx>
        <c:axId val="3667561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366757776"/>
        <c:crosses val="autoZero"/>
        <c:auto val="1"/>
        <c:lblAlgn val="ctr"/>
        <c:lblOffset val="100"/>
        <c:noMultiLvlLbl val="0"/>
      </c:catAx>
      <c:valAx>
        <c:axId val="366757776"/>
        <c:scaling>
          <c:orientation val="minMax"/>
        </c:scaling>
        <c:delete val="0"/>
        <c:axPos val="l"/>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366756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w="19050">
              <a:solidFill>
                <a:schemeClr val="bg1"/>
              </a:solidFill>
            </a:ln>
          </c:spPr>
          <c:dLbls>
            <c:spPr>
              <a:noFill/>
              <a:ln>
                <a:noFill/>
              </a:ln>
              <a:effectLst/>
            </c:spPr>
            <c:txPr>
              <a:bodyPr wrap="square" lIns="38100" tIns="19050" rIns="38100" bIns="19050" anchor="ctr">
                <a:spAutoFit/>
              </a:bodyPr>
              <a:lstStyle/>
              <a:p>
                <a:pPr>
                  <a:defRPr>
                    <a:latin typeface="Segoe UI" panose="020B0502040204020203" pitchFamily="34" charset="0"/>
                    <a:cs typeface="Segoe UI" panose="020B0502040204020203" pitchFamily="34" charset="0"/>
                  </a:defRPr>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Wyniki!$A$26:$A$29</c:f>
              <c:strCache>
                <c:ptCount val="4"/>
                <c:pt idx="0">
                  <c:v>1</c:v>
                </c:pt>
                <c:pt idx="1">
                  <c:v>2</c:v>
                </c:pt>
                <c:pt idx="2">
                  <c:v>3</c:v>
                </c:pt>
                <c:pt idx="3">
                  <c:v>więcej niż 3</c:v>
                </c:pt>
              </c:strCache>
            </c:strRef>
          </c:cat>
          <c:val>
            <c:numRef>
              <c:f>Wyniki!$C$26:$C$29</c:f>
              <c:numCache>
                <c:formatCode>0.0%</c:formatCode>
                <c:ptCount val="4"/>
                <c:pt idx="0">
                  <c:v>0.26772793053545585</c:v>
                </c:pt>
                <c:pt idx="1">
                  <c:v>0.4630969609261939</c:v>
                </c:pt>
                <c:pt idx="2">
                  <c:v>0.18089725036179458</c:v>
                </c:pt>
                <c:pt idx="3">
                  <c:v>8.8277858176555743E-2</c:v>
                </c:pt>
              </c:numCache>
            </c:numRef>
          </c:val>
          <c:extLst>
            <c:ext xmlns:c16="http://schemas.microsoft.com/office/drawing/2014/chart" uri="{C3380CC4-5D6E-409C-BE32-E72D297353CC}">
              <c16:uniqueId val="{00000000-861B-B346-B362-167A1DECD6EF}"/>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Segoe UI" panose="020B0502040204020203" pitchFamily="34" charset="0"/>
              <a:cs typeface="Segoe UI" panose="020B0502040204020203" pitchFamily="34" charset="0"/>
            </a:defRPr>
          </a:pPr>
          <a:endParaRPr lang="pl-PL"/>
        </a:p>
      </c:txPr>
    </c:legend>
    <c:plotVisOnly val="1"/>
    <c:dispBlanksAs val="zero"/>
    <c:showDLblsOverMax val="0"/>
  </c:chart>
  <c:spPr>
    <a:noFill/>
    <a:ln>
      <a:solidFill>
        <a:schemeClr val="bg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33B-3A44-AE88-8C705289624B}"/>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33B-3A44-AE88-8C705289624B}"/>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33B-3A44-AE88-8C705289624B}"/>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733B-3A44-AE88-8C705289624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'2040'!$N$19:$N$22</c:f>
              <c:strCache>
                <c:ptCount val="4"/>
                <c:pt idx="0">
                  <c:v>Samochód</c:v>
                </c:pt>
                <c:pt idx="1">
                  <c:v>Transport zbiorowy</c:v>
                </c:pt>
                <c:pt idx="2">
                  <c:v>Ruch rowerowy</c:v>
                </c:pt>
                <c:pt idx="3">
                  <c:v>Ruch pieszy </c:v>
                </c:pt>
              </c:strCache>
            </c:strRef>
          </c:cat>
          <c:val>
            <c:numRef>
              <c:f>'2040'!$Q$19:$Q$22</c:f>
              <c:numCache>
                <c:formatCode>0.0%</c:formatCode>
                <c:ptCount val="4"/>
                <c:pt idx="0">
                  <c:v>0.64450549450549444</c:v>
                </c:pt>
                <c:pt idx="1">
                  <c:v>8.8827838827838831E-2</c:v>
                </c:pt>
                <c:pt idx="2">
                  <c:v>8.2967032967032978E-2</c:v>
                </c:pt>
                <c:pt idx="3">
                  <c:v>0.18369963369963369</c:v>
                </c:pt>
              </c:numCache>
            </c:numRef>
          </c:val>
          <c:extLst>
            <c:ext xmlns:c16="http://schemas.microsoft.com/office/drawing/2014/chart" uri="{C3380CC4-5D6E-409C-BE32-E72D297353CC}">
              <c16:uniqueId val="{00000008-733B-3A44-AE88-8C705289624B}"/>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1"/>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'2040'!$B$5</c:f>
              <c:strCache>
                <c:ptCount val="1"/>
                <c:pt idx="0">
                  <c:v>Transport indywidualny</c:v>
                </c:pt>
              </c:strCache>
            </c:strRef>
          </c:tx>
          <c:spPr>
            <a:solidFill>
              <a:schemeClr val="accent1"/>
            </a:solidFill>
            <a:ln>
              <a:noFill/>
            </a:ln>
            <a:effectLst/>
          </c:spPr>
          <c:invertIfNegative val="0"/>
          <c:dPt>
            <c:idx val="0"/>
            <c:invertIfNegative val="0"/>
            <c:bubble3D val="0"/>
            <c:spPr>
              <a:solidFill>
                <a:schemeClr val="accent1"/>
              </a:solidFill>
              <a:ln>
                <a:solidFill>
                  <a:schemeClr val="bg1"/>
                </a:solidFill>
              </a:ln>
              <a:effectLst/>
            </c:spPr>
            <c:extLst>
              <c:ext xmlns:c16="http://schemas.microsoft.com/office/drawing/2014/chart" uri="{C3380CC4-5D6E-409C-BE32-E72D297353CC}">
                <c16:uniqueId val="{00000000-DB20-D846-BEF6-B5495C83D9DF}"/>
              </c:ext>
            </c:extLst>
          </c:dPt>
          <c:dPt>
            <c:idx val="1"/>
            <c:invertIfNegative val="0"/>
            <c:bubble3D val="0"/>
            <c:spPr>
              <a:solidFill>
                <a:schemeClr val="accent1"/>
              </a:solidFill>
              <a:ln>
                <a:solidFill>
                  <a:schemeClr val="bg1"/>
                </a:solidFill>
              </a:ln>
              <a:effectLst/>
            </c:spPr>
            <c:extLst>
              <c:ext xmlns:c16="http://schemas.microsoft.com/office/drawing/2014/chart" uri="{C3380CC4-5D6E-409C-BE32-E72D297353CC}">
                <c16:uniqueId val="{00000001-DB20-D846-BEF6-B5495C83D9DF}"/>
              </c:ext>
            </c:extLst>
          </c:dPt>
          <c:dPt>
            <c:idx val="2"/>
            <c:invertIfNegative val="0"/>
            <c:bubble3D val="0"/>
            <c:spPr>
              <a:solidFill>
                <a:schemeClr val="accent1"/>
              </a:solidFill>
              <a:ln>
                <a:solidFill>
                  <a:schemeClr val="bg1"/>
                </a:solidFill>
              </a:ln>
              <a:effectLst/>
            </c:spPr>
            <c:extLst>
              <c:ext xmlns:c16="http://schemas.microsoft.com/office/drawing/2014/chart" uri="{C3380CC4-5D6E-409C-BE32-E72D297353CC}">
                <c16:uniqueId val="{00000002-DB20-D846-BEF6-B5495C83D9DF}"/>
              </c:ext>
            </c:extLst>
          </c:dPt>
          <c:cat>
            <c:numRef>
              <c:f>'2040'!$C$4:$E$4</c:f>
              <c:numCache>
                <c:formatCode>0</c:formatCode>
                <c:ptCount val="3"/>
                <c:pt idx="0" formatCode="General">
                  <c:v>2024</c:v>
                </c:pt>
                <c:pt idx="1">
                  <c:v>2040</c:v>
                </c:pt>
                <c:pt idx="2">
                  <c:v>2045</c:v>
                </c:pt>
              </c:numCache>
            </c:numRef>
          </c:cat>
          <c:val>
            <c:numRef>
              <c:f>'2040'!$C$5:$E$5</c:f>
              <c:numCache>
                <c:formatCode>0%</c:formatCode>
                <c:ptCount val="3"/>
                <c:pt idx="0" formatCode="0.0%">
                  <c:v>0.64450549450549444</c:v>
                </c:pt>
                <c:pt idx="1">
                  <c:v>0.66</c:v>
                </c:pt>
                <c:pt idx="2">
                  <c:v>0.68</c:v>
                </c:pt>
              </c:numCache>
            </c:numRef>
          </c:val>
          <c:extLst>
            <c:ext xmlns:c16="http://schemas.microsoft.com/office/drawing/2014/chart" uri="{C3380CC4-5D6E-409C-BE32-E72D297353CC}">
              <c16:uniqueId val="{00000000-40B7-F54F-9CC5-D0092FA3834A}"/>
            </c:ext>
          </c:extLst>
        </c:ser>
        <c:ser>
          <c:idx val="1"/>
          <c:order val="1"/>
          <c:tx>
            <c:strRef>
              <c:f>'2040'!$B$6</c:f>
              <c:strCache>
                <c:ptCount val="1"/>
                <c:pt idx="0">
                  <c:v>Transport zbiorowy</c:v>
                </c:pt>
              </c:strCache>
            </c:strRef>
          </c:tx>
          <c:spPr>
            <a:solidFill>
              <a:schemeClr val="accent3"/>
            </a:solidFill>
            <a:ln>
              <a:solidFill>
                <a:schemeClr val="bg1"/>
              </a:solidFill>
            </a:ln>
            <a:effectLst/>
          </c:spPr>
          <c:invertIfNegative val="0"/>
          <c:cat>
            <c:numRef>
              <c:f>'2040'!$C$4:$E$4</c:f>
              <c:numCache>
                <c:formatCode>0</c:formatCode>
                <c:ptCount val="3"/>
                <c:pt idx="0" formatCode="General">
                  <c:v>2024</c:v>
                </c:pt>
                <c:pt idx="1">
                  <c:v>2040</c:v>
                </c:pt>
                <c:pt idx="2">
                  <c:v>2045</c:v>
                </c:pt>
              </c:numCache>
            </c:numRef>
          </c:cat>
          <c:val>
            <c:numRef>
              <c:f>'2040'!$C$6:$E$6</c:f>
              <c:numCache>
                <c:formatCode>0%</c:formatCode>
                <c:ptCount val="3"/>
                <c:pt idx="0" formatCode="0.0%">
                  <c:v>8.8827838827838831E-2</c:v>
                </c:pt>
                <c:pt idx="1">
                  <c:v>0.08</c:v>
                </c:pt>
                <c:pt idx="2">
                  <c:v>7.0000000000000007E-2</c:v>
                </c:pt>
              </c:numCache>
            </c:numRef>
          </c:val>
          <c:extLst>
            <c:ext xmlns:c16="http://schemas.microsoft.com/office/drawing/2014/chart" uri="{C3380CC4-5D6E-409C-BE32-E72D297353CC}">
              <c16:uniqueId val="{00000001-40B7-F54F-9CC5-D0092FA3834A}"/>
            </c:ext>
          </c:extLst>
        </c:ser>
        <c:ser>
          <c:idx val="2"/>
          <c:order val="2"/>
          <c:tx>
            <c:strRef>
              <c:f>'2040'!$B$7</c:f>
              <c:strCache>
                <c:ptCount val="1"/>
                <c:pt idx="0">
                  <c:v>Ruch rowerowy</c:v>
                </c:pt>
              </c:strCache>
            </c:strRef>
          </c:tx>
          <c:spPr>
            <a:solidFill>
              <a:schemeClr val="accent5"/>
            </a:solidFill>
            <a:ln>
              <a:solidFill>
                <a:schemeClr val="bg1"/>
              </a:solidFill>
            </a:ln>
            <a:effectLst/>
          </c:spPr>
          <c:invertIfNegative val="0"/>
          <c:cat>
            <c:numRef>
              <c:f>'2040'!$C$4:$E$4</c:f>
              <c:numCache>
                <c:formatCode>0</c:formatCode>
                <c:ptCount val="3"/>
                <c:pt idx="0" formatCode="General">
                  <c:v>2024</c:v>
                </c:pt>
                <c:pt idx="1">
                  <c:v>2040</c:v>
                </c:pt>
                <c:pt idx="2">
                  <c:v>2045</c:v>
                </c:pt>
              </c:numCache>
            </c:numRef>
          </c:cat>
          <c:val>
            <c:numRef>
              <c:f>'2040'!$C$7:$E$7</c:f>
              <c:numCache>
                <c:formatCode>0%</c:formatCode>
                <c:ptCount val="3"/>
                <c:pt idx="0" formatCode="0.0%">
                  <c:v>8.2967032967032978E-2</c:v>
                </c:pt>
                <c:pt idx="1">
                  <c:v>0.09</c:v>
                </c:pt>
                <c:pt idx="2">
                  <c:v>0.08</c:v>
                </c:pt>
              </c:numCache>
            </c:numRef>
          </c:val>
          <c:extLst>
            <c:ext xmlns:c16="http://schemas.microsoft.com/office/drawing/2014/chart" uri="{C3380CC4-5D6E-409C-BE32-E72D297353CC}">
              <c16:uniqueId val="{00000002-40B7-F54F-9CC5-D0092FA3834A}"/>
            </c:ext>
          </c:extLst>
        </c:ser>
        <c:ser>
          <c:idx val="3"/>
          <c:order val="3"/>
          <c:tx>
            <c:strRef>
              <c:f>'2040'!$B$8</c:f>
              <c:strCache>
                <c:ptCount val="1"/>
                <c:pt idx="0">
                  <c:v>Ruch pieszy</c:v>
                </c:pt>
              </c:strCache>
            </c:strRef>
          </c:tx>
          <c:spPr>
            <a:solidFill>
              <a:schemeClr val="accent1">
                <a:lumMod val="60000"/>
              </a:schemeClr>
            </a:solidFill>
            <a:ln>
              <a:solidFill>
                <a:schemeClr val="bg1"/>
              </a:solidFill>
            </a:ln>
            <a:effectLst/>
          </c:spPr>
          <c:invertIfNegative val="0"/>
          <c:cat>
            <c:numRef>
              <c:f>'2040'!$C$4:$E$4</c:f>
              <c:numCache>
                <c:formatCode>0</c:formatCode>
                <c:ptCount val="3"/>
                <c:pt idx="0" formatCode="General">
                  <c:v>2024</c:v>
                </c:pt>
                <c:pt idx="1">
                  <c:v>2040</c:v>
                </c:pt>
                <c:pt idx="2">
                  <c:v>2045</c:v>
                </c:pt>
              </c:numCache>
            </c:numRef>
          </c:cat>
          <c:val>
            <c:numRef>
              <c:f>'2040'!$C$8:$E$8</c:f>
              <c:numCache>
                <c:formatCode>0%</c:formatCode>
                <c:ptCount val="3"/>
                <c:pt idx="0" formatCode="0.0%">
                  <c:v>0.18369963369963369</c:v>
                </c:pt>
                <c:pt idx="1">
                  <c:v>0.17</c:v>
                </c:pt>
                <c:pt idx="2">
                  <c:v>0.17</c:v>
                </c:pt>
              </c:numCache>
            </c:numRef>
          </c:val>
          <c:extLst>
            <c:ext xmlns:c16="http://schemas.microsoft.com/office/drawing/2014/chart" uri="{C3380CC4-5D6E-409C-BE32-E72D297353CC}">
              <c16:uniqueId val="{00000003-40B7-F54F-9CC5-D0092FA3834A}"/>
            </c:ext>
          </c:extLst>
        </c:ser>
        <c:dLbls>
          <c:showLegendKey val="0"/>
          <c:showVal val="0"/>
          <c:showCatName val="0"/>
          <c:showSerName val="0"/>
          <c:showPercent val="0"/>
          <c:showBubbleSize val="0"/>
        </c:dLbls>
        <c:gapWidth val="150"/>
        <c:overlap val="100"/>
        <c:axId val="46397903"/>
        <c:axId val="46198575"/>
      </c:barChart>
      <c:catAx>
        <c:axId val="4639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98575"/>
        <c:crosses val="autoZero"/>
        <c:auto val="1"/>
        <c:lblAlgn val="ctr"/>
        <c:lblOffset val="100"/>
        <c:noMultiLvlLbl val="0"/>
      </c:catAx>
      <c:valAx>
        <c:axId val="46198575"/>
        <c:scaling>
          <c:orientation val="minMax"/>
        </c:scaling>
        <c:delete val="0"/>
        <c:axPos val="l"/>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crossAx val="46397903"/>
        <c:crosses val="autoZero"/>
        <c:crossBetween val="between"/>
        <c:majorUnit val="0.2"/>
      </c:valAx>
      <c:dTable>
        <c:showHorzBorder val="1"/>
        <c:showVertBorder val="1"/>
        <c:showOutline val="1"/>
        <c:showKeys val="1"/>
        <c:spPr>
          <a:noFill/>
          <a:ln w="9525" cap="flat" cmpd="sng" algn="ctr">
            <a:solidFill>
              <a:schemeClr val="bg1"/>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dTable>
      <c:spPr>
        <a:no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1"/>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'2040'!$B$20</c:f>
              <c:strCache>
                <c:ptCount val="1"/>
                <c:pt idx="0">
                  <c:v>Transport indywidualny</c:v>
                </c:pt>
              </c:strCache>
            </c:strRef>
          </c:tx>
          <c:spPr>
            <a:solidFill>
              <a:schemeClr val="accent1"/>
            </a:solidFill>
            <a:ln>
              <a:solidFill>
                <a:schemeClr val="bg1"/>
              </a:solidFill>
            </a:ln>
            <a:effectLst/>
          </c:spPr>
          <c:invertIfNegative val="0"/>
          <c:cat>
            <c:numRef>
              <c:f>'2040'!$C$19:$E$19</c:f>
              <c:numCache>
                <c:formatCode>0</c:formatCode>
                <c:ptCount val="3"/>
                <c:pt idx="0" formatCode="General">
                  <c:v>2024</c:v>
                </c:pt>
                <c:pt idx="1">
                  <c:v>2040</c:v>
                </c:pt>
                <c:pt idx="2">
                  <c:v>2045</c:v>
                </c:pt>
              </c:numCache>
            </c:numRef>
          </c:cat>
          <c:val>
            <c:numRef>
              <c:f>'2040'!$C$20:$E$20</c:f>
              <c:numCache>
                <c:formatCode>0%</c:formatCode>
                <c:ptCount val="3"/>
                <c:pt idx="0" formatCode="0.0%">
                  <c:v>0.64450549450549444</c:v>
                </c:pt>
                <c:pt idx="1">
                  <c:v>0.63</c:v>
                </c:pt>
                <c:pt idx="2">
                  <c:v>0.59</c:v>
                </c:pt>
              </c:numCache>
            </c:numRef>
          </c:val>
          <c:extLst>
            <c:ext xmlns:c16="http://schemas.microsoft.com/office/drawing/2014/chart" uri="{C3380CC4-5D6E-409C-BE32-E72D297353CC}">
              <c16:uniqueId val="{00000000-30C6-394A-BBB8-35134D8075F1}"/>
            </c:ext>
          </c:extLst>
        </c:ser>
        <c:ser>
          <c:idx val="1"/>
          <c:order val="1"/>
          <c:tx>
            <c:strRef>
              <c:f>'2040'!$B$21</c:f>
              <c:strCache>
                <c:ptCount val="1"/>
                <c:pt idx="0">
                  <c:v>Transport zbiorowy</c:v>
                </c:pt>
              </c:strCache>
            </c:strRef>
          </c:tx>
          <c:spPr>
            <a:solidFill>
              <a:schemeClr val="accent3"/>
            </a:solidFill>
            <a:ln>
              <a:solidFill>
                <a:schemeClr val="bg1"/>
              </a:solidFill>
            </a:ln>
            <a:effectLst/>
          </c:spPr>
          <c:invertIfNegative val="0"/>
          <c:cat>
            <c:numRef>
              <c:f>'2040'!$C$19:$E$19</c:f>
              <c:numCache>
                <c:formatCode>0</c:formatCode>
                <c:ptCount val="3"/>
                <c:pt idx="0" formatCode="General">
                  <c:v>2024</c:v>
                </c:pt>
                <c:pt idx="1">
                  <c:v>2040</c:v>
                </c:pt>
                <c:pt idx="2">
                  <c:v>2045</c:v>
                </c:pt>
              </c:numCache>
            </c:numRef>
          </c:cat>
          <c:val>
            <c:numRef>
              <c:f>'2040'!$C$21:$E$21</c:f>
              <c:numCache>
                <c:formatCode>0%</c:formatCode>
                <c:ptCount val="3"/>
                <c:pt idx="0" formatCode="0.0%">
                  <c:v>8.8827838827838831E-2</c:v>
                </c:pt>
                <c:pt idx="1">
                  <c:v>0.09</c:v>
                </c:pt>
                <c:pt idx="2">
                  <c:v>0.11</c:v>
                </c:pt>
              </c:numCache>
            </c:numRef>
          </c:val>
          <c:extLst>
            <c:ext xmlns:c16="http://schemas.microsoft.com/office/drawing/2014/chart" uri="{C3380CC4-5D6E-409C-BE32-E72D297353CC}">
              <c16:uniqueId val="{00000001-30C6-394A-BBB8-35134D8075F1}"/>
            </c:ext>
          </c:extLst>
        </c:ser>
        <c:ser>
          <c:idx val="2"/>
          <c:order val="2"/>
          <c:tx>
            <c:strRef>
              <c:f>'2040'!$B$22</c:f>
              <c:strCache>
                <c:ptCount val="1"/>
                <c:pt idx="0">
                  <c:v>Ruch rowerowy</c:v>
                </c:pt>
              </c:strCache>
            </c:strRef>
          </c:tx>
          <c:spPr>
            <a:solidFill>
              <a:schemeClr val="accent5"/>
            </a:solidFill>
            <a:ln>
              <a:solidFill>
                <a:schemeClr val="bg1"/>
              </a:solidFill>
            </a:ln>
            <a:effectLst/>
          </c:spPr>
          <c:invertIfNegative val="0"/>
          <c:cat>
            <c:numRef>
              <c:f>'2040'!$C$19:$E$19</c:f>
              <c:numCache>
                <c:formatCode>0</c:formatCode>
                <c:ptCount val="3"/>
                <c:pt idx="0" formatCode="General">
                  <c:v>2024</c:v>
                </c:pt>
                <c:pt idx="1">
                  <c:v>2040</c:v>
                </c:pt>
                <c:pt idx="2">
                  <c:v>2045</c:v>
                </c:pt>
              </c:numCache>
            </c:numRef>
          </c:cat>
          <c:val>
            <c:numRef>
              <c:f>'2040'!$C$22:$E$22</c:f>
              <c:numCache>
                <c:formatCode>0%</c:formatCode>
                <c:ptCount val="3"/>
                <c:pt idx="0" formatCode="0.0%">
                  <c:v>8.2967032967032978E-2</c:v>
                </c:pt>
                <c:pt idx="1">
                  <c:v>0.09</c:v>
                </c:pt>
                <c:pt idx="2">
                  <c:v>0.1</c:v>
                </c:pt>
              </c:numCache>
            </c:numRef>
          </c:val>
          <c:extLst>
            <c:ext xmlns:c16="http://schemas.microsoft.com/office/drawing/2014/chart" uri="{C3380CC4-5D6E-409C-BE32-E72D297353CC}">
              <c16:uniqueId val="{00000002-30C6-394A-BBB8-35134D8075F1}"/>
            </c:ext>
          </c:extLst>
        </c:ser>
        <c:ser>
          <c:idx val="3"/>
          <c:order val="3"/>
          <c:tx>
            <c:strRef>
              <c:f>'2040'!$B$23</c:f>
              <c:strCache>
                <c:ptCount val="1"/>
                <c:pt idx="0">
                  <c:v>Ruch pieszy</c:v>
                </c:pt>
              </c:strCache>
            </c:strRef>
          </c:tx>
          <c:spPr>
            <a:solidFill>
              <a:schemeClr val="accent1">
                <a:lumMod val="60000"/>
              </a:schemeClr>
            </a:solidFill>
            <a:ln>
              <a:solidFill>
                <a:schemeClr val="bg1"/>
              </a:solidFill>
            </a:ln>
            <a:effectLst/>
          </c:spPr>
          <c:invertIfNegative val="0"/>
          <c:cat>
            <c:numRef>
              <c:f>'2040'!$C$19:$E$19</c:f>
              <c:numCache>
                <c:formatCode>0</c:formatCode>
                <c:ptCount val="3"/>
                <c:pt idx="0" formatCode="General">
                  <c:v>2024</c:v>
                </c:pt>
                <c:pt idx="1">
                  <c:v>2040</c:v>
                </c:pt>
                <c:pt idx="2">
                  <c:v>2045</c:v>
                </c:pt>
              </c:numCache>
            </c:numRef>
          </c:cat>
          <c:val>
            <c:numRef>
              <c:f>'2040'!$C$23:$E$23</c:f>
              <c:numCache>
                <c:formatCode>0%</c:formatCode>
                <c:ptCount val="3"/>
                <c:pt idx="0" formatCode="0.0%">
                  <c:v>0.18369963369963369</c:v>
                </c:pt>
                <c:pt idx="1">
                  <c:v>0.19</c:v>
                </c:pt>
                <c:pt idx="2">
                  <c:v>0.2</c:v>
                </c:pt>
              </c:numCache>
            </c:numRef>
          </c:val>
          <c:extLst>
            <c:ext xmlns:c16="http://schemas.microsoft.com/office/drawing/2014/chart" uri="{C3380CC4-5D6E-409C-BE32-E72D297353CC}">
              <c16:uniqueId val="{00000003-30C6-394A-BBB8-35134D8075F1}"/>
            </c:ext>
          </c:extLst>
        </c:ser>
        <c:dLbls>
          <c:showLegendKey val="0"/>
          <c:showVal val="0"/>
          <c:showCatName val="0"/>
          <c:showSerName val="0"/>
          <c:showPercent val="0"/>
          <c:showBubbleSize val="0"/>
        </c:dLbls>
        <c:gapWidth val="150"/>
        <c:overlap val="100"/>
        <c:axId val="46397903"/>
        <c:axId val="46198575"/>
      </c:barChart>
      <c:catAx>
        <c:axId val="4639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98575"/>
        <c:crosses val="autoZero"/>
        <c:auto val="1"/>
        <c:lblAlgn val="ctr"/>
        <c:lblOffset val="100"/>
        <c:noMultiLvlLbl val="0"/>
      </c:catAx>
      <c:valAx>
        <c:axId val="46198575"/>
        <c:scaling>
          <c:orientation val="minMax"/>
        </c:scaling>
        <c:delete val="0"/>
        <c:axPos val="l"/>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crossAx val="46397903"/>
        <c:crosses val="autoZero"/>
        <c:crossBetween val="between"/>
        <c:majorUnit val="0.2"/>
      </c:valAx>
      <c:dTable>
        <c:showHorzBorder val="1"/>
        <c:showVertBorder val="1"/>
        <c:showOutline val="1"/>
        <c:showKeys val="1"/>
        <c:spPr>
          <a:noFill/>
          <a:ln w="9525" cap="flat" cmpd="sng" algn="ctr">
            <a:solidFill>
              <a:schemeClr val="bg1"/>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dTable>
      <c:spPr>
        <a:no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1"/>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'2040'!$B$37</c:f>
              <c:strCache>
                <c:ptCount val="1"/>
                <c:pt idx="0">
                  <c:v>Transport indywidualny</c:v>
                </c:pt>
              </c:strCache>
            </c:strRef>
          </c:tx>
          <c:spPr>
            <a:solidFill>
              <a:schemeClr val="accent1"/>
            </a:solidFill>
            <a:ln>
              <a:solidFill>
                <a:schemeClr val="bg1"/>
              </a:solidFill>
            </a:ln>
            <a:effectLst/>
          </c:spPr>
          <c:invertIfNegative val="0"/>
          <c:cat>
            <c:numRef>
              <c:f>'2040'!$C$36:$E$36</c:f>
              <c:numCache>
                <c:formatCode>0</c:formatCode>
                <c:ptCount val="3"/>
                <c:pt idx="0" formatCode="General">
                  <c:v>2024</c:v>
                </c:pt>
                <c:pt idx="1">
                  <c:v>2040</c:v>
                </c:pt>
                <c:pt idx="2">
                  <c:v>2045</c:v>
                </c:pt>
              </c:numCache>
            </c:numRef>
          </c:cat>
          <c:val>
            <c:numRef>
              <c:f>'2040'!$C$37:$E$37</c:f>
              <c:numCache>
                <c:formatCode>0%</c:formatCode>
                <c:ptCount val="3"/>
                <c:pt idx="0" formatCode="0.0%">
                  <c:v>0.64450549450549444</c:v>
                </c:pt>
                <c:pt idx="1">
                  <c:v>0.63</c:v>
                </c:pt>
                <c:pt idx="2">
                  <c:v>0.6</c:v>
                </c:pt>
              </c:numCache>
            </c:numRef>
          </c:val>
          <c:extLst>
            <c:ext xmlns:c16="http://schemas.microsoft.com/office/drawing/2014/chart" uri="{C3380CC4-5D6E-409C-BE32-E72D297353CC}">
              <c16:uniqueId val="{00000000-C495-AF42-B7F3-16C0CA67E0E7}"/>
            </c:ext>
          </c:extLst>
        </c:ser>
        <c:ser>
          <c:idx val="1"/>
          <c:order val="1"/>
          <c:tx>
            <c:strRef>
              <c:f>'2040'!$B$38</c:f>
              <c:strCache>
                <c:ptCount val="1"/>
                <c:pt idx="0">
                  <c:v>Transport zbiorowy</c:v>
                </c:pt>
              </c:strCache>
            </c:strRef>
          </c:tx>
          <c:spPr>
            <a:solidFill>
              <a:schemeClr val="accent3"/>
            </a:solidFill>
            <a:ln>
              <a:solidFill>
                <a:schemeClr val="bg1"/>
              </a:solidFill>
            </a:ln>
            <a:effectLst/>
          </c:spPr>
          <c:invertIfNegative val="0"/>
          <c:cat>
            <c:numRef>
              <c:f>'2040'!$C$36:$E$36</c:f>
              <c:numCache>
                <c:formatCode>0</c:formatCode>
                <c:ptCount val="3"/>
                <c:pt idx="0" formatCode="General">
                  <c:v>2024</c:v>
                </c:pt>
                <c:pt idx="1">
                  <c:v>2040</c:v>
                </c:pt>
                <c:pt idx="2">
                  <c:v>2045</c:v>
                </c:pt>
              </c:numCache>
            </c:numRef>
          </c:cat>
          <c:val>
            <c:numRef>
              <c:f>'2040'!$C$38:$E$38</c:f>
              <c:numCache>
                <c:formatCode>0%</c:formatCode>
                <c:ptCount val="3"/>
                <c:pt idx="0" formatCode="0.0%">
                  <c:v>8.8827838827838831E-2</c:v>
                </c:pt>
                <c:pt idx="1">
                  <c:v>0.09</c:v>
                </c:pt>
                <c:pt idx="2">
                  <c:v>0.11</c:v>
                </c:pt>
              </c:numCache>
            </c:numRef>
          </c:val>
          <c:extLst>
            <c:ext xmlns:c16="http://schemas.microsoft.com/office/drawing/2014/chart" uri="{C3380CC4-5D6E-409C-BE32-E72D297353CC}">
              <c16:uniqueId val="{00000001-C495-AF42-B7F3-16C0CA67E0E7}"/>
            </c:ext>
          </c:extLst>
        </c:ser>
        <c:ser>
          <c:idx val="2"/>
          <c:order val="2"/>
          <c:tx>
            <c:strRef>
              <c:f>'2040'!$B$39</c:f>
              <c:strCache>
                <c:ptCount val="1"/>
                <c:pt idx="0">
                  <c:v>Ruch rowerowy</c:v>
                </c:pt>
              </c:strCache>
            </c:strRef>
          </c:tx>
          <c:spPr>
            <a:solidFill>
              <a:schemeClr val="accent5"/>
            </a:solidFill>
            <a:ln>
              <a:solidFill>
                <a:schemeClr val="bg1"/>
              </a:solidFill>
            </a:ln>
            <a:effectLst/>
          </c:spPr>
          <c:invertIfNegative val="0"/>
          <c:cat>
            <c:numRef>
              <c:f>'2040'!$C$36:$E$36</c:f>
              <c:numCache>
                <c:formatCode>0</c:formatCode>
                <c:ptCount val="3"/>
                <c:pt idx="0" formatCode="General">
                  <c:v>2024</c:v>
                </c:pt>
                <c:pt idx="1">
                  <c:v>2040</c:v>
                </c:pt>
                <c:pt idx="2">
                  <c:v>2045</c:v>
                </c:pt>
              </c:numCache>
            </c:numRef>
          </c:cat>
          <c:val>
            <c:numRef>
              <c:f>'2040'!$C$39:$E$39</c:f>
              <c:numCache>
                <c:formatCode>0%</c:formatCode>
                <c:ptCount val="3"/>
                <c:pt idx="0" formatCode="0.0%">
                  <c:v>8.2967032967032978E-2</c:v>
                </c:pt>
                <c:pt idx="1">
                  <c:v>0.09</c:v>
                </c:pt>
                <c:pt idx="2">
                  <c:v>0.09</c:v>
                </c:pt>
              </c:numCache>
            </c:numRef>
          </c:val>
          <c:extLst>
            <c:ext xmlns:c16="http://schemas.microsoft.com/office/drawing/2014/chart" uri="{C3380CC4-5D6E-409C-BE32-E72D297353CC}">
              <c16:uniqueId val="{00000002-C495-AF42-B7F3-16C0CA67E0E7}"/>
            </c:ext>
          </c:extLst>
        </c:ser>
        <c:ser>
          <c:idx val="3"/>
          <c:order val="3"/>
          <c:tx>
            <c:strRef>
              <c:f>'2040'!$B$40</c:f>
              <c:strCache>
                <c:ptCount val="1"/>
                <c:pt idx="0">
                  <c:v>Ruch pieszy</c:v>
                </c:pt>
              </c:strCache>
            </c:strRef>
          </c:tx>
          <c:spPr>
            <a:solidFill>
              <a:schemeClr val="accent1">
                <a:lumMod val="60000"/>
              </a:schemeClr>
            </a:solidFill>
            <a:ln>
              <a:solidFill>
                <a:schemeClr val="bg1"/>
              </a:solidFill>
            </a:ln>
            <a:effectLst/>
          </c:spPr>
          <c:invertIfNegative val="0"/>
          <c:cat>
            <c:numRef>
              <c:f>'2040'!$C$36:$E$36</c:f>
              <c:numCache>
                <c:formatCode>0</c:formatCode>
                <c:ptCount val="3"/>
                <c:pt idx="0" formatCode="General">
                  <c:v>2024</c:v>
                </c:pt>
                <c:pt idx="1">
                  <c:v>2040</c:v>
                </c:pt>
                <c:pt idx="2">
                  <c:v>2045</c:v>
                </c:pt>
              </c:numCache>
            </c:numRef>
          </c:cat>
          <c:val>
            <c:numRef>
              <c:f>'2040'!$C$40:$E$40</c:f>
              <c:numCache>
                <c:formatCode>0%</c:formatCode>
                <c:ptCount val="3"/>
                <c:pt idx="0" formatCode="0.0%">
                  <c:v>0.18369963369963369</c:v>
                </c:pt>
                <c:pt idx="1">
                  <c:v>0.19</c:v>
                </c:pt>
                <c:pt idx="2">
                  <c:v>0.2</c:v>
                </c:pt>
              </c:numCache>
            </c:numRef>
          </c:val>
          <c:extLst>
            <c:ext xmlns:c16="http://schemas.microsoft.com/office/drawing/2014/chart" uri="{C3380CC4-5D6E-409C-BE32-E72D297353CC}">
              <c16:uniqueId val="{00000003-C495-AF42-B7F3-16C0CA67E0E7}"/>
            </c:ext>
          </c:extLst>
        </c:ser>
        <c:dLbls>
          <c:showLegendKey val="0"/>
          <c:showVal val="0"/>
          <c:showCatName val="0"/>
          <c:showSerName val="0"/>
          <c:showPercent val="0"/>
          <c:showBubbleSize val="0"/>
        </c:dLbls>
        <c:gapWidth val="150"/>
        <c:overlap val="100"/>
        <c:axId val="46397903"/>
        <c:axId val="46198575"/>
      </c:barChart>
      <c:catAx>
        <c:axId val="4639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98575"/>
        <c:crosses val="autoZero"/>
        <c:auto val="1"/>
        <c:lblAlgn val="ctr"/>
        <c:lblOffset val="100"/>
        <c:noMultiLvlLbl val="0"/>
      </c:catAx>
      <c:valAx>
        <c:axId val="46198575"/>
        <c:scaling>
          <c:orientation val="minMax"/>
        </c:scaling>
        <c:delete val="0"/>
        <c:axPos val="l"/>
        <c:majorGridlines>
          <c:spPr>
            <a:ln w="9525" cap="flat" cmpd="sng" algn="ctr">
              <a:solidFill>
                <a:schemeClr val="bg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crossAx val="46397903"/>
        <c:crosses val="autoZero"/>
        <c:crossBetween val="between"/>
        <c:majorUnit val="0.2"/>
      </c:valAx>
      <c:dTable>
        <c:showHorzBorder val="1"/>
        <c:showVertBorder val="1"/>
        <c:showOutline val="1"/>
        <c:showKeys val="1"/>
        <c:spPr>
          <a:noFill/>
          <a:ln w="9525" cap="flat" cmpd="sng" algn="ctr">
            <a:solidFill>
              <a:schemeClr val="bg1"/>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dTable>
      <c:spPr>
        <a:no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bg1"/>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67D1B2-28AF-431E-B2E6-C0120C296732}" type="doc">
      <dgm:prSet loTypeId="urn:microsoft.com/office/officeart/2009/layout/CircleArrowProcess" loCatId="cycle" qsTypeId="urn:microsoft.com/office/officeart/2005/8/quickstyle/simple2" qsCatId="simple" csTypeId="urn:microsoft.com/office/officeart/2005/8/colors/colorful5" csCatId="colorful" phldr="1"/>
      <dgm:spPr/>
      <dgm:t>
        <a:bodyPr/>
        <a:lstStyle/>
        <a:p>
          <a:endParaRPr lang="pl-PL"/>
        </a:p>
      </dgm:t>
    </dgm:pt>
    <dgm:pt modelId="{C2290294-3754-4BC8-BD5C-616ED504DBCE}">
      <dgm:prSet phldrT="[Tekst]" custT="1"/>
      <dgm:spPr/>
      <dgm:t>
        <a:bodyPr/>
        <a:lstStyle/>
        <a:p>
          <a:r>
            <a:rPr lang="pl-PL" sz="1000" b="0">
              <a:latin typeface="Segoe UI" panose="020B0502040204020203" pitchFamily="34" charset="0"/>
              <a:cs typeface="Segoe UI" panose="020B0502040204020203" pitchFamily="34" charset="0"/>
            </a:rPr>
            <a:t>Dokumenty europejskie </a:t>
          </a:r>
        </a:p>
      </dgm:t>
    </dgm:pt>
    <dgm:pt modelId="{7E8E0D98-6BBE-46B8-A0EA-977F692E4B41}" type="parTrans" cxnId="{918FA422-A7E4-48B7-8286-F1490AC9FE36}">
      <dgm:prSet/>
      <dgm:spPr/>
      <dgm:t>
        <a:bodyPr/>
        <a:lstStyle/>
        <a:p>
          <a:endParaRPr lang="pl-PL" sz="1000">
            <a:latin typeface="Segoe UI" panose="020B0502040204020203" pitchFamily="34" charset="0"/>
            <a:cs typeface="Segoe UI" panose="020B0502040204020203" pitchFamily="34" charset="0"/>
          </a:endParaRPr>
        </a:p>
      </dgm:t>
    </dgm:pt>
    <dgm:pt modelId="{EA7479F7-BDB3-45F9-B96F-C9F7DE73637E}" type="sibTrans" cxnId="{918FA422-A7E4-48B7-8286-F1490AC9FE36}">
      <dgm:prSet/>
      <dgm:spPr/>
      <dgm:t>
        <a:bodyPr/>
        <a:lstStyle/>
        <a:p>
          <a:endParaRPr lang="pl-PL" sz="1000">
            <a:latin typeface="Segoe UI" panose="020B0502040204020203" pitchFamily="34" charset="0"/>
            <a:cs typeface="Segoe UI" panose="020B0502040204020203" pitchFamily="34" charset="0"/>
          </a:endParaRPr>
        </a:p>
      </dgm:t>
    </dgm:pt>
    <dgm:pt modelId="{AF403796-2AA0-4102-8723-7BAB25BE4AC7}">
      <dgm:prSet phldrT="[Tekst]" custT="1"/>
      <dgm:spPr/>
      <dgm:t>
        <a:bodyPr/>
        <a:lstStyle/>
        <a:p>
          <a:r>
            <a:rPr lang="pl-PL" sz="1000" b="0">
              <a:latin typeface="Segoe UI" panose="020B0502040204020203" pitchFamily="34" charset="0"/>
              <a:cs typeface="Segoe UI" panose="020B0502040204020203" pitchFamily="34" charset="0"/>
            </a:rPr>
            <a:t>Dokumenty krajowe w tym regionalne </a:t>
          </a:r>
          <a:br>
            <a:rPr lang="pl-PL" sz="1000" b="0">
              <a:latin typeface="Segoe UI" panose="020B0502040204020203" pitchFamily="34" charset="0"/>
              <a:cs typeface="Segoe UI" panose="020B0502040204020203" pitchFamily="34" charset="0"/>
            </a:rPr>
          </a:br>
          <a:r>
            <a:rPr lang="pl-PL" sz="1000" b="0">
              <a:latin typeface="Segoe UI" panose="020B0502040204020203" pitchFamily="34" charset="0"/>
              <a:cs typeface="Segoe UI" panose="020B0502040204020203" pitchFamily="34" charset="0"/>
            </a:rPr>
            <a:t>i lokalne</a:t>
          </a:r>
        </a:p>
      </dgm:t>
    </dgm:pt>
    <dgm:pt modelId="{2801C29A-3B02-451B-B126-7525DFC6E1CC}" type="parTrans" cxnId="{D2D299EA-3279-4A17-B16D-8E41D8BEB214}">
      <dgm:prSet/>
      <dgm:spPr/>
      <dgm:t>
        <a:bodyPr/>
        <a:lstStyle/>
        <a:p>
          <a:endParaRPr lang="pl-PL" sz="1000">
            <a:latin typeface="Segoe UI" panose="020B0502040204020203" pitchFamily="34" charset="0"/>
            <a:cs typeface="Segoe UI" panose="020B0502040204020203" pitchFamily="34" charset="0"/>
          </a:endParaRPr>
        </a:p>
      </dgm:t>
    </dgm:pt>
    <dgm:pt modelId="{F9D025F1-1904-4E05-A07C-6AA9DF70AB9C}" type="sibTrans" cxnId="{D2D299EA-3279-4A17-B16D-8E41D8BEB214}">
      <dgm:prSet/>
      <dgm:spPr/>
      <dgm:t>
        <a:bodyPr/>
        <a:lstStyle/>
        <a:p>
          <a:endParaRPr lang="pl-PL" sz="1000">
            <a:latin typeface="Segoe UI" panose="020B0502040204020203" pitchFamily="34" charset="0"/>
            <a:cs typeface="Segoe UI" panose="020B0502040204020203" pitchFamily="34" charset="0"/>
          </a:endParaRPr>
        </a:p>
      </dgm:t>
    </dgm:pt>
    <dgm:pt modelId="{62CFA3D3-0577-4257-9BA5-46276A5E4D33}">
      <dgm:prSet phldrT="[Tekst]" custT="1"/>
      <dgm:spPr/>
      <dgm:t>
        <a:bodyPr/>
        <a:lstStyle/>
        <a:p>
          <a:r>
            <a:rPr lang="pl-PL" sz="1000" b="1">
              <a:latin typeface="Segoe UI" panose="020B0502040204020203" pitchFamily="34" charset="0"/>
              <a:cs typeface="Segoe UI" panose="020B0502040204020203" pitchFamily="34" charset="0"/>
            </a:rPr>
            <a:t>Plan Zrównoważonej Mobilności Miejskiej </a:t>
          </a:r>
          <a:br>
            <a:rPr lang="pl-PL" sz="1000" b="1">
              <a:latin typeface="Segoe UI" panose="020B0502040204020203" pitchFamily="34" charset="0"/>
              <a:cs typeface="Segoe UI" panose="020B0502040204020203" pitchFamily="34" charset="0"/>
            </a:rPr>
          </a:br>
          <a:r>
            <a:rPr lang="pl-PL" sz="1000" b="1">
              <a:latin typeface="Segoe UI" panose="020B0502040204020203" pitchFamily="34" charset="0"/>
              <a:cs typeface="Segoe UI" panose="020B0502040204020203" pitchFamily="34" charset="0"/>
            </a:rPr>
            <a:t>dla MOF Czwórmiasta</a:t>
          </a:r>
        </a:p>
      </dgm:t>
    </dgm:pt>
    <dgm:pt modelId="{09EC897C-137F-4CE6-A831-B3DCC4C0EAFC}" type="parTrans" cxnId="{08DE26A5-D117-48EC-BFB3-393C1059A526}">
      <dgm:prSet/>
      <dgm:spPr/>
      <dgm:t>
        <a:bodyPr/>
        <a:lstStyle/>
        <a:p>
          <a:endParaRPr lang="pl-PL" sz="1000">
            <a:latin typeface="Segoe UI" panose="020B0502040204020203" pitchFamily="34" charset="0"/>
            <a:cs typeface="Segoe UI" panose="020B0502040204020203" pitchFamily="34" charset="0"/>
          </a:endParaRPr>
        </a:p>
      </dgm:t>
    </dgm:pt>
    <dgm:pt modelId="{47895769-3CAD-4C59-A179-58235320EE3A}" type="sibTrans" cxnId="{08DE26A5-D117-48EC-BFB3-393C1059A526}">
      <dgm:prSet/>
      <dgm:spPr/>
      <dgm:t>
        <a:bodyPr/>
        <a:lstStyle/>
        <a:p>
          <a:endParaRPr lang="pl-PL" sz="1000">
            <a:latin typeface="Segoe UI" panose="020B0502040204020203" pitchFamily="34" charset="0"/>
            <a:cs typeface="Segoe UI" panose="020B0502040204020203" pitchFamily="34" charset="0"/>
          </a:endParaRPr>
        </a:p>
      </dgm:t>
    </dgm:pt>
    <dgm:pt modelId="{00F0CFFB-DD17-484E-9A96-85F2AE7630A0}" type="pres">
      <dgm:prSet presAssocID="{9567D1B2-28AF-431E-B2E6-C0120C296732}" presName="Name0" presStyleCnt="0">
        <dgm:presLayoutVars>
          <dgm:chMax val="7"/>
          <dgm:chPref val="7"/>
          <dgm:dir/>
          <dgm:animLvl val="lvl"/>
        </dgm:presLayoutVars>
      </dgm:prSet>
      <dgm:spPr/>
    </dgm:pt>
    <dgm:pt modelId="{AB410374-5EF6-4BCC-AB29-B3461966F1D6}" type="pres">
      <dgm:prSet presAssocID="{C2290294-3754-4BC8-BD5C-616ED504DBCE}" presName="Accent1" presStyleCnt="0"/>
      <dgm:spPr/>
    </dgm:pt>
    <dgm:pt modelId="{80CAB8BB-04CD-4161-A85F-2276D9C520B4}" type="pres">
      <dgm:prSet presAssocID="{C2290294-3754-4BC8-BD5C-616ED504DBCE}" presName="Accent" presStyleLbl="node1" presStyleIdx="0" presStyleCnt="3"/>
      <dgm:spPr/>
    </dgm:pt>
    <dgm:pt modelId="{AAEB51B8-0836-427E-8A13-E7A8FF6FFB3D}" type="pres">
      <dgm:prSet presAssocID="{C2290294-3754-4BC8-BD5C-616ED504DBCE}" presName="Parent1" presStyleLbl="revTx" presStyleIdx="0" presStyleCnt="3">
        <dgm:presLayoutVars>
          <dgm:chMax val="1"/>
          <dgm:chPref val="1"/>
          <dgm:bulletEnabled val="1"/>
        </dgm:presLayoutVars>
      </dgm:prSet>
      <dgm:spPr/>
    </dgm:pt>
    <dgm:pt modelId="{EBFB8DDA-0088-4452-8D6C-CCA29947AC4B}" type="pres">
      <dgm:prSet presAssocID="{AF403796-2AA0-4102-8723-7BAB25BE4AC7}" presName="Accent2" presStyleCnt="0"/>
      <dgm:spPr/>
    </dgm:pt>
    <dgm:pt modelId="{23233EA1-DCD2-4F69-B6ED-59E1FDB06137}" type="pres">
      <dgm:prSet presAssocID="{AF403796-2AA0-4102-8723-7BAB25BE4AC7}" presName="Accent" presStyleLbl="node1" presStyleIdx="1" presStyleCnt="3"/>
      <dgm:spPr/>
    </dgm:pt>
    <dgm:pt modelId="{EC65045E-BFE0-4971-B68A-BAC437714B3B}" type="pres">
      <dgm:prSet presAssocID="{AF403796-2AA0-4102-8723-7BAB25BE4AC7}" presName="Parent2" presStyleLbl="revTx" presStyleIdx="1" presStyleCnt="3">
        <dgm:presLayoutVars>
          <dgm:chMax val="1"/>
          <dgm:chPref val="1"/>
          <dgm:bulletEnabled val="1"/>
        </dgm:presLayoutVars>
      </dgm:prSet>
      <dgm:spPr/>
    </dgm:pt>
    <dgm:pt modelId="{B2B8A380-21CA-4756-844E-AD631D123CC4}" type="pres">
      <dgm:prSet presAssocID="{62CFA3D3-0577-4257-9BA5-46276A5E4D33}" presName="Accent3" presStyleCnt="0"/>
      <dgm:spPr/>
    </dgm:pt>
    <dgm:pt modelId="{0A32E115-A37D-46AA-BCBE-E16EDF15BBD2}" type="pres">
      <dgm:prSet presAssocID="{62CFA3D3-0577-4257-9BA5-46276A5E4D33}" presName="Accent" presStyleLbl="node1" presStyleIdx="2" presStyleCnt="3"/>
      <dgm:spPr/>
    </dgm:pt>
    <dgm:pt modelId="{96597F58-628D-4E99-BF60-9B640009B11C}" type="pres">
      <dgm:prSet presAssocID="{62CFA3D3-0577-4257-9BA5-46276A5E4D33}" presName="Parent3" presStyleLbl="revTx" presStyleIdx="2" presStyleCnt="3" custScaleX="126041" custScaleY="149397" custLinFactNeighborX="-1286" custLinFactNeighborY="2172">
        <dgm:presLayoutVars>
          <dgm:chMax val="1"/>
          <dgm:chPref val="1"/>
          <dgm:bulletEnabled val="1"/>
        </dgm:presLayoutVars>
      </dgm:prSet>
      <dgm:spPr/>
    </dgm:pt>
  </dgm:ptLst>
  <dgm:cxnLst>
    <dgm:cxn modelId="{2E8C7A20-732D-421E-BB5B-C767E81DC3B5}" type="presOf" srcId="{AF403796-2AA0-4102-8723-7BAB25BE4AC7}" destId="{EC65045E-BFE0-4971-B68A-BAC437714B3B}" srcOrd="0" destOrd="0" presId="urn:microsoft.com/office/officeart/2009/layout/CircleArrowProcess"/>
    <dgm:cxn modelId="{918FA422-A7E4-48B7-8286-F1490AC9FE36}" srcId="{9567D1B2-28AF-431E-B2E6-C0120C296732}" destId="{C2290294-3754-4BC8-BD5C-616ED504DBCE}" srcOrd="0" destOrd="0" parTransId="{7E8E0D98-6BBE-46B8-A0EA-977F692E4B41}" sibTransId="{EA7479F7-BDB3-45F9-B96F-C9F7DE73637E}"/>
    <dgm:cxn modelId="{26D71A2A-065E-46CA-9BE2-641F1863C978}" type="presOf" srcId="{62CFA3D3-0577-4257-9BA5-46276A5E4D33}" destId="{96597F58-628D-4E99-BF60-9B640009B11C}" srcOrd="0" destOrd="0" presId="urn:microsoft.com/office/officeart/2009/layout/CircleArrowProcess"/>
    <dgm:cxn modelId="{08DE26A5-D117-48EC-BFB3-393C1059A526}" srcId="{9567D1B2-28AF-431E-B2E6-C0120C296732}" destId="{62CFA3D3-0577-4257-9BA5-46276A5E4D33}" srcOrd="2" destOrd="0" parTransId="{09EC897C-137F-4CE6-A831-B3DCC4C0EAFC}" sibTransId="{47895769-3CAD-4C59-A179-58235320EE3A}"/>
    <dgm:cxn modelId="{8223B4CA-CBDD-4336-90A3-CCD797BEB0B5}" type="presOf" srcId="{9567D1B2-28AF-431E-B2E6-C0120C296732}" destId="{00F0CFFB-DD17-484E-9A96-85F2AE7630A0}" srcOrd="0" destOrd="0" presId="urn:microsoft.com/office/officeart/2009/layout/CircleArrowProcess"/>
    <dgm:cxn modelId="{FB2530D7-36FE-4076-887C-4D2A574E1674}" type="presOf" srcId="{C2290294-3754-4BC8-BD5C-616ED504DBCE}" destId="{AAEB51B8-0836-427E-8A13-E7A8FF6FFB3D}" srcOrd="0" destOrd="0" presId="urn:microsoft.com/office/officeart/2009/layout/CircleArrowProcess"/>
    <dgm:cxn modelId="{D2D299EA-3279-4A17-B16D-8E41D8BEB214}" srcId="{9567D1B2-28AF-431E-B2E6-C0120C296732}" destId="{AF403796-2AA0-4102-8723-7BAB25BE4AC7}" srcOrd="1" destOrd="0" parTransId="{2801C29A-3B02-451B-B126-7525DFC6E1CC}" sibTransId="{F9D025F1-1904-4E05-A07C-6AA9DF70AB9C}"/>
    <dgm:cxn modelId="{F97B2848-213A-40E6-8354-5DFC27FFDB06}" type="presParOf" srcId="{00F0CFFB-DD17-484E-9A96-85F2AE7630A0}" destId="{AB410374-5EF6-4BCC-AB29-B3461966F1D6}" srcOrd="0" destOrd="0" presId="urn:microsoft.com/office/officeart/2009/layout/CircleArrowProcess"/>
    <dgm:cxn modelId="{D3C78B1E-5479-449C-BE43-5C515E82D4AD}" type="presParOf" srcId="{AB410374-5EF6-4BCC-AB29-B3461966F1D6}" destId="{80CAB8BB-04CD-4161-A85F-2276D9C520B4}" srcOrd="0" destOrd="0" presId="urn:microsoft.com/office/officeart/2009/layout/CircleArrowProcess"/>
    <dgm:cxn modelId="{ED92EAF9-3390-41B2-B051-DED8DACB5E96}" type="presParOf" srcId="{00F0CFFB-DD17-484E-9A96-85F2AE7630A0}" destId="{AAEB51B8-0836-427E-8A13-E7A8FF6FFB3D}" srcOrd="1" destOrd="0" presId="urn:microsoft.com/office/officeart/2009/layout/CircleArrowProcess"/>
    <dgm:cxn modelId="{D4D9EAC0-A1C2-46BD-952B-939538E9B1DD}" type="presParOf" srcId="{00F0CFFB-DD17-484E-9A96-85F2AE7630A0}" destId="{EBFB8DDA-0088-4452-8D6C-CCA29947AC4B}" srcOrd="2" destOrd="0" presId="urn:microsoft.com/office/officeart/2009/layout/CircleArrowProcess"/>
    <dgm:cxn modelId="{21B219F0-C8CF-468E-9C47-386CBF837DDD}" type="presParOf" srcId="{EBFB8DDA-0088-4452-8D6C-CCA29947AC4B}" destId="{23233EA1-DCD2-4F69-B6ED-59E1FDB06137}" srcOrd="0" destOrd="0" presId="urn:microsoft.com/office/officeart/2009/layout/CircleArrowProcess"/>
    <dgm:cxn modelId="{8A921BB7-50D9-41D4-B520-6CF21D51813B}" type="presParOf" srcId="{00F0CFFB-DD17-484E-9A96-85F2AE7630A0}" destId="{EC65045E-BFE0-4971-B68A-BAC437714B3B}" srcOrd="3" destOrd="0" presId="urn:microsoft.com/office/officeart/2009/layout/CircleArrowProcess"/>
    <dgm:cxn modelId="{167F0694-FF48-438C-82D6-DDAD6F7D0CBC}" type="presParOf" srcId="{00F0CFFB-DD17-484E-9A96-85F2AE7630A0}" destId="{B2B8A380-21CA-4756-844E-AD631D123CC4}" srcOrd="4" destOrd="0" presId="urn:microsoft.com/office/officeart/2009/layout/CircleArrowProcess"/>
    <dgm:cxn modelId="{BCD32918-2817-41A7-AD80-9272D200B3E5}" type="presParOf" srcId="{B2B8A380-21CA-4756-844E-AD631D123CC4}" destId="{0A32E115-A37D-46AA-BCBE-E16EDF15BBD2}" srcOrd="0" destOrd="0" presId="urn:microsoft.com/office/officeart/2009/layout/CircleArrowProcess"/>
    <dgm:cxn modelId="{6B2925B7-278D-4D73-B576-3FF284F368A4}" type="presParOf" srcId="{00F0CFFB-DD17-484E-9A96-85F2AE7630A0}" destId="{96597F58-628D-4E99-BF60-9B640009B11C}" srcOrd="5" destOrd="0" presId="urn:microsoft.com/office/officeart/2009/layout/CircleArrowProcess"/>
  </dgm:cxnLst>
  <dgm:bg/>
  <dgm:whole/>
  <dgm:extLst>
    <a:ext uri="http://schemas.microsoft.com/office/drawing/2008/diagram">
      <dsp:dataModelExt xmlns:dsp="http://schemas.microsoft.com/office/drawing/2008/diagram" relId="rId26"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6D492AD6-EAF4-445E-871D-20A284E5CF9F}" type="doc">
      <dgm:prSet loTypeId="urn:microsoft.com/office/officeart/2005/8/layout/cycle3" loCatId="cycle" qsTypeId="urn:microsoft.com/office/officeart/2005/8/quickstyle/simple1" qsCatId="simple" csTypeId="urn:microsoft.com/office/officeart/2005/8/colors/colorful5" csCatId="colorful" phldr="1"/>
      <dgm:spPr/>
      <dgm:t>
        <a:bodyPr/>
        <a:lstStyle/>
        <a:p>
          <a:endParaRPr lang="pl-PL"/>
        </a:p>
      </dgm:t>
    </dgm:pt>
    <dgm:pt modelId="{192326DF-2FFC-421E-958F-DDCA66400E27}">
      <dgm:prSet phldrT="[Tekst]" custT="1"/>
      <dgm:spPr/>
      <dgm:t>
        <a:bodyPr/>
        <a:lstStyle/>
        <a:p>
          <a:pPr algn="ctr"/>
          <a:r>
            <a:rPr lang="pl-PL" sz="1400" b="1"/>
            <a:t>Brak miejsc parkingowych</a:t>
          </a:r>
        </a:p>
      </dgm:t>
    </dgm:pt>
    <dgm:pt modelId="{EE32CF5A-1062-4D5D-9B66-57E6D486BFE8}" type="parTrans" cxnId="{D7802F76-1834-4838-9B74-20A4EC586B69}">
      <dgm:prSet/>
      <dgm:spPr/>
      <dgm:t>
        <a:bodyPr/>
        <a:lstStyle/>
        <a:p>
          <a:pPr algn="ctr"/>
          <a:endParaRPr lang="pl-PL"/>
        </a:p>
      </dgm:t>
    </dgm:pt>
    <dgm:pt modelId="{D68C8337-E00D-4E70-BE19-5FB4CE5D6BD6}" type="sibTrans" cxnId="{D7802F76-1834-4838-9B74-20A4EC586B69}">
      <dgm:prSet/>
      <dgm:spPr/>
      <dgm:t>
        <a:bodyPr/>
        <a:lstStyle/>
        <a:p>
          <a:pPr algn="ctr"/>
          <a:endParaRPr lang="pl-PL"/>
        </a:p>
      </dgm:t>
    </dgm:pt>
    <dgm:pt modelId="{3B58F28C-1B3E-4D92-80CD-C195225E8625}">
      <dgm:prSet phldrT="[Tekst]"/>
      <dgm:spPr/>
      <dgm:t>
        <a:bodyPr/>
        <a:lstStyle/>
        <a:p>
          <a:pPr algn="ctr"/>
          <a:r>
            <a:rPr lang="pl-PL"/>
            <a:t>Budowa nowych parkingów </a:t>
          </a:r>
        </a:p>
      </dgm:t>
    </dgm:pt>
    <dgm:pt modelId="{0C0320BB-002E-4208-9B81-53BD06242CD1}" type="parTrans" cxnId="{25190CB5-F5D4-4F63-BE98-336086216882}">
      <dgm:prSet/>
      <dgm:spPr/>
      <dgm:t>
        <a:bodyPr/>
        <a:lstStyle/>
        <a:p>
          <a:pPr algn="ctr"/>
          <a:endParaRPr lang="pl-PL"/>
        </a:p>
      </dgm:t>
    </dgm:pt>
    <dgm:pt modelId="{E438F012-56E8-4852-B71B-211F60ED82E7}" type="sibTrans" cxnId="{25190CB5-F5D4-4F63-BE98-336086216882}">
      <dgm:prSet/>
      <dgm:spPr/>
      <dgm:t>
        <a:bodyPr/>
        <a:lstStyle/>
        <a:p>
          <a:pPr algn="ctr"/>
          <a:endParaRPr lang="pl-PL"/>
        </a:p>
      </dgm:t>
    </dgm:pt>
    <dgm:pt modelId="{C1C17036-39EF-4F56-8472-B172B9F109A0}">
      <dgm:prSet phldrT="[Tekst]"/>
      <dgm:spPr/>
      <dgm:t>
        <a:bodyPr/>
        <a:lstStyle/>
        <a:p>
          <a:pPr algn="ctr"/>
          <a:r>
            <a:rPr lang="pl-PL"/>
            <a:t>Po wybudowaniu parkingów, większa ich (CHWILOWA) dostepność </a:t>
          </a:r>
        </a:p>
      </dgm:t>
    </dgm:pt>
    <dgm:pt modelId="{A9EB363C-B914-4802-B5A1-7D0CBC5E20BB}" type="parTrans" cxnId="{41C560FF-F191-4909-AB77-63FDDA38D05F}">
      <dgm:prSet/>
      <dgm:spPr/>
      <dgm:t>
        <a:bodyPr/>
        <a:lstStyle/>
        <a:p>
          <a:pPr algn="ctr"/>
          <a:endParaRPr lang="pl-PL"/>
        </a:p>
      </dgm:t>
    </dgm:pt>
    <dgm:pt modelId="{DB76F343-0F7B-492F-AB8E-57A7E13F7853}" type="sibTrans" cxnId="{41C560FF-F191-4909-AB77-63FDDA38D05F}">
      <dgm:prSet/>
      <dgm:spPr/>
      <dgm:t>
        <a:bodyPr/>
        <a:lstStyle/>
        <a:p>
          <a:pPr algn="ctr"/>
          <a:endParaRPr lang="pl-PL"/>
        </a:p>
      </dgm:t>
    </dgm:pt>
    <dgm:pt modelId="{CC57096C-6EBE-48B0-AA9E-03C287141D0A}">
      <dgm:prSet phldrT="[Tekst]"/>
      <dgm:spPr/>
      <dgm:t>
        <a:bodyPr/>
        <a:lstStyle/>
        <a:p>
          <a:pPr algn="ctr"/>
          <a:r>
            <a:rPr lang="pl-PL"/>
            <a:t>Więcej osób dostrzega możliwość łatwiejszego parkowania i zaczyna korzystać </a:t>
          </a:r>
          <a:br>
            <a:rPr lang="pl-PL"/>
          </a:br>
          <a:r>
            <a:rPr lang="pl-PL"/>
            <a:t>z samochodu = zwiększenie ruchu </a:t>
          </a:r>
        </a:p>
      </dgm:t>
    </dgm:pt>
    <dgm:pt modelId="{DBEC6F93-B6D7-4251-89D4-E4B604908EB8}" type="parTrans" cxnId="{5DA69D98-3D1F-4880-AA93-E0C026DE7CBC}">
      <dgm:prSet/>
      <dgm:spPr/>
      <dgm:t>
        <a:bodyPr/>
        <a:lstStyle/>
        <a:p>
          <a:pPr algn="ctr"/>
          <a:endParaRPr lang="pl-PL"/>
        </a:p>
      </dgm:t>
    </dgm:pt>
    <dgm:pt modelId="{1F388372-93CA-4051-B086-87DB01BD04FF}" type="sibTrans" cxnId="{5DA69D98-3D1F-4880-AA93-E0C026DE7CBC}">
      <dgm:prSet/>
      <dgm:spPr/>
      <dgm:t>
        <a:bodyPr/>
        <a:lstStyle/>
        <a:p>
          <a:pPr algn="ctr"/>
          <a:endParaRPr lang="pl-PL"/>
        </a:p>
      </dgm:t>
    </dgm:pt>
    <dgm:pt modelId="{3B2A44F1-4470-4259-A1AF-C3869B64080F}">
      <dgm:prSet phldrT="[Tekst]"/>
      <dgm:spPr/>
      <dgm:t>
        <a:bodyPr/>
        <a:lstStyle/>
        <a:p>
          <a:pPr algn="ctr"/>
          <a:r>
            <a:rPr lang="pl-PL"/>
            <a:t>Większy ruch = ponowny problem z parkowaniem </a:t>
          </a:r>
        </a:p>
      </dgm:t>
    </dgm:pt>
    <dgm:pt modelId="{DCE334EA-0D8D-499D-BFC2-EFD8C5E2B520}" type="parTrans" cxnId="{5A24A85F-AF26-48CA-B68B-1E4F8A2AADDF}">
      <dgm:prSet/>
      <dgm:spPr/>
      <dgm:t>
        <a:bodyPr/>
        <a:lstStyle/>
        <a:p>
          <a:pPr algn="ctr"/>
          <a:endParaRPr lang="pl-PL"/>
        </a:p>
      </dgm:t>
    </dgm:pt>
    <dgm:pt modelId="{277D920C-9A8A-4225-A560-16583EA5EC63}" type="sibTrans" cxnId="{5A24A85F-AF26-48CA-B68B-1E4F8A2AADDF}">
      <dgm:prSet/>
      <dgm:spPr/>
      <dgm:t>
        <a:bodyPr/>
        <a:lstStyle/>
        <a:p>
          <a:pPr algn="ctr"/>
          <a:endParaRPr lang="pl-PL"/>
        </a:p>
      </dgm:t>
    </dgm:pt>
    <dgm:pt modelId="{14EB3A7E-333C-4A05-810B-13A8A4B84BA5}" type="pres">
      <dgm:prSet presAssocID="{6D492AD6-EAF4-445E-871D-20A284E5CF9F}" presName="Name0" presStyleCnt="0">
        <dgm:presLayoutVars>
          <dgm:dir/>
          <dgm:resizeHandles val="exact"/>
        </dgm:presLayoutVars>
      </dgm:prSet>
      <dgm:spPr/>
    </dgm:pt>
    <dgm:pt modelId="{98887AC3-44F7-4B51-B3A2-555EBBC0221B}" type="pres">
      <dgm:prSet presAssocID="{6D492AD6-EAF4-445E-871D-20A284E5CF9F}" presName="cycle" presStyleCnt="0"/>
      <dgm:spPr/>
    </dgm:pt>
    <dgm:pt modelId="{951A8A54-6EB9-416D-9888-BBD46835980E}" type="pres">
      <dgm:prSet presAssocID="{192326DF-2FFC-421E-958F-DDCA66400E27}" presName="nodeFirstNode" presStyleLbl="node1" presStyleIdx="0" presStyleCnt="5">
        <dgm:presLayoutVars>
          <dgm:bulletEnabled val="1"/>
        </dgm:presLayoutVars>
      </dgm:prSet>
      <dgm:spPr/>
    </dgm:pt>
    <dgm:pt modelId="{1ABE303F-EA9F-49B3-959E-E9DB7E165CB5}" type="pres">
      <dgm:prSet presAssocID="{D68C8337-E00D-4E70-BE19-5FB4CE5D6BD6}" presName="sibTransFirstNode" presStyleLbl="bgShp" presStyleIdx="0" presStyleCnt="1"/>
      <dgm:spPr/>
    </dgm:pt>
    <dgm:pt modelId="{44F124B6-A2CF-40F7-9A79-01A7FD6B5CA9}" type="pres">
      <dgm:prSet presAssocID="{3B58F28C-1B3E-4D92-80CD-C195225E8625}" presName="nodeFollowingNodes" presStyleLbl="node1" presStyleIdx="1" presStyleCnt="5" custRadScaleRad="111281" custRadScaleInc="4374">
        <dgm:presLayoutVars>
          <dgm:bulletEnabled val="1"/>
        </dgm:presLayoutVars>
      </dgm:prSet>
      <dgm:spPr/>
    </dgm:pt>
    <dgm:pt modelId="{3B5FBDDD-C129-4960-B17B-B32E4DBADAF0}" type="pres">
      <dgm:prSet presAssocID="{C1C17036-39EF-4F56-8472-B172B9F109A0}" presName="nodeFollowingNodes" presStyleLbl="node1" presStyleIdx="2" presStyleCnt="5">
        <dgm:presLayoutVars>
          <dgm:bulletEnabled val="1"/>
        </dgm:presLayoutVars>
      </dgm:prSet>
      <dgm:spPr/>
    </dgm:pt>
    <dgm:pt modelId="{870C9028-6F36-4058-A8AC-C2089C5A8AF5}" type="pres">
      <dgm:prSet presAssocID="{CC57096C-6EBE-48B0-AA9E-03C287141D0A}" presName="nodeFollowingNodes" presStyleLbl="node1" presStyleIdx="3" presStyleCnt="5">
        <dgm:presLayoutVars>
          <dgm:bulletEnabled val="1"/>
        </dgm:presLayoutVars>
      </dgm:prSet>
      <dgm:spPr/>
    </dgm:pt>
    <dgm:pt modelId="{8CE8EFF5-EB71-4C9A-B2EF-559BD50223D9}" type="pres">
      <dgm:prSet presAssocID="{3B2A44F1-4470-4259-A1AF-C3869B64080F}" presName="nodeFollowingNodes" presStyleLbl="node1" presStyleIdx="4" presStyleCnt="5" custRadScaleRad="116428" custRadScaleInc="-6228">
        <dgm:presLayoutVars>
          <dgm:bulletEnabled val="1"/>
        </dgm:presLayoutVars>
      </dgm:prSet>
      <dgm:spPr/>
    </dgm:pt>
  </dgm:ptLst>
  <dgm:cxnLst>
    <dgm:cxn modelId="{CB7D2E02-3BA3-4F20-BA98-697D27F9276F}" type="presOf" srcId="{192326DF-2FFC-421E-958F-DDCA66400E27}" destId="{951A8A54-6EB9-416D-9888-BBD46835980E}" srcOrd="0" destOrd="0" presId="urn:microsoft.com/office/officeart/2005/8/layout/cycle3"/>
    <dgm:cxn modelId="{20344C22-BEF2-4CF9-B8F9-DB2AE4B3E85A}" type="presOf" srcId="{C1C17036-39EF-4F56-8472-B172B9F109A0}" destId="{3B5FBDDD-C129-4960-B17B-B32E4DBADAF0}" srcOrd="0" destOrd="0" presId="urn:microsoft.com/office/officeart/2005/8/layout/cycle3"/>
    <dgm:cxn modelId="{50C7682F-944B-4556-A71B-C283282AE5A8}" type="presOf" srcId="{CC57096C-6EBE-48B0-AA9E-03C287141D0A}" destId="{870C9028-6F36-4058-A8AC-C2089C5A8AF5}" srcOrd="0" destOrd="0" presId="urn:microsoft.com/office/officeart/2005/8/layout/cycle3"/>
    <dgm:cxn modelId="{5A24A85F-AF26-48CA-B68B-1E4F8A2AADDF}" srcId="{6D492AD6-EAF4-445E-871D-20A284E5CF9F}" destId="{3B2A44F1-4470-4259-A1AF-C3869B64080F}" srcOrd="4" destOrd="0" parTransId="{DCE334EA-0D8D-499D-BFC2-EFD8C5E2B520}" sibTransId="{277D920C-9A8A-4225-A560-16583EA5EC63}"/>
    <dgm:cxn modelId="{D7802F76-1834-4838-9B74-20A4EC586B69}" srcId="{6D492AD6-EAF4-445E-871D-20A284E5CF9F}" destId="{192326DF-2FFC-421E-958F-DDCA66400E27}" srcOrd="0" destOrd="0" parTransId="{EE32CF5A-1062-4D5D-9B66-57E6D486BFE8}" sibTransId="{D68C8337-E00D-4E70-BE19-5FB4CE5D6BD6}"/>
    <dgm:cxn modelId="{26D03A87-0A3C-4F87-BF35-DD049251898D}" type="presOf" srcId="{D68C8337-E00D-4E70-BE19-5FB4CE5D6BD6}" destId="{1ABE303F-EA9F-49B3-959E-E9DB7E165CB5}" srcOrd="0" destOrd="0" presId="urn:microsoft.com/office/officeart/2005/8/layout/cycle3"/>
    <dgm:cxn modelId="{F504B18C-BF85-4CA2-AE24-19F1DD46201D}" type="presOf" srcId="{3B58F28C-1B3E-4D92-80CD-C195225E8625}" destId="{44F124B6-A2CF-40F7-9A79-01A7FD6B5CA9}" srcOrd="0" destOrd="0" presId="urn:microsoft.com/office/officeart/2005/8/layout/cycle3"/>
    <dgm:cxn modelId="{5DA69D98-3D1F-4880-AA93-E0C026DE7CBC}" srcId="{6D492AD6-EAF4-445E-871D-20A284E5CF9F}" destId="{CC57096C-6EBE-48B0-AA9E-03C287141D0A}" srcOrd="3" destOrd="0" parTransId="{DBEC6F93-B6D7-4251-89D4-E4B604908EB8}" sibTransId="{1F388372-93CA-4051-B086-87DB01BD04FF}"/>
    <dgm:cxn modelId="{147E709E-B427-46C3-BC9A-5EFB51D09EEA}" type="presOf" srcId="{3B2A44F1-4470-4259-A1AF-C3869B64080F}" destId="{8CE8EFF5-EB71-4C9A-B2EF-559BD50223D9}" srcOrd="0" destOrd="0" presId="urn:microsoft.com/office/officeart/2005/8/layout/cycle3"/>
    <dgm:cxn modelId="{25190CB5-F5D4-4F63-BE98-336086216882}" srcId="{6D492AD6-EAF4-445E-871D-20A284E5CF9F}" destId="{3B58F28C-1B3E-4D92-80CD-C195225E8625}" srcOrd="1" destOrd="0" parTransId="{0C0320BB-002E-4208-9B81-53BD06242CD1}" sibTransId="{E438F012-56E8-4852-B71B-211F60ED82E7}"/>
    <dgm:cxn modelId="{D1360CE8-5F9E-4724-904B-D14A0D2E9489}" type="presOf" srcId="{6D492AD6-EAF4-445E-871D-20A284E5CF9F}" destId="{14EB3A7E-333C-4A05-810B-13A8A4B84BA5}" srcOrd="0" destOrd="0" presId="urn:microsoft.com/office/officeart/2005/8/layout/cycle3"/>
    <dgm:cxn modelId="{41C560FF-F191-4909-AB77-63FDDA38D05F}" srcId="{6D492AD6-EAF4-445E-871D-20A284E5CF9F}" destId="{C1C17036-39EF-4F56-8472-B172B9F109A0}" srcOrd="2" destOrd="0" parTransId="{A9EB363C-B914-4802-B5A1-7D0CBC5E20BB}" sibTransId="{DB76F343-0F7B-492F-AB8E-57A7E13F7853}"/>
    <dgm:cxn modelId="{6AE70424-D4EF-43EB-A3D2-B00CCD7B4C57}" type="presParOf" srcId="{14EB3A7E-333C-4A05-810B-13A8A4B84BA5}" destId="{98887AC3-44F7-4B51-B3A2-555EBBC0221B}" srcOrd="0" destOrd="0" presId="urn:microsoft.com/office/officeart/2005/8/layout/cycle3"/>
    <dgm:cxn modelId="{E6A98B1E-FC56-459E-A633-0FAACEB779B5}" type="presParOf" srcId="{98887AC3-44F7-4B51-B3A2-555EBBC0221B}" destId="{951A8A54-6EB9-416D-9888-BBD46835980E}" srcOrd="0" destOrd="0" presId="urn:microsoft.com/office/officeart/2005/8/layout/cycle3"/>
    <dgm:cxn modelId="{C71F4144-25D4-4AAB-A5FF-762FDB5ABFE2}" type="presParOf" srcId="{98887AC3-44F7-4B51-B3A2-555EBBC0221B}" destId="{1ABE303F-EA9F-49B3-959E-E9DB7E165CB5}" srcOrd="1" destOrd="0" presId="urn:microsoft.com/office/officeart/2005/8/layout/cycle3"/>
    <dgm:cxn modelId="{FF2B440E-E4DF-410D-83D7-E15970C7BA65}" type="presParOf" srcId="{98887AC3-44F7-4B51-B3A2-555EBBC0221B}" destId="{44F124B6-A2CF-40F7-9A79-01A7FD6B5CA9}" srcOrd="2" destOrd="0" presId="urn:microsoft.com/office/officeart/2005/8/layout/cycle3"/>
    <dgm:cxn modelId="{73E28963-BC14-40E4-A8E2-2B4379BC0C83}" type="presParOf" srcId="{98887AC3-44F7-4B51-B3A2-555EBBC0221B}" destId="{3B5FBDDD-C129-4960-B17B-B32E4DBADAF0}" srcOrd="3" destOrd="0" presId="urn:microsoft.com/office/officeart/2005/8/layout/cycle3"/>
    <dgm:cxn modelId="{FE1B0E3F-ACD7-4CB7-B70D-4DB01DFC68DA}" type="presParOf" srcId="{98887AC3-44F7-4B51-B3A2-555EBBC0221B}" destId="{870C9028-6F36-4058-A8AC-C2089C5A8AF5}" srcOrd="4" destOrd="0" presId="urn:microsoft.com/office/officeart/2005/8/layout/cycle3"/>
    <dgm:cxn modelId="{672B78DC-0D9F-4336-9EC9-2AFEF2C14555}" type="presParOf" srcId="{98887AC3-44F7-4B51-B3A2-555EBBC0221B}" destId="{8CE8EFF5-EB71-4C9A-B2EF-559BD50223D9}" srcOrd="5" destOrd="0" presId="urn:microsoft.com/office/officeart/2005/8/layout/cycle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7E165C9-50AF-0043-BAD0-9FF1B81B2844}" type="doc">
      <dgm:prSet loTypeId="urn:microsoft.com/office/officeart/2005/8/layout/vList6" loCatId="" qsTypeId="urn:microsoft.com/office/officeart/2005/8/quickstyle/simple5" qsCatId="simple" csTypeId="urn:microsoft.com/office/officeart/2005/8/colors/colorful1" csCatId="colorful" phldr="1"/>
      <dgm:spPr/>
      <dgm:t>
        <a:bodyPr/>
        <a:lstStyle/>
        <a:p>
          <a:endParaRPr lang="pl-PL"/>
        </a:p>
      </dgm:t>
    </dgm:pt>
    <dgm:pt modelId="{05AFE8CD-1E11-C545-AEF8-AB86907DE8DA}">
      <dgm:prSet phldrT="[Tekst]" custT="1"/>
      <dgm:spPr/>
      <dgm:t>
        <a:bodyPr/>
        <a:lstStyle/>
        <a:p>
          <a:r>
            <a:rPr lang="pl-PL" sz="1300"/>
            <a:t>C.1 Zwiększenie dostępności transportowej</a:t>
          </a:r>
        </a:p>
      </dgm:t>
    </dgm:pt>
    <dgm:pt modelId="{A81B3482-9BD7-7344-99AB-706777433E9B}" type="parTrans" cxnId="{22321B91-8F67-3E42-A643-2D488B66F00B}">
      <dgm:prSet/>
      <dgm:spPr/>
      <dgm:t>
        <a:bodyPr/>
        <a:lstStyle/>
        <a:p>
          <a:endParaRPr lang="pl-PL"/>
        </a:p>
      </dgm:t>
    </dgm:pt>
    <dgm:pt modelId="{92F4D000-577A-F149-B5FD-42656E9BBDD4}" type="sibTrans" cxnId="{22321B91-8F67-3E42-A643-2D488B66F00B}">
      <dgm:prSet/>
      <dgm:spPr/>
      <dgm:t>
        <a:bodyPr/>
        <a:lstStyle/>
        <a:p>
          <a:endParaRPr lang="pl-PL"/>
        </a:p>
      </dgm:t>
    </dgm:pt>
    <dgm:pt modelId="{E4CDEF24-7F82-0F47-AECE-7A593C3F2580}">
      <dgm:prSet phldrT="[Tekst]"/>
      <dgm:spPr/>
      <dgm:t>
        <a:bodyPr/>
        <a:lstStyle/>
        <a:p>
          <a:r>
            <a:rPr lang="pl-PL" dirty="0"/>
            <a:t> 1.1. Planowanie przestrzenne uwzględniające </a:t>
          </a:r>
          <a:br>
            <a:rPr lang="pl-PL" dirty="0"/>
          </a:br>
          <a:r>
            <a:rPr lang="pl-PL" dirty="0"/>
            <a:t>         zmniejszenie zapotrzebowania na transport</a:t>
          </a:r>
          <a:endParaRPr lang="pl-PL"/>
        </a:p>
      </dgm:t>
    </dgm:pt>
    <dgm:pt modelId="{392EB774-30C1-6C49-8D9C-32DCC02FB617}" type="parTrans" cxnId="{B0EA0F42-CC8D-E248-B840-E3B10F1BB59D}">
      <dgm:prSet/>
      <dgm:spPr/>
      <dgm:t>
        <a:bodyPr/>
        <a:lstStyle/>
        <a:p>
          <a:endParaRPr lang="pl-PL"/>
        </a:p>
      </dgm:t>
    </dgm:pt>
    <dgm:pt modelId="{F1148884-188B-E948-802D-2AF7DB1AEF06}" type="sibTrans" cxnId="{B0EA0F42-CC8D-E248-B840-E3B10F1BB59D}">
      <dgm:prSet/>
      <dgm:spPr/>
      <dgm:t>
        <a:bodyPr/>
        <a:lstStyle/>
        <a:p>
          <a:endParaRPr lang="pl-PL"/>
        </a:p>
      </dgm:t>
    </dgm:pt>
    <dgm:pt modelId="{1AE82C1A-5FCB-F04B-A998-9C301AA09325}">
      <dgm:prSet phldrT="[Tekst]" custT="1"/>
      <dgm:spPr/>
      <dgm:t>
        <a:bodyPr/>
        <a:lstStyle/>
        <a:p>
          <a:r>
            <a:rPr lang="pl-PL" sz="1300"/>
            <a:t>C.3 Rozwój mobilności przyjaznej dla środowiska</a:t>
          </a:r>
        </a:p>
      </dgm:t>
    </dgm:pt>
    <dgm:pt modelId="{9D743226-36B9-8D4F-A03E-6180A8E014F4}" type="parTrans" cxnId="{22194B89-A0CC-8841-8BDC-D36009E40A20}">
      <dgm:prSet/>
      <dgm:spPr/>
      <dgm:t>
        <a:bodyPr/>
        <a:lstStyle/>
        <a:p>
          <a:endParaRPr lang="pl-PL"/>
        </a:p>
      </dgm:t>
    </dgm:pt>
    <dgm:pt modelId="{F312E6E2-FF7B-B04B-9197-3FE00EF982E7}" type="sibTrans" cxnId="{22194B89-A0CC-8841-8BDC-D36009E40A20}">
      <dgm:prSet/>
      <dgm:spPr/>
      <dgm:t>
        <a:bodyPr/>
        <a:lstStyle/>
        <a:p>
          <a:endParaRPr lang="pl-PL"/>
        </a:p>
      </dgm:t>
    </dgm:pt>
    <dgm:pt modelId="{7D348697-B679-2D41-B1FF-36441CB7589F}">
      <dgm:prSet phldrT="[Tekst]" custT="1"/>
      <dgm:spPr/>
      <dgm:t>
        <a:bodyPr/>
        <a:lstStyle/>
        <a:p>
          <a:r>
            <a:rPr lang="pl-PL" sz="1300"/>
            <a:t>C.2 Integracja transportu</a:t>
          </a:r>
        </a:p>
      </dgm:t>
    </dgm:pt>
    <dgm:pt modelId="{6961B2BD-A90B-EC4F-A11E-A19A3A544F59}" type="parTrans" cxnId="{A34A51EC-3738-B74B-B8DA-AF9FFA8F11C0}">
      <dgm:prSet/>
      <dgm:spPr/>
      <dgm:t>
        <a:bodyPr/>
        <a:lstStyle/>
        <a:p>
          <a:endParaRPr lang="pl-PL"/>
        </a:p>
      </dgm:t>
    </dgm:pt>
    <dgm:pt modelId="{288FD87D-1D6C-D340-B76F-E7C97C1F7B96}" type="sibTrans" cxnId="{A34A51EC-3738-B74B-B8DA-AF9FFA8F11C0}">
      <dgm:prSet/>
      <dgm:spPr/>
      <dgm:t>
        <a:bodyPr/>
        <a:lstStyle/>
        <a:p>
          <a:endParaRPr lang="pl-PL"/>
        </a:p>
      </dgm:t>
    </dgm:pt>
    <dgm:pt modelId="{1C74165A-BD7E-8948-89FB-54CFC47E1505}">
      <dgm:prSet phldrT="[Tekst]"/>
      <dgm:spPr/>
      <dgm:t>
        <a:bodyPr/>
        <a:lstStyle/>
        <a:p>
          <a:r>
            <a:rPr lang="pl-PL"/>
            <a:t>2.1. Efektywny i niskoemisyjny tabor transportu </a:t>
          </a:r>
          <a:br>
            <a:rPr lang="pl-PL"/>
          </a:br>
          <a:r>
            <a:rPr lang="pl-PL"/>
            <a:t>        zbiorowego</a:t>
          </a:r>
        </a:p>
      </dgm:t>
    </dgm:pt>
    <dgm:pt modelId="{3D922DAC-9972-404E-83FF-66986743F333}" type="parTrans" cxnId="{4C36036D-E5D2-514D-9A27-7B074654388D}">
      <dgm:prSet/>
      <dgm:spPr/>
      <dgm:t>
        <a:bodyPr/>
        <a:lstStyle/>
        <a:p>
          <a:endParaRPr lang="pl-PL"/>
        </a:p>
      </dgm:t>
    </dgm:pt>
    <dgm:pt modelId="{448F32BB-AB2B-9945-AED1-B9970B1183A5}" type="sibTrans" cxnId="{4C36036D-E5D2-514D-9A27-7B074654388D}">
      <dgm:prSet/>
      <dgm:spPr/>
      <dgm:t>
        <a:bodyPr/>
        <a:lstStyle/>
        <a:p>
          <a:endParaRPr lang="pl-PL"/>
        </a:p>
      </dgm:t>
    </dgm:pt>
    <dgm:pt modelId="{4D512F88-21A9-1045-84D5-48AFD69962AB}">
      <dgm:prSet phldrT="[Tekst]"/>
      <dgm:spPr/>
      <dgm:t>
        <a:bodyPr/>
        <a:lstStyle/>
        <a:p>
          <a:r>
            <a:rPr lang="pl-PL" dirty="0"/>
            <a:t>3.1. Rozwój spójnej sieci dróg rowerowych  </a:t>
          </a:r>
          <a:br>
            <a:rPr lang="pl-PL" dirty="0"/>
          </a:br>
          <a:r>
            <a:rPr lang="pl-PL" dirty="0"/>
            <a:t>        i ciągów pieszych</a:t>
          </a:r>
          <a:endParaRPr lang="pl-PL"/>
        </a:p>
      </dgm:t>
    </dgm:pt>
    <dgm:pt modelId="{F1AD0FCB-E8D8-9640-A9CB-A950667B10DD}" type="parTrans" cxnId="{4769B494-32BF-9444-90EC-206096A4DA7D}">
      <dgm:prSet/>
      <dgm:spPr/>
      <dgm:t>
        <a:bodyPr/>
        <a:lstStyle/>
        <a:p>
          <a:endParaRPr lang="pl-PL"/>
        </a:p>
      </dgm:t>
    </dgm:pt>
    <dgm:pt modelId="{F2C0768D-2C19-2940-9347-FEA4948F83C7}" type="sibTrans" cxnId="{4769B494-32BF-9444-90EC-206096A4DA7D}">
      <dgm:prSet/>
      <dgm:spPr/>
      <dgm:t>
        <a:bodyPr/>
        <a:lstStyle/>
        <a:p>
          <a:endParaRPr lang="pl-PL"/>
        </a:p>
      </dgm:t>
    </dgm:pt>
    <dgm:pt modelId="{71C25D3E-0F64-4D46-89DE-D69AD14A086D}">
      <dgm:prSet phldrT="[Tekst]"/>
      <dgm:spPr/>
      <dgm:t>
        <a:bodyPr/>
        <a:lstStyle/>
        <a:p>
          <a:r>
            <a:rPr lang="pl-PL"/>
            <a:t> </a:t>
          </a:r>
          <a:r>
            <a:rPr lang="pl-PL" dirty="0"/>
            <a:t> 1.2. Rozwój układu drogowego z uwzględnieniem </a:t>
          </a:r>
          <a:br>
            <a:rPr lang="pl-PL" dirty="0"/>
          </a:br>
          <a:r>
            <a:rPr lang="pl-PL" dirty="0"/>
            <a:t>          transportu zbiorowego oraz mobilności aktywnej</a:t>
          </a:r>
          <a:endParaRPr lang="pl-PL"/>
        </a:p>
      </dgm:t>
    </dgm:pt>
    <dgm:pt modelId="{78696101-6BDC-9340-AC15-62491832E507}" type="parTrans" cxnId="{CA8C215B-86BB-F54F-B437-6330452F13CF}">
      <dgm:prSet/>
      <dgm:spPr/>
      <dgm:t>
        <a:bodyPr/>
        <a:lstStyle/>
        <a:p>
          <a:endParaRPr lang="pl-PL"/>
        </a:p>
      </dgm:t>
    </dgm:pt>
    <dgm:pt modelId="{8E0FB52F-D9A0-3F4E-9DB3-080D7CD45CAC}" type="sibTrans" cxnId="{CA8C215B-86BB-F54F-B437-6330452F13CF}">
      <dgm:prSet/>
      <dgm:spPr/>
      <dgm:t>
        <a:bodyPr/>
        <a:lstStyle/>
        <a:p>
          <a:endParaRPr lang="pl-PL"/>
        </a:p>
      </dgm:t>
    </dgm:pt>
    <dgm:pt modelId="{B82F47B9-3D76-F141-9AF4-C180EA10C955}">
      <dgm:prSet/>
      <dgm:spPr/>
      <dgm:t>
        <a:bodyPr/>
        <a:lstStyle/>
        <a:p>
          <a:r>
            <a:rPr lang="pl-PL"/>
            <a:t>2.2. Budowa zintegrowanych węzłów przesiadkowych</a:t>
          </a:r>
        </a:p>
      </dgm:t>
    </dgm:pt>
    <dgm:pt modelId="{E0214608-89CA-4A41-A55E-23FBD2A4378F}" type="parTrans" cxnId="{8585FAC9-72FC-8744-B02B-6A614785018B}">
      <dgm:prSet/>
      <dgm:spPr/>
      <dgm:t>
        <a:bodyPr/>
        <a:lstStyle/>
        <a:p>
          <a:endParaRPr lang="pl-PL"/>
        </a:p>
      </dgm:t>
    </dgm:pt>
    <dgm:pt modelId="{F87918EC-A48A-114F-AB8E-743BCA0927BC}" type="sibTrans" cxnId="{8585FAC9-72FC-8744-B02B-6A614785018B}">
      <dgm:prSet/>
      <dgm:spPr/>
      <dgm:t>
        <a:bodyPr/>
        <a:lstStyle/>
        <a:p>
          <a:endParaRPr lang="pl-PL"/>
        </a:p>
      </dgm:t>
    </dgm:pt>
    <dgm:pt modelId="{D3BFFDBE-50B9-6F46-97E3-8387B9F652A6}">
      <dgm:prSet/>
      <dgm:spPr/>
      <dgm:t>
        <a:bodyPr/>
        <a:lstStyle/>
        <a:p>
          <a:r>
            <a:rPr lang="pl-PL"/>
            <a:t>2.3. Efektywne zarządzanie przestrzenią parkingową</a:t>
          </a:r>
        </a:p>
      </dgm:t>
    </dgm:pt>
    <dgm:pt modelId="{1755DFAC-1E4D-3243-BC63-8E4486058185}" type="parTrans" cxnId="{453FF3A8-ACB9-A94D-9DB7-EDACDDC14CEE}">
      <dgm:prSet/>
      <dgm:spPr/>
      <dgm:t>
        <a:bodyPr/>
        <a:lstStyle/>
        <a:p>
          <a:endParaRPr lang="pl-PL"/>
        </a:p>
      </dgm:t>
    </dgm:pt>
    <dgm:pt modelId="{4529592D-2CCE-A145-A8A5-4DACFD964552}" type="sibTrans" cxnId="{453FF3A8-ACB9-A94D-9DB7-EDACDDC14CEE}">
      <dgm:prSet/>
      <dgm:spPr/>
      <dgm:t>
        <a:bodyPr/>
        <a:lstStyle/>
        <a:p>
          <a:endParaRPr lang="pl-PL"/>
        </a:p>
      </dgm:t>
    </dgm:pt>
    <dgm:pt modelId="{C6FEA1BF-F79C-1744-B0E7-2FD3C40534D7}">
      <dgm:prSet/>
      <dgm:spPr/>
      <dgm:t>
        <a:bodyPr/>
        <a:lstStyle/>
        <a:p>
          <a:r>
            <a:rPr lang="pl-PL" dirty="0"/>
            <a:t>3.2. Współpraca międzygminna, partnerstwo </a:t>
          </a:r>
          <a:br>
            <a:rPr lang="pl-PL" dirty="0"/>
          </a:br>
          <a:r>
            <a:rPr lang="pl-PL" dirty="0"/>
            <a:t>        i partycypacja społeczna</a:t>
          </a:r>
          <a:endParaRPr lang="pl-PL"/>
        </a:p>
      </dgm:t>
    </dgm:pt>
    <dgm:pt modelId="{33711F11-4197-F349-9BF0-F1F3E9DC9156}" type="parTrans" cxnId="{CA1F40E7-F904-7F4D-9FC0-1C5C95C7CA29}">
      <dgm:prSet/>
      <dgm:spPr/>
      <dgm:t>
        <a:bodyPr/>
        <a:lstStyle/>
        <a:p>
          <a:endParaRPr lang="pl-PL"/>
        </a:p>
      </dgm:t>
    </dgm:pt>
    <dgm:pt modelId="{4C5A7B72-F1B0-4F4E-BD7A-72341A323CA8}" type="sibTrans" cxnId="{CA1F40E7-F904-7F4D-9FC0-1C5C95C7CA29}">
      <dgm:prSet/>
      <dgm:spPr/>
      <dgm:t>
        <a:bodyPr/>
        <a:lstStyle/>
        <a:p>
          <a:endParaRPr lang="pl-PL"/>
        </a:p>
      </dgm:t>
    </dgm:pt>
    <dgm:pt modelId="{818CCEE7-92B7-514D-B660-58D1B6BF20D8}" type="pres">
      <dgm:prSet presAssocID="{D7E165C9-50AF-0043-BAD0-9FF1B81B2844}" presName="Name0" presStyleCnt="0">
        <dgm:presLayoutVars>
          <dgm:dir/>
          <dgm:animLvl val="lvl"/>
          <dgm:resizeHandles/>
        </dgm:presLayoutVars>
      </dgm:prSet>
      <dgm:spPr/>
    </dgm:pt>
    <dgm:pt modelId="{C80B2D7A-E6FF-ED42-BF46-0397A2C4441B}" type="pres">
      <dgm:prSet presAssocID="{05AFE8CD-1E11-C545-AEF8-AB86907DE8DA}" presName="linNode" presStyleCnt="0"/>
      <dgm:spPr/>
    </dgm:pt>
    <dgm:pt modelId="{C56DC3B4-5E15-4E4D-AACB-EF4FE1DD3B50}" type="pres">
      <dgm:prSet presAssocID="{05AFE8CD-1E11-C545-AEF8-AB86907DE8DA}" presName="parentShp" presStyleLbl="node1" presStyleIdx="0" presStyleCnt="3" custScaleX="72574">
        <dgm:presLayoutVars>
          <dgm:bulletEnabled val="1"/>
        </dgm:presLayoutVars>
      </dgm:prSet>
      <dgm:spPr/>
    </dgm:pt>
    <dgm:pt modelId="{662B9E11-664C-234C-8576-DBDC2694BF7C}" type="pres">
      <dgm:prSet presAssocID="{05AFE8CD-1E11-C545-AEF8-AB86907DE8DA}" presName="childShp" presStyleLbl="bgAccFollowNode1" presStyleIdx="0" presStyleCnt="3" custScaleX="129906">
        <dgm:presLayoutVars>
          <dgm:bulletEnabled val="1"/>
        </dgm:presLayoutVars>
      </dgm:prSet>
      <dgm:spPr/>
    </dgm:pt>
    <dgm:pt modelId="{94C0F6E0-537C-AF4B-B5A0-2FAFD751C201}" type="pres">
      <dgm:prSet presAssocID="{92F4D000-577A-F149-B5FD-42656E9BBDD4}" presName="spacing" presStyleCnt="0"/>
      <dgm:spPr/>
    </dgm:pt>
    <dgm:pt modelId="{6F64BF1D-7E4D-3E45-90FE-93DDA1FB8242}" type="pres">
      <dgm:prSet presAssocID="{7D348697-B679-2D41-B1FF-36441CB7589F}" presName="linNode" presStyleCnt="0"/>
      <dgm:spPr/>
    </dgm:pt>
    <dgm:pt modelId="{04B462D8-0C59-EB46-8174-AA120F033BFF}" type="pres">
      <dgm:prSet presAssocID="{7D348697-B679-2D41-B1FF-36441CB7589F}" presName="parentShp" presStyleLbl="node1" presStyleIdx="1" presStyleCnt="3" custScaleX="72574">
        <dgm:presLayoutVars>
          <dgm:bulletEnabled val="1"/>
        </dgm:presLayoutVars>
      </dgm:prSet>
      <dgm:spPr/>
    </dgm:pt>
    <dgm:pt modelId="{FDCA3E32-ED6B-A94F-A5E8-15729291474C}" type="pres">
      <dgm:prSet presAssocID="{7D348697-B679-2D41-B1FF-36441CB7589F}" presName="childShp" presStyleLbl="bgAccFollowNode1" presStyleIdx="1" presStyleCnt="3" custScaleX="129906">
        <dgm:presLayoutVars>
          <dgm:bulletEnabled val="1"/>
        </dgm:presLayoutVars>
      </dgm:prSet>
      <dgm:spPr/>
    </dgm:pt>
    <dgm:pt modelId="{58782AA1-6F5D-7340-8D3E-03F7A22700D5}" type="pres">
      <dgm:prSet presAssocID="{288FD87D-1D6C-D340-B76F-E7C97C1F7B96}" presName="spacing" presStyleCnt="0"/>
      <dgm:spPr/>
    </dgm:pt>
    <dgm:pt modelId="{9E979095-615B-6645-8AF2-FC1306ED1C41}" type="pres">
      <dgm:prSet presAssocID="{1AE82C1A-5FCB-F04B-A998-9C301AA09325}" presName="linNode" presStyleCnt="0"/>
      <dgm:spPr/>
    </dgm:pt>
    <dgm:pt modelId="{4214328C-C77D-E748-8DB2-F6A612A4BA6A}" type="pres">
      <dgm:prSet presAssocID="{1AE82C1A-5FCB-F04B-A998-9C301AA09325}" presName="parentShp" presStyleLbl="node1" presStyleIdx="2" presStyleCnt="3" custScaleX="72574" custLinFactNeighborX="-3029" custLinFactNeighborY="4870">
        <dgm:presLayoutVars>
          <dgm:bulletEnabled val="1"/>
        </dgm:presLayoutVars>
      </dgm:prSet>
      <dgm:spPr/>
    </dgm:pt>
    <dgm:pt modelId="{1EC13379-9DCB-0B44-83EC-CCBAB7213B39}" type="pres">
      <dgm:prSet presAssocID="{1AE82C1A-5FCB-F04B-A998-9C301AA09325}" presName="childShp" presStyleLbl="bgAccFollowNode1" presStyleIdx="2" presStyleCnt="3" custScaleX="129906" custScaleY="100064">
        <dgm:presLayoutVars>
          <dgm:bulletEnabled val="1"/>
        </dgm:presLayoutVars>
      </dgm:prSet>
      <dgm:spPr/>
    </dgm:pt>
  </dgm:ptLst>
  <dgm:cxnLst>
    <dgm:cxn modelId="{B0EA0F42-CC8D-E248-B840-E3B10F1BB59D}" srcId="{05AFE8CD-1E11-C545-AEF8-AB86907DE8DA}" destId="{E4CDEF24-7F82-0F47-AECE-7A593C3F2580}" srcOrd="0" destOrd="0" parTransId="{392EB774-30C1-6C49-8D9C-32DCC02FB617}" sibTransId="{F1148884-188B-E948-802D-2AF7DB1AEF06}"/>
    <dgm:cxn modelId="{CA8C215B-86BB-F54F-B437-6330452F13CF}" srcId="{05AFE8CD-1E11-C545-AEF8-AB86907DE8DA}" destId="{71C25D3E-0F64-4D46-89DE-D69AD14A086D}" srcOrd="1" destOrd="0" parTransId="{78696101-6BDC-9340-AC15-62491832E507}" sibTransId="{8E0FB52F-D9A0-3F4E-9DB3-080D7CD45CAC}"/>
    <dgm:cxn modelId="{A8EB5D69-4207-2E4A-89C0-01132139DD34}" type="presOf" srcId="{4D512F88-21A9-1045-84D5-48AFD69962AB}" destId="{1EC13379-9DCB-0B44-83EC-CCBAB7213B39}" srcOrd="0" destOrd="0" presId="urn:microsoft.com/office/officeart/2005/8/layout/vList6"/>
    <dgm:cxn modelId="{C767C06C-A6D0-9D4D-AE7A-D02043B8C206}" type="presOf" srcId="{C6FEA1BF-F79C-1744-B0E7-2FD3C40534D7}" destId="{1EC13379-9DCB-0B44-83EC-CCBAB7213B39}" srcOrd="0" destOrd="1" presId="urn:microsoft.com/office/officeart/2005/8/layout/vList6"/>
    <dgm:cxn modelId="{4C36036D-E5D2-514D-9A27-7B074654388D}" srcId="{7D348697-B679-2D41-B1FF-36441CB7589F}" destId="{1C74165A-BD7E-8948-89FB-54CFC47E1505}" srcOrd="0" destOrd="0" parTransId="{3D922DAC-9972-404E-83FF-66986743F333}" sibTransId="{448F32BB-AB2B-9945-AED1-B9970B1183A5}"/>
    <dgm:cxn modelId="{BB402E73-B240-F34E-AC6E-D2D4E51D31A3}" type="presOf" srcId="{D3BFFDBE-50B9-6F46-97E3-8387B9F652A6}" destId="{FDCA3E32-ED6B-A94F-A5E8-15729291474C}" srcOrd="0" destOrd="2" presId="urn:microsoft.com/office/officeart/2005/8/layout/vList6"/>
    <dgm:cxn modelId="{132BC576-B5D7-5C44-8007-2013DE60F39F}" type="presOf" srcId="{71C25D3E-0F64-4D46-89DE-D69AD14A086D}" destId="{662B9E11-664C-234C-8576-DBDC2694BF7C}" srcOrd="0" destOrd="1" presId="urn:microsoft.com/office/officeart/2005/8/layout/vList6"/>
    <dgm:cxn modelId="{D0F99E79-E558-9145-8FFB-FE5AFF08273C}" type="presOf" srcId="{1C74165A-BD7E-8948-89FB-54CFC47E1505}" destId="{FDCA3E32-ED6B-A94F-A5E8-15729291474C}" srcOrd="0" destOrd="0" presId="urn:microsoft.com/office/officeart/2005/8/layout/vList6"/>
    <dgm:cxn modelId="{6733037B-90E4-0644-96ED-C50F173A14A9}" type="presOf" srcId="{E4CDEF24-7F82-0F47-AECE-7A593C3F2580}" destId="{662B9E11-664C-234C-8576-DBDC2694BF7C}" srcOrd="0" destOrd="0" presId="urn:microsoft.com/office/officeart/2005/8/layout/vList6"/>
    <dgm:cxn modelId="{22194B89-A0CC-8841-8BDC-D36009E40A20}" srcId="{D7E165C9-50AF-0043-BAD0-9FF1B81B2844}" destId="{1AE82C1A-5FCB-F04B-A998-9C301AA09325}" srcOrd="2" destOrd="0" parTransId="{9D743226-36B9-8D4F-A03E-6180A8E014F4}" sibTransId="{F312E6E2-FF7B-B04B-9197-3FE00EF982E7}"/>
    <dgm:cxn modelId="{32179490-D837-0141-BC5F-00778045D8CA}" type="presOf" srcId="{B82F47B9-3D76-F141-9AF4-C180EA10C955}" destId="{FDCA3E32-ED6B-A94F-A5E8-15729291474C}" srcOrd="0" destOrd="1" presId="urn:microsoft.com/office/officeart/2005/8/layout/vList6"/>
    <dgm:cxn modelId="{22321B91-8F67-3E42-A643-2D488B66F00B}" srcId="{D7E165C9-50AF-0043-BAD0-9FF1B81B2844}" destId="{05AFE8CD-1E11-C545-AEF8-AB86907DE8DA}" srcOrd="0" destOrd="0" parTransId="{A81B3482-9BD7-7344-99AB-706777433E9B}" sibTransId="{92F4D000-577A-F149-B5FD-42656E9BBDD4}"/>
    <dgm:cxn modelId="{4769B494-32BF-9444-90EC-206096A4DA7D}" srcId="{1AE82C1A-5FCB-F04B-A998-9C301AA09325}" destId="{4D512F88-21A9-1045-84D5-48AFD69962AB}" srcOrd="0" destOrd="0" parTransId="{F1AD0FCB-E8D8-9640-A9CB-A950667B10DD}" sibTransId="{F2C0768D-2C19-2940-9347-FEA4948F83C7}"/>
    <dgm:cxn modelId="{453FF3A8-ACB9-A94D-9DB7-EDACDDC14CEE}" srcId="{7D348697-B679-2D41-B1FF-36441CB7589F}" destId="{D3BFFDBE-50B9-6F46-97E3-8387B9F652A6}" srcOrd="2" destOrd="0" parTransId="{1755DFAC-1E4D-3243-BC63-8E4486058185}" sibTransId="{4529592D-2CCE-A145-A8A5-4DACFD964552}"/>
    <dgm:cxn modelId="{8585FAC9-72FC-8744-B02B-6A614785018B}" srcId="{7D348697-B679-2D41-B1FF-36441CB7589F}" destId="{B82F47B9-3D76-F141-9AF4-C180EA10C955}" srcOrd="1" destOrd="0" parTransId="{E0214608-89CA-4A41-A55E-23FBD2A4378F}" sibTransId="{F87918EC-A48A-114F-AB8E-743BCA0927BC}"/>
    <dgm:cxn modelId="{C90C52DB-205A-9C49-8DB8-3BE15E56E870}" type="presOf" srcId="{05AFE8CD-1E11-C545-AEF8-AB86907DE8DA}" destId="{C56DC3B4-5E15-4E4D-AACB-EF4FE1DD3B50}" srcOrd="0" destOrd="0" presId="urn:microsoft.com/office/officeart/2005/8/layout/vList6"/>
    <dgm:cxn modelId="{D2F95EE6-CF75-B544-8C29-A4AE4452356B}" type="presOf" srcId="{1AE82C1A-5FCB-F04B-A998-9C301AA09325}" destId="{4214328C-C77D-E748-8DB2-F6A612A4BA6A}" srcOrd="0" destOrd="0" presId="urn:microsoft.com/office/officeart/2005/8/layout/vList6"/>
    <dgm:cxn modelId="{CA1F40E7-F904-7F4D-9FC0-1C5C95C7CA29}" srcId="{1AE82C1A-5FCB-F04B-A998-9C301AA09325}" destId="{C6FEA1BF-F79C-1744-B0E7-2FD3C40534D7}" srcOrd="1" destOrd="0" parTransId="{33711F11-4197-F349-9BF0-F1F3E9DC9156}" sibTransId="{4C5A7B72-F1B0-4F4E-BD7A-72341A323CA8}"/>
    <dgm:cxn modelId="{9250E5E7-E574-7844-B4D0-4B387D86103B}" type="presOf" srcId="{7D348697-B679-2D41-B1FF-36441CB7589F}" destId="{04B462D8-0C59-EB46-8174-AA120F033BFF}" srcOrd="0" destOrd="0" presId="urn:microsoft.com/office/officeart/2005/8/layout/vList6"/>
    <dgm:cxn modelId="{A34A51EC-3738-B74B-B8DA-AF9FFA8F11C0}" srcId="{D7E165C9-50AF-0043-BAD0-9FF1B81B2844}" destId="{7D348697-B679-2D41-B1FF-36441CB7589F}" srcOrd="1" destOrd="0" parTransId="{6961B2BD-A90B-EC4F-A11E-A19A3A544F59}" sibTransId="{288FD87D-1D6C-D340-B76F-E7C97C1F7B96}"/>
    <dgm:cxn modelId="{F96290F1-F3B9-0846-8D7B-07CC265EB66A}" type="presOf" srcId="{D7E165C9-50AF-0043-BAD0-9FF1B81B2844}" destId="{818CCEE7-92B7-514D-B660-58D1B6BF20D8}" srcOrd="0" destOrd="0" presId="urn:microsoft.com/office/officeart/2005/8/layout/vList6"/>
    <dgm:cxn modelId="{2F4BF3CD-8AC1-F44E-B7C7-2EC0803A5337}" type="presParOf" srcId="{818CCEE7-92B7-514D-B660-58D1B6BF20D8}" destId="{C80B2D7A-E6FF-ED42-BF46-0397A2C4441B}" srcOrd="0" destOrd="0" presId="urn:microsoft.com/office/officeart/2005/8/layout/vList6"/>
    <dgm:cxn modelId="{10BB3577-CD98-C349-9569-8FEDCE4D3557}" type="presParOf" srcId="{C80B2D7A-E6FF-ED42-BF46-0397A2C4441B}" destId="{C56DC3B4-5E15-4E4D-AACB-EF4FE1DD3B50}" srcOrd="0" destOrd="0" presId="urn:microsoft.com/office/officeart/2005/8/layout/vList6"/>
    <dgm:cxn modelId="{57D20A74-A39A-2645-9357-DE41454B788F}" type="presParOf" srcId="{C80B2D7A-E6FF-ED42-BF46-0397A2C4441B}" destId="{662B9E11-664C-234C-8576-DBDC2694BF7C}" srcOrd="1" destOrd="0" presId="urn:microsoft.com/office/officeart/2005/8/layout/vList6"/>
    <dgm:cxn modelId="{608A6A0B-E242-0A4E-A592-011E0000ADF9}" type="presParOf" srcId="{818CCEE7-92B7-514D-B660-58D1B6BF20D8}" destId="{94C0F6E0-537C-AF4B-B5A0-2FAFD751C201}" srcOrd="1" destOrd="0" presId="urn:microsoft.com/office/officeart/2005/8/layout/vList6"/>
    <dgm:cxn modelId="{4FF4B1D7-14C5-8640-ABC1-C50CCAB6E8A8}" type="presParOf" srcId="{818CCEE7-92B7-514D-B660-58D1B6BF20D8}" destId="{6F64BF1D-7E4D-3E45-90FE-93DDA1FB8242}" srcOrd="2" destOrd="0" presId="urn:microsoft.com/office/officeart/2005/8/layout/vList6"/>
    <dgm:cxn modelId="{ACA16265-FA8E-3145-B80B-0D96471EC18C}" type="presParOf" srcId="{6F64BF1D-7E4D-3E45-90FE-93DDA1FB8242}" destId="{04B462D8-0C59-EB46-8174-AA120F033BFF}" srcOrd="0" destOrd="0" presId="urn:microsoft.com/office/officeart/2005/8/layout/vList6"/>
    <dgm:cxn modelId="{983B1BB7-915C-BE46-A5E8-D869702FA962}" type="presParOf" srcId="{6F64BF1D-7E4D-3E45-90FE-93DDA1FB8242}" destId="{FDCA3E32-ED6B-A94F-A5E8-15729291474C}" srcOrd="1" destOrd="0" presId="urn:microsoft.com/office/officeart/2005/8/layout/vList6"/>
    <dgm:cxn modelId="{38E71406-2252-FE42-967D-6CC82493A4CC}" type="presParOf" srcId="{818CCEE7-92B7-514D-B660-58D1B6BF20D8}" destId="{58782AA1-6F5D-7340-8D3E-03F7A22700D5}" srcOrd="3" destOrd="0" presId="urn:microsoft.com/office/officeart/2005/8/layout/vList6"/>
    <dgm:cxn modelId="{57855042-8BC7-4A4C-B90F-AA503299C835}" type="presParOf" srcId="{818CCEE7-92B7-514D-B660-58D1B6BF20D8}" destId="{9E979095-615B-6645-8AF2-FC1306ED1C41}" srcOrd="4" destOrd="0" presId="urn:microsoft.com/office/officeart/2005/8/layout/vList6"/>
    <dgm:cxn modelId="{F24B4331-8903-5245-BA20-256BBDD0536D}" type="presParOf" srcId="{9E979095-615B-6645-8AF2-FC1306ED1C41}" destId="{4214328C-C77D-E748-8DB2-F6A612A4BA6A}" srcOrd="0" destOrd="0" presId="urn:microsoft.com/office/officeart/2005/8/layout/vList6"/>
    <dgm:cxn modelId="{04039501-2182-6847-B568-47BC7A827834}" type="presParOf" srcId="{9E979095-615B-6645-8AF2-FC1306ED1C41}" destId="{1EC13379-9DCB-0B44-83EC-CCBAB7213B39}" srcOrd="1" destOrd="0" presId="urn:microsoft.com/office/officeart/2005/8/layout/vList6"/>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D6EA1A5-AD36-B542-AD81-6F8FA8C329BB}" type="doc">
      <dgm:prSet loTypeId="urn:microsoft.com/office/officeart/2005/8/layout/hChevron3" loCatId="" qsTypeId="urn:microsoft.com/office/officeart/2005/8/quickstyle/simple1" qsCatId="simple" csTypeId="urn:microsoft.com/office/officeart/2005/8/colors/colorful1" csCatId="colorful" phldr="1"/>
      <dgm:spPr/>
    </dgm:pt>
    <dgm:pt modelId="{C00712F3-85F4-9A4A-ADFA-9AE6C0B28ED5}">
      <dgm:prSet phldrT="[Tekst]"/>
      <dgm:spPr/>
      <dgm:t>
        <a:bodyPr/>
        <a:lstStyle/>
        <a:p>
          <a:r>
            <a:rPr lang="pl-PL" dirty="0"/>
            <a:t>Pakiet działań kluczowych</a:t>
          </a:r>
        </a:p>
      </dgm:t>
    </dgm:pt>
    <dgm:pt modelId="{6376D4C7-C446-6C4B-86C5-8138EBD88CD5}" type="parTrans" cxnId="{91DAC8F8-D9CF-C246-9B37-B79D7284EFD1}">
      <dgm:prSet/>
      <dgm:spPr/>
      <dgm:t>
        <a:bodyPr/>
        <a:lstStyle/>
        <a:p>
          <a:endParaRPr lang="pl-PL"/>
        </a:p>
      </dgm:t>
    </dgm:pt>
    <dgm:pt modelId="{782AF9E2-3C99-9A41-8023-8CB52F3B8868}" type="sibTrans" cxnId="{91DAC8F8-D9CF-C246-9B37-B79D7284EFD1}">
      <dgm:prSet/>
      <dgm:spPr/>
      <dgm:t>
        <a:bodyPr/>
        <a:lstStyle/>
        <a:p>
          <a:endParaRPr lang="pl-PL"/>
        </a:p>
      </dgm:t>
    </dgm:pt>
    <dgm:pt modelId="{9392574C-DCC2-6640-BDC4-E66DAD27E292}">
      <dgm:prSet phldrT="[Tekst]"/>
      <dgm:spPr/>
      <dgm:t>
        <a:bodyPr/>
        <a:lstStyle/>
        <a:p>
          <a:r>
            <a:rPr lang="pl-PL" dirty="0"/>
            <a:t>Pakiet działań kierunkowych</a:t>
          </a:r>
        </a:p>
      </dgm:t>
    </dgm:pt>
    <dgm:pt modelId="{C912DCCE-6852-A94E-AEF9-A6AA975F8C0D}" type="parTrans" cxnId="{B64E13B5-C355-C54C-9FB9-C30433B0C1D8}">
      <dgm:prSet/>
      <dgm:spPr/>
      <dgm:t>
        <a:bodyPr/>
        <a:lstStyle/>
        <a:p>
          <a:endParaRPr lang="pl-PL"/>
        </a:p>
      </dgm:t>
    </dgm:pt>
    <dgm:pt modelId="{149648F9-ADF0-094A-AF0D-908A48341358}" type="sibTrans" cxnId="{B64E13B5-C355-C54C-9FB9-C30433B0C1D8}">
      <dgm:prSet/>
      <dgm:spPr/>
      <dgm:t>
        <a:bodyPr/>
        <a:lstStyle/>
        <a:p>
          <a:endParaRPr lang="pl-PL"/>
        </a:p>
      </dgm:t>
    </dgm:pt>
    <dgm:pt modelId="{09FC42AF-DF5E-424A-BD3F-687F8A8BE409}">
      <dgm:prSet phldrT="[Tekst]"/>
      <dgm:spPr/>
      <dgm:t>
        <a:bodyPr/>
        <a:lstStyle/>
        <a:p>
          <a:r>
            <a:rPr lang="pl-PL" dirty="0"/>
            <a:t>Zasięg wdrożenia</a:t>
          </a:r>
        </a:p>
      </dgm:t>
    </dgm:pt>
    <dgm:pt modelId="{9414C166-4EC5-A44F-966A-EF9C83A865A6}" type="parTrans" cxnId="{C9E62DAF-7BFC-EC4A-B0C4-90FD26E945E0}">
      <dgm:prSet/>
      <dgm:spPr/>
      <dgm:t>
        <a:bodyPr/>
        <a:lstStyle/>
        <a:p>
          <a:endParaRPr lang="pl-PL"/>
        </a:p>
      </dgm:t>
    </dgm:pt>
    <dgm:pt modelId="{1C5A3D8F-7FCA-0D49-9D71-DC38F95F5CEB}" type="sibTrans" cxnId="{C9E62DAF-7BFC-EC4A-B0C4-90FD26E945E0}">
      <dgm:prSet/>
      <dgm:spPr/>
      <dgm:t>
        <a:bodyPr/>
        <a:lstStyle/>
        <a:p>
          <a:endParaRPr lang="pl-PL"/>
        </a:p>
      </dgm:t>
    </dgm:pt>
    <dgm:pt modelId="{71998421-6DCF-C84C-B938-A4B9BA18D818}" type="pres">
      <dgm:prSet presAssocID="{6D6EA1A5-AD36-B542-AD81-6F8FA8C329BB}" presName="Name0" presStyleCnt="0">
        <dgm:presLayoutVars>
          <dgm:dir/>
          <dgm:resizeHandles val="exact"/>
        </dgm:presLayoutVars>
      </dgm:prSet>
      <dgm:spPr/>
    </dgm:pt>
    <dgm:pt modelId="{7A44CEFB-5B9B-8245-B8B4-F4920D088328}" type="pres">
      <dgm:prSet presAssocID="{C00712F3-85F4-9A4A-ADFA-9AE6C0B28ED5}" presName="parTxOnly" presStyleLbl="node1" presStyleIdx="0" presStyleCnt="3" custLinFactNeighborX="4831" custLinFactNeighborY="0">
        <dgm:presLayoutVars>
          <dgm:bulletEnabled val="1"/>
        </dgm:presLayoutVars>
      </dgm:prSet>
      <dgm:spPr/>
    </dgm:pt>
    <dgm:pt modelId="{472071A4-CE67-D844-96F7-0D24929C4FBA}" type="pres">
      <dgm:prSet presAssocID="{782AF9E2-3C99-9A41-8023-8CB52F3B8868}" presName="parSpace" presStyleCnt="0"/>
      <dgm:spPr/>
    </dgm:pt>
    <dgm:pt modelId="{96D33E6B-90BB-6A4F-8A33-7E21745477D8}" type="pres">
      <dgm:prSet presAssocID="{9392574C-DCC2-6640-BDC4-E66DAD27E292}" presName="parTxOnly" presStyleLbl="node1" presStyleIdx="1" presStyleCnt="3">
        <dgm:presLayoutVars>
          <dgm:bulletEnabled val="1"/>
        </dgm:presLayoutVars>
      </dgm:prSet>
      <dgm:spPr/>
    </dgm:pt>
    <dgm:pt modelId="{02733622-21AB-6E4D-9E5B-946441F3C749}" type="pres">
      <dgm:prSet presAssocID="{149648F9-ADF0-094A-AF0D-908A48341358}" presName="parSpace" presStyleCnt="0"/>
      <dgm:spPr/>
    </dgm:pt>
    <dgm:pt modelId="{6923BE3C-50CB-9044-B4C1-9EF6771E303D}" type="pres">
      <dgm:prSet presAssocID="{09FC42AF-DF5E-424A-BD3F-687F8A8BE409}" presName="parTxOnly" presStyleLbl="node1" presStyleIdx="2" presStyleCnt="3">
        <dgm:presLayoutVars>
          <dgm:bulletEnabled val="1"/>
        </dgm:presLayoutVars>
      </dgm:prSet>
      <dgm:spPr/>
    </dgm:pt>
  </dgm:ptLst>
  <dgm:cxnLst>
    <dgm:cxn modelId="{6D292016-D174-4142-AAEB-00259547CF50}" type="presOf" srcId="{09FC42AF-DF5E-424A-BD3F-687F8A8BE409}" destId="{6923BE3C-50CB-9044-B4C1-9EF6771E303D}" srcOrd="0" destOrd="0" presId="urn:microsoft.com/office/officeart/2005/8/layout/hChevron3"/>
    <dgm:cxn modelId="{A737AC2B-9825-D141-A0DF-E9D4D968F5D1}" type="presOf" srcId="{C00712F3-85F4-9A4A-ADFA-9AE6C0B28ED5}" destId="{7A44CEFB-5B9B-8245-B8B4-F4920D088328}" srcOrd="0" destOrd="0" presId="urn:microsoft.com/office/officeart/2005/8/layout/hChevron3"/>
    <dgm:cxn modelId="{C3EE32A5-23B7-484C-9DA1-5DC3F03C74F1}" type="presOf" srcId="{6D6EA1A5-AD36-B542-AD81-6F8FA8C329BB}" destId="{71998421-6DCF-C84C-B938-A4B9BA18D818}" srcOrd="0" destOrd="0" presId="urn:microsoft.com/office/officeart/2005/8/layout/hChevron3"/>
    <dgm:cxn modelId="{C9E62DAF-7BFC-EC4A-B0C4-90FD26E945E0}" srcId="{6D6EA1A5-AD36-B542-AD81-6F8FA8C329BB}" destId="{09FC42AF-DF5E-424A-BD3F-687F8A8BE409}" srcOrd="2" destOrd="0" parTransId="{9414C166-4EC5-A44F-966A-EF9C83A865A6}" sibTransId="{1C5A3D8F-7FCA-0D49-9D71-DC38F95F5CEB}"/>
    <dgm:cxn modelId="{B64E13B5-C355-C54C-9FB9-C30433B0C1D8}" srcId="{6D6EA1A5-AD36-B542-AD81-6F8FA8C329BB}" destId="{9392574C-DCC2-6640-BDC4-E66DAD27E292}" srcOrd="1" destOrd="0" parTransId="{C912DCCE-6852-A94E-AEF9-A6AA975F8C0D}" sibTransId="{149648F9-ADF0-094A-AF0D-908A48341358}"/>
    <dgm:cxn modelId="{694660F6-E9C1-2441-A7DA-64B41EA6E018}" type="presOf" srcId="{9392574C-DCC2-6640-BDC4-E66DAD27E292}" destId="{96D33E6B-90BB-6A4F-8A33-7E21745477D8}" srcOrd="0" destOrd="0" presId="urn:microsoft.com/office/officeart/2005/8/layout/hChevron3"/>
    <dgm:cxn modelId="{91DAC8F8-D9CF-C246-9B37-B79D7284EFD1}" srcId="{6D6EA1A5-AD36-B542-AD81-6F8FA8C329BB}" destId="{C00712F3-85F4-9A4A-ADFA-9AE6C0B28ED5}" srcOrd="0" destOrd="0" parTransId="{6376D4C7-C446-6C4B-86C5-8138EBD88CD5}" sibTransId="{782AF9E2-3C99-9A41-8023-8CB52F3B8868}"/>
    <dgm:cxn modelId="{366F1FF8-FABC-EB49-B867-B3B50A0B6288}" type="presParOf" srcId="{71998421-6DCF-C84C-B938-A4B9BA18D818}" destId="{7A44CEFB-5B9B-8245-B8B4-F4920D088328}" srcOrd="0" destOrd="0" presId="urn:microsoft.com/office/officeart/2005/8/layout/hChevron3"/>
    <dgm:cxn modelId="{22333CAA-C327-8F47-83C9-43266D8AE9B8}" type="presParOf" srcId="{71998421-6DCF-C84C-B938-A4B9BA18D818}" destId="{472071A4-CE67-D844-96F7-0D24929C4FBA}" srcOrd="1" destOrd="0" presId="urn:microsoft.com/office/officeart/2005/8/layout/hChevron3"/>
    <dgm:cxn modelId="{4F58799B-5A16-8B45-BAB5-2D42306DC7FA}" type="presParOf" srcId="{71998421-6DCF-C84C-B938-A4B9BA18D818}" destId="{96D33E6B-90BB-6A4F-8A33-7E21745477D8}" srcOrd="2" destOrd="0" presId="urn:microsoft.com/office/officeart/2005/8/layout/hChevron3"/>
    <dgm:cxn modelId="{736B2414-ED4E-4640-A249-FF3AED6217CA}" type="presParOf" srcId="{71998421-6DCF-C84C-B938-A4B9BA18D818}" destId="{02733622-21AB-6E4D-9E5B-946441F3C749}" srcOrd="3" destOrd="0" presId="urn:microsoft.com/office/officeart/2005/8/layout/hChevron3"/>
    <dgm:cxn modelId="{0726A3F0-D4C7-D044-B298-D7807480706C}" type="presParOf" srcId="{71998421-6DCF-C84C-B938-A4B9BA18D818}" destId="{6923BE3C-50CB-9044-B4C1-9EF6771E303D}" srcOrd="4" destOrd="0" presId="urn:microsoft.com/office/officeart/2005/8/layout/hChevron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CAB8BB-04CD-4161-A85F-2276D9C520B4}">
      <dsp:nvSpPr>
        <dsp:cNvPr id="0" name=""/>
        <dsp:cNvSpPr/>
      </dsp:nvSpPr>
      <dsp:spPr>
        <a:xfrm>
          <a:off x="1567922" y="0"/>
          <a:ext cx="2271534" cy="2271880"/>
        </a:xfrm>
        <a:prstGeom prst="circularArrow">
          <a:avLst>
            <a:gd name="adj1" fmla="val 10980"/>
            <a:gd name="adj2" fmla="val 1142322"/>
            <a:gd name="adj3" fmla="val 4500000"/>
            <a:gd name="adj4" fmla="val 10800000"/>
            <a:gd name="adj5" fmla="val 12500"/>
          </a:avLst>
        </a:prstGeom>
        <a:solidFill>
          <a:schemeClr val="accent5">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AAEB51B8-0836-427E-8A13-E7A8FF6FFB3D}">
      <dsp:nvSpPr>
        <dsp:cNvPr id="0" name=""/>
        <dsp:cNvSpPr/>
      </dsp:nvSpPr>
      <dsp:spPr>
        <a:xfrm>
          <a:off x="2070006" y="820217"/>
          <a:ext cx="1262248" cy="6309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Segoe UI" panose="020B0502040204020203" pitchFamily="34" charset="0"/>
              <a:cs typeface="Segoe UI" panose="020B0502040204020203" pitchFamily="34" charset="0"/>
            </a:rPr>
            <a:t>Dokumenty europejskie </a:t>
          </a:r>
        </a:p>
      </dsp:txBody>
      <dsp:txXfrm>
        <a:off x="2070006" y="820217"/>
        <a:ext cx="1262248" cy="630973"/>
      </dsp:txXfrm>
    </dsp:sp>
    <dsp:sp modelId="{23233EA1-DCD2-4F69-B6ED-59E1FDB06137}">
      <dsp:nvSpPr>
        <dsp:cNvPr id="0" name=""/>
        <dsp:cNvSpPr/>
      </dsp:nvSpPr>
      <dsp:spPr>
        <a:xfrm>
          <a:off x="937012" y="1305363"/>
          <a:ext cx="2271534" cy="2271880"/>
        </a:xfrm>
        <a:prstGeom prst="leftCircularArrow">
          <a:avLst>
            <a:gd name="adj1" fmla="val 10980"/>
            <a:gd name="adj2" fmla="val 1142322"/>
            <a:gd name="adj3" fmla="val 6300000"/>
            <a:gd name="adj4" fmla="val 18900000"/>
            <a:gd name="adj5" fmla="val 12500"/>
          </a:avLst>
        </a:prstGeom>
        <a:solidFill>
          <a:schemeClr val="accent5">
            <a:hueOff val="-3379271"/>
            <a:satOff val="-8710"/>
            <a:lumOff val="-5883"/>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EC65045E-BFE0-4971-B68A-BAC437714B3B}">
      <dsp:nvSpPr>
        <dsp:cNvPr id="0" name=""/>
        <dsp:cNvSpPr/>
      </dsp:nvSpPr>
      <dsp:spPr>
        <a:xfrm>
          <a:off x="1441655" y="2133132"/>
          <a:ext cx="1262248" cy="6309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Segoe UI" panose="020B0502040204020203" pitchFamily="34" charset="0"/>
              <a:cs typeface="Segoe UI" panose="020B0502040204020203" pitchFamily="34" charset="0"/>
            </a:rPr>
            <a:t>Dokumenty krajowe w tym regionalne </a:t>
          </a:r>
          <a:br>
            <a:rPr lang="pl-PL" sz="1000" b="0" kern="1200">
              <a:latin typeface="Segoe UI" panose="020B0502040204020203" pitchFamily="34" charset="0"/>
              <a:cs typeface="Segoe UI" panose="020B0502040204020203" pitchFamily="34" charset="0"/>
            </a:rPr>
          </a:br>
          <a:r>
            <a:rPr lang="pl-PL" sz="1000" b="0" kern="1200">
              <a:latin typeface="Segoe UI" panose="020B0502040204020203" pitchFamily="34" charset="0"/>
              <a:cs typeface="Segoe UI" panose="020B0502040204020203" pitchFamily="34" charset="0"/>
            </a:rPr>
            <a:t>i lokalne</a:t>
          </a:r>
        </a:p>
      </dsp:txBody>
      <dsp:txXfrm>
        <a:off x="1441655" y="2133132"/>
        <a:ext cx="1262248" cy="630973"/>
      </dsp:txXfrm>
    </dsp:sp>
    <dsp:sp modelId="{0A32E115-A37D-46AA-BCBE-E16EDF15BBD2}">
      <dsp:nvSpPr>
        <dsp:cNvPr id="0" name=""/>
        <dsp:cNvSpPr/>
      </dsp:nvSpPr>
      <dsp:spPr>
        <a:xfrm>
          <a:off x="1729596" y="2766937"/>
          <a:ext cx="1951600" cy="1952382"/>
        </a:xfrm>
        <a:prstGeom prst="blockArc">
          <a:avLst>
            <a:gd name="adj1" fmla="val 13500000"/>
            <a:gd name="adj2" fmla="val 10800000"/>
            <a:gd name="adj3" fmla="val 12740"/>
          </a:avLst>
        </a:prstGeom>
        <a:solidFill>
          <a:schemeClr val="accent5">
            <a:hueOff val="-6758543"/>
            <a:satOff val="-17419"/>
            <a:lumOff val="-11765"/>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96597F58-628D-4E99-BF60-9B640009B11C}">
      <dsp:nvSpPr>
        <dsp:cNvPr id="0" name=""/>
        <dsp:cNvSpPr/>
      </dsp:nvSpPr>
      <dsp:spPr>
        <a:xfrm>
          <a:off x="1892409" y="3305799"/>
          <a:ext cx="1590950" cy="9426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Segoe UI" panose="020B0502040204020203" pitchFamily="34" charset="0"/>
              <a:cs typeface="Segoe UI" panose="020B0502040204020203" pitchFamily="34" charset="0"/>
            </a:rPr>
            <a:t>Plan Zrównoważonej Mobilności Miejskiej </a:t>
          </a:r>
          <a:br>
            <a:rPr lang="pl-PL" sz="1000" b="1" kern="1200">
              <a:latin typeface="Segoe UI" panose="020B0502040204020203" pitchFamily="34" charset="0"/>
              <a:cs typeface="Segoe UI" panose="020B0502040204020203" pitchFamily="34" charset="0"/>
            </a:rPr>
          </a:br>
          <a:r>
            <a:rPr lang="pl-PL" sz="1000" b="1" kern="1200">
              <a:latin typeface="Segoe UI" panose="020B0502040204020203" pitchFamily="34" charset="0"/>
              <a:cs typeface="Segoe UI" panose="020B0502040204020203" pitchFamily="34" charset="0"/>
            </a:rPr>
            <a:t>dla MOF Czwórmiasta</a:t>
          </a:r>
        </a:p>
      </dsp:txBody>
      <dsp:txXfrm>
        <a:off x="1892409" y="3305799"/>
        <a:ext cx="1590950" cy="94265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E303F-EA9F-49B3-959E-E9DB7E165CB5}">
      <dsp:nvSpPr>
        <dsp:cNvPr id="0" name=""/>
        <dsp:cNvSpPr/>
      </dsp:nvSpPr>
      <dsp:spPr>
        <a:xfrm>
          <a:off x="643426" y="-19061"/>
          <a:ext cx="3770336" cy="3770336"/>
        </a:xfrm>
        <a:prstGeom prst="circularArrow">
          <a:avLst>
            <a:gd name="adj1" fmla="val 5544"/>
            <a:gd name="adj2" fmla="val 330680"/>
            <a:gd name="adj3" fmla="val 13856418"/>
            <a:gd name="adj4" fmla="val 17337169"/>
            <a:gd name="adj5" fmla="val 5757"/>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51A8A54-6EB9-416D-9888-BBD46835980E}">
      <dsp:nvSpPr>
        <dsp:cNvPr id="0" name=""/>
        <dsp:cNvSpPr/>
      </dsp:nvSpPr>
      <dsp:spPr>
        <a:xfrm>
          <a:off x="1676675" y="1307"/>
          <a:ext cx="1703838" cy="85191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Brak miejsc parkingowych</a:t>
          </a:r>
        </a:p>
      </dsp:txBody>
      <dsp:txXfrm>
        <a:off x="1718262" y="42894"/>
        <a:ext cx="1620664" cy="768745"/>
      </dsp:txXfrm>
    </dsp:sp>
    <dsp:sp modelId="{44F124B6-A2CF-40F7-9A79-01A7FD6B5CA9}">
      <dsp:nvSpPr>
        <dsp:cNvPr id="0" name=""/>
        <dsp:cNvSpPr/>
      </dsp:nvSpPr>
      <dsp:spPr>
        <a:xfrm>
          <a:off x="3353350" y="1134729"/>
          <a:ext cx="1703838" cy="851919"/>
        </a:xfrm>
        <a:prstGeom prst="roundRect">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Budowa nowych parkingów </a:t>
          </a:r>
        </a:p>
      </dsp:txBody>
      <dsp:txXfrm>
        <a:off x="3394937" y="1176316"/>
        <a:ext cx="1620664" cy="768745"/>
      </dsp:txXfrm>
    </dsp:sp>
    <dsp:sp modelId="{3B5FBDDD-C129-4960-B17B-B32E4DBADAF0}">
      <dsp:nvSpPr>
        <dsp:cNvPr id="0" name=""/>
        <dsp:cNvSpPr/>
      </dsp:nvSpPr>
      <dsp:spPr>
        <a:xfrm>
          <a:off x="2621727" y="2909880"/>
          <a:ext cx="1703838" cy="851919"/>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Po wybudowaniu parkingów, większa ich (CHWILOWA) dostepność </a:t>
          </a:r>
        </a:p>
      </dsp:txBody>
      <dsp:txXfrm>
        <a:off x="2663314" y="2951467"/>
        <a:ext cx="1620664" cy="768745"/>
      </dsp:txXfrm>
    </dsp:sp>
    <dsp:sp modelId="{870C9028-6F36-4058-A8AC-C2089C5A8AF5}">
      <dsp:nvSpPr>
        <dsp:cNvPr id="0" name=""/>
        <dsp:cNvSpPr/>
      </dsp:nvSpPr>
      <dsp:spPr>
        <a:xfrm>
          <a:off x="731623" y="2909880"/>
          <a:ext cx="1703838" cy="851919"/>
        </a:xfrm>
        <a:prstGeom prst="roundRect">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Więcej osób dostrzega możliwość łatwiejszego parkowania i zaczyna korzystać </a:t>
          </a:r>
          <a:br>
            <a:rPr lang="pl-PL" sz="900" kern="1200"/>
          </a:br>
          <a:r>
            <a:rPr lang="pl-PL" sz="900" kern="1200"/>
            <a:t>z samochodu = zwiększenie ruchu </a:t>
          </a:r>
        </a:p>
      </dsp:txBody>
      <dsp:txXfrm>
        <a:off x="773210" y="2951467"/>
        <a:ext cx="1620664" cy="768745"/>
      </dsp:txXfrm>
    </dsp:sp>
    <dsp:sp modelId="{8CE8EFF5-EB71-4C9A-B2EF-559BD50223D9}">
      <dsp:nvSpPr>
        <dsp:cNvPr id="0" name=""/>
        <dsp:cNvSpPr/>
      </dsp:nvSpPr>
      <dsp:spPr>
        <a:xfrm>
          <a:off x="0" y="1147921"/>
          <a:ext cx="1703838" cy="851919"/>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Większy ruch = ponowny problem z parkowaniem </a:t>
          </a:r>
        </a:p>
      </dsp:txBody>
      <dsp:txXfrm>
        <a:off x="41587" y="1189508"/>
        <a:ext cx="1620664" cy="7687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2B9E11-664C-234C-8576-DBDC2694BF7C}">
      <dsp:nvSpPr>
        <dsp:cNvPr id="0" name=""/>
        <dsp:cNvSpPr/>
      </dsp:nvSpPr>
      <dsp:spPr>
        <a:xfrm>
          <a:off x="1524843" y="2847"/>
          <a:ext cx="4092197" cy="1304074"/>
        </a:xfrm>
        <a:prstGeom prst="rightArrow">
          <a:avLst>
            <a:gd name="adj1" fmla="val 75000"/>
            <a:gd name="adj2" fmla="val 50000"/>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pl-PL" sz="1200" kern="1200" dirty="0"/>
            <a:t> 1.1. Planowanie przestrzenne uwzględniające </a:t>
          </a:r>
          <a:br>
            <a:rPr lang="pl-PL" sz="1200" kern="1200" dirty="0"/>
          </a:br>
          <a:r>
            <a:rPr lang="pl-PL" sz="1200" kern="1200" dirty="0"/>
            <a:t>         zmniejszenie zapotrzebowania na transport</a:t>
          </a:r>
          <a:endParaRPr lang="pl-PL" sz="1200" kern="1200"/>
        </a:p>
        <a:p>
          <a:pPr marL="114300" lvl="1" indent="-114300" algn="l" defTabSz="533400">
            <a:lnSpc>
              <a:spcPct val="90000"/>
            </a:lnSpc>
            <a:spcBef>
              <a:spcPct val="0"/>
            </a:spcBef>
            <a:spcAft>
              <a:spcPct val="15000"/>
            </a:spcAft>
            <a:buChar char="•"/>
          </a:pPr>
          <a:r>
            <a:rPr lang="pl-PL" sz="1200" kern="1200"/>
            <a:t> </a:t>
          </a:r>
          <a:r>
            <a:rPr lang="pl-PL" sz="1200" kern="1200" dirty="0"/>
            <a:t> 1.2. Rozwój układu drogowego z uwzględnieniem </a:t>
          </a:r>
          <a:br>
            <a:rPr lang="pl-PL" sz="1200" kern="1200" dirty="0"/>
          </a:br>
          <a:r>
            <a:rPr lang="pl-PL" sz="1200" kern="1200" dirty="0"/>
            <a:t>          transportu zbiorowego oraz mobilności aktywnej</a:t>
          </a:r>
          <a:endParaRPr lang="pl-PL" sz="1200" kern="1200"/>
        </a:p>
      </dsp:txBody>
      <dsp:txXfrm>
        <a:off x="1524843" y="165856"/>
        <a:ext cx="3603169" cy="978056"/>
      </dsp:txXfrm>
    </dsp:sp>
    <dsp:sp modelId="{C56DC3B4-5E15-4E4D-AACB-EF4FE1DD3B50}">
      <dsp:nvSpPr>
        <dsp:cNvPr id="0" name=""/>
        <dsp:cNvSpPr/>
      </dsp:nvSpPr>
      <dsp:spPr>
        <a:xfrm>
          <a:off x="730" y="2847"/>
          <a:ext cx="1524112" cy="1304074"/>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pl-PL" sz="1300" kern="1200"/>
            <a:t>C.1 Zwiększenie dostępności transportowej</a:t>
          </a:r>
        </a:p>
      </dsp:txBody>
      <dsp:txXfrm>
        <a:off x="64390" y="66507"/>
        <a:ext cx="1396792" cy="1176754"/>
      </dsp:txXfrm>
    </dsp:sp>
    <dsp:sp modelId="{FDCA3E32-ED6B-A94F-A5E8-15729291474C}">
      <dsp:nvSpPr>
        <dsp:cNvPr id="0" name=""/>
        <dsp:cNvSpPr/>
      </dsp:nvSpPr>
      <dsp:spPr>
        <a:xfrm>
          <a:off x="1524843" y="1437330"/>
          <a:ext cx="4092197" cy="1304074"/>
        </a:xfrm>
        <a:prstGeom prst="rightArrow">
          <a:avLst>
            <a:gd name="adj1" fmla="val 75000"/>
            <a:gd name="adj2" fmla="val 50000"/>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pl-PL" sz="1200" kern="1200"/>
            <a:t>2.1. Efektywny i niskoemisyjny tabor transportu </a:t>
          </a:r>
          <a:br>
            <a:rPr lang="pl-PL" sz="1200" kern="1200"/>
          </a:br>
          <a:r>
            <a:rPr lang="pl-PL" sz="1200" kern="1200"/>
            <a:t>        zbiorowego</a:t>
          </a:r>
        </a:p>
        <a:p>
          <a:pPr marL="114300" lvl="1" indent="-114300" algn="l" defTabSz="533400">
            <a:lnSpc>
              <a:spcPct val="90000"/>
            </a:lnSpc>
            <a:spcBef>
              <a:spcPct val="0"/>
            </a:spcBef>
            <a:spcAft>
              <a:spcPct val="15000"/>
            </a:spcAft>
            <a:buChar char="•"/>
          </a:pPr>
          <a:r>
            <a:rPr lang="pl-PL" sz="1200" kern="1200"/>
            <a:t>2.2. Budowa zintegrowanych węzłów przesiadkowych</a:t>
          </a:r>
        </a:p>
        <a:p>
          <a:pPr marL="114300" lvl="1" indent="-114300" algn="l" defTabSz="533400">
            <a:lnSpc>
              <a:spcPct val="90000"/>
            </a:lnSpc>
            <a:spcBef>
              <a:spcPct val="0"/>
            </a:spcBef>
            <a:spcAft>
              <a:spcPct val="15000"/>
            </a:spcAft>
            <a:buChar char="•"/>
          </a:pPr>
          <a:r>
            <a:rPr lang="pl-PL" sz="1200" kern="1200"/>
            <a:t>2.3. Efektywne zarządzanie przestrzenią parkingową</a:t>
          </a:r>
        </a:p>
      </dsp:txBody>
      <dsp:txXfrm>
        <a:off x="1524843" y="1600339"/>
        <a:ext cx="3603169" cy="978056"/>
      </dsp:txXfrm>
    </dsp:sp>
    <dsp:sp modelId="{04B462D8-0C59-EB46-8174-AA120F033BFF}">
      <dsp:nvSpPr>
        <dsp:cNvPr id="0" name=""/>
        <dsp:cNvSpPr/>
      </dsp:nvSpPr>
      <dsp:spPr>
        <a:xfrm>
          <a:off x="730" y="1437330"/>
          <a:ext cx="1524112" cy="1304074"/>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pl-PL" sz="1300" kern="1200"/>
            <a:t>C.2 Integracja transportu</a:t>
          </a:r>
        </a:p>
      </dsp:txBody>
      <dsp:txXfrm>
        <a:off x="64390" y="1500990"/>
        <a:ext cx="1396792" cy="1176754"/>
      </dsp:txXfrm>
    </dsp:sp>
    <dsp:sp modelId="{1EC13379-9DCB-0B44-83EC-CCBAB7213B39}">
      <dsp:nvSpPr>
        <dsp:cNvPr id="0" name=""/>
        <dsp:cNvSpPr/>
      </dsp:nvSpPr>
      <dsp:spPr>
        <a:xfrm>
          <a:off x="1524843" y="2871812"/>
          <a:ext cx="4092197" cy="1304909"/>
        </a:xfrm>
        <a:prstGeom prst="rightArrow">
          <a:avLst>
            <a:gd name="adj1" fmla="val 75000"/>
            <a:gd name="adj2" fmla="val 50000"/>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pl-PL" sz="1200" kern="1200" dirty="0"/>
            <a:t>3.1. Rozwój spójnej sieci dróg rowerowych  </a:t>
          </a:r>
          <a:br>
            <a:rPr lang="pl-PL" sz="1200" kern="1200" dirty="0"/>
          </a:br>
          <a:r>
            <a:rPr lang="pl-PL" sz="1200" kern="1200" dirty="0"/>
            <a:t>        i ciągów pieszych</a:t>
          </a:r>
          <a:endParaRPr lang="pl-PL" sz="1200" kern="1200"/>
        </a:p>
        <a:p>
          <a:pPr marL="114300" lvl="1" indent="-114300" algn="l" defTabSz="533400">
            <a:lnSpc>
              <a:spcPct val="90000"/>
            </a:lnSpc>
            <a:spcBef>
              <a:spcPct val="0"/>
            </a:spcBef>
            <a:spcAft>
              <a:spcPct val="15000"/>
            </a:spcAft>
            <a:buChar char="•"/>
          </a:pPr>
          <a:r>
            <a:rPr lang="pl-PL" sz="1200" kern="1200" dirty="0"/>
            <a:t>3.2. Współpraca międzygminna, partnerstwo </a:t>
          </a:r>
          <a:br>
            <a:rPr lang="pl-PL" sz="1200" kern="1200" dirty="0"/>
          </a:br>
          <a:r>
            <a:rPr lang="pl-PL" sz="1200" kern="1200" dirty="0"/>
            <a:t>        i partycypacja społeczna</a:t>
          </a:r>
          <a:endParaRPr lang="pl-PL" sz="1200" kern="1200"/>
        </a:p>
      </dsp:txBody>
      <dsp:txXfrm>
        <a:off x="1524843" y="3034926"/>
        <a:ext cx="3602856" cy="978681"/>
      </dsp:txXfrm>
    </dsp:sp>
    <dsp:sp modelId="{4214328C-C77D-E748-8DB2-F6A612A4BA6A}">
      <dsp:nvSpPr>
        <dsp:cNvPr id="0" name=""/>
        <dsp:cNvSpPr/>
      </dsp:nvSpPr>
      <dsp:spPr>
        <a:xfrm>
          <a:off x="0" y="2875495"/>
          <a:ext cx="1524112" cy="1304074"/>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pl-PL" sz="1300" kern="1200"/>
            <a:t>C.3 Rozwój mobilności przyjaznej dla środowiska</a:t>
          </a:r>
        </a:p>
      </dsp:txBody>
      <dsp:txXfrm>
        <a:off x="63660" y="2939155"/>
        <a:ext cx="1396792" cy="117675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44CEFB-5B9B-8245-B8B4-F4920D088328}">
      <dsp:nvSpPr>
        <dsp:cNvPr id="0" name=""/>
        <dsp:cNvSpPr/>
      </dsp:nvSpPr>
      <dsp:spPr>
        <a:xfrm>
          <a:off x="23915" y="104407"/>
          <a:ext cx="2213226" cy="885290"/>
        </a:xfrm>
        <a:prstGeom prst="homePlat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0678" tIns="45339" rIns="22670" bIns="45339" numCol="1" spcCol="1270" anchor="ctr" anchorCtr="0">
          <a:noAutofit/>
        </a:bodyPr>
        <a:lstStyle/>
        <a:p>
          <a:pPr marL="0" lvl="0" indent="0" algn="ctr" defTabSz="755650">
            <a:lnSpc>
              <a:spcPct val="90000"/>
            </a:lnSpc>
            <a:spcBef>
              <a:spcPct val="0"/>
            </a:spcBef>
            <a:spcAft>
              <a:spcPct val="35000"/>
            </a:spcAft>
            <a:buNone/>
          </a:pPr>
          <a:r>
            <a:rPr lang="pl-PL" sz="1700" kern="1200" dirty="0"/>
            <a:t>Pakiet działań kluczowych</a:t>
          </a:r>
        </a:p>
      </dsp:txBody>
      <dsp:txXfrm>
        <a:off x="23915" y="104407"/>
        <a:ext cx="1991904" cy="885290"/>
      </dsp:txXfrm>
    </dsp:sp>
    <dsp:sp modelId="{96D33E6B-90BB-6A4F-8A33-7E21745477D8}">
      <dsp:nvSpPr>
        <dsp:cNvPr id="0" name=""/>
        <dsp:cNvSpPr/>
      </dsp:nvSpPr>
      <dsp:spPr>
        <a:xfrm>
          <a:off x="1773111" y="104407"/>
          <a:ext cx="2213226" cy="885290"/>
        </a:xfrm>
        <a:prstGeom prst="chevron">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marL="0" lvl="0" indent="0" algn="ctr" defTabSz="755650">
            <a:lnSpc>
              <a:spcPct val="90000"/>
            </a:lnSpc>
            <a:spcBef>
              <a:spcPct val="0"/>
            </a:spcBef>
            <a:spcAft>
              <a:spcPct val="35000"/>
            </a:spcAft>
            <a:buNone/>
          </a:pPr>
          <a:r>
            <a:rPr lang="pl-PL" sz="1700" kern="1200" dirty="0"/>
            <a:t>Pakiet działań kierunkowych</a:t>
          </a:r>
        </a:p>
      </dsp:txBody>
      <dsp:txXfrm>
        <a:off x="2215756" y="104407"/>
        <a:ext cx="1327936" cy="885290"/>
      </dsp:txXfrm>
    </dsp:sp>
    <dsp:sp modelId="{6923BE3C-50CB-9044-B4C1-9EF6771E303D}">
      <dsp:nvSpPr>
        <dsp:cNvPr id="0" name=""/>
        <dsp:cNvSpPr/>
      </dsp:nvSpPr>
      <dsp:spPr>
        <a:xfrm>
          <a:off x="3543692" y="104407"/>
          <a:ext cx="2213226" cy="885290"/>
        </a:xfrm>
        <a:prstGeom prst="chevron">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009" tIns="45339" rIns="22670" bIns="45339" numCol="1" spcCol="1270" anchor="ctr" anchorCtr="0">
          <a:noAutofit/>
        </a:bodyPr>
        <a:lstStyle/>
        <a:p>
          <a:pPr marL="0" lvl="0" indent="0" algn="ctr" defTabSz="755650">
            <a:lnSpc>
              <a:spcPct val="90000"/>
            </a:lnSpc>
            <a:spcBef>
              <a:spcPct val="0"/>
            </a:spcBef>
            <a:spcAft>
              <a:spcPct val="35000"/>
            </a:spcAft>
            <a:buNone/>
          </a:pPr>
          <a:r>
            <a:rPr lang="pl-PL" sz="1700" kern="1200" dirty="0"/>
            <a:t>Zasięg wdrożenia</a:t>
          </a:r>
        </a:p>
      </dsp:txBody>
      <dsp:txXfrm>
        <a:off x="3986337" y="104407"/>
        <a:ext cx="1327936" cy="885290"/>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964B9-D258-2D4B-B119-E93DC1EAD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90</Pages>
  <Words>23423</Words>
  <Characters>140539</Characters>
  <Application>Microsoft Office Word</Application>
  <DocSecurity>0</DocSecurity>
  <Lines>1171</Lines>
  <Paragraphs>327</Paragraphs>
  <ScaleCrop>false</ScaleCrop>
  <HeadingPairs>
    <vt:vector size="2" baseType="variant">
      <vt:variant>
        <vt:lpstr>Tytuł</vt:lpstr>
      </vt:variant>
      <vt:variant>
        <vt:i4>1</vt:i4>
      </vt:variant>
    </vt:vector>
  </HeadingPairs>
  <TitlesOfParts>
    <vt:vector size="1" baseType="lpstr">
      <vt:lpstr>Diagnoza 
Plan mobilności
gminy polkowice</vt:lpstr>
    </vt:vector>
  </TitlesOfParts>
  <Company/>
  <LinksUpToDate>false</LinksUpToDate>
  <CharactersWithSpaces>163635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Plan mobilności
gminy polkowice</dc:title>
  <dc:subject/>
  <dc:creator>Sanok, wrzesień 2022</dc:creator>
  <cp:keywords/>
  <dc:description/>
  <cp:lastModifiedBy>Maciej Michnej</cp:lastModifiedBy>
  <cp:revision>4</cp:revision>
  <cp:lastPrinted>2025-03-18T20:43:00Z</cp:lastPrinted>
  <dcterms:created xsi:type="dcterms:W3CDTF">2025-06-17T12:15:00Z</dcterms:created>
  <dcterms:modified xsi:type="dcterms:W3CDTF">2025-06-17T12:18:00Z</dcterms:modified>
</cp:coreProperties>
</file>