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/>
          <w:i w:val="0"/>
          <w:sz w:val="20"/>
          <w:u w:val="none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</w:p>
    <w:p>
      <w:pPr>
        <w:spacing w:before="0" w:after="0"/>
        <w:ind w:left="0" w:right="0"/>
        <w:jc w:val="right"/>
      </w:pPr>
    </w:p>
    <w:p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4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Stalowej Woli</w:t>
      </w:r>
    </w:p>
    <w:p>
      <w:pPr>
        <w:spacing w:before="280" w:after="28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.................... 2025 r.</w:t>
      </w:r>
    </w:p>
    <w:p>
      <w:pPr>
        <w:keepNext/>
        <w:spacing w:before="0" w:after="48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określenia wysokości stawek podatku od nieruchomości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707)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lipca 2000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ogłoszeniu aktów normatywnych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niektórych innych aktów prawnych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1461)</w:t>
      </w:r>
    </w:p>
    <w:p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4"/>
          <w:u w:val="none"/>
        </w:rPr>
        <w:t>uchwala się, co następuje: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1.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Określa się wysokość stawek podatku od nieruchomości obowiązujących na terenie gminy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Stalowa Wola: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od gruntów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prowadzeniem działalności gospodarczej, bez względu na sposób zakwalifikowania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ewidencji gruntów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budynków,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- 1,38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gruntów pod wodami powierzchniowymi stojącymi lub wodami powierzchniowymi płynącymi jezior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zbiorników sztucznych,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ha powierzchni - 6,84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gruntów 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zajętych na prowadzenie odpłatnej statutowej działalności pożytku publicznego przez organizacje pożytku publicznego,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powierzchni - 0,16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gruntów niezabudowanych objętych obszarem rewitalizacji,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ustawie                             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rewitalizacji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278)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położonych na terenach, dla których miejscowy plan zagospodarowania przestrzennego przewiduje przeznaczenie pod zabudowę mieszkaniową, usługową albo zabudowę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przeznaczeniu mieszanym obejmującym wyłącznie te rodzaje zabudowy, jeżeli od dnia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tego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odniesieniu do tych gruntów upłynął okres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lat,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tym czasie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zakończono 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przepisami prawa budowlanego,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powierzchni - 4,51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budynków mieszkalnych lub ich części,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powierzchni użytkowej - 0,48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budynków lub ich części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prowadzeniem działalności gospodarczej,                            oraz od budynków mieszkalnych lub ich części zajętych na prowadzenie działalności gospodarczej,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 - 34,00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budynków lub ich części zajętych na prowadzenie działalności gospodarczej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obrotu kwalifikowanym materiałem siewnym,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 - 15,92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budynków lub ich części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udzielaniem świadczeń zdrowotnych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rozumieniu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leczniczej, zajętych przez podmioty udzielające tych świadczeń,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 - 6,95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budynków pozostałych lub ich części,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zajętych na prowadzenie odpłatnej statutowej działalności pożytku publicznego przez organizacje pożytku publicznego,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 - 11,48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budowli określonej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3-7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opłatach lokalnych - 2% ich wartości.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2.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Prezydentowi Miasta Stalowej Woli.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3.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VI/86/2024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Stalowej Woli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sprawie określenia wysokości stawek podatku od nieruchomości (Dziennik Urzędowy Województwa Podkarpackiego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4473).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4. </w:t>
      </w:r>
    </w:p>
    <w:p>
      <w:pPr>
        <w:keepNext w:val="0"/>
        <w:keepLines/>
        <w:spacing w:before="120" w:after="24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Podkarpackiego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wchodzi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>
      <w:pPr>
        <w:keepNext w:val="0"/>
        <w:keepLines/>
        <w:spacing w:before="120" w:after="24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Biuletynie Informacji Publicznej Urzędu Miasta Stalowej Woli.</w:t>
      </w:r>
    </w:p>
    <w:sectPr>
      <w:footerReference w:type="default" r:id="rId4"/>
      <w:endnotePr>
        <w:numFmt w:val="decimal"/>
      </w:endnotePr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25"/>
      <w:gridCol w:w="3213"/>
    </w:tblGrid>
    <w:tr>
      <w:tblPrEx>
        <w:tblW w:w="5000" w:type="pct"/>
      </w:tblPrEx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6E8AC34F-E69F-4E7F-8926-A3B5B99A68B5.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wysokości stawek podatku od nieruchomości</dc:subject>
  <dc:creator>jargasinska</dc:creator>
  <cp:lastModifiedBy>jargasinska</cp:lastModifiedBy>
  <cp:revision>1</cp:revision>
  <dcterms:created xsi:type="dcterms:W3CDTF">2025-10-17T11:20:21Z</dcterms:created>
  <dcterms:modified xsi:type="dcterms:W3CDTF">2025-10-17T11:20:21Z</dcterms:modified>
  <cp:category>Akt prawny</cp:category>
</cp:coreProperties>
</file>