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A82ABD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jc w:val="right"/>
        <w:rPr>
          <w:b/>
          <w:sz w:val="20"/>
        </w:rPr>
      </w:pPr>
    </w:p>
    <w:p w:rsidR="00EC235D" w:rsidRDefault="00EC235D">
      <w:pPr>
        <w:jc w:val="right"/>
      </w:pPr>
    </w:p>
    <w:p w:rsidR="00EC235D" w:rsidRDefault="00A82ABD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</w:t>
      </w:r>
      <w:r w:rsidR="004B5A35">
        <w:rPr>
          <w:b/>
          <w:caps/>
        </w:rPr>
        <w:t xml:space="preserve"> NR</w:t>
      </w:r>
      <w:r>
        <w:rPr>
          <w:b/>
          <w:caps/>
        </w:rPr>
        <w:br/>
        <w:t>Rady Miejskiej w Stalowej Woli</w:t>
      </w:r>
    </w:p>
    <w:p w:rsidR="00EC235D" w:rsidRDefault="00A82ABD">
      <w:pPr>
        <w:spacing w:before="280" w:after="280" w:line="360" w:lineRule="auto"/>
        <w:jc w:val="center"/>
        <w:rPr>
          <w:b/>
          <w:caps/>
        </w:rPr>
      </w:pPr>
      <w:r>
        <w:t>z dnia .................... 2025 r.</w:t>
      </w:r>
    </w:p>
    <w:p w:rsidR="00EC235D" w:rsidRDefault="00A82ABD">
      <w:pPr>
        <w:spacing w:before="280" w:after="280" w:line="360" w:lineRule="auto"/>
        <w:jc w:val="center"/>
        <w:rPr>
          <w:rFonts w:ascii="Alef" w:eastAsia="Alef" w:hAnsi="Alef" w:cs="Alef"/>
          <w:b/>
          <w:caps/>
        </w:rPr>
      </w:pPr>
      <w:r w:rsidRPr="00232601">
        <w:rPr>
          <w:rFonts w:ascii="Alef" w:eastAsia="Alef" w:hAnsi="Alef" w:cs="Alef"/>
          <w:caps/>
        </w:rPr>
        <w:t xml:space="preserve"> </w:t>
      </w:r>
    </w:p>
    <w:p w:rsidR="00EC235D" w:rsidRDefault="00A82ABD">
      <w:pPr>
        <w:keepNext/>
        <w:spacing w:after="480" w:line="360" w:lineRule="auto"/>
        <w:jc w:val="both"/>
      </w:pPr>
      <w:bookmarkStart w:id="0" w:name="_GoBack"/>
      <w:r>
        <w:rPr>
          <w:b/>
        </w:rPr>
        <w:t>w sprawie w uchwalenia Rocznego Programu Współpracy Gminy Stalowa Wola z organizacjami pozarządowymi oraz podmiotami wymienionymi w art. 3 ust. 3 ustawy o działalności pożytku publicznego i o wolontariacie na 2026 rok.</w:t>
      </w:r>
    </w:p>
    <w:bookmarkEnd w:id="0"/>
    <w:p w:rsidR="00EC235D" w:rsidRDefault="00A82ABD">
      <w:pPr>
        <w:keepLines/>
        <w:spacing w:before="120" w:after="120" w:line="360" w:lineRule="auto"/>
        <w:jc w:val="both"/>
      </w:pPr>
      <w:r>
        <w:t>Na podstawie art. 7 ust.1 pkt 19 i art. 18 ust. 2 pkt 15 ustawy z dnia 8 marca 1990 r. o samorządzie gminnym (</w:t>
      </w:r>
      <w:proofErr w:type="spellStart"/>
      <w:r>
        <w:t>t.j</w:t>
      </w:r>
      <w:proofErr w:type="spellEnd"/>
      <w:r>
        <w:t>. Dz. U z 2025 r. poz. 1153) oraz art. 5a ust. 1 i ust. 4 ustawy z dnia 24 kwietnia 2003 r. o działalności pożytku publicznego i o wolontariacie (</w:t>
      </w:r>
      <w:proofErr w:type="spellStart"/>
      <w:r>
        <w:t>t.j</w:t>
      </w:r>
      <w:proofErr w:type="spellEnd"/>
      <w:r>
        <w:t>. Dz. U. z 2025 r. poz.1338).</w:t>
      </w:r>
    </w:p>
    <w:p w:rsidR="00EC235D" w:rsidRDefault="00A82ABD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EC235D" w:rsidRDefault="00A82ABD">
      <w:pPr>
        <w:keepLines/>
        <w:spacing w:before="120" w:after="120" w:line="360" w:lineRule="auto"/>
        <w:jc w:val="both"/>
      </w:pPr>
      <w:r>
        <w:t>Uchwala się Roczny Program Współpracy Gminy Stalowa Wola z organizacjami pozarządowymi oraz podmiotami wymienionymi w art. 3 ust. 3 ustawy o działalności pożytku publicznego i o wolontariacie na 2026 rok, zwany dalej "Programem".</w:t>
      </w:r>
    </w:p>
    <w:p w:rsidR="00EC235D" w:rsidRDefault="00A82ABD">
      <w:pPr>
        <w:keepNext/>
        <w:keepLines/>
        <w:jc w:val="center"/>
      </w:pPr>
      <w:r>
        <w:rPr>
          <w:b/>
        </w:rPr>
        <w:t>Rozdział I.</w:t>
      </w:r>
      <w:r>
        <w:br/>
      </w:r>
      <w:r>
        <w:rPr>
          <w:b/>
        </w:rPr>
        <w:t>POSTANOWIENIA OGÓLNE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EC235D" w:rsidRDefault="00A82ABD">
      <w:pPr>
        <w:keepLines/>
        <w:spacing w:before="120" w:after="240" w:line="360" w:lineRule="auto"/>
        <w:jc w:val="both"/>
      </w:pPr>
      <w:r>
        <w:t>1. Ilekroć w Programie jest mowa o:</w:t>
      </w:r>
    </w:p>
    <w:p w:rsidR="00EC235D" w:rsidRDefault="00A82ABD">
      <w:pPr>
        <w:spacing w:before="120" w:after="120" w:line="360" w:lineRule="auto"/>
        <w:ind w:left="340"/>
        <w:jc w:val="both"/>
      </w:pPr>
      <w:r>
        <w:t>1) ustawie – należy przez to rozumieć ustawę z dnia 24 kwietnia 2003 r. o działalności pożytku publicznego i o wolontariacie (</w:t>
      </w:r>
      <w:proofErr w:type="spellStart"/>
      <w:r>
        <w:t>t.j</w:t>
      </w:r>
      <w:proofErr w:type="spellEnd"/>
      <w:r>
        <w:t>. Dz. U. z 2025. poz. 1338),</w:t>
      </w:r>
    </w:p>
    <w:p w:rsidR="00EC235D" w:rsidRDefault="00A82ABD">
      <w:pPr>
        <w:spacing w:before="120" w:after="120" w:line="360" w:lineRule="auto"/>
        <w:ind w:left="340"/>
        <w:jc w:val="both"/>
      </w:pPr>
      <w:r>
        <w:t>2) organizacji pozarządowej – należy przez to rozumieć prowadzące działalność pożytku  publicznego  podmioty wymienione w art. 3 ust. 2 i 3 ustawy,</w:t>
      </w:r>
    </w:p>
    <w:p w:rsidR="00EC235D" w:rsidRDefault="00A82ABD">
      <w:pPr>
        <w:spacing w:before="120" w:after="120" w:line="360" w:lineRule="auto"/>
        <w:ind w:left="340"/>
        <w:jc w:val="both"/>
      </w:pPr>
      <w:r>
        <w:t>3) zadaniach publicznych – należy przez to rozumieć zadania określone w art. 4 ustawy,</w:t>
      </w:r>
    </w:p>
    <w:p w:rsidR="00EC235D" w:rsidRDefault="00A82ABD">
      <w:pPr>
        <w:spacing w:before="120" w:after="120" w:line="360" w:lineRule="auto"/>
        <w:ind w:left="340"/>
        <w:jc w:val="both"/>
      </w:pPr>
      <w:r>
        <w:t>4) trybie pozakonkursowym – należy przez to rozumieć tryb zlecania realizacji zadań publicznych organizacjom pozarządowym z pominięciem otwartego konkursu ofert, określony w art. 19a ustawy,</w:t>
      </w:r>
    </w:p>
    <w:p w:rsidR="00EC235D" w:rsidRDefault="00A82ABD">
      <w:pPr>
        <w:spacing w:before="120" w:after="120" w:line="360" w:lineRule="auto"/>
        <w:ind w:left="340"/>
        <w:jc w:val="both"/>
      </w:pPr>
      <w:r>
        <w:lastRenderedPageBreak/>
        <w:t>5) Prezydencie Miasta – należy przez to rozumieć Prezydenta Miasta Stalowej Woli,</w:t>
      </w:r>
    </w:p>
    <w:p w:rsidR="00EC235D" w:rsidRDefault="00A82ABD">
      <w:pPr>
        <w:spacing w:before="120" w:after="120" w:line="360" w:lineRule="auto"/>
        <w:ind w:left="340"/>
        <w:jc w:val="both"/>
      </w:pPr>
      <w:r>
        <w:t>6) Gminie– należy przez to rozumieć Gminę Stalowa Wola,</w:t>
      </w:r>
    </w:p>
    <w:p w:rsidR="00EC235D" w:rsidRDefault="00A82ABD">
      <w:pPr>
        <w:spacing w:before="120" w:after="120" w:line="360" w:lineRule="auto"/>
        <w:ind w:left="340"/>
        <w:jc w:val="both"/>
      </w:pPr>
      <w:r>
        <w:t>7) Radzie – należy przez to rozumieć Radę Miejską w Stalowej Woli,</w:t>
      </w:r>
    </w:p>
    <w:p w:rsidR="00EC235D" w:rsidRDefault="00A82ABD">
      <w:pPr>
        <w:spacing w:before="120" w:after="120" w:line="360" w:lineRule="auto"/>
        <w:ind w:left="340"/>
        <w:jc w:val="both"/>
      </w:pPr>
      <w:r>
        <w:t>8) mieszkańcach – należy przez to rozumieć mieszkańców Gminy Stalowej Woli.</w:t>
      </w:r>
    </w:p>
    <w:p w:rsidR="00EC235D" w:rsidRDefault="00A82ABD">
      <w:pPr>
        <w:keepLines/>
        <w:spacing w:before="120" w:after="240" w:line="360" w:lineRule="auto"/>
        <w:jc w:val="both"/>
      </w:pPr>
      <w:r>
        <w:t>2. Program obejmuje współpracę Gminy z organizacjami pozarządowymi działającymi na rzecz Gminy i jego mieszkańców.</w:t>
      </w:r>
    </w:p>
    <w:p w:rsidR="00EC235D" w:rsidRDefault="00A82ABD">
      <w:pPr>
        <w:keepNext/>
        <w:keepLines/>
        <w:jc w:val="center"/>
      </w:pPr>
      <w:r>
        <w:rPr>
          <w:b/>
        </w:rPr>
        <w:t>Rozdział II.</w:t>
      </w:r>
      <w:r>
        <w:br/>
      </w:r>
      <w:r>
        <w:rPr>
          <w:b/>
        </w:rPr>
        <w:t>CEL GŁÓWNY I CELE SZCZEGÓŁOWE PROGRAMU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EC235D" w:rsidRDefault="00A82ABD">
      <w:pPr>
        <w:keepLines/>
        <w:spacing w:before="120" w:after="240" w:line="360" w:lineRule="auto"/>
        <w:jc w:val="both"/>
      </w:pPr>
      <w:r>
        <w:t>1. Głównym celem Programu jest budowanie i umacnianie partnerstwa pomiędzy samorządem, a organizacjami pozarządowymi w zakresie zaspokajania potrzeb społecznych mieszkańców poprzez wspieranie rozwoju tych organizacji działających na terenie Gminy.</w:t>
      </w:r>
    </w:p>
    <w:p w:rsidR="00EC235D" w:rsidRDefault="00A82ABD">
      <w:pPr>
        <w:keepLines/>
        <w:spacing w:before="120" w:after="240" w:line="360" w:lineRule="auto"/>
        <w:jc w:val="both"/>
      </w:pPr>
      <w:r>
        <w:t>2. Szczegółowymi celami Programu są:</w:t>
      </w:r>
    </w:p>
    <w:p w:rsidR="00EC235D" w:rsidRDefault="00A82ABD">
      <w:pPr>
        <w:spacing w:before="120" w:after="120" w:line="360" w:lineRule="auto"/>
        <w:ind w:left="340"/>
        <w:jc w:val="both"/>
      </w:pPr>
      <w:r>
        <w:t>1) poprawa jakości życia mieszkańców poprzez pełniejsze zaspokajanie ich potrzeb,</w:t>
      </w:r>
    </w:p>
    <w:p w:rsidR="00EC235D" w:rsidRDefault="00A82ABD">
      <w:pPr>
        <w:spacing w:before="120" w:after="120" w:line="360" w:lineRule="auto"/>
        <w:ind w:left="340"/>
        <w:jc w:val="both"/>
      </w:pPr>
      <w:r>
        <w:t>2) inicjowanie realizacji zadań publicznych w różnych obszarach, wychodząc naprzeciw oczekiwaniom i dążeniom społecznym oraz umożliwiającym rozwiązywanie problemów lokalnych,</w:t>
      </w:r>
    </w:p>
    <w:p w:rsidR="00EC235D" w:rsidRDefault="00A82ABD">
      <w:pPr>
        <w:spacing w:before="120" w:after="120" w:line="360" w:lineRule="auto"/>
        <w:ind w:left="340"/>
        <w:jc w:val="both"/>
      </w:pPr>
      <w:r>
        <w:t>3) tworzenie warunków sprzyjających wzmacnianiu potencjału organizacji pozarządowych</w:t>
      </w:r>
    </w:p>
    <w:p w:rsidR="00EC235D" w:rsidRDefault="00A82ABD">
      <w:pPr>
        <w:spacing w:before="120" w:after="120" w:line="360" w:lineRule="auto"/>
        <w:ind w:left="340"/>
        <w:jc w:val="both"/>
      </w:pPr>
      <w:r>
        <w:t>4) promocja Gminy.</w:t>
      </w:r>
    </w:p>
    <w:p w:rsidR="00EC235D" w:rsidRDefault="00A82ABD">
      <w:pPr>
        <w:keepNext/>
        <w:jc w:val="center"/>
      </w:pPr>
      <w:r>
        <w:rPr>
          <w:b/>
        </w:rPr>
        <w:t>Rozdział III.</w:t>
      </w:r>
      <w:r>
        <w:br/>
      </w:r>
      <w:r>
        <w:rPr>
          <w:b/>
        </w:rPr>
        <w:t>ZASADY WSPÓŁPRACY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EC235D" w:rsidRDefault="00A82ABD">
      <w:pPr>
        <w:keepLines/>
        <w:spacing w:before="120" w:after="240" w:line="360" w:lineRule="auto"/>
        <w:jc w:val="both"/>
      </w:pPr>
      <w:r>
        <w:t>1. Współpraca Gminy z organizacjami odbywać się będzie z poszanowaniem zasad: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1) </w:t>
      </w:r>
      <w:r>
        <w:rPr>
          <w:u w:val="single"/>
        </w:rPr>
        <w:t>pomocniczości</w:t>
      </w:r>
      <w:r>
        <w:rPr>
          <w:color w:val="000000"/>
          <w:u w:color="000000"/>
        </w:rPr>
        <w:t xml:space="preserve"> - władze Gminy uznają prawo organizacji pozarządowych do samodzielnego definiowania i rozwiązywania problemów społeczności, określania sposobów realizacji zadań. Rolą samorządu jest przede wszystkim pobudzanie i wspieranie inicjatyw oddolnych i ich uzupełnianie, a także promowanie dobrych praktyk w celu ich upowszechnienia;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val="single" w:color="000000"/>
        </w:rPr>
        <w:t>suwerenności stron</w:t>
      </w:r>
      <w:r>
        <w:rPr>
          <w:color w:val="000000"/>
          <w:u w:color="000000"/>
        </w:rPr>
        <w:t xml:space="preserve"> - Gmina gwarantuje niezależność i podmiotowość organizacji pozarządowych, ich związków i reprezentacji oraz równość organizacji realizujących Program. </w:t>
      </w:r>
      <w:r>
        <w:rPr>
          <w:color w:val="000000"/>
          <w:u w:color="000000"/>
        </w:rPr>
        <w:lastRenderedPageBreak/>
        <w:t>Wykonując zadania na zlecenie samorządu organizacje powinny działać w granicach obowiązujących przepisów i uregulowań prawnych;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val="single" w:color="000000"/>
        </w:rPr>
        <w:t>partnerstwa</w:t>
      </w:r>
      <w:r>
        <w:rPr>
          <w:color w:val="000000"/>
          <w:u w:color="000000"/>
        </w:rPr>
        <w:t xml:space="preserve"> - Gmina traktuje organizacje jako równoprawnych partnerów w definiowaniu problemów społecznych, określaniu sposobów ich rozwiązywania oraz realizacji zadań publicznych, przez co oczekuje od organizacji aktywnego uczestnictwa w realizacji działań wynikających ze współpracy;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val="single" w:color="000000"/>
        </w:rPr>
        <w:t xml:space="preserve">efektywności </w:t>
      </w:r>
      <w:r>
        <w:rPr>
          <w:color w:val="000000"/>
          <w:u w:color="000000"/>
        </w:rPr>
        <w:t>- Gmina i organizacje wspólnie dążą do osiągnięcia możliwie najlepszych efektów realizacji zadań publicznych. Samorząd oczekuje od organizacji innowacyjnych projektów, rzetelnej realizacji przyjętych zadań, wywiązywania się ze zobowiązań merytorycznych, finansowych i sprawozdawczych;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val="single" w:color="000000"/>
        </w:rPr>
        <w:t>uczciwej konkurencji</w:t>
      </w:r>
      <w:r>
        <w:rPr>
          <w:color w:val="000000"/>
          <w:u w:color="000000"/>
        </w:rPr>
        <w:t xml:space="preserve"> - Gmina udziela wszystkim zainteresowanym podmiotom tych samych informacji odnośnie wykonywanych zadań, a także stosuje takie same kryteria oceny zgłoszonych ofert;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val="single" w:color="000000"/>
        </w:rPr>
        <w:t xml:space="preserve">jawności </w:t>
      </w:r>
      <w:r>
        <w:rPr>
          <w:color w:val="000000"/>
          <w:u w:color="000000"/>
        </w:rPr>
        <w:t>- władze Gminy będą udostępniały informacje na temat zamiarów, celów i środków przeznaczonych na realizację zadań publicznych oraz o dotychczas ponoszonych kosztach prowadzenia takich samych zadań. Samorząd będzie dążył do tego, aby informacje o współpracy z organizacjami były powszechnie dostępne, jasne i zrozumiałe, zarówno w zakresie stosowanych procedur i kryteriów przyznawania dotacji jak i celów oraz środków przeznaczonych na realizację zadań publicznych.</w:t>
      </w:r>
    </w:p>
    <w:p w:rsidR="00EC235D" w:rsidRDefault="00A82ABD">
      <w:pPr>
        <w:keepNext/>
        <w:jc w:val="center"/>
        <w:rPr>
          <w:color w:val="000000"/>
          <w:u w:color="000000"/>
        </w:rPr>
      </w:pPr>
      <w:r>
        <w:rPr>
          <w:b/>
        </w:rPr>
        <w:t>Rozdział IV.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5. 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Przedmiotem współpracy organów Gminy z organizacjami jest: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zadań gminy określonych w obowiązujących przepisach,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podwyższenie efektywności działań kierowanych do mieszkańców Gminy,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określenie potrzeb społecznych i sposobu ich zaspokajania,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konsultowanie projektów uchwał Rady na etapie ich tworzenia.</w:t>
      </w:r>
    </w:p>
    <w:p w:rsidR="00232601" w:rsidRDefault="00232601">
      <w:pPr>
        <w:keepNext/>
        <w:jc w:val="center"/>
        <w:rPr>
          <w:b/>
        </w:rPr>
      </w:pPr>
    </w:p>
    <w:p w:rsidR="00EC235D" w:rsidRDefault="00A82ABD">
      <w:pPr>
        <w:keepNext/>
        <w:jc w:val="center"/>
        <w:rPr>
          <w:color w:val="000000"/>
          <w:u w:color="000000"/>
        </w:rPr>
      </w:pPr>
      <w:r>
        <w:rPr>
          <w:b/>
        </w:rPr>
        <w:t>Rozdział V.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FORMY WSPÓŁPRACY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6. 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Współpraca finansowa oparta o następujące założenia: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realizacji zadań publicznych w trybie otwartego konkursu ofert, chyba że odrębne przepisy przewidują inny tryb zlecenia, na zasadach określonych w ustawie,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zadania publiczne mogą być zlecone w formie powierzenia lub wsparcia wraz z udzieleniem dotacji na ich realizację, organizacjom pozarządowym prowadzącym działalność statutową w dziedzinie objętej konkursem,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organizacji pozarządowej, Gmina może zlecić w trybie pozakonkursowym (art. 19a ustawy) wykonanie realizacji zadania publicznego o charakterze lokalnym, z pominięciem procedury konkursowej,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organizacja pozarządowa może z własnej inicjatywy złożyć wniosek na realizację zadania publicznego na zasadach określonych w art. 12 ustawy,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pozafinansowa obejmuje m.in.: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wzajemne informowanie się o planowanych działaniach,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realizację wspólnych projektów i inicjatyw na rzecz społeczności lokalnej,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konsultowanie z organizacjami pozarządowymi odpowiednio do zakresu ich działania projektów aktów prawa miejscowego,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udzielanie przez Prezydenta Miasta honorowego patronatu działaniom lub programom prowadzonym przez organizacje pozarządowe,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udzielanie rekomendacji organizacjom pozarządowym poszukującym środków finansowych z innych źródeł,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użyczanie bądź wynajmowanie na preferencyjnych warunkach lokali i budynków komunalnych oraz udostępniania lokalu na spotkania organizacji,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promowanie przez Gminę działalności organizacji pozarządowych i pomoc w tworzeniu ich dobrego wizerunku.</w:t>
      </w:r>
    </w:p>
    <w:p w:rsidR="00EC235D" w:rsidRDefault="00A82ABD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VI.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PRIORYTETOWE  ZADANIA  PUBLICZNE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7. 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roku 2026 Gmina będzie wspierać lub powierzać organizacjom pozarządowym realizację zadań publicznych z zakresu: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zakresu wspieranie działań na rzecz mieszkańców gminy w zakresie ochrony i promocji zdrowia.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zakresu pomoc społeczna, w tym pomoc rodzinom i osobom znajdującym się w trudnej sytuacji życiowej.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zakresu działalności na rzecz osób w wieku emerytalnym.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 zakresu promocja i organizacja wolontariatu.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 zakresu kultury, sztuki, ochrony dóbr kultury i dziedzictwa narodowego.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 zakresu wspierania i upowszechniania kultury fizycznej.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 zakresu działalności wspomagającej rozwój wspólnot i społeczności lokalnych.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 zakresu działalności na rzecz dzieci i młodzieży, w tym wypoczynku dzieci i młodzieży.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 zakresu ekologii i ochrony zwierząt oraz ochrony dziedzictwa przyrodniczego.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 zakresu przeciwdziałania uzależnieniom i patologiom społecznym.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 zakresu wspierania rodziny i systemu pieczy zastępczej.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Z zakresu rewitalizacji.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Prezydent Miasta na wniosek organizacji pozarządowej lub na podstawie własnego rozeznania potrzeb lokalnych w ramach posiadanych środków finansowych, może określić w ciągu roku kolejne zadania i ogłosić otwarte konkursy ofert na ich realizację.</w:t>
      </w:r>
    </w:p>
    <w:p w:rsidR="00EC235D" w:rsidRDefault="00A82AB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VII.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 REALIZACJI  PROGRAMU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8. 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realizowany jest w okresie od 1 stycznia 2026 roku do 31 grudnia 2026 roku z zastrzeżeniem pkt 2.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realizacji zadań publicznych zostanie określony każdorazowo w ogłoszeniu o otwartym konkursie ofert.</w:t>
      </w:r>
    </w:p>
    <w:p w:rsidR="00EC235D" w:rsidRDefault="00A82AB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VIII.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9. </w:t>
      </w:r>
    </w:p>
    <w:p w:rsidR="00EC235D" w:rsidRDefault="00A82ABD">
      <w:pPr>
        <w:keepLines/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Podmiotami uczestniczącymi w realizacji Programu są: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w zakresie wyznaczania kierunków współpracy Gminy z organizacjami pozarządowymi oraz określania wysokości środków przeznaczonych na finansowanie bądź dofinansowanie zadań realizowanych przez organizacje pozarządowe.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Prezydent w zakresie bieżącej współpracy z organizacjami pozarządowymi, w szczególności:</w:t>
      </w:r>
    </w:p>
    <w:p w:rsidR="00EC235D" w:rsidRDefault="00A82ABD">
      <w:pPr>
        <w:keepLines/>
        <w:spacing w:before="120" w:after="120" w:line="360" w:lineRule="auto"/>
        <w:ind w:left="567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ogłaszania otwartych konkursów ofert realizacji zadań publicznych oraz powoływania Komisji Konkursowych,</w:t>
      </w:r>
    </w:p>
    <w:p w:rsidR="00EC235D" w:rsidRDefault="00A82ABD">
      <w:pPr>
        <w:keepLines/>
        <w:spacing w:before="120" w:after="120" w:line="360" w:lineRule="auto"/>
        <w:ind w:left="567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wybierania najkorzystniejszych ofert realizacji zadań publicznych na podstawie opinii Komisji Konkursowych,</w:t>
      </w:r>
    </w:p>
    <w:p w:rsidR="00EC235D" w:rsidRDefault="00A82ABD">
      <w:pPr>
        <w:keepLines/>
        <w:spacing w:before="120" w:after="120" w:line="360" w:lineRule="auto"/>
        <w:ind w:left="567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podejmowania decyzji o użyczeniu organizacjom pozarządowym lokalu bezpłatnie lub na preferencyjnych warunkach;</w:t>
      </w:r>
    </w:p>
    <w:p w:rsidR="00EC235D" w:rsidRDefault="00A82ABD">
      <w:pPr>
        <w:keepLines/>
        <w:spacing w:before="120" w:after="120" w:line="360" w:lineRule="auto"/>
        <w:ind w:left="567" w:hanging="227"/>
        <w:jc w:val="both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przedłożenia Radzie sprawozdania z realizacji Programu współpracy za poprzedni rok.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Organizacje pozarządowe w zakresie odpowiadającym działaniom Gminy.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Komórki merytoryczne, prowadzące bezpośrednią współpracę z organizacjami pozarządowymi, która polega na m.in.:</w:t>
      </w:r>
    </w:p>
    <w:p w:rsidR="00EC235D" w:rsidRDefault="00A82ABD">
      <w:pPr>
        <w:keepLines/>
        <w:spacing w:before="120" w:after="120" w:line="360" w:lineRule="auto"/>
        <w:ind w:left="567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przygotowaniu i prowadzeniu konkursów ofert dla organizacji pozarządowych na realizację zadań finansowanych lub dofinansowywanych ze środków Gminy oraz zawieraniu umów,</w:t>
      </w:r>
    </w:p>
    <w:p w:rsidR="00EC235D" w:rsidRDefault="00A82ABD">
      <w:pPr>
        <w:keepLines/>
        <w:spacing w:before="120" w:after="120" w:line="360" w:lineRule="auto"/>
        <w:ind w:left="567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realizacji procedury zlecania organizacjom pozarządowym zadań publicznych w trybie uproszczonym, zgodnie z art. 19a ustawy o działalności pożytku publicznego i o wolontariacie oraz zawieraniu umów,</w:t>
      </w:r>
    </w:p>
    <w:p w:rsidR="00EC235D" w:rsidRDefault="00A82ABD">
      <w:pPr>
        <w:keepLines/>
        <w:spacing w:before="120" w:after="120" w:line="360" w:lineRule="auto"/>
        <w:ind w:left="567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podejmowaniu i prowadzeniu bieżącej współpracy z organizacjami pozarządowymi.</w:t>
      </w:r>
    </w:p>
    <w:p w:rsidR="00232601" w:rsidRDefault="00232601">
      <w:pPr>
        <w:keepNext/>
        <w:keepLines/>
        <w:jc w:val="center"/>
        <w:rPr>
          <w:b/>
        </w:rPr>
      </w:pPr>
    </w:p>
    <w:p w:rsidR="00EC235D" w:rsidRDefault="00A82AB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IX.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PLANOWANYCH NA REALIZACJĘ PROGRAMU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10. 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Wysokość </w:t>
      </w:r>
      <w:r>
        <w:rPr>
          <w:color w:val="000000"/>
          <w:u w:val="single" w:color="000000"/>
        </w:rPr>
        <w:t>zaplanowanych</w:t>
      </w:r>
      <w:r>
        <w:rPr>
          <w:color w:val="000000"/>
          <w:u w:color="000000"/>
        </w:rPr>
        <w:t xml:space="preserve"> środków finansowych na realizację zadań publicznych w ramach Programu w roku 2026 wynosi 8.027.590 zł. 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Ostateczna wysokość środków przeznaczonych na realizacje zadań w ramach Programu określać będzie budżet Gminy na 2026 rok.</w:t>
      </w:r>
    </w:p>
    <w:p w:rsidR="00EC235D" w:rsidRDefault="00A82AB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X.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11. 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Ustala się następujące mierniki oceny realizacji Programu: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ogłoszonych otwartych konkursów ofert;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ofert złożonych w ramach otwartych konkursów ofert;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ofert złożonych z pominięciem otwartego konkursu ofert (tzw. „małe granty”)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wysokość przyznanej dotacji poszczególnym zadaniom oraz wysokość wykorzystanej dotacji;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wielkość wkładu własnego organizacji w realizację zadań publicznych.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Bieżącym monitoringiem realizacji zadań publicznych i złożeniem sprawozdania zajmują się właściwe merytorycznie komórki organizacyjne Urzędu Miasta/ Miejskiego Ośrodka Pomocy Społecznej.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Prezydent Miasta w terminie określonym w ustawie przedłoży Radzie sprawozdanie z realizacji Programu.</w:t>
      </w:r>
    </w:p>
    <w:p w:rsidR="00EC235D" w:rsidRDefault="00A82AB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XI.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TWORZENIA PROGRAMU ORAZ PRZEBIEG KONSULTACJI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12. 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Niniejszy Program został opracowany po konsultacjach przeprowadzonych w sposób określony w Uchwale Nr LXXVII/1235/10 Rady Miejskiej w Stalowej Woli z dnia 10 listopada 2010 r. w sprawie określenia szczegółowego sposobu konsultowania z radą działalności pożytku publicznego lub organizacjami pozarządowymi i podmiotami wymienionymi w art. 3 ust. 3 ustawy o działalności pożytku publicznego i o wolontariacie projektów aktów prawa miejscowego w dziedzinach dotyczących działalności statutowej tych organizacji (opublikowanej w Dzienniku Urzędowym Województwa Podkarpackiego Nr 120, poz. 2342).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Projekt Programu, celem uzyskania uwag i propozycji, został zamieszczony na stronie internetowej Urzędu Miasta Stalowej Woli (http://www.stalowawola.pl/    w dziale „Dla mieszkańca”/„Organizacje pozarządowe”/„Program współpracy z organizmami pozarządowymi”), w Biuletynie Informacji Publicznej Urzędu Miasta Stalowej Woli w zakładce „Współpraca z organizacjami pozarządowymi”/ „Program współpracy z organizacjami pozarządowymi” oraz przesłany drogą elektroniczną do organizacji pozarządowych współpracujących z Urzędem Miasta.</w:t>
      </w:r>
    </w:p>
    <w:p w:rsidR="00EC235D" w:rsidRDefault="00A82AB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XII.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13. 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każdego konkursu powoływana jest odrębna komisja konkursowa, której skład osobowy powołuje Zarządzeniem Prezydenta Miasta.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Komunikaty zapraszające do zgłaszania kandydatur na członków komisji konkursowych skierowane do organizacji pozarządowych lub podmiotów wymienionych w art. 3 ust. 3 Ustawy, w wybranych sferach pożytku publicznego, zamieszczane będą na stronie internetowej Urzędu Miasta Stalowej Woli (www.stalowawola.pl   /Dla mieszkańca/ Organizacje pozarządowe / Zaproszenia do komisji konkursowej). 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Kandydaci zgłoszeni do udziału w pracach komisji, wskazani przez organizacje pozarządowe muszą spełniać łącznie następujące kryteria: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są obywatelami RP i korzystają z pełni praw publicznych;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 podlegają wyłączeniu określonemu w art. 24 ustawy z dnia 14 czerwca 1960 r. – Kodeks postępowania administracyjnego;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wyrażają zgodę na przetwarzanie swoich danych osobowych zgodnie z obowiązującymi przepisami prawa w tym zakresie;</w:t>
      </w:r>
    </w:p>
    <w:p w:rsidR="00EC235D" w:rsidRDefault="00A82ABD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zgłoszą swoją kandydaturę poprzez formularz zgłoszeniowy podpisany i wypełniony przez samego kandydata/kandydatkę oraz podmiot zgłaszający kandydata/kandydatkę, będący załącznikiem do ogłoszenia o naborze.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Członek komisji Konkursowej przed zapoznaniem się z ofertami zobowiązany jest do złożenia oświadczenia o braku przesłanek do jego wyłączenia ze składu komisji konkursowej. Brak powyższego oświadczenia lub oświadczenie potwierdzające istnienie wymienionych w nim przesłanek (m.in. powiązanie z którymkolwiek z oferentów) skutkuje całkowitym wyłączeniem członka z prac komisji konkursowej.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prowadzi postępowanie jeżeli uczestniczy w nim co najmniej połowa składu komisji konkursowej, w tym Przewodniczący.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Komisja konkursowa dokonuje oceny formalnej i merytorycznej złożonych ofert.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Komisja Konkursowa może żądać od oferentów uzupełnienia braków formalnych i/lub dodatkowych wyjaśnień dotyczących treści złożonych ofert.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 zapoznaniu się z merytoryczną treścią ofert, każdy członek komisji konkursowej dokonuje indywidualnie punktowej oceny na karcie oceny merytorycznej oferty, zgodnie z kryteriami określonymi w art. 15 Ustawy.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Komisja konkursowa może zaproponować zmniejszenie zakresu realizacji zadania oraz kwoty dotacji w stosunku do złożonej oferty. Zmiana zakresu realizacji zadania nie może naruszyć istoty zadania przedstawionego w ofercie. Przed podpisaniem umowy zmiana ta wymaga zaktualizowania kosztorysu i harmonogramu realizacji zadania przez oferenta.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Komisja może zaproponować niższą kwotę dofinansowania niż wnioskowana przez oferenta w przypadku zidentyfikowania kosztów, które uzna za niekwalifikowane, nieuzasadnione lub zawyżone w porównaniu ze stawkami rynkowymi. Powyższa zmiana wymaga zaktualizowania kosztorysu i harmonogramu realizacji zadania przed podpisaniem umowy.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Z prac komisji sporządza się protokół, który dla swojej ważności powinien być podpisany przez wszystkich członków obecnych na posiedzeniach komisji konkursowych.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Po zakończeniu prac komisji, jej wyniki przedstawiane są Prezydentowi.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Przyznanie środków finansowych następuje w drodze zarządzenia Prezydenta..</w:t>
      </w:r>
    </w:p>
    <w:p w:rsidR="00232601" w:rsidRDefault="00232601">
      <w:pPr>
        <w:keepNext/>
        <w:keepLines/>
        <w:jc w:val="center"/>
        <w:rPr>
          <w:b/>
        </w:rPr>
      </w:pPr>
    </w:p>
    <w:p w:rsidR="00EC235D" w:rsidRDefault="00A82AB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XIII.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:rsidR="00EC235D" w:rsidRDefault="00A82ABD">
      <w:pPr>
        <w:keepNext/>
        <w:spacing w:before="280" w:line="360" w:lineRule="auto"/>
        <w:jc w:val="center"/>
      </w:pPr>
      <w:r>
        <w:rPr>
          <w:b/>
        </w:rPr>
        <w:t>§ 14. 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Zmiany niniejszego Programu wymagają formy przyjętej dla jego uchwalenia.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Wykonanie Uchwały powierza się Prezydentowi Miasta Stalowej Woli.</w:t>
      </w:r>
    </w:p>
    <w:p w:rsidR="00EC235D" w:rsidRDefault="00A82ABD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Uchwała w chodzi w życie po upływie 14 dni od dnia ogłoszenia w Dzienniku Urzędowym Województwa Podkarpackiego.</w:t>
      </w:r>
    </w:p>
    <w:sectPr w:rsidR="00EC235D">
      <w:footerReference w:type="default" r:id="rId7"/>
      <w:endnotePr>
        <w:numFmt w:val="decimal"/>
      </w:endnotePr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ABD" w:rsidRDefault="00A82ABD">
      <w:r>
        <w:separator/>
      </w:r>
    </w:p>
  </w:endnote>
  <w:endnote w:type="continuationSeparator" w:id="0">
    <w:p w:rsidR="00A82ABD" w:rsidRDefault="00A8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f">
    <w:altName w:val="Calibri"/>
    <w:charset w:val="EE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EC235D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C235D" w:rsidRDefault="00A82ABD">
          <w:pPr>
            <w:rPr>
              <w:sz w:val="18"/>
            </w:rPr>
          </w:pPr>
          <w:r>
            <w:rPr>
              <w:sz w:val="18"/>
            </w:rPr>
            <w:t>Id: 257A3159-31CF-4628-8268-4B26B20DAF15.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C235D" w:rsidRDefault="00A82A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32601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EC235D" w:rsidRDefault="00EC235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ABD" w:rsidRDefault="00A82ABD">
      <w:r>
        <w:separator/>
      </w:r>
    </w:p>
  </w:footnote>
  <w:footnote w:type="continuationSeparator" w:id="0">
    <w:p w:rsidR="00A82ABD" w:rsidRDefault="00A82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B385C73-F3B7-4475-BA79-990AD346B274}"/>
  </w:docVars>
  <w:rsids>
    <w:rsidRoot w:val="00A77B3E"/>
    <w:rsid w:val="00232601"/>
    <w:rsid w:val="004B5A35"/>
    <w:rsid w:val="00A77B3E"/>
    <w:rsid w:val="00A82ABD"/>
    <w:rsid w:val="00CA2A55"/>
    <w:rsid w:val="00EC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4703B"/>
  <w15:docId w15:val="{6DA5EE70-ABEE-4F4B-B0CE-E2F87ECE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385C73-F3B7-4475-BA79-990AD346B2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2210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w^uchwalenia Rocznego Programu Współpracy Gminy Stalowa Wola z^organizacjami pozarządowymi oraz podmiotami wymienionymi w^art.^3^ust.^3^ustawy o^działalności pożytku publicznego i^o wolontariacie na 2026^rok.</dc:subject>
  <dc:creator>afolta</dc:creator>
  <cp:lastModifiedBy>Anioł-Gąbka Katarzyna</cp:lastModifiedBy>
  <cp:revision>3</cp:revision>
  <dcterms:created xsi:type="dcterms:W3CDTF">2025-10-27T10:58:00Z</dcterms:created>
  <dcterms:modified xsi:type="dcterms:W3CDTF">2025-11-13T07:09:00Z</dcterms:modified>
  <cp:category>Akt prawny</cp:category>
</cp:coreProperties>
</file>