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7828" w14:textId="77777777" w:rsidR="00A77B3E" w:rsidRDefault="001C1E42" w:rsidP="001C1E42">
      <w:pPr>
        <w:ind w:left="5669"/>
        <w:jc w:val="righ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3C26570C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4242C0EC" w14:textId="77777777" w:rsidR="00A77B3E" w:rsidRDefault="00A77B3E">
      <w:pPr>
        <w:ind w:left="5669"/>
        <w:jc w:val="left"/>
        <w:rPr>
          <w:sz w:val="20"/>
        </w:rPr>
      </w:pPr>
    </w:p>
    <w:p w14:paraId="15EFEA8A" w14:textId="77777777" w:rsidR="00A77B3E" w:rsidRDefault="00A77B3E">
      <w:pPr>
        <w:ind w:left="5669"/>
        <w:jc w:val="left"/>
        <w:rPr>
          <w:sz w:val="20"/>
        </w:rPr>
      </w:pPr>
    </w:p>
    <w:p w14:paraId="30056A94" w14:textId="77777777" w:rsidR="00A77B3E" w:rsidRDefault="001C1E42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Stalowej Woli</w:t>
      </w:r>
    </w:p>
    <w:p w14:paraId="5AD67D51" w14:textId="77777777" w:rsidR="00A77B3E" w:rsidRDefault="001C1E42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14:paraId="71926630" w14:textId="77777777" w:rsidR="00A77B3E" w:rsidRDefault="001C1E42">
      <w:pPr>
        <w:keepNext/>
        <w:spacing w:after="480"/>
        <w:jc w:val="center"/>
      </w:pPr>
      <w:r>
        <w:rPr>
          <w:b/>
        </w:rPr>
        <w:t>w sprawie rozpatrzenia wniosku</w:t>
      </w:r>
    </w:p>
    <w:p w14:paraId="18673082" w14:textId="77777777" w:rsidR="00A77B3E" w:rsidRDefault="001C1E42">
      <w:pPr>
        <w:keepLines/>
        <w:spacing w:before="120" w:after="120"/>
        <w:ind w:firstLine="227"/>
      </w:pPr>
      <w:r>
        <w:t>Na podstawie art. 18b ust. 1 </w:t>
      </w:r>
      <w:r>
        <w:t>ustawy z dnia 8 marca 1990 r. o samorządzie gminnym (Dz. U. z 2025 r., poz. 1153 ze zm.), § 94b Statutu Miasta Stalowej Woli (Dz. Urz. Woj. Podkarpackiego z 2007 r., Nr 61, poz. 1540 ze zm.) oraz art. 223 § 1, 241, 246 i 247 ustawy z dnia 14 czerwca 1960 r. Kodeks postępowania administracyjnego (</w:t>
      </w:r>
      <w:proofErr w:type="spellStart"/>
      <w:r>
        <w:t>t.j</w:t>
      </w:r>
      <w:proofErr w:type="spellEnd"/>
      <w:r>
        <w:t>. Dz. U. z 2025 r., poz. 1691)</w:t>
      </w:r>
    </w:p>
    <w:p w14:paraId="49BCA273" w14:textId="77777777" w:rsidR="00A77B3E" w:rsidRDefault="001C1E42">
      <w:pPr>
        <w:spacing w:before="120" w:after="120"/>
        <w:jc w:val="center"/>
        <w:rPr>
          <w:b/>
        </w:rPr>
      </w:pPr>
      <w:r>
        <w:rPr>
          <w:b/>
        </w:rPr>
        <w:t>uchwala się, co następuje:</w:t>
      </w:r>
    </w:p>
    <w:p w14:paraId="64B0EA98" w14:textId="77777777" w:rsidR="00A77B3E" w:rsidRDefault="001C1E4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Wniosek o wprowadzenie pod obrady Rady stanowiska w sprawie znaczenia rolnictwa dla wspólnoty lokalnej z dnia 15 lutego 2026 r. rozpatruje się negatywnie z przyczyn określonych w uzasadnieniu.</w:t>
      </w:r>
    </w:p>
    <w:p w14:paraId="7224BABB" w14:textId="77777777" w:rsidR="00A77B3E" w:rsidRDefault="001C1E4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Uzasadnienie dla sposobu rozpatrzenia wniosku stanowi załącznik do uchwały.</w:t>
      </w:r>
    </w:p>
    <w:p w14:paraId="061C9F42" w14:textId="77777777" w:rsidR="00A77B3E" w:rsidRDefault="001C1E4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 wykonaniu niniejszej uchwały Przewodniczący Rady Miejskiej w </w:t>
      </w:r>
      <w:r>
        <w:rPr>
          <w:color w:val="000000"/>
          <w:u w:color="000000"/>
        </w:rPr>
        <w:t>Stalowej Woli zawiadomi Wnioskodawcę o sposobie załatwienia wniosku przez Radę.</w:t>
      </w:r>
    </w:p>
    <w:p w14:paraId="13165C41" w14:textId="77777777" w:rsidR="00A77B3E" w:rsidRDefault="001C1E42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134" w:right="1134" w:bottom="567" w:left="1134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  <w:r>
        <w:rPr>
          <w:color w:val="000000"/>
          <w:u w:color="000000"/>
        </w:rPr>
        <w:tab/>
      </w:r>
    </w:p>
    <w:p w14:paraId="5BDDE2B5" w14:textId="77777777" w:rsidR="00693F19" w:rsidRDefault="001C1E42" w:rsidP="001C1E42">
      <w:pPr>
        <w:keepNext/>
        <w:spacing w:before="120" w:after="120" w:line="360" w:lineRule="auto"/>
        <w:ind w:left="5760"/>
        <w:jc w:val="left"/>
        <w:rPr>
          <w:szCs w:val="20"/>
        </w:rPr>
      </w:pPr>
      <w:r>
        <w:rPr>
          <w:szCs w:val="20"/>
        </w:rPr>
        <w:lastRenderedPageBreak/>
        <w:t>Załącznik do uchwały nr ....................</w:t>
      </w:r>
      <w:r>
        <w:rPr>
          <w:szCs w:val="20"/>
        </w:rPr>
        <w:br/>
        <w:t>Rady Miejskiej w Stalowej Woli</w:t>
      </w:r>
      <w:r>
        <w:rPr>
          <w:szCs w:val="20"/>
        </w:rPr>
        <w:br/>
        <w:t>z dnia....................2026 r.</w:t>
      </w:r>
    </w:p>
    <w:p w14:paraId="6A4F2353" w14:textId="77777777" w:rsidR="00693F19" w:rsidRDefault="001C1E42">
      <w:pPr>
        <w:spacing w:before="120" w:after="120"/>
        <w:ind w:firstLine="227"/>
        <w:rPr>
          <w:szCs w:val="20"/>
        </w:rPr>
      </w:pPr>
      <w:r>
        <w:rPr>
          <w:szCs w:val="20"/>
        </w:rPr>
        <w:t>W dniu 15 lutego 2026 r. wpłynął wniosek o wprowadzenie pod obrady Rady stanowiska w sprawie znaczenia rolnictwa dla wspólnoty lokalnej.</w:t>
      </w:r>
    </w:p>
    <w:p w14:paraId="790B24BB" w14:textId="77777777" w:rsidR="00693F19" w:rsidRDefault="001C1E42">
      <w:pPr>
        <w:spacing w:before="120" w:after="120"/>
        <w:ind w:firstLine="227"/>
        <w:rPr>
          <w:szCs w:val="20"/>
        </w:rPr>
      </w:pPr>
      <w:r>
        <w:rPr>
          <w:szCs w:val="20"/>
        </w:rPr>
        <w:t>Rada Miejska w Stalowej Woli zapoznała się ze stanowiskiem Komisji Skarg, Wniosków i Petycji Rady Miejskiej w Stalowej Woli, która po rozpoznaniu wniosku na posiedzeniu w dniu 13 kwietnia 2026 r. zbadała jego zasadność i wydała negatywną opinię.</w:t>
      </w:r>
    </w:p>
    <w:p w14:paraId="3B8D0442" w14:textId="77777777" w:rsidR="00693F19" w:rsidRDefault="001C1E42">
      <w:pPr>
        <w:spacing w:before="120" w:after="120"/>
        <w:ind w:firstLine="227"/>
        <w:rPr>
          <w:szCs w:val="20"/>
        </w:rPr>
      </w:pPr>
      <w:r>
        <w:rPr>
          <w:szCs w:val="20"/>
        </w:rPr>
        <w:t>Gmina Stalowa Wola zajmuje obszar 8252 ha, grunty w klasyfikacji rolnej zajmują powierzchnię ok. 1110 ha z czego ok. 203 ha należy do Gminy. Ze zwrotu podatku akcyzowego zawartego w cenie oleju napędowego wykorzystywanego do produkcji rolnej w roku 2025 skorzystało 12 rolników, na zgłoszonych użytkach rolnych o pow. 188,84 ha (z czego 168,86 ha to grunty dzierżawione przez jednego rolnika od Krajowego Ośrodka Wsparcia Rolnictwa).</w:t>
      </w:r>
    </w:p>
    <w:p w14:paraId="2BE9283A" w14:textId="77777777" w:rsidR="00693F19" w:rsidRDefault="001C1E42">
      <w:pPr>
        <w:spacing w:before="120" w:after="120"/>
        <w:ind w:firstLine="227"/>
        <w:rPr>
          <w:szCs w:val="20"/>
        </w:rPr>
      </w:pPr>
      <w:r>
        <w:rPr>
          <w:szCs w:val="20"/>
        </w:rPr>
        <w:t>Przeważającą większość gruntów rolnych położonych na terenie Gminy Stalowa Wola stanowią działki o niewielkim areale, które nie są zajęte pod produkcję rolną. Często są one wykorzystywane jako działki rekreacyjne albo przeznaczone pod zabudowę.</w:t>
      </w:r>
    </w:p>
    <w:p w14:paraId="2AB90127" w14:textId="77777777" w:rsidR="00693F19" w:rsidRDefault="001C1E42">
      <w:pPr>
        <w:spacing w:before="120" w:after="120"/>
        <w:ind w:firstLine="227"/>
        <w:rPr>
          <w:szCs w:val="20"/>
        </w:rPr>
      </w:pPr>
      <w:r>
        <w:rPr>
          <w:szCs w:val="20"/>
        </w:rPr>
        <w:t>Gmina Stalowa Wola nie jest gminą typowo rolniczą. Na terenie Miasta znajduje się mała ilość gospodarstw rolnych a rolnictwo odgrywa niewielką rolę.</w:t>
      </w:r>
    </w:p>
    <w:p w14:paraId="166E04F8" w14:textId="77777777" w:rsidR="00693F19" w:rsidRDefault="001C1E42">
      <w:pPr>
        <w:spacing w:before="120" w:after="120"/>
        <w:ind w:firstLine="227"/>
        <w:rPr>
          <w:szCs w:val="20"/>
        </w:rPr>
      </w:pPr>
      <w:r>
        <w:rPr>
          <w:szCs w:val="20"/>
        </w:rPr>
        <w:t>Rada Miejska w Stalowej Woli podziela pogląd wnioskodawcy o istotnym znaczeniu rolnictwa dla rozwoju społecznego, gospodarczego oraz dorobku tradycji i wartości lokalnych, niemniej jednak nie widzi potrzeby podejmowania odrębnego stanowiska wyrażonego w projekcie uchwały przedstawionym przez wnioskodawcę.</w:t>
      </w:r>
    </w:p>
    <w:p w14:paraId="15C162BB" w14:textId="77777777" w:rsidR="00693F19" w:rsidRDefault="001C1E42">
      <w:pPr>
        <w:spacing w:before="120" w:after="120"/>
        <w:ind w:firstLine="227"/>
        <w:rPr>
          <w:szCs w:val="20"/>
        </w:rPr>
      </w:pPr>
      <w:r>
        <w:rPr>
          <w:szCs w:val="20"/>
        </w:rPr>
        <w:t>Za prowadzenie krajowej polityki rolnej odpowiada Ministerstwo Rolnictwa i Rozwoju Wsi.</w:t>
      </w:r>
    </w:p>
    <w:p w14:paraId="36F56219" w14:textId="77777777" w:rsidR="00693F19" w:rsidRDefault="001C1E42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7 Konstytucji Rzeczypospolitej Polskiej organy władzy publicznej działają na podstawie oraz w granicach prawa. Samorząd terytorialny bierze udział w wykonywaniu władzy publicznej, realizując – w ramach ustaw – istotną część zadań publicznych we własnym imieniu i na własną odpowiedzialność. W myśl art. 6 ustawy z dnia 8 marca 1990 r. o samorządzie gminnym (Dz. U. z 2025 r. poz. 1153 ze zm.), do zakresu działania gminy należą wszystkie sprawy publiczne o znaczeniu lokalnym, które nie zostały us</w:t>
      </w:r>
      <w:r>
        <w:rPr>
          <w:szCs w:val="20"/>
        </w:rPr>
        <w:t>tawowo zastrzeżone dla innych podmiotów.</w:t>
      </w:r>
    </w:p>
    <w:p w14:paraId="7EC11B77" w14:textId="77777777" w:rsidR="00693F19" w:rsidRDefault="001C1E42">
      <w:pPr>
        <w:spacing w:before="120" w:after="120"/>
        <w:ind w:firstLine="227"/>
        <w:rPr>
          <w:szCs w:val="20"/>
        </w:rPr>
      </w:pPr>
      <w:r>
        <w:rPr>
          <w:szCs w:val="20"/>
        </w:rPr>
        <w:t>Rada gminy jest uprawniona do podejmowania działań we wszystkich sprawach publicznych o charakterze lokalnym, zarówno tych wyraźnie przypisanych samorządowi przez ustawodawcę, jak i takich, które – na mocy przepisów szczególnych – nie zostały przekazane innym organom, a dotyczą mieszkańców danej gminy.</w:t>
      </w:r>
    </w:p>
    <w:p w14:paraId="5147A1E2" w14:textId="77777777" w:rsidR="00693F19" w:rsidRDefault="001C1E42">
      <w:pPr>
        <w:spacing w:before="120" w:after="120"/>
        <w:ind w:firstLine="227"/>
        <w:rPr>
          <w:szCs w:val="20"/>
        </w:rPr>
      </w:pPr>
      <w:r>
        <w:rPr>
          <w:szCs w:val="20"/>
        </w:rPr>
        <w:t>W przedmiotowej sprawie wnioskodawca oczekuje, aby rada gminy zajęła stanowisko dotyczące znaczenia rolnictwa dla wspólnoty lokalnej, zgodnie z załączonym projektem uchwały. Komisja uznała jednak, że brak jest podstaw do formułowania odrębnego stanowiska przez radę gminy, głównie z uwagi na brak wiedzy o szczegółowych działaniach podejmowanych „w ramach obowiązującego porządku prawnego”, których celem miałoby być zapewnienie „stabilnych, uczciwych i przewidywalnych warunków funkcjonowania, poszanowania prac</w:t>
      </w:r>
      <w:r>
        <w:rPr>
          <w:szCs w:val="20"/>
        </w:rPr>
        <w:t>y rolniczej oraz równego traktowania na rynku”, jak również brak jasności co do intencji tych działań i podmiotów je realizujących.</w:t>
      </w:r>
    </w:p>
    <w:p w14:paraId="441A4C78" w14:textId="77777777" w:rsidR="00693F19" w:rsidRDefault="001C1E42">
      <w:pPr>
        <w:spacing w:before="120" w:after="120"/>
        <w:ind w:firstLine="227"/>
        <w:rPr>
          <w:szCs w:val="20"/>
        </w:rPr>
      </w:pPr>
      <w:r>
        <w:rPr>
          <w:szCs w:val="20"/>
        </w:rPr>
        <w:t>Rada gminy wykonuje swoje zadania poprzez podejmowanie uchwał mieszczących się w zakresie jej kompetencji, które mogą mieć charakter normatywny, programowy bądź organizacyjny. W ocenie komisji złożony wniosek nie odnosi się do konkretnej sprawy należącej do właściwości rady ani nie wskazuje w sposób dostatecznie precyzyjny potrzeby podjęcia określonych działań o charakterze prawnym, organizacyjnym lub finansowym. Ma on natomiast charakter ogólny, deklaratywny i światopoglądowy, odnoszący się do społeczno-go</w:t>
      </w:r>
      <w:r>
        <w:rPr>
          <w:szCs w:val="20"/>
        </w:rPr>
        <w:t>spodarczej roli rolnictwa, która pozostaje powszechnie znana i niebudząca wątpliwości.</w:t>
      </w:r>
    </w:p>
    <w:p w14:paraId="3FF46A9D" w14:textId="77777777" w:rsidR="00693F19" w:rsidRDefault="001C1E42">
      <w:pPr>
        <w:spacing w:before="120" w:after="120"/>
        <w:ind w:firstLine="227"/>
        <w:rPr>
          <w:szCs w:val="20"/>
        </w:rPr>
      </w:pPr>
      <w:r>
        <w:rPr>
          <w:szCs w:val="20"/>
        </w:rPr>
        <w:t>Przyjęcie uchwały w proponowanym kształcie miałoby zatem wyłącznie wymiar symboliczny i deklaratywny, nie wywołując skutków prawnych ani nie stanowiąc realnego narzędzia oddziaływania na sytuację sektora rolnego.</w:t>
      </w:r>
    </w:p>
    <w:p w14:paraId="1EAAECC4" w14:textId="77777777" w:rsidR="00693F19" w:rsidRDefault="001C1E42">
      <w:pPr>
        <w:spacing w:before="120" w:after="120"/>
        <w:ind w:firstLine="227"/>
        <w:rPr>
          <w:szCs w:val="20"/>
        </w:rPr>
      </w:pPr>
      <w:r>
        <w:rPr>
          <w:szCs w:val="20"/>
        </w:rPr>
        <w:lastRenderedPageBreak/>
        <w:t>Według zapisu § 94b ust. 2-4 Statutu Miasta Stalowej Woli Komisja Skarg, Wniosków i Petycji przedstawiła Radzie Miejskiej opinię dotyczącą rozpatrywanego wniosku, w formie uchwały.</w:t>
      </w:r>
    </w:p>
    <w:p w14:paraId="1E49EBFA" w14:textId="77777777" w:rsidR="00693F19" w:rsidRDefault="001C1E42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z powyższym, mając na względzie stan faktyczny i prawny, podjęcie przez Radę Miejską uchwały przedmiotowej treści uznaje się za zasadne.</w:t>
      </w:r>
    </w:p>
    <w:p w14:paraId="14EEA852" w14:textId="77777777" w:rsidR="00693F19" w:rsidRDefault="001C1E42">
      <w:pPr>
        <w:spacing w:before="120" w:after="120"/>
        <w:ind w:firstLine="227"/>
        <w:rPr>
          <w:szCs w:val="20"/>
        </w:rPr>
      </w:pPr>
      <w:r>
        <w:rPr>
          <w:szCs w:val="20"/>
        </w:rPr>
        <w:t>Pouczenie: Zgodnie z art. 246 § 1 k.p.a., wnioskodawcy niezadowolonemu ze sposobu załatwienia wniosku służy prawo wniesienia skargi w trybie określonym w rozdziale 2 działu VIII ustawy z dnia ustawy z dnia 14 czerwca 1960 r. Kodeks postępowania administracyjnego 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>. Dz. U. z 2025 r. poz. 1691).</w:t>
      </w:r>
    </w:p>
    <w:sectPr w:rsidR="00693F19">
      <w:footerReference w:type="default" r:id="rId7"/>
      <w:endnotePr>
        <w:numFmt w:val="decimal"/>
      </w:endnotePr>
      <w:pgSz w:w="11906" w:h="16838"/>
      <w:pgMar w:top="1134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6F09C" w14:textId="77777777" w:rsidR="001C1E42" w:rsidRDefault="001C1E42">
      <w:r>
        <w:separator/>
      </w:r>
    </w:p>
  </w:endnote>
  <w:endnote w:type="continuationSeparator" w:id="0">
    <w:p w14:paraId="318EDDAC" w14:textId="77777777" w:rsidR="001C1E42" w:rsidRDefault="001C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693F19" w14:paraId="7D3217B1" w14:textId="77777777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9838354" w14:textId="77777777" w:rsidR="00693F19" w:rsidRDefault="001C1E42">
          <w:pPr>
            <w:jc w:val="left"/>
            <w:rPr>
              <w:sz w:val="18"/>
            </w:rPr>
          </w:pPr>
          <w:r>
            <w:rPr>
              <w:sz w:val="18"/>
            </w:rPr>
            <w:t>Id: 47C3E914-DEAA-454B-923A-BB4C03CCCBC3.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5523117" w14:textId="77777777" w:rsidR="00693F19" w:rsidRDefault="001C1E4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5C3E76D" w14:textId="77777777" w:rsidR="00693F19" w:rsidRDefault="00693F1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693F19" w14:paraId="3FD56692" w14:textId="77777777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61C4543" w14:textId="77777777" w:rsidR="00693F19" w:rsidRDefault="001C1E42">
          <w:pPr>
            <w:jc w:val="left"/>
            <w:rPr>
              <w:sz w:val="18"/>
            </w:rPr>
          </w:pPr>
          <w:r>
            <w:rPr>
              <w:sz w:val="18"/>
            </w:rPr>
            <w:t>Id: 47C3E914-DEAA-454B-923A-BB4C03CCCBC3.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599FEEB" w14:textId="77777777" w:rsidR="00693F19" w:rsidRDefault="001C1E4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78CCC9C6" w14:textId="77777777" w:rsidR="00693F19" w:rsidRDefault="00693F1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B448" w14:textId="77777777" w:rsidR="001C1E42" w:rsidRDefault="001C1E42">
      <w:r>
        <w:separator/>
      </w:r>
    </w:p>
  </w:footnote>
  <w:footnote w:type="continuationSeparator" w:id="0">
    <w:p w14:paraId="57EC4482" w14:textId="77777777" w:rsidR="001C1E42" w:rsidRDefault="001C1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C1E42"/>
    <w:rsid w:val="0047674E"/>
    <w:rsid w:val="00693F19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DC198"/>
  <w15:docId w15:val="{FC7649DF-0550-4EB9-9499-8BBF551D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Stalowej Woli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rozpatrzenia wniosku</dc:subject>
  <dc:creator>iwosk</dc:creator>
  <cp:lastModifiedBy>Wosk Iwona</cp:lastModifiedBy>
  <cp:revision>2</cp:revision>
  <dcterms:created xsi:type="dcterms:W3CDTF">2026-04-20T10:48:00Z</dcterms:created>
  <dcterms:modified xsi:type="dcterms:W3CDTF">2026-04-20T08:52:00Z</dcterms:modified>
  <cp:category>Akt prawny</cp:category>
</cp:coreProperties>
</file>