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F34A5B" w:rsidP="002274FD">
      <w:pPr>
        <w:ind w:left="7109" w:firstLine="91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2274FD" w:rsidRDefault="002274FD">
      <w:pPr>
        <w:ind w:left="5669"/>
        <w:jc w:val="left"/>
        <w:rPr>
          <w:sz w:val="20"/>
        </w:rPr>
      </w:pPr>
    </w:p>
    <w:p w:rsidR="002274FD" w:rsidRDefault="002274FD">
      <w:pPr>
        <w:ind w:left="5669"/>
        <w:jc w:val="left"/>
        <w:rPr>
          <w:sz w:val="20"/>
        </w:rPr>
      </w:pPr>
    </w:p>
    <w:p w:rsidR="00A77B3E" w:rsidRDefault="00F34A5B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Stalowej Woli</w:t>
      </w:r>
    </w:p>
    <w:p w:rsidR="00A77B3E" w:rsidRDefault="00F34A5B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:rsidR="00A77B3E" w:rsidRDefault="00F34A5B">
      <w:pPr>
        <w:keepNext/>
        <w:spacing w:after="480"/>
        <w:jc w:val="center"/>
      </w:pPr>
      <w:r>
        <w:rPr>
          <w:b/>
        </w:rPr>
        <w:t>w sprawie rozpatrzenia skargi na Prezydenta Miasta Stalowej Woli</w:t>
      </w:r>
    </w:p>
    <w:p w:rsidR="00A77B3E" w:rsidRDefault="00F34A5B">
      <w:pPr>
        <w:keepLines/>
        <w:spacing w:before="120" w:after="120"/>
        <w:ind w:firstLine="227"/>
      </w:pPr>
      <w:r>
        <w:t>Na podstawie art. 18b ust.1 ustawy z dnia 8 marca 1990 r. o samorządzie gminnym</w:t>
      </w:r>
      <w:r>
        <w:br/>
        <w:t>(tj. Dz. U. z 2025 r., poz. 1153 ze zm.) oraz § 94b Statutu Miasta Stalowej Woli (Dz. Urz. Woj. Podkarpackiego z 2007 r., Nr 61, poz. 1540 ze zm.) w związku z art. 229 pkt. 3, art. 237, art. 238 § 1 ustawy z dnia 14 czerwca 1960 r. Kodeks postępowania administracyjnego (t.j. Dz. U. z 2025 r. poz. 1691).</w:t>
      </w:r>
    </w:p>
    <w:p w:rsidR="00A77B3E" w:rsidRDefault="00F34A5B">
      <w:pPr>
        <w:spacing w:before="120" w:after="120"/>
        <w:jc w:val="center"/>
        <w:rPr>
          <w:b/>
        </w:rPr>
      </w:pPr>
      <w:r>
        <w:rPr>
          <w:b/>
        </w:rPr>
        <w:t>uchwala się, co następuje:</w:t>
      </w:r>
    </w:p>
    <w:p w:rsidR="00D734C6" w:rsidRPr="00D734C6" w:rsidRDefault="00F34A5B" w:rsidP="00D734C6">
      <w:pPr>
        <w:keepLines/>
        <w:spacing w:before="120" w:after="120"/>
        <w:ind w:firstLine="340"/>
        <w:rPr>
          <w:szCs w:val="22"/>
          <w:lang w:bidi="ar-SA"/>
        </w:rPr>
      </w:pPr>
      <w:r>
        <w:rPr>
          <w:b/>
        </w:rPr>
        <w:t>§ 1. </w:t>
      </w:r>
      <w:r>
        <w:t>1. </w:t>
      </w:r>
      <w:r w:rsidR="00D734C6" w:rsidRPr="00D734C6">
        <w:rPr>
          <w:szCs w:val="22"/>
          <w:lang w:bidi="ar-SA"/>
        </w:rPr>
        <w:t>Wniesioną do Rady Miejskiej w Stalowej Woli w dniu 10 kwietnia 2026 r. skargę Pani Urszuli Tatys Radnej Rady Miejskiej w Stalowej Woli na działalność Prezydenta Miasta Stalowej Woli dotyczącą bezczynności Prezydenta Miasta polegającą na zaniechaniu wykonania obowiązku ustawowego udzielenia odpowiedzi na złożone interpelacje – uznaje się za zasadną.</w:t>
      </w:r>
    </w:p>
    <w:p w:rsidR="00A77B3E" w:rsidRDefault="00F34A5B">
      <w:pPr>
        <w:keepLines/>
        <w:spacing w:before="120" w:after="120"/>
        <w:ind w:firstLine="340"/>
        <w:rPr>
          <w:color w:val="000000"/>
          <w:u w:color="000000"/>
        </w:rPr>
      </w:pPr>
      <w:bookmarkStart w:id="0" w:name="_GoBack"/>
      <w:bookmarkEnd w:id="0"/>
      <w:r>
        <w:t>2. </w:t>
      </w:r>
      <w:r>
        <w:rPr>
          <w:color w:val="000000"/>
          <w:u w:color="000000"/>
        </w:rPr>
        <w:t>Uzasadnienie dla sposobu rozpatrzenia skargi stanowi załącznik do uchwały.</w:t>
      </w:r>
    </w:p>
    <w:p w:rsidR="00A77B3E" w:rsidRDefault="00F34A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Przewodnicząca Rady Miejskiej w Stalowej Woli zawiadomi Skarżącego o sposobie rozpatrzenia skargi.</w:t>
      </w:r>
    </w:p>
    <w:p w:rsidR="00A77B3E" w:rsidRDefault="00F34A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  <w:r w:rsidR="00B45BDB">
        <w:rPr>
          <w:color w:val="000000"/>
          <w:u w:color="000000"/>
        </w:rPr>
        <w:t xml:space="preserve"> </w:t>
      </w:r>
    </w:p>
    <w:p w:rsidR="00B45BDB" w:rsidRDefault="00B45BDB">
      <w:pPr>
        <w:keepLines/>
        <w:spacing w:before="120" w:after="120"/>
        <w:ind w:firstLine="340"/>
        <w:rPr>
          <w:color w:val="000000"/>
          <w:u w:color="000000"/>
        </w:rPr>
        <w:sectPr w:rsidR="00B45BDB">
          <w:footerReference w:type="default" r:id="rId7"/>
          <w:endnotePr>
            <w:numFmt w:val="decimal"/>
          </w:endnotePr>
          <w:pgSz w:w="11906" w:h="16838"/>
          <w:pgMar w:top="1134" w:right="1134" w:bottom="567" w:left="1134" w:header="708" w:footer="708" w:gutter="0"/>
          <w:cols w:space="708"/>
          <w:docGrid w:linePitch="360"/>
        </w:sectPr>
      </w:pPr>
    </w:p>
    <w:p w:rsidR="00A77B3E" w:rsidRDefault="00F34A5B">
      <w:pPr>
        <w:spacing w:before="120" w:after="120" w:line="360" w:lineRule="auto"/>
        <w:ind w:left="550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....................</w:t>
      </w:r>
      <w:r>
        <w:rPr>
          <w:color w:val="000000"/>
          <w:u w:color="000000"/>
        </w:rPr>
        <w:br/>
        <w:t>Rady Miejskiej w Stalowej Woli</w:t>
      </w:r>
      <w:r>
        <w:rPr>
          <w:color w:val="000000"/>
          <w:u w:color="000000"/>
        </w:rPr>
        <w:br/>
        <w:t>z dnia....................2026 r.</w:t>
      </w:r>
    </w:p>
    <w:p w:rsidR="00A77B3E" w:rsidRDefault="00F34A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Radna Rady Miejskiej w Stalowej Woli Pani Urszula Tatys złożyła skargę na bezczynność Prezydenta Miasta Stalowej Woli polegającą na zaniechaniu wykonania obowiązku ustawowego udzielenia odpowiedzi na złożone interpelacje.</w:t>
      </w:r>
    </w:p>
    <w:p w:rsidR="00A77B3E" w:rsidRDefault="00F34A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Komisja Skarg, Wniosków i Petycji na posiedzeniu w dniu 20 kwietnia 2026 r. zapoznała się ze skargą Pani Urszuli Tatys (data wpływu do Urzędu Miasta 10 kwietnia 2026 r.) oraz zbadała zasadność powyższej skargi.</w:t>
      </w:r>
    </w:p>
    <w:p w:rsidR="00A77B3E" w:rsidRDefault="00F34A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tej sprawie wyjaśnienia złożyli: Pan Tomasz Miśko Zastępca Prezydenta Miasta Stalowej Woli oraz Pan Sylwester Piechota Naczelnik Wydziału Realizacji Inwestycji i Transportu Urzędu Miasta Stalowej Woli. W posiedzeniu Komisji wzięła udział także skarżąca.</w:t>
      </w:r>
    </w:p>
    <w:p w:rsidR="00A77B3E" w:rsidRDefault="00F34A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Komisja zapoznała się z treścią interpelacji wskazanych w skardze przez Radną Urszulę Tatys, tj.:</w:t>
      </w:r>
    </w:p>
    <w:p w:rsidR="00A77B3E" w:rsidRDefault="00F34A5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interpelacją z dnia 27 listopada 2026 r. dotyczącą planowanej inwestycji reaktora BWRX-300 w Stalowej Woli,</w:t>
      </w:r>
    </w:p>
    <w:p w:rsidR="00A77B3E" w:rsidRDefault="00F34A5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interpelacją z dnia 8 grudnia 2025 r. w sprawie rzekomego „Wykluczenia zagrożeń hydrologicznych” dla nowej strefy gospodarczej,</w:t>
      </w:r>
    </w:p>
    <w:p w:rsidR="00A77B3E" w:rsidRDefault="00F34A5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interpelacjami z dnia 26 września 2025 r. odnośnie zbiornika wodnego przy inwestycji „Budowa drogi nr 1” cz. 1, cz. 2, cz. 3, cz. 4, cz. 5.</w:t>
      </w:r>
    </w:p>
    <w:p w:rsidR="00A77B3E" w:rsidRDefault="00F34A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Komisja zapoznała się również z innymi dokumentami:</w:t>
      </w:r>
    </w:p>
    <w:p w:rsidR="00A77B3E" w:rsidRDefault="00F34A5B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odpowiedzią na interpelację (pismo znak: BR.0003.73-77.2025 z dnia 08.10.2025 r. dotyczące Zbiornika przy inwestycji „Budowa drogi nr 1”);</w:t>
      </w:r>
    </w:p>
    <w:p w:rsidR="00A77B3E" w:rsidRDefault="00F34A5B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odpowiedzią na interpelację (pismo znak: BR.0003.90.2025 z dnia 16.04.2026 r. dotyczące inwestycji reaktora BWRX-300).</w:t>
      </w:r>
    </w:p>
    <w:p w:rsidR="00A77B3E" w:rsidRDefault="00F34A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 analizie dokumentacji Komisja stwierdziła, że do dnia posiedzenia Komisji Skarg, Wniosków</w:t>
      </w:r>
      <w:r>
        <w:rPr>
          <w:color w:val="000000"/>
          <w:u w:color="000000"/>
        </w:rPr>
        <w:br/>
        <w:t>i Petycji, czyli 20 kwietnia 2026 r. nie została udzielona odpowiedź na interpelację w sprawie rzekomego „Wykluczenia zagrożeń hydrologicznych” dla nowej strefy gospodarczej. Natomiast pismo z odpowiedzią na interpelację w sprawie planowanej inwestycji reaktora BWRX-300</w:t>
      </w:r>
      <w:r>
        <w:rPr>
          <w:color w:val="000000"/>
          <w:u w:color="000000"/>
        </w:rPr>
        <w:br/>
        <w:t>w Stalowej Woli zostało skierowane po upływie ustawowego terminu na udzielenie odpowiedzi. Zastępca Prezydenta Pan Tomasz Miśko nie wskazał terminu przekazania dokumentacji właściwym organom kontrolnym, które zgodnie z zakresem ustawowo określonych kompetencji podjęły czynności kontrolne w odniesieniu do inwestycji obejmującej budowę reaktora BWRX-300.</w:t>
      </w:r>
      <w:r>
        <w:rPr>
          <w:color w:val="000000"/>
          <w:u w:color="000000"/>
        </w:rPr>
        <w:br/>
        <w:t>W kwestii interpelacji z dnia 26 września 2025 r. odnośnie zbiornika wodnego przy inwestycji „Budowa drogi nr 1” cz. 1, cz. 2, cz. 3, cz. 4, cz. 5, dnia 8 października 2025 r. zostało wystosowane do radnej pismo informujące, że ze względu na złożoność sprawy, jej obszerny zakres i konieczność szczegółowej analizy, przygotowanie pełnej odpowiedzi wymaga więcej czasu. W związku</w:t>
      </w:r>
      <w:r>
        <w:rPr>
          <w:color w:val="000000"/>
          <w:u w:color="000000"/>
        </w:rPr>
        <w:br/>
        <w:t>z powyższym, odpowiedź zostanie udzielona w możliwie najbliższym terminie. Jednakże do chwili obecnej nie udzielono odpowiedzi na zadane w interpelacji pytania.</w:t>
      </w:r>
    </w:p>
    <w:p w:rsidR="00A77B3E" w:rsidRDefault="00F34A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Podczas posiedzenia Komisji, radna Urszula Tatys złożyła pisemne oświadczenie, w którym wskazała, iż w jej ocenie w sprawach dotyczących odpowiedzi na interpelacje doszło do rażącego naruszenia ustawowych terminów udzielania odpowiedzi, w szczególności w zakresie odpowiedzi dotyczącej inwestycji budowy reaktora BWRX-300, która została udzielona po upływie około czterech miesięcy. Radna Urszula Tatys podniosła ponadto, że udzielone odpowiedzi nie zawierały merytorycznych wyjaśnień, konkretnych danych ani dokumentów, a także nie wskazywały braku posiadania określonych informacji przez organ. W ocenie Radnej bezzasadne jest również twierdzenie, że kierowane przez nią pytania miały charakter abstrakcyjny lub że sprawa nie dotyczy gminy, skoro to gmina podejmuje decyzje dotyczące zbycia nieruchomości w związku z planowaną inwestycją.</w:t>
      </w:r>
    </w:p>
    <w:p w:rsidR="00A77B3E" w:rsidRDefault="00F34A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toku prowadzonych czynności wyjaśnienia złożył także Pan Sylwester Piechota, który poinformował, że do kierowanego przez niego wydziału wpływa obecnie znaczna liczba interpelacji, co rzutuje na </w:t>
      </w:r>
      <w:r>
        <w:rPr>
          <w:color w:val="000000"/>
          <w:u w:color="000000"/>
        </w:rPr>
        <w:lastRenderedPageBreak/>
        <w:t>organizację pracy wydziału oraz wymaga zaangażowania dodatkowych pracowników do przygotowywania odpowiedzi dla radnych. Jednocześnie wskazał, że sytuacja ta wynika z dużej liczby inwestycji nadzorowanych obecnie przez Urząd Miasta Stalowej Woli.</w:t>
      </w:r>
    </w:p>
    <w:p w:rsidR="00A77B3E" w:rsidRDefault="00F34A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Komisja wskazuje, że w sprawach dotyczących gminy w ramach swoich uprawnień radni mają możliwość składania interpelacji i zapytań do wójta (art. 24 ust. 3 ustawy o samorządzie gminnym). Zgodnie z art. 24 ust. 4 u.s.g. interpelacja dotyczy spraw o istotnym znaczeniu. Powinna zawierać krótkie przedstawienie stanu faktycznego będącego jej przedmiotem oraz wynikające z niego pytania. Zgodnie z art. 24 ust. 6 ustawy - interpelacje i zapytania składane są na piśmie do przewodniczącego rady, który przekazuje je niezwłocznie wójtowi. Wójt, lub osoba przez niego wyznaczona, jest zobowiązana udzielić odpowiedzi na piśmie nie później niż w terminie 14 dni od dnia otrzymania interpelacji lub zapytania. Z kolei wedle art. 24 ust. 7 u.s.g. treść interpelacji i zapytań oraz udzielonych odpowiedzi podawana jest do publicznej wiadomości poprzez niezwłoczną publikację w Biuletynie Informacji Publicznej i na stronie internetowej gminy, oraz w inny sposób zwyczajowo przyjęty. W odniesieniu do terminu, w jakim wójt/burmistrz/prezydent ma obowiązek udzielenia odpowiedzi tj. 14 dni od dnia otrzymania interpelacji lub zapytania - uznaje się go za termin instrukcyjny z uwagi na fakt, że brak jest sankcji za jego przekroczenie.</w:t>
      </w:r>
    </w:p>
    <w:p w:rsidR="00A77B3E" w:rsidRDefault="00F34A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Członkowie Komisji stwierdzili jednogłośnie, że w przypadkach, kiedy udzielenie odpowiedzi na interpelacje w terminie jest niemożliwe lub interpelacja jest kwalifikowana jako inna forma zapytania radnego, należy radnego poinformować pisemnie i ustalić konkretny termin, kiedy odpowiedź zostanie udzielona.</w:t>
      </w:r>
    </w:p>
    <w:p w:rsidR="00A77B3E" w:rsidRDefault="00F34A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Mając na względzie powyższe, Komisja uznała skargę za zasadną stwierdzając, że Prezydent Miasta i merytoryczne komórki organizacyjne nie udzieliły pisemnych odpowiedzi na interpelacje złożone przez Radną w ustawowym terminie.</w:t>
      </w:r>
    </w:p>
    <w:p w:rsidR="00A77B3E" w:rsidRDefault="00F34A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 tego też względu Komisja uznaje wniesioną skargę za zasadną. Sygnalizując o powyższym Komisja Skarg, Wniosków i Petycji wnosi o zastosowanie się do obowiązujących przepisów i terminów</w:t>
      </w:r>
      <w:r>
        <w:rPr>
          <w:color w:val="000000"/>
          <w:u w:color="000000"/>
        </w:rPr>
        <w:br/>
        <w:t>w przypadku zajmowania się podobną problematyką w przyszłości.</w:t>
      </w:r>
    </w:p>
    <w:p w:rsidR="00A77B3E" w:rsidRDefault="00F34A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Jak stanowi art. 18b ust. 1 Ustawy z dnia 8 marca 1990 r. o samorządzie gminnym „Rada gminy rozpatruje skargi na działania wójta i gminnych jednostek organizacyjnych; wnioski oraz petycje składane przez obywateli; w tym celu powołuje komisję skarg, wniosków i petycji”.</w:t>
      </w:r>
    </w:p>
    <w:p w:rsidR="00A77B3E" w:rsidRDefault="00F34A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Według zapisu § 94b ust. 2-4 Statutu Miasta Stalowej Woli Komisja Skarg, Wniosków i Petycji przedstawiła Radzie Miejskiej opinię dotyczącą rozpatrywanej skargi, w formie uchwały.</w:t>
      </w:r>
    </w:p>
    <w:p w:rsidR="00A77B3E" w:rsidRDefault="00F34A5B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229 pkt 3 Ustawy z dnia 14 czerwca 1960 r. Kodeksu postępowania administracyjnego - jeżeli przepisy szczególne nie określają innych organów właściwych do rozpatrywania skarg, to organem właściwym do rozpatrzenia skargi dotyczącej zadań lub działalności wójta (burmistrza lub prezydenta miasta) i kierowników gminnych jednostek organizacyjnych jest rada gminy.</w:t>
      </w:r>
    </w:p>
    <w:p w:rsidR="00A77B3E" w:rsidRDefault="00F34A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Rada Miejska, mając na względzie stan faktyczny i prawny, uznała skargę za zasadną.</w:t>
      </w:r>
    </w:p>
    <w:sectPr w:rsidR="00A77B3E">
      <w:footerReference w:type="default" r:id="rId8"/>
      <w:endnotePr>
        <w:numFmt w:val="decimal"/>
      </w:endnotePr>
      <w:pgSz w:w="11906" w:h="16838"/>
      <w:pgMar w:top="1134" w:right="1134" w:bottom="56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504" w:rsidRDefault="00F34A5B">
      <w:r>
        <w:separator/>
      </w:r>
    </w:p>
  </w:endnote>
  <w:endnote w:type="continuationSeparator" w:id="0">
    <w:p w:rsidR="00FE6504" w:rsidRDefault="00F3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4526ED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4526ED" w:rsidRDefault="00F34A5B">
          <w:pPr>
            <w:jc w:val="left"/>
            <w:rPr>
              <w:sz w:val="18"/>
            </w:rPr>
          </w:pPr>
          <w:r>
            <w:rPr>
              <w:sz w:val="18"/>
            </w:rPr>
            <w:t>Id: 1B233082-7DB9-4B8C-AA02-9CE7545B78AB.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4526ED" w:rsidRDefault="00F34A5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1155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526ED" w:rsidRDefault="004526ED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4526ED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4526ED" w:rsidRDefault="00F34A5B">
          <w:pPr>
            <w:jc w:val="left"/>
            <w:rPr>
              <w:sz w:val="18"/>
            </w:rPr>
          </w:pPr>
          <w:r>
            <w:rPr>
              <w:sz w:val="18"/>
            </w:rPr>
            <w:t>Id: 1B233082-7DB9-4B8C-AA02-9CE7545B78AB.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4526ED" w:rsidRDefault="00F34A5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1155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526ED" w:rsidRDefault="004526E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504" w:rsidRDefault="00F34A5B">
      <w:r>
        <w:separator/>
      </w:r>
    </w:p>
  </w:footnote>
  <w:footnote w:type="continuationSeparator" w:id="0">
    <w:p w:rsidR="00FE6504" w:rsidRDefault="00F34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LE_Links" w:val="{4318EE0E-5F6B-46B2-BF10-10ABF6E1E5AB}"/>
  </w:docVars>
  <w:rsids>
    <w:rsidRoot w:val="00A77B3E"/>
    <w:rsid w:val="002274FD"/>
    <w:rsid w:val="004526ED"/>
    <w:rsid w:val="00766D70"/>
    <w:rsid w:val="0091155F"/>
    <w:rsid w:val="00A77B3E"/>
    <w:rsid w:val="00B45BDB"/>
    <w:rsid w:val="00CA2A55"/>
    <w:rsid w:val="00D734C6"/>
    <w:rsid w:val="00F34A5B"/>
    <w:rsid w:val="00F47A7A"/>
    <w:rsid w:val="00FE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808E89-2F61-466B-B2BC-E2E3C33B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274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27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318EE0E-5F6B-46B2-BF10-10ABF6E1E5A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1175</Words>
  <Characters>7054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Miejskia w Stalowej Woli</Company>
  <LinksUpToDate>false</LinksUpToDate>
  <CharactersWithSpaces>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rozpatrzenia skargi na Prezydenta Miasta Stalowej Woli</dc:subject>
  <dc:creator>jargasinska</dc:creator>
  <cp:lastModifiedBy>Justyna Argasińska-Niemiec</cp:lastModifiedBy>
  <cp:revision>7</cp:revision>
  <cp:lastPrinted>2026-05-13T06:21:00Z</cp:lastPrinted>
  <dcterms:created xsi:type="dcterms:W3CDTF">2026-05-13T08:11:00Z</dcterms:created>
  <dcterms:modified xsi:type="dcterms:W3CDTF">2026-05-25T08:23:00Z</dcterms:modified>
  <cp:category>Akt prawny</cp:category>
</cp:coreProperties>
</file>