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A78F0">
      <w:pPr>
        <w:ind w:left="5669"/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ind w:left="5669"/>
        <w:jc w:val="right"/>
        <w:rPr>
          <w:b/>
          <w:sz w:val="20"/>
        </w:rPr>
      </w:pPr>
    </w:p>
    <w:p w:rsidR="00724138" w:rsidRDefault="00724138">
      <w:pPr>
        <w:ind w:left="5669"/>
        <w:jc w:val="right"/>
      </w:pPr>
    </w:p>
    <w:p w:rsidR="00724138" w:rsidRDefault="007A78F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724138" w:rsidRDefault="007A78F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724138" w:rsidRDefault="007A78F0">
      <w:pPr>
        <w:keepNext/>
        <w:spacing w:after="480"/>
        <w:jc w:val="center"/>
      </w:pPr>
      <w:r>
        <w:rPr>
          <w:b/>
        </w:rPr>
        <w:t>w sprawie wyrażenia zgody na umorzenie należności czynszowej</w:t>
      </w:r>
    </w:p>
    <w:p w:rsidR="00724138" w:rsidRDefault="007A78F0">
      <w:pPr>
        <w:keepLines/>
        <w:spacing w:before="120" w:after="120" w:line="360" w:lineRule="auto"/>
      </w:pPr>
      <w:r>
        <w:t>Na podstawie art. 18 ust. 1 ustawy z dnia 8 marca 1990 r. o samorządzie gminnym (Dz. U. z 2025 r., poz. 1153 ze zm.) oraz § 10 ust. 1 pkt 4 w związku z § 6 ust. 1 pkt 1 Uchwały Nr LXVII/1102/10 Rady Miejskiej w Stalowej Woli z dnia 30 czerwca 2010 r. w sprawie określenia szczegółowych zasad, sposobu i trybu udzielania ulg w spłacie należności pieniężnych mających charakter cywilnoprawny, przypadających Gminie Stalowa Wola i jej jednostkom podległym oraz warunki dopuszczalności pomocy publicznej w przypadkach, w których ulga stanowić będzie pomoc publiczną (Dziennik Urzędowy Województwa Podkarpackiego z 2010 r., Nr 64, poz. 1275 ze zm.)</w:t>
      </w:r>
    </w:p>
    <w:p w:rsidR="00724138" w:rsidRDefault="007A78F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</w:rPr>
        <w:t>uchwala się, co następuje:</w:t>
      </w:r>
    </w:p>
    <w:p w:rsidR="00724138" w:rsidRDefault="007A78F0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724138" w:rsidRDefault="007A78F0">
      <w:pPr>
        <w:keepLines/>
        <w:spacing w:line="360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 się zgodę na umorzenie kwoty 55.902,08 złotych (słownie: pięćdziesiąt pięć tysięcy dziewięćset dwa złote 8/100) przypadającej Gminie Stalowa Wola z tytułu korzystania z lokalu wchodzącego w skład mieszkaniowego zasobu Gminy mieszczącego się przy ul. </w:t>
      </w:r>
      <w:r w:rsidR="005266E7">
        <w:rPr>
          <w:color w:val="000000"/>
        </w:rPr>
        <w:t>(anonimizacja)</w:t>
      </w:r>
      <w:r>
        <w:rPr>
          <w:color w:val="000000"/>
          <w:u w:color="000000"/>
        </w:rPr>
        <w:t xml:space="preserve"> w Stalowej Woli.</w:t>
      </w:r>
    </w:p>
    <w:p w:rsidR="00724138" w:rsidRDefault="007A78F0">
      <w:pPr>
        <w:keepLines/>
        <w:spacing w:line="360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określona w ust. 1 obejmuje zaległości zasądzone nakazami zapłaty wraz z odsetkami oraz koszty wyroku eksmisyjnego, które zostały wykazane w piśmie administracji Nieruchomości Stalowa Wola Sp. z o.o. z dnia 7 maja 2026 roku.</w:t>
      </w:r>
    </w:p>
    <w:p w:rsidR="00724138" w:rsidRDefault="007A78F0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724138" w:rsidRDefault="007A78F0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Prezydentowi Miasta Stalowej Woli.</w:t>
      </w:r>
    </w:p>
    <w:p w:rsidR="00724138" w:rsidRDefault="007A78F0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724138" w:rsidRDefault="007A78F0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Uchwała wchodzi w życie z dniem podjęcia i podlega ogłoszeniu na tablicy ogłoszeń Urzędu Miasta Stalowej Woli.</w:t>
      </w:r>
    </w:p>
    <w:p w:rsidR="007A78F0" w:rsidRDefault="007A78F0">
      <w:pPr>
        <w:keepLines/>
        <w:spacing w:line="360" w:lineRule="auto"/>
        <w:rPr>
          <w:color w:val="000000"/>
          <w:u w:color="000000"/>
        </w:rPr>
        <w:sectPr w:rsidR="007A78F0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724138" w:rsidRDefault="00724138">
      <w:pPr>
        <w:rPr>
          <w:szCs w:val="20"/>
        </w:rPr>
      </w:pPr>
    </w:p>
    <w:p w:rsidR="00724138" w:rsidRDefault="007A78F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szCs w:val="20"/>
        </w:rPr>
        <w:t xml:space="preserve">Zgodnie z § 10 ust. 1 pkt 4 Uchwały Nr LXVII/1102/10 Rady Miejskiej w Stalowej Woli  z dnia 30 czerwca 2010 r. </w:t>
      </w:r>
      <w:r>
        <w:rPr>
          <w:i/>
          <w:color w:val="000000"/>
          <w:szCs w:val="20"/>
          <w:u w:color="000000"/>
        </w:rPr>
        <w:t xml:space="preserve">w </w:t>
      </w:r>
      <w:r>
        <w:rPr>
          <w:color w:val="000000"/>
          <w:szCs w:val="20"/>
          <w:u w:color="000000"/>
        </w:rPr>
        <w:t>sprawie określenia szczegółowych zasad, sposobu i trybu udzielania ulg w spłacie należności pieniężnych mających charakter cywilnoprawny, przypadających Gminie Stalowa Wola i jej jednostkom podległym oraz warunki dopuszczalności pomocy publicznej w przypadkach, w których ulga stanowić będzie pomoc publiczną do umarzania, odraczania terminów lub rozkładania na raty spłat należności przekraczających 15.000 zł jest uprawniony Prezydent Miasta, po uzyskaniu zgody Rady Miejskiej. Na podstawie § 6 ust. 1 pkt 1 przytoczonej Uchwały w brzmieniu: ”należności pieniężne mające charakter cywilnoprawny, przypadające Gminie Stalowa Wola i jej jednostkom podległym, z urzędu, mogą być umarzane w całości, jeżeli: osoba fizyczna - zmarła, nie pozostawiając żadnego majątku albo pozostawiła majątek niepodlegający egzekucji na podstawie odrębnych przepisów, albo pozostawiła przedmioty codziennego użytku domowego, których łączna wartość nie przekracza kwoty 6.000,00 zł”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Nieruchomości Stalowa Wola Sp. z o.o. wystąpiła o umorzenie zobowiązań finansowych obciążających byłego najemcę lokalu mieszkalnego położonego przy </w:t>
      </w:r>
      <w:r w:rsidR="00B43BCA">
        <w:rPr>
          <w:color w:val="000000"/>
          <w:szCs w:val="20"/>
          <w:u w:color="000000"/>
        </w:rPr>
        <w:t xml:space="preserve">(anonimizacja) </w:t>
      </w:r>
      <w:bookmarkStart w:id="0" w:name="_GoBack"/>
      <w:bookmarkEnd w:id="0"/>
      <w:r>
        <w:rPr>
          <w:color w:val="000000"/>
          <w:szCs w:val="20"/>
          <w:u w:color="000000"/>
        </w:rPr>
        <w:t>w Stalowej Woli panią</w:t>
      </w:r>
      <w:r w:rsidR="005266E7">
        <w:rPr>
          <w:color w:val="000000"/>
          <w:szCs w:val="20"/>
          <w:u w:color="000000"/>
        </w:rPr>
        <w:t xml:space="preserve"> </w:t>
      </w:r>
      <w:r w:rsidR="005266E7">
        <w:rPr>
          <w:color w:val="000000"/>
        </w:rPr>
        <w:t>(anonimizacja)</w:t>
      </w:r>
      <w:r>
        <w:rPr>
          <w:color w:val="000000"/>
          <w:szCs w:val="20"/>
          <w:u w:color="000000"/>
        </w:rPr>
        <w:t>, która zmarła 5 sierpnia 2023 roku.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Zobowiązania wykazane w zaświadczeniu o stanie zadłużenia uwzględniają zaległości zasądzone nakazami zapłaty w sprawach o sygn. akt: I Nc 1023/12, I Nc 534/11, VII Nc 904/08, V Nc 145/01, koszty wyroku eksmisyjnego oraz ustawowe odsetki za opóźnienie w spłacie zadłużenia. Zaległości te zostały naliczone wg stanu na dzień 31.04.2026r. w łącznej kwocie 55.902,08 zł (w tym: zaległość główna w wysokości 25.809,82 zł oraz odsetki w kwocie 30.092,26 zł).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Pani </w:t>
      </w:r>
      <w:r w:rsidR="005266E7">
        <w:rPr>
          <w:color w:val="000000"/>
        </w:rPr>
        <w:t xml:space="preserve">(anonimizacja) </w:t>
      </w:r>
      <w:r>
        <w:rPr>
          <w:color w:val="000000"/>
          <w:szCs w:val="20"/>
          <w:u w:color="000000"/>
        </w:rPr>
        <w:t xml:space="preserve">była osobą znajdującą się w szczególnie trudnej sytuacji zdrowotnej i finansowej. W związku z zaległościami na lokalu przy ul. </w:t>
      </w:r>
      <w:r w:rsidR="005266E7">
        <w:rPr>
          <w:color w:val="000000"/>
        </w:rPr>
        <w:t xml:space="preserve">(anonimizacja) </w:t>
      </w:r>
      <w:r>
        <w:rPr>
          <w:color w:val="000000"/>
          <w:szCs w:val="20"/>
          <w:u w:color="000000"/>
        </w:rPr>
        <w:t>w Stalowej Woli w dniu 10.09.2008 roku skierowano do właściwego sądu pozew o poróżnienie lokalu z osób i rzeczy oraz wydanie ww. lokalu do dyspozycji właściciela. Wyrok zapadł dnia 19.11.2008 roku (sygn. akt I C 126/08).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celu realizacji wyroku eksmisyjnego dłużniczka przeprowadziła się do lokalu mieszkalnego mieszczącego się przy ul. </w:t>
      </w:r>
      <w:r w:rsidR="005266E7">
        <w:rPr>
          <w:color w:val="000000"/>
        </w:rPr>
        <w:t xml:space="preserve">(anonimizacja) </w:t>
      </w:r>
      <w:r>
        <w:rPr>
          <w:color w:val="000000"/>
          <w:szCs w:val="20"/>
          <w:u w:color="000000"/>
        </w:rPr>
        <w:t>w Stalowej Woli, do swojego syna, pana</w:t>
      </w:r>
      <w:r w:rsidR="005266E7">
        <w:rPr>
          <w:color w:val="000000"/>
          <w:szCs w:val="20"/>
          <w:u w:color="000000"/>
        </w:rPr>
        <w:t xml:space="preserve"> </w:t>
      </w:r>
      <w:r w:rsidR="005266E7">
        <w:rPr>
          <w:color w:val="000000"/>
        </w:rPr>
        <w:t>(anonimizacja)</w:t>
      </w:r>
      <w:r>
        <w:rPr>
          <w:color w:val="000000"/>
          <w:szCs w:val="20"/>
          <w:u w:color="000000"/>
        </w:rPr>
        <w:t>.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Komornik Sądowy w trakcie prowadzonych postępowań egzekucyjnych wobec pani </w:t>
      </w:r>
      <w:r w:rsidR="005266E7">
        <w:rPr>
          <w:color w:val="000000"/>
        </w:rPr>
        <w:t xml:space="preserve">(anonimizacja) </w:t>
      </w:r>
      <w:r>
        <w:rPr>
          <w:color w:val="000000"/>
          <w:szCs w:val="20"/>
          <w:u w:color="000000"/>
        </w:rPr>
        <w:t>nie ustalił składników majątku dłużniczki, zarówno ruchomych jak i nieruchomych. Dłużniczce nie przysługiwały wierzytelności ani żadne inne prawa majątkowe. Zmarłej nie przysługiwało prawo własności/współwłasności do jakiejkolwiek nieruchomości. Komornik Sądowy nie ustalił innych, istotnych z punktu widzenia prowadzonego postępowania egzekucyjnego informacji na temat majątku pozwalającego na wyegzekwowanie dochodzonych należności.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prowadzoną sprawą egzekucyjną do Sądu Rejonowego w Stalowej Woli został złożony wniosek o udzielenie informacji, w sprawie o stwierdzenie nabycia spadku po zmarłej</w:t>
      </w:r>
      <w:r w:rsidR="005266E7">
        <w:rPr>
          <w:color w:val="000000"/>
          <w:szCs w:val="20"/>
          <w:u w:color="000000"/>
        </w:rPr>
        <w:t xml:space="preserve"> </w:t>
      </w:r>
      <w:r w:rsidR="005266E7">
        <w:rPr>
          <w:color w:val="000000"/>
        </w:rPr>
        <w:t>(anonimizacja)</w:t>
      </w:r>
      <w:r>
        <w:rPr>
          <w:color w:val="000000"/>
          <w:szCs w:val="20"/>
          <w:u w:color="000000"/>
        </w:rPr>
        <w:t xml:space="preserve">. Z sądu otrzymano pisemną informację, iż potencjalni spadkobiercy - najbliższa rodzina, tj. syn </w:t>
      </w:r>
      <w:r w:rsidR="005266E7">
        <w:rPr>
          <w:color w:val="000000"/>
        </w:rPr>
        <w:lastRenderedPageBreak/>
        <w:t xml:space="preserve">(anonimizacja) </w:t>
      </w:r>
      <w:r>
        <w:rPr>
          <w:color w:val="000000"/>
          <w:szCs w:val="20"/>
          <w:u w:color="000000"/>
        </w:rPr>
        <w:t xml:space="preserve">na podstawie oświadczenia odrzucił spadek. Dalsi krewni dłużniczki są nieznani administratorowi z miejsca pobytu co rodzi kolejne trudności w przypadku dalszego inicjowania postępowania spadkowego. Dochodzenie kwoty zadłużenia na drodze postępowania sądowego od ewentualnych potencjalnych spadkobierców mogłoby wygenerować dodatkowe koszty, które w zestawieniu z łączną kwotą zadłużenia mogłyby okazać się niewspółmiernie wysokie, a sama egzekucja zaś bezskuteczna. Gdyby nawet na skutek ogłoszenia w prasie przez Sąd Rejonowy w Stalowej Woli odnaleźli się dalsi krewni pani </w:t>
      </w:r>
      <w:r w:rsidR="005266E7">
        <w:rPr>
          <w:color w:val="000000"/>
        </w:rPr>
        <w:t xml:space="preserve">(anonimizacja) </w:t>
      </w:r>
      <w:r>
        <w:rPr>
          <w:color w:val="000000"/>
          <w:szCs w:val="20"/>
          <w:u w:color="000000"/>
        </w:rPr>
        <w:t>zapewne złożą oświadczenie o odrzuceniu spadku bowiem przysługuje im sześciomiesięczny termin na dokonanie takiej czynności w terminie, który liczony jest od powzięcia informacji o podstawie powołania do spadku. W efekcie tego Gmina Stalowa Wola nabyłaby spadek z dobrodziejstwem inwentarza.</w:t>
      </w:r>
    </w:p>
    <w:p w:rsidR="00724138" w:rsidRDefault="007A78F0">
      <w:pPr>
        <w:spacing w:before="120" w:after="120" w:line="360" w:lineRule="auto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ocenie administratora gminnych zasobów komunalnych odzyskanie należności czynszowych jest niemożliwe wobec czego zasadne jest ich umorzenie w całości.</w:t>
      </w:r>
    </w:p>
    <w:sectPr w:rsidR="00724138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4D6" w:rsidRDefault="007A78F0">
      <w:r>
        <w:separator/>
      </w:r>
    </w:p>
  </w:endnote>
  <w:endnote w:type="continuationSeparator" w:id="0">
    <w:p w:rsidR="003444D6" w:rsidRDefault="007A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724138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138" w:rsidRDefault="007A78F0">
          <w:pPr>
            <w:jc w:val="left"/>
            <w:rPr>
              <w:sz w:val="18"/>
            </w:rPr>
          </w:pPr>
          <w:r>
            <w:rPr>
              <w:sz w:val="18"/>
            </w:rPr>
            <w:t>Id: 848B0A39-B995-407C-A1E4-BF1DDF014930.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138" w:rsidRDefault="007A78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789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24138" w:rsidRDefault="0072413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724138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138" w:rsidRDefault="007A78F0">
          <w:pPr>
            <w:jc w:val="left"/>
            <w:rPr>
              <w:sz w:val="18"/>
            </w:rPr>
          </w:pPr>
          <w:r>
            <w:rPr>
              <w:sz w:val="18"/>
            </w:rPr>
            <w:t>Id: 848B0A39-B995-407C-A1E4-BF1DDF014930.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24138" w:rsidRDefault="007A78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789A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24138" w:rsidRDefault="0072413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4D6" w:rsidRDefault="007A78F0">
      <w:r>
        <w:separator/>
      </w:r>
    </w:p>
  </w:footnote>
  <w:footnote w:type="continuationSeparator" w:id="0">
    <w:p w:rsidR="003444D6" w:rsidRDefault="007A7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C7999F19-A380-44BA-9AEA-3CF1962A52AA}"/>
  </w:docVars>
  <w:rsids>
    <w:rsidRoot w:val="00A77B3E"/>
    <w:rsid w:val="003444D6"/>
    <w:rsid w:val="005266E7"/>
    <w:rsid w:val="0067789A"/>
    <w:rsid w:val="00724138"/>
    <w:rsid w:val="007A78F0"/>
    <w:rsid w:val="00A77B3E"/>
    <w:rsid w:val="00B43BCA"/>
    <w:rsid w:val="00CA2A55"/>
    <w:rsid w:val="00D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E9FACF-5D8F-4D71-9E3A-2C8F333D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7999F19-A380-44BA-9AEA-3CF1962A52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umorzenie należności czynszowej</dc:subject>
  <dc:creator>rwojtanowicz</dc:creator>
  <cp:lastModifiedBy>Justyna Argasińska-Niemiec</cp:lastModifiedBy>
  <cp:revision>6</cp:revision>
  <dcterms:created xsi:type="dcterms:W3CDTF">2026-05-14T11:27:00Z</dcterms:created>
  <dcterms:modified xsi:type="dcterms:W3CDTF">2026-05-27T08:37:00Z</dcterms:modified>
  <cp:category>Akt prawny</cp:category>
</cp:coreProperties>
</file>