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7F3813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7F3813">
      <w:pPr>
        <w:ind w:left="5669"/>
        <w:jc w:val="left"/>
        <w:rPr>
          <w:sz w:val="20"/>
        </w:rPr>
      </w:pPr>
      <w:r>
        <w:rPr>
          <w:sz w:val="20"/>
        </w:rPr>
        <w:t>z dnia  15 maja 2026 r.</w:t>
      </w:r>
    </w:p>
    <w:p w:rsidR="00A77B3E" w:rsidRDefault="007F3813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7F3813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Stalowej Woli</w:t>
      </w:r>
    </w:p>
    <w:p w:rsidR="00A77B3E" w:rsidRDefault="007F3813">
      <w:pPr>
        <w:spacing w:before="280" w:after="280"/>
        <w:jc w:val="center"/>
        <w:rPr>
          <w:b/>
          <w:caps/>
        </w:rPr>
      </w:pPr>
      <w:r>
        <w:t>z dnia .................... 2026 r.</w:t>
      </w:r>
    </w:p>
    <w:p w:rsidR="00A77B3E" w:rsidRDefault="007F3813">
      <w:pPr>
        <w:keepNext/>
        <w:spacing w:after="480"/>
        <w:jc w:val="center"/>
      </w:pPr>
      <w:r>
        <w:rPr>
          <w:b/>
        </w:rPr>
        <w:t>w sprawie rozpatrzenia skargi na Prezydenta Miasta Stalowej Woli.</w:t>
      </w:r>
    </w:p>
    <w:p w:rsidR="00A77B3E" w:rsidRDefault="007F3813">
      <w:pPr>
        <w:keepLines/>
        <w:spacing w:before="120" w:after="120"/>
        <w:ind w:firstLine="227"/>
      </w:pPr>
      <w:r>
        <w:t xml:space="preserve">Na </w:t>
      </w:r>
      <w:r>
        <w:t>podstawie art. 18b ust. 1 ustawy z dnia 8 marca 1990 r. o samorządzie gminnym</w:t>
      </w:r>
      <w:r>
        <w:br/>
        <w:t>(tj. Dz. U. z 2025 r., poz. 1153 ze zm.) oraz § 94b Statutu Miasta Stalowej Woli (Dz. Urz. Woj. Podkarpackiego z 2007 r., Nr 61, poz. 1540 ze zm.) w związku z art. 229 pkt. 3, ar</w:t>
      </w:r>
      <w:r>
        <w:t>t. 237, art. 238 § 1 ustawy z dnia 14 czerwca 1960 r. Kodeks postępowania administracyjnego (t.j. Dz. U. z 2025 r. poz. 1691)</w:t>
      </w:r>
    </w:p>
    <w:p w:rsidR="00A77B3E" w:rsidRDefault="007F3813">
      <w:pPr>
        <w:spacing w:before="120" w:after="120"/>
        <w:jc w:val="center"/>
        <w:rPr>
          <w:b/>
        </w:rPr>
      </w:pPr>
      <w:r>
        <w:rPr>
          <w:b/>
        </w:rPr>
        <w:t>uchwala się, co następuje:</w:t>
      </w:r>
    </w:p>
    <w:p w:rsidR="00A77B3E" w:rsidRDefault="007F3813">
      <w:pPr>
        <w:keepLines/>
        <w:spacing w:before="120" w:after="120"/>
        <w:ind w:firstLine="340"/>
      </w:pPr>
      <w:r>
        <w:rPr>
          <w:b/>
        </w:rPr>
        <w:t>§ 1. </w:t>
      </w:r>
      <w:r>
        <w:t>1. </w:t>
      </w:r>
      <w:r>
        <w:t>Wniesioną w dniu 15 kwietnia 2026 r. skargę Pani Urszuli Tatys Radnej Rady Miejskiej</w:t>
      </w:r>
      <w:r>
        <w:br/>
        <w:t>w Stalowej</w:t>
      </w:r>
      <w:r>
        <w:t xml:space="preserve"> Woli na działania Prezydenta Miasta Stalowa Wola w zakresie naruszenia obowiązków publikacyjnych oraz zasady jawności działania organu - uznaje się za bezzasadną.</w:t>
      </w:r>
    </w:p>
    <w:p w:rsidR="00A77B3E" w:rsidRDefault="007F3813">
      <w:pPr>
        <w:keepLines/>
        <w:spacing w:before="120" w:after="120"/>
        <w:ind w:firstLine="340"/>
      </w:pPr>
      <w:r>
        <w:t>2. </w:t>
      </w:r>
      <w:r>
        <w:t>Uzasadnienie dla sposobu rozpatrzenia skargi stanowi załącznik do uchwały.</w:t>
      </w:r>
    </w:p>
    <w:p w:rsidR="00A77B3E" w:rsidRDefault="007F3813">
      <w:pPr>
        <w:keepLines/>
        <w:spacing w:before="120" w:after="120"/>
        <w:ind w:firstLine="340"/>
      </w:pPr>
      <w:r>
        <w:rPr>
          <w:b/>
        </w:rPr>
        <w:t>§ 2. </w:t>
      </w:r>
      <w:r>
        <w:t>Przewodni</w:t>
      </w:r>
      <w:r>
        <w:t>cząca Rady Miejskiej w Stalowej Woli zawiadomi Skarżącego o sposobie rozpatrzenia skargi.</w:t>
      </w:r>
    </w:p>
    <w:p w:rsidR="00A77B3E" w:rsidRDefault="007F3813">
      <w:pPr>
        <w:keepLines/>
        <w:spacing w:before="120" w:after="120"/>
        <w:ind w:firstLine="340"/>
      </w:pPr>
      <w:r>
        <w:rPr>
          <w:b/>
        </w:rPr>
        <w:t>§ 3. </w:t>
      </w:r>
      <w:r>
        <w:t xml:space="preserve">Uchwała </w:t>
      </w:r>
      <w:r>
        <w:t>wchodzi w życie z dniem podjęcia.</w:t>
      </w:r>
      <w:r w:rsidR="00721586">
        <w:t xml:space="preserve"> </w:t>
      </w:r>
    </w:p>
    <w:p w:rsidR="00721586" w:rsidRDefault="00721586">
      <w:pPr>
        <w:keepLines/>
        <w:spacing w:before="120" w:after="120"/>
        <w:ind w:firstLine="340"/>
        <w:sectPr w:rsidR="00721586">
          <w:footerReference w:type="default" r:id="rId7"/>
          <w:endnotePr>
            <w:numFmt w:val="decimal"/>
          </w:endnotePr>
          <w:pgSz w:w="11906" w:h="16838"/>
          <w:pgMar w:top="1134" w:right="1134" w:bottom="567" w:left="1134" w:header="708" w:footer="708" w:gutter="0"/>
          <w:cols w:space="708"/>
          <w:docGrid w:linePitch="360"/>
        </w:sectPr>
      </w:pPr>
    </w:p>
    <w:p w:rsidR="00A77B3E" w:rsidRDefault="007F3813">
      <w:pPr>
        <w:spacing w:before="120" w:after="120" w:line="360" w:lineRule="auto"/>
        <w:ind w:left="5502"/>
        <w:jc w:val="left"/>
      </w:pPr>
      <w:r>
        <w:lastRenderedPageBreak/>
        <w:fldChar w:fldCharType="begin"/>
      </w:r>
      <w:r>
        <w:fldChar w:fldCharType="end"/>
      </w:r>
      <w:r>
        <w:t>Załącznik do uchwały nr ....................</w:t>
      </w:r>
      <w:r>
        <w:br/>
        <w:t>Rady Miejskiej w Stalowej Woli</w:t>
      </w:r>
      <w:r>
        <w:br/>
        <w:t>z dnia....................2026 r.</w:t>
      </w:r>
    </w:p>
    <w:p w:rsidR="00A77B3E" w:rsidRDefault="007F3813">
      <w:pPr>
        <w:spacing w:before="120" w:after="120"/>
        <w:ind w:firstLine="227"/>
      </w:pPr>
      <w:r>
        <w:t xml:space="preserve">Radna Rady Miejskiej w Stalowej Woli Pani Urszula Tatys złożyła skargę na działania Prezydenta Miasta Stalowa </w:t>
      </w:r>
      <w:r>
        <w:t>Wola w zakresie naruszenia obowiązków publikacyjnych oraz zasady jawności działania organu dotyczącą:</w:t>
      </w:r>
    </w:p>
    <w:p w:rsidR="00A77B3E" w:rsidRDefault="007F3813">
      <w:pPr>
        <w:keepLines/>
        <w:spacing w:before="120" w:after="120"/>
        <w:ind w:left="227" w:hanging="113"/>
      </w:pPr>
      <w:r>
        <w:t>- </w:t>
      </w:r>
      <w:r>
        <w:t>petycji w sprawie wycinki drzew przy ul. Okulickiego z dnia 24.04.2023 r.</w:t>
      </w:r>
    </w:p>
    <w:p w:rsidR="00A77B3E" w:rsidRDefault="007F3813">
      <w:pPr>
        <w:keepLines/>
        <w:spacing w:before="120" w:after="120"/>
        <w:ind w:left="227" w:hanging="113"/>
      </w:pPr>
      <w:r>
        <w:t>- </w:t>
      </w:r>
      <w:r>
        <w:t>petycji w zakresie sprzeciwu wylesienia z datą wpływu do Urzędu Miasta 13.05</w:t>
      </w:r>
      <w:r>
        <w:t>.2024 r.</w:t>
      </w:r>
    </w:p>
    <w:p w:rsidR="00A77B3E" w:rsidRDefault="007F3813">
      <w:pPr>
        <w:spacing w:before="120" w:after="120"/>
        <w:ind w:firstLine="227"/>
      </w:pPr>
      <w:r>
        <w:t>Komisja Skarg, Wniosków i Petycji na posiedzeniach w dniach 20 kwietnia i 13 maja 2026 r. zapoznała się ze skargą Pani Urszuli Tatys (data wpływu do Urzędu Miasta 15 kwietnia 2026 r.) oraz zbadała zasadność powyższej skargi. Przewodniczący Komisji</w:t>
      </w:r>
      <w:r>
        <w:t xml:space="preserve"> Skarg, Wniosków i Petycji przedstawił opinię prawną sporządzoną przez radcę prawnego Urzędu Miasta, z której wynika, że zgodnie z art. 4 ust. 2 ustawy z dnia 11 lipca 2014 r. o petycjach, petycja powinna zawierać:</w:t>
      </w:r>
    </w:p>
    <w:p w:rsidR="00A77B3E" w:rsidRDefault="007F3813">
      <w:pPr>
        <w:spacing w:before="120" w:after="120"/>
        <w:ind w:left="340" w:hanging="227"/>
      </w:pPr>
      <w:r>
        <w:t>1) </w:t>
      </w:r>
      <w:r>
        <w:t xml:space="preserve">oznaczenie podmiotu wnoszącego </w:t>
      </w:r>
      <w:r>
        <w:t>petycję; jeżeli podmiotem wnoszącym petycję jest grupa podmiotów, w petycji należy wskazać oznaczenie każdego z tych podmiotów oraz osobę reprezentującą podmiot wnoszący petycję;</w:t>
      </w:r>
    </w:p>
    <w:p w:rsidR="00A77B3E" w:rsidRDefault="007F3813">
      <w:pPr>
        <w:spacing w:before="120" w:after="120"/>
        <w:ind w:left="340" w:hanging="227"/>
      </w:pPr>
      <w:r>
        <w:t>2) </w:t>
      </w:r>
      <w:r>
        <w:t>wskazanie miejsca zamieszkania albo siedziby podmiotu wnoszącego petycję o</w:t>
      </w:r>
      <w:r>
        <w:t>raz adresu do korespondencji; jeżeli podmiotem wnoszącym petycję jest grupa podmiotów, w petycji należy wskazać miejsce zamieszkania lub siedzibę każdego z tych podmiotów;</w:t>
      </w:r>
    </w:p>
    <w:p w:rsidR="00A77B3E" w:rsidRDefault="007F3813">
      <w:pPr>
        <w:spacing w:before="120" w:after="120"/>
        <w:ind w:left="340" w:hanging="227"/>
      </w:pPr>
      <w:r>
        <w:t>3) </w:t>
      </w:r>
      <w:r>
        <w:t>oznaczenie adresata petycji;</w:t>
      </w:r>
    </w:p>
    <w:p w:rsidR="00A77B3E" w:rsidRDefault="007F3813">
      <w:pPr>
        <w:spacing w:before="120" w:after="120"/>
        <w:ind w:left="340" w:hanging="227"/>
      </w:pPr>
      <w:r>
        <w:t>4) </w:t>
      </w:r>
      <w:r>
        <w:t>wskazanie przedmiotu petycji.</w:t>
      </w:r>
    </w:p>
    <w:p w:rsidR="00A77B3E" w:rsidRDefault="007F3813">
      <w:pPr>
        <w:spacing w:before="120" w:after="120"/>
        <w:ind w:firstLine="227"/>
      </w:pPr>
      <w:r>
        <w:t>Natomiast zgodnie z</w:t>
      </w:r>
      <w:r>
        <w:t> art. 7 ustawy o petycjach:</w:t>
      </w:r>
    </w:p>
    <w:p w:rsidR="00A77B3E" w:rsidRDefault="007F3813">
      <w:pPr>
        <w:keepLines/>
        <w:spacing w:before="120" w:after="120"/>
        <w:ind w:firstLine="340"/>
      </w:pPr>
      <w:r>
        <w:t>1. </w:t>
      </w:r>
      <w:r>
        <w:t>Jeżeli petycja nie spełnia wymogów, o których mowa w art. 4 ust. 2 pkt 1 lub 2 pozostawia się ją bez rozpatrzenia.</w:t>
      </w:r>
    </w:p>
    <w:p w:rsidR="00A77B3E" w:rsidRDefault="007F3813">
      <w:pPr>
        <w:keepLines/>
        <w:spacing w:before="120" w:after="120"/>
        <w:ind w:firstLine="340"/>
      </w:pPr>
      <w:r>
        <w:t>2. </w:t>
      </w:r>
      <w:r>
        <w:t>Jeżeli petycja, nie spełnia wymogów określonych w art. 4 ust. 1, ust. 2 pkt 3 lub 4 lub art. 5 ust. 1 lub 2</w:t>
      </w:r>
      <w:r>
        <w:t>, podmiot właściwy do rozpatrzenia petycji wzywa, w terminie 30 dni od dnia złożenia petycji, podmiot wnoszący petycję do uzupełnienia lub wyjaśnienia treści petycji w terminie 14 dni z pouczeniem, że petycja, której treść nie zostanie uzupełniona lub wyja</w:t>
      </w:r>
      <w:r>
        <w:t>śniona, nie będzie rozpatrzona.</w:t>
      </w:r>
    </w:p>
    <w:p w:rsidR="00A77B3E" w:rsidRDefault="007F3813">
      <w:pPr>
        <w:spacing w:before="120" w:after="120"/>
        <w:ind w:firstLine="227"/>
      </w:pPr>
      <w:r>
        <w:t>Z analizy przekazanych dokumentów wynika, że złożone pisma nie spełniają obligatoryjnych wymogów formalnych określonych w art. 4 ust. 2 pkt 1-2 ustawy, tj. nie zawierają oznaczenia podmiotu wnoszącego ani jego adresu oraz ni</w:t>
      </w:r>
      <w:r>
        <w:t>e wskazują osoby reprezentującej podmiot. Braki te są istotne, gdyż uniemożliwiają identyfikację podmiotu wnoszącego oraz prowadzenie z nim korespondencji. W przypadku pisma zawierającego podpisy mieszkańców nie wskazano osoby reprezentującej grupę podmiot</w:t>
      </w:r>
      <w:r>
        <w:t>ów, co również stanowi naruszenie wymogów ustawowych. Załączona lista podpisów nie może być uznana za spełniającą wymogi ustawowe, gdyż nie zawiera wskazania reprezentanta. Zgodnie z art. 7 ust. 1 ustawy o petycjach, w przypadku niespełnienia wymogów okreś</w:t>
      </w:r>
      <w:r>
        <w:t>lonych w art. 4 ust. 2 pkt 1-2, petycję pozostawia się bez rozpatrzenia. Pozostawienie petycji bez rozpatrzenia jest czynnością materialno-techniczną, skutkującą brakiem pochylenia się przez organ władzy publicznej nad wyrażonym w nim żądaniem. W związku z</w:t>
      </w:r>
      <w:r>
        <w:t> powyższym nie dochodzi wówczas do wszczęcia właściwego postępowania petycyjnego, a organ nie podejmuje czynności zmierzających do merytorycznego rozpoznania sprawy.</w:t>
      </w:r>
    </w:p>
    <w:p w:rsidR="00A77B3E" w:rsidRDefault="007F3813">
      <w:pPr>
        <w:spacing w:before="120" w:after="120"/>
        <w:ind w:firstLine="227"/>
      </w:pPr>
      <w:r>
        <w:t>Zgodnie z art. 8 ust. 1 ustawy o petycjach, obowiązek publikacji dotyczy podmiotu rozpatru</w:t>
      </w:r>
      <w:r>
        <w:t>jącego petycję. W sytuacji gdy pismo – z uwagi na braki formalne – zostaje pozostawione bez rozpatrzenia, organ nie działa jako podmiot rozpatrujący petycję w rozumieniu ustawy. W konsekwencji nie aktualizuje się obowiązek publikacyjny przewidziany w tym p</w:t>
      </w:r>
      <w:r>
        <w:t>rzepisie. Tym samym organ nie był podmiotem rozpatrującym petycję w rozumieniu art. 8 ust. 1 ustawy i w konsekwencji nie powstał obowiązek publikacji tych pism w Biuletynie Informacji Publicznej.</w:t>
      </w:r>
    </w:p>
    <w:p w:rsidR="00A77B3E" w:rsidRDefault="007F3813">
      <w:pPr>
        <w:spacing w:before="120" w:after="120"/>
        <w:ind w:firstLine="227"/>
      </w:pPr>
      <w:r>
        <w:tab/>
        <w:t>Mając na względzie całokształt przeprowadzonego postępowani</w:t>
      </w:r>
      <w:r>
        <w:t>a wyjaśniającego tj. zebrany i przeanalizowany materiał dowodowy oraz podstawy prawne, Komisja rekomendowała uznanie skargi za bezzasadną.</w:t>
      </w:r>
    </w:p>
    <w:p w:rsidR="00A77B3E" w:rsidRDefault="007F3813">
      <w:pPr>
        <w:spacing w:before="120" w:after="120"/>
        <w:ind w:firstLine="227"/>
      </w:pPr>
      <w:r>
        <w:lastRenderedPageBreak/>
        <w:t>Zgodnie z art. 229 pkt 3 Ustawy z dnia 14 czerwca 1960 r. Kodeksu postepowania administracyjnego - jeżeli przepisy sz</w:t>
      </w:r>
      <w:r>
        <w:t>czególne nie określają innych organów właściwych do rozpatrywania skarg, to organem właściwym do rozpatrzenia skargi dotyczącej zadań lub działalności wójta (burmistrza lub prezydenta miasta) i kierowników gminnych jednostek organizacyjnych jest rada gminy</w:t>
      </w:r>
      <w:r>
        <w:t>.</w:t>
      </w:r>
    </w:p>
    <w:p w:rsidR="00A77B3E" w:rsidRDefault="007F3813">
      <w:pPr>
        <w:spacing w:before="120" w:after="120"/>
        <w:ind w:firstLine="227"/>
      </w:pPr>
      <w:r>
        <w:t>Jak stanowi art. 18b ust.1  Ustawy z dnia 8 marca 1990r. o samorządzie gminnym „Rada gminy rozpatruje skargi na działania wójta i gminnych jednostek organizacyjnych; wnioski oraz petycje składane przez obywateli; w tym celu powołuje komisję skarg, wniosk</w:t>
      </w:r>
      <w:r>
        <w:t>ów i petycji.”</w:t>
      </w:r>
    </w:p>
    <w:p w:rsidR="00A77B3E" w:rsidRDefault="007F3813">
      <w:pPr>
        <w:spacing w:before="120" w:after="120"/>
        <w:ind w:firstLine="227"/>
      </w:pPr>
      <w:r>
        <w:t>Według zapisu § 94b ust. 2-4 Statutu Miasta Stalowej Woli Komisja Skarg, Wniosków i Petycji przedstawia Radzie Miejskiej opinię dotyczącą rozpatrywanej skargi, w formie uchwały.</w:t>
      </w:r>
    </w:p>
    <w:p w:rsidR="00A77B3E" w:rsidRDefault="007F3813">
      <w:pPr>
        <w:spacing w:before="120" w:after="120"/>
        <w:ind w:firstLine="227"/>
      </w:pPr>
      <w:r>
        <w:t>Rada Miejska, mając na względzie stan faktyczny i prawny, uznał</w:t>
      </w:r>
      <w:r>
        <w:t>a skargę za bezzasadną.</w:t>
      </w:r>
      <w:bookmarkStart w:id="0" w:name="_GoBack"/>
      <w:bookmarkEnd w:id="0"/>
    </w:p>
    <w:p w:rsidR="00A77B3E" w:rsidRDefault="007F3813">
      <w:pPr>
        <w:spacing w:before="120" w:after="120"/>
        <w:ind w:firstLine="227"/>
      </w:pPr>
      <w:r>
        <w:t>Poucza się, że zgodnie z art. 239 § 1 Kodeksu Postępowania Administracyjnego w przypadku, gdy skarga, w wyniku jej rozpatrzenia, została uznana za bezzasadną i jej bezzasadność wykazano w odpowiedzi na skargę, a skarżący ponowił ska</w:t>
      </w:r>
      <w:r>
        <w:t>rgę bez wskazania nowych okoliczności - organ właściwy do jej rozpatrzenia może podtrzymać swoje poprzednie stanowisko z odpowiednią adnotacją w aktach sprawy - bez zawiadamiania skarżącego.</w:t>
      </w:r>
    </w:p>
    <w:sectPr w:rsidR="00A77B3E">
      <w:footerReference w:type="default" r:id="rId8"/>
      <w:endnotePr>
        <w:numFmt w:val="decimal"/>
      </w:endnotePr>
      <w:pgSz w:w="11906" w:h="16838"/>
      <w:pgMar w:top="1134" w:right="1134" w:bottom="567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F3813">
      <w:r>
        <w:separator/>
      </w:r>
    </w:p>
  </w:endnote>
  <w:endnote w:type="continuationSeparator" w:id="0">
    <w:p w:rsidR="00000000" w:rsidRDefault="007F3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69"/>
      <w:gridCol w:w="3285"/>
    </w:tblGrid>
    <w:tr w:rsidR="00C82AB3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C82AB3" w:rsidRDefault="007F3813">
          <w:pPr>
            <w:jc w:val="left"/>
            <w:rPr>
              <w:sz w:val="18"/>
            </w:rPr>
          </w:pPr>
          <w:r>
            <w:rPr>
              <w:sz w:val="18"/>
            </w:rPr>
            <w:t>Id: 5BBA4096-DE8F-48D5-83BC-1AB4DC7D9E85. 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C82AB3" w:rsidRDefault="007F381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21586"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C82AB3" w:rsidRDefault="00C82AB3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69"/>
      <w:gridCol w:w="3285"/>
    </w:tblGrid>
    <w:tr w:rsidR="00C82AB3">
      <w:tc>
        <w:tcPr>
          <w:tcW w:w="642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C82AB3" w:rsidRDefault="007F3813">
          <w:pPr>
            <w:jc w:val="left"/>
            <w:rPr>
              <w:sz w:val="18"/>
            </w:rPr>
          </w:pPr>
          <w:r>
            <w:rPr>
              <w:sz w:val="18"/>
            </w:rPr>
            <w:t>Id: 5BBA4096-DE8F-48D5-83BC-1AB4DC7D9E85. Projekt</w:t>
          </w:r>
        </w:p>
      </w:tc>
      <w:tc>
        <w:tcPr>
          <w:tcW w:w="321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C82AB3" w:rsidRDefault="007F381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21586"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C82AB3" w:rsidRDefault="00C82AB3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F3813">
      <w:r>
        <w:separator/>
      </w:r>
    </w:p>
  </w:footnote>
  <w:footnote w:type="continuationSeparator" w:id="0">
    <w:p w:rsidR="00000000" w:rsidRDefault="007F3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LE_Links" w:val="{16453551-2174-412E-8336-3E4705E12CEC}"/>
  </w:docVars>
  <w:rsids>
    <w:rsidRoot w:val="00A77B3E"/>
    <w:rsid w:val="00721586"/>
    <w:rsid w:val="007F3813"/>
    <w:rsid w:val="00A77B3E"/>
    <w:rsid w:val="00C82AB3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AB5B78-D5F8-419E-AA02-6C5E17E83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16453551-2174-412E-8336-3E4705E12CE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917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Miejskia w Stalowej Woli</Company>
  <LinksUpToDate>false</LinksUpToDate>
  <CharactersWithSpaces>6413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rozpatrzenia skargi na Prezydenta Miasta Stalowej Woli.</dc:subject>
  <dc:creator>jargasinska</dc:creator>
  <cp:lastModifiedBy>Justyna Argasińska-Niemiec</cp:lastModifiedBy>
  <cp:revision>3</cp:revision>
  <dcterms:created xsi:type="dcterms:W3CDTF">2026-05-15T13:53:00Z</dcterms:created>
  <dcterms:modified xsi:type="dcterms:W3CDTF">2026-05-15T11:54:00Z</dcterms:modified>
  <cp:category>Akt prawny</cp:category>
</cp:coreProperties>
</file>