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7B3E" w:rsidRDefault="00DF0963">
      <w:pPr>
        <w:ind w:left="5669"/>
        <w:jc w:val="right"/>
        <w:rPr>
          <w:b/>
          <w:sz w:val="20"/>
        </w:rPr>
      </w:pPr>
      <w:r>
        <w:rPr>
          <w:b/>
          <w:sz w:val="20"/>
        </w:rPr>
        <w:t>Projekt</w:t>
      </w:r>
    </w:p>
    <w:p w:rsidR="00A77B3E" w:rsidRDefault="00A77B3E">
      <w:pPr>
        <w:ind w:left="5669"/>
        <w:jc w:val="right"/>
        <w:rPr>
          <w:b/>
          <w:sz w:val="20"/>
        </w:rPr>
      </w:pPr>
    </w:p>
    <w:p w:rsidR="0046344F" w:rsidRDefault="0046344F">
      <w:pPr>
        <w:ind w:left="5669"/>
        <w:jc w:val="right"/>
      </w:pPr>
    </w:p>
    <w:p w:rsidR="0046344F" w:rsidRDefault="00DF0963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Rady Miejskiej w Stalowej Woli</w:t>
      </w:r>
    </w:p>
    <w:p w:rsidR="0046344F" w:rsidRDefault="00DF0963">
      <w:pPr>
        <w:spacing w:before="280" w:after="280"/>
        <w:jc w:val="center"/>
        <w:rPr>
          <w:b/>
          <w:caps/>
        </w:rPr>
      </w:pPr>
      <w:r>
        <w:t>z dnia .................... 2026 r.</w:t>
      </w:r>
    </w:p>
    <w:p w:rsidR="0046344F" w:rsidRDefault="00DF0963">
      <w:pPr>
        <w:keepNext/>
        <w:spacing w:after="480"/>
        <w:jc w:val="center"/>
      </w:pPr>
      <w:r>
        <w:rPr>
          <w:b/>
        </w:rPr>
        <w:t>w sprawie wyrażenia zgody na umorzenie należności czynszowej</w:t>
      </w:r>
    </w:p>
    <w:p w:rsidR="0046344F" w:rsidRDefault="00DF0963">
      <w:pPr>
        <w:keepLines/>
        <w:spacing w:line="360" w:lineRule="auto"/>
      </w:pPr>
      <w:r>
        <w:t xml:space="preserve">Na podstawie Na podstawie art. 18 ust. 1 ustawy z dnia 8 marca 1990 r. o samorządzie </w:t>
      </w:r>
      <w:r>
        <w:t>gminnym (Dz. U. z 2025 r., poz. 1153 ze zm.) oraz § 10 ust. 1 pkt 4 w związku z § 6 ust. 1 pkt 1 Uchwały Nr LXVII/1102/10 Rady Miejskiej w Stalowej Woli z dnia 30 czerwca 2010 r. w sprawie określenia szczegółowych zasad, sposobu i trybu udzielania ulg w sp</w:t>
      </w:r>
      <w:r>
        <w:t>łacie należności pieniężnych mających charakter cywilnoprawny, przypadających Gminie Stalowa Wola i jej jednostkom podległym oraz warunki dopuszczalności pomocy publicznej w przypadkach, w których ulga stanowić będzie pomoc publiczną (Dziennik Urzędowy Woj</w:t>
      </w:r>
      <w:r>
        <w:t>ewództwa Podkarpackiego z 2010 r., Nr 64, poz. 1275 ze zm.)</w:t>
      </w:r>
    </w:p>
    <w:p w:rsidR="0046344F" w:rsidRDefault="00DF0963">
      <w:pPr>
        <w:spacing w:before="120" w:after="120"/>
        <w:jc w:val="center"/>
        <w:rPr>
          <w:b/>
          <w:color w:val="000000"/>
          <w:u w:color="000000"/>
        </w:rPr>
      </w:pPr>
      <w:r>
        <w:rPr>
          <w:b/>
          <w:i/>
        </w:rPr>
        <w:t>uchwala się, co następuje:</w:t>
      </w:r>
    </w:p>
    <w:p w:rsidR="0046344F" w:rsidRDefault="00DF0963">
      <w:pPr>
        <w:keepNext/>
        <w:spacing w:before="280" w:line="360" w:lineRule="auto"/>
        <w:jc w:val="center"/>
      </w:pPr>
      <w:r>
        <w:rPr>
          <w:b/>
        </w:rPr>
        <w:t>§ 1. </w:t>
      </w:r>
    </w:p>
    <w:p w:rsidR="0046344F" w:rsidRDefault="00DF0963">
      <w:pPr>
        <w:spacing w:line="360" w:lineRule="auto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Wyraża się zgodę na umorzenie kwoty 40.052,62 złotych (słownie: czterdzieści tysięcy pięćdziesiąt dwa złote 62/100) przypadającej Gminie Stalowa Wola z tytułu k</w:t>
      </w:r>
      <w:r>
        <w:rPr>
          <w:color w:val="000000"/>
          <w:u w:color="000000"/>
        </w:rPr>
        <w:t>orzystania z lokali wchodzących w skład mieszkaniowego zasobu Gminy mieszczących się przy ul. (anonimizacja)</w:t>
      </w:r>
      <w:r>
        <w:rPr>
          <w:color w:val="000000"/>
          <w:u w:color="000000"/>
        </w:rPr>
        <w:t xml:space="preserve"> oraz  przy ul.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u w:color="000000"/>
        </w:rPr>
        <w:t>w Stalowej Woli.</w:t>
      </w:r>
    </w:p>
    <w:p w:rsidR="0046344F" w:rsidRDefault="00DF0963">
      <w:pPr>
        <w:spacing w:line="360" w:lineRule="auto"/>
        <w:rPr>
          <w:color w:val="000000"/>
          <w:u w:color="000000"/>
        </w:rPr>
      </w:pPr>
      <w:r>
        <w:t>2. </w:t>
      </w:r>
      <w:r>
        <w:rPr>
          <w:color w:val="000000"/>
          <w:u w:color="000000"/>
        </w:rPr>
        <w:t>Kwota określona w ust. 1 obejmuje zaległości bieżące wraz z odsetkami, kwoty zasądzone naka</w:t>
      </w:r>
      <w:r>
        <w:rPr>
          <w:color w:val="000000"/>
          <w:u w:color="000000"/>
        </w:rPr>
        <w:t>zami zapłaty wraz z odsetkami oraz koszty wyroku eksmisyjnego, które zostały wykazane w piśmie administracji Nieruchomości Stalowa Wola Sp. z o.o. z dnia 7 maja 2026 roku.</w:t>
      </w:r>
    </w:p>
    <w:p w:rsidR="0046344F" w:rsidRDefault="00DF0963">
      <w:pPr>
        <w:keepNext/>
        <w:spacing w:before="280" w:line="360" w:lineRule="auto"/>
        <w:jc w:val="center"/>
      </w:pPr>
      <w:r>
        <w:rPr>
          <w:b/>
        </w:rPr>
        <w:t>§ 2. </w:t>
      </w:r>
    </w:p>
    <w:p w:rsidR="0046344F" w:rsidRDefault="00DF0963">
      <w:pPr>
        <w:spacing w:line="360" w:lineRule="auto"/>
        <w:rPr>
          <w:color w:val="000000"/>
          <w:u w:color="000000"/>
        </w:rPr>
      </w:pPr>
      <w:r>
        <w:rPr>
          <w:color w:val="000000"/>
          <w:u w:color="000000"/>
        </w:rPr>
        <w:t>Wykonanie Uchwały powierza się Prezydentowi Miasta Stalowej Woli.</w:t>
      </w:r>
    </w:p>
    <w:p w:rsidR="0046344F" w:rsidRDefault="00DF0963">
      <w:pPr>
        <w:keepNext/>
        <w:spacing w:before="280" w:line="360" w:lineRule="auto"/>
        <w:jc w:val="center"/>
      </w:pPr>
      <w:r>
        <w:rPr>
          <w:b/>
        </w:rPr>
        <w:t>§ 3. </w:t>
      </w:r>
    </w:p>
    <w:p w:rsidR="0046344F" w:rsidRDefault="00DF0963">
      <w:pPr>
        <w:spacing w:line="360" w:lineRule="auto"/>
        <w:rPr>
          <w:color w:val="000000"/>
          <w:u w:color="000000"/>
        </w:rPr>
        <w:sectPr w:rsidR="0046344F">
          <w:footerReference w:type="default" r:id="rId7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  <w:r>
        <w:rPr>
          <w:color w:val="000000"/>
          <w:u w:color="000000"/>
        </w:rPr>
        <w:t xml:space="preserve">Uchwała wchodzi w życie z dniem podjęcia i podlega ogłoszeniu na tablicy ogłoszeń Urzędu Miasta Stalowej </w:t>
      </w:r>
      <w:r>
        <w:rPr>
          <w:color w:val="000000"/>
          <w:u w:color="000000"/>
        </w:rPr>
        <w:t>Woli.</w:t>
      </w:r>
    </w:p>
    <w:p w:rsidR="0046344F" w:rsidRDefault="0046344F">
      <w:pPr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p w:rsidR="0046344F" w:rsidRDefault="00DF0963">
      <w:pPr>
        <w:spacing w:line="360" w:lineRule="auto"/>
        <w:jc w:val="center"/>
        <w:rPr>
          <w:b/>
          <w:caps/>
          <w:color w:val="000000"/>
          <w:szCs w:val="20"/>
          <w:shd w:val="clear" w:color="auto" w:fill="FFFFFF"/>
          <w:lang w:val="x-none" w:eastAsia="en-US" w:bidi="ar-SA"/>
        </w:rPr>
      </w:pPr>
      <w:r>
        <w:rPr>
          <w:b/>
          <w:caps/>
          <w:color w:val="000000"/>
          <w:szCs w:val="20"/>
          <w:shd w:val="clear" w:color="auto" w:fill="FFFFFF"/>
          <w:lang w:val="x-none" w:eastAsia="en-US" w:bidi="ar-SA"/>
        </w:rPr>
        <w:t>uzasadnienie</w:t>
      </w:r>
    </w:p>
    <w:p w:rsidR="0046344F" w:rsidRDefault="00DF096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Zgodnie z § 10 ust. 1 pkt 4 Uchwały Nr </w:t>
      </w:r>
      <w:r>
        <w:rPr>
          <w:szCs w:val="20"/>
          <w:shd w:val="clear" w:color="auto" w:fill="FFFFFF"/>
          <w:lang w:val="x-none" w:eastAsia="en-US" w:bidi="ar-SA"/>
        </w:rPr>
        <w:t>LXVII/1102/10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Rady Miejskiej w Stalowej Woli  z dnia 30 czerwca 2010 r. w sprawie określenia szczegółowych zasad, sposobu i trybu udzielania ulg w spłacie należności pieniężnych mających charakter cywilnoprawny, przypadających Gminie Stalowa Wola i jej jednostkom podle</w:t>
      </w:r>
      <w:r>
        <w:rPr>
          <w:color w:val="000000"/>
          <w:szCs w:val="20"/>
          <w:shd w:val="clear" w:color="auto" w:fill="FFFFFF"/>
          <w:lang w:val="x-none" w:eastAsia="en-US" w:bidi="ar-SA"/>
        </w:rPr>
        <w:t>głym oraz warunki dopuszczalności pomocy publicznej w przypadkach, w których ulga stanowić będzie pomoc publiczną do umarzania, odraczania terminów lub rozkładania na raty spłat należności przekraczających 15.000 zł jest uprawniony Prezydent Miasta, po uzy</w:t>
      </w:r>
      <w:r>
        <w:rPr>
          <w:color w:val="000000"/>
          <w:szCs w:val="20"/>
          <w:shd w:val="clear" w:color="auto" w:fill="FFFFFF"/>
          <w:lang w:val="x-none" w:eastAsia="en-US" w:bidi="ar-SA"/>
        </w:rPr>
        <w:t>skaniu zgody Rady Miejskiej. Na podstawie § 6 ust. 1 pkt 1 przytoczonej Uchwały w brzmieniu: ”należności pieniężne mające charakter cywilnoprawny, przypadające Gminie Stalowa Wola i jej jednostkom podległym, z urzędu, mogą być umarzane w całości, jeżeli: o</w:t>
      </w:r>
      <w:r>
        <w:rPr>
          <w:color w:val="000000"/>
          <w:szCs w:val="20"/>
          <w:shd w:val="clear" w:color="auto" w:fill="FFFFFF"/>
          <w:lang w:val="x-none" w:eastAsia="en-US" w:bidi="ar-SA"/>
        </w:rPr>
        <w:t>soba fizyczna - zmarła, nie pozostawiając żadnego majątku albo pozostawiła majątek niepodlegający egzekucji na podstawie odrębnych przepisów, albo pozostawiła przedmioty codziennego użytku domowego, których łączna wartość nie przekracza kwoty 6.000,00 zł”</w:t>
      </w:r>
    </w:p>
    <w:p w:rsidR="0046344F" w:rsidRDefault="00DF096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Nieruchomości Stalowa Wola Sp. z o.o. wystąpiła o umorzenie zobowiązań finansowych obciążających byłego najemcę lokalu mieszkalnego położonego przy ul.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oraz lokalu socjalnego przy ul.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Stalowej Woli panią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u w:color="000000"/>
        </w:rPr>
        <w:t>(anonimizacja)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, która zmarła 13 sierpnia 2024 roku. Oba lokale zostały odzyskane przez administrację. </w:t>
      </w:r>
    </w:p>
    <w:p w:rsidR="0046344F" w:rsidRDefault="00DF0963">
      <w:pPr>
        <w:tabs>
          <w:tab w:val="left" w:pos="486"/>
        </w:tabs>
        <w:spacing w:after="120" w:line="360" w:lineRule="auto"/>
        <w:rPr>
          <w:color w:val="FF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Zobowiązania wykazane w zaświadczeniu o stanie zadłużenia uwzględniają zaległości bieżące wraz z odsetkami, zaległości zasądzone nakazami zapłaty w sprawach o sygn. ak</w:t>
      </w:r>
      <w:r>
        <w:rPr>
          <w:color w:val="000000"/>
          <w:szCs w:val="20"/>
          <w:shd w:val="clear" w:color="auto" w:fill="FFFFFF"/>
          <w:lang w:val="x-none" w:eastAsia="en-US" w:bidi="ar-SA"/>
        </w:rPr>
        <w:t>t: I Nc 977/23, I Nc 85/22, VII Nc 904/08, I Nc 359/22, I C 768/19, I Nc 2673/16, koszty wyroku eksmisyjnego oraz ustawowe odsetki za opóźnienie w spłacie zadłużenia. Zaległości te zostały naliczone wg stanu na dzień</w:t>
      </w:r>
      <w:r>
        <w:rPr>
          <w:szCs w:val="20"/>
          <w:shd w:val="clear" w:color="auto" w:fill="FFFFFF"/>
          <w:lang w:val="x-none" w:eastAsia="en-US" w:bidi="ar-SA"/>
        </w:rPr>
        <w:t xml:space="preserve"> 7 maja 2026 roku w łącznej kwocie 40.05</w:t>
      </w:r>
      <w:r>
        <w:rPr>
          <w:szCs w:val="20"/>
          <w:shd w:val="clear" w:color="auto" w:fill="FFFFFF"/>
          <w:lang w:val="x-none" w:eastAsia="en-US" w:bidi="ar-SA"/>
        </w:rPr>
        <w:t xml:space="preserve">2,62 zł (w tym: za lokal przy </w:t>
      </w:r>
      <w:r>
        <w:rPr>
          <w:color w:val="000000"/>
          <w:u w:color="000000"/>
        </w:rPr>
        <w:t xml:space="preserve">(anonimizacja) </w:t>
      </w:r>
      <w:r>
        <w:rPr>
          <w:szCs w:val="20"/>
          <w:shd w:val="clear" w:color="auto" w:fill="FFFFFF"/>
          <w:lang w:val="x-none" w:eastAsia="en-US" w:bidi="ar-SA"/>
        </w:rPr>
        <w:t xml:space="preserve">zaległość główna w wysokości 17.618,35 zł oraz odsetki w kwocie 7.737,40 zł, za lokal przy ul. </w:t>
      </w:r>
      <w:r>
        <w:rPr>
          <w:color w:val="000000"/>
          <w:u w:color="000000"/>
        </w:rPr>
        <w:t>(anonimizacja)</w:t>
      </w:r>
      <w:r>
        <w:rPr>
          <w:szCs w:val="20"/>
          <w:shd w:val="clear" w:color="auto" w:fill="FFFFFF"/>
          <w:lang w:val="x-none" w:eastAsia="en-US" w:bidi="ar-SA"/>
        </w:rPr>
        <w:t xml:space="preserve"> zaległość główna w wysokości 11.463,05 zł oraz odsetki w kwocie 3.233,82 zł). </w:t>
      </w:r>
    </w:p>
    <w:p w:rsidR="0046344F" w:rsidRDefault="00DF096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początkowo zajmowała lokal położony przy ul.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Stalowej Woli. Umowa ta została wypowiedziana 12.02.2016r. z powodu zaległości w zapłacie czynszu i opłat za ww. lokal. Dnia 5.08.2016r. lokatorka otrzymała wezwanie do dobrowolnego op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różnienia i wydania lokalu mieszkalnego. Z powodu nieprzestrzegania regulaminu porządku domowego Sąd Rejonowy w Stalowej Woli dnia 25.05.2025r. orzekł jej eksmisję, z prawem do lokalu socjalnego. </w:t>
      </w:r>
    </w:p>
    <w:p w:rsidR="0046344F" w:rsidRDefault="00DF096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Pani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została wyeksmitowana przez komornika s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ądowego do lokalu socjalnego położonego przy ul. </w:t>
      </w:r>
      <w:r>
        <w:rPr>
          <w:color w:val="000000"/>
          <w:u w:color="000000"/>
        </w:rPr>
        <w:t>(anonimizacja)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w Stalowej Woli. Po wykonaniu eksmisji do dnia śmierci pani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zajmowała przedmiotowy lokal. Lokatorka nie regulowała, podobnie jak wcześniej, bieżących należności, tj. czynszu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i opłat za lokal, a od czasu wygaśnięcia umowy lokalu nie uiszczała odszkodowania z tytułu bezprawnego zajmowania lokalu, co doprowadziło do powstania zadłużenia na kolejnym lokalu gminnym i w konsekwencji również kolejnych nakazów zapłaty. Pani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była osobą samotną, utrzymywała się z emerytury w kwocie 1.784,00 zł. Otrzymywała również wsparcie z Miejskiego Ośrodka Pomocy Społecznej. </w:t>
      </w:r>
    </w:p>
    <w:p w:rsidR="0046344F" w:rsidRDefault="00DF096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lastRenderedPageBreak/>
        <w:t xml:space="preserve">Postępowanie egzekucyjne prowadzone w sprawach o zapłatę zarówno z lokalu przy ul.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jak i z lo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kalu przy ul.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w Stalowej Woli okazywały się bezskuteczne. Egzekucja ze świadczeń emerytalnych była bezskuteczna z uwagi na fakt, iż ww. świadczenia lokatorka pobierała w minimalnej wysokości zatem czynności komornicze nie doprowadziło do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 zaspokojenia potrzeb Wierzyciela. Po śmierci dłużniczki postępowania egzekucyjne prowadzone przez Komornika Sądowego zostały umorzone. W trakcie prowadzonych postępowań egzekucyjnych wobec pani</w:t>
      </w:r>
      <w:r>
        <w:rPr>
          <w:color w:val="000000"/>
          <w:szCs w:val="20"/>
          <w:shd w:val="clear" w:color="auto" w:fill="FFFFFF"/>
          <w:lang w:eastAsia="en-US" w:bidi="ar-SA"/>
        </w:rPr>
        <w:t xml:space="preserve">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Komornik nie ustalił innych, istotnych z pun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ktu widzenia prowadzonego postępowania egzekucyjnego informacji na temat majątku pozwalającego na wyegzekwowanie dochodzonych należności. </w:t>
      </w:r>
    </w:p>
    <w:p w:rsidR="0046344F" w:rsidRDefault="00DF0963">
      <w:pPr>
        <w:tabs>
          <w:tab w:val="left" w:pos="486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W związku z prowadzoną sprawą egzekucyjną do Sądu Rejonowego w Stalowej Woli został złożony wniosek o udzielenie informacji, w sprawie o stwierdzenie nabycia spadku po zmarłej </w:t>
      </w:r>
      <w:r>
        <w:rPr>
          <w:color w:val="000000"/>
          <w:u w:color="000000"/>
        </w:rPr>
        <w:t>(anonimizacja)</w:t>
      </w:r>
      <w:r>
        <w:rPr>
          <w:color w:val="000000"/>
          <w:u w:color="000000"/>
        </w:rPr>
        <w:t>.</w:t>
      </w:r>
      <w:r>
        <w:rPr>
          <w:color w:val="000000"/>
          <w:u w:color="000000"/>
        </w:rPr>
        <w:t xml:space="preserve"> </w:t>
      </w:r>
      <w:r>
        <w:rPr>
          <w:color w:val="000000"/>
          <w:szCs w:val="20"/>
          <w:shd w:val="clear" w:color="auto" w:fill="FFFFFF"/>
          <w:lang w:val="x-none" w:eastAsia="en-US" w:bidi="ar-SA"/>
        </w:rPr>
        <w:t>Z sądu otrzymano pisemną informację, iż nie toczyło się postę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powanie o stwierdzenie nabycia spadku po zmarłej, nikt za spadkobierców po ww. nie składał oświadczenia o przyjęciu bądź odrzuceniu spadku. Potencjalni spadkobiercy, tj. dalsi krewni pani </w:t>
      </w:r>
      <w:r>
        <w:rPr>
          <w:color w:val="000000"/>
          <w:u w:color="000000"/>
        </w:rPr>
        <w:t xml:space="preserve">(anonimizacja) </w:t>
      </w:r>
      <w:r>
        <w:rPr>
          <w:color w:val="000000"/>
          <w:szCs w:val="20"/>
          <w:shd w:val="clear" w:color="auto" w:fill="FFFFFF"/>
          <w:lang w:val="x-none" w:eastAsia="en-US" w:bidi="ar-SA"/>
        </w:rPr>
        <w:t>są nieznani z miejsca pobytu, co rodzi kolejne trud</w:t>
      </w:r>
      <w:r>
        <w:rPr>
          <w:color w:val="000000"/>
          <w:szCs w:val="20"/>
          <w:shd w:val="clear" w:color="auto" w:fill="FFFFFF"/>
          <w:lang w:val="x-none" w:eastAsia="en-US" w:bidi="ar-SA"/>
        </w:rPr>
        <w:t>ności w przypadku dalszego inicjowania postępowania spadkowego. Dochodzenie kwoty zadłużenia na drodze postępowania sądowego od ewentualnych potencjalnych spadkobierców mogłoby wygenerować dodatkowe koszty, które w zestawieniu z łączną kwotą zadłużenia mog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łyby okazać się niewspółmiernie wysokie, a sama egzekucja zaś bezskuteczna. Gdyby nawet na skutek ogłoszenia w prasie przez Sąd Rejonowy w Stalowej Woli odnaleźli się dalsi krewni pani </w:t>
      </w:r>
      <w:r>
        <w:rPr>
          <w:color w:val="000000"/>
          <w:u w:color="000000"/>
        </w:rPr>
        <w:t xml:space="preserve">(anonimizacja) </w:t>
      </w:r>
      <w:bookmarkStart w:id="0" w:name="_GoBack"/>
      <w:bookmarkEnd w:id="0"/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zapewne złożą oświadczenie o odrzuceniu spadku bowiem </w:t>
      </w:r>
      <w:r>
        <w:rPr>
          <w:color w:val="000000"/>
          <w:szCs w:val="20"/>
          <w:shd w:val="clear" w:color="auto" w:fill="FFFFFF"/>
          <w:lang w:val="x-none" w:eastAsia="en-US" w:bidi="ar-SA"/>
        </w:rPr>
        <w:t xml:space="preserve">przysługuje im sześciomiesięczny termin na dokonanie takiej czynności w terminie, który liczony jest od powzięcia informacji o podstawie powołania do spadku. W efekcie tego Gmina Stalowa Wola nabyłaby spadek z dobrodziejstwem inwentarza. </w:t>
      </w:r>
    </w:p>
    <w:p w:rsidR="0046344F" w:rsidRDefault="00DF0963">
      <w:pPr>
        <w:tabs>
          <w:tab w:val="left" w:pos="500"/>
        </w:tabs>
        <w:spacing w:after="120" w:line="360" w:lineRule="auto"/>
        <w:rPr>
          <w:color w:val="000000"/>
          <w:szCs w:val="20"/>
          <w:shd w:val="clear" w:color="auto" w:fill="FFFFFF"/>
          <w:lang w:val="x-none" w:eastAsia="en-US" w:bidi="ar-SA"/>
        </w:rPr>
      </w:pPr>
      <w:r>
        <w:rPr>
          <w:color w:val="000000"/>
          <w:szCs w:val="20"/>
          <w:shd w:val="clear" w:color="auto" w:fill="FFFFFF"/>
          <w:lang w:val="x-none" w:eastAsia="en-US" w:bidi="ar-SA"/>
        </w:rPr>
        <w:t>W ocenie administ</w:t>
      </w:r>
      <w:r>
        <w:rPr>
          <w:color w:val="000000"/>
          <w:szCs w:val="20"/>
          <w:shd w:val="clear" w:color="auto" w:fill="FFFFFF"/>
          <w:lang w:val="x-none" w:eastAsia="en-US" w:bidi="ar-SA"/>
        </w:rPr>
        <w:t>ratora gminnych zasobów komunalnych odzyskanie należności czynszowych jest niemożliwe wobec czego zasadne jest ich umorzenie w całości.</w:t>
      </w:r>
    </w:p>
    <w:p w:rsidR="0046344F" w:rsidRDefault="0046344F">
      <w:pPr>
        <w:spacing w:line="360" w:lineRule="auto"/>
        <w:jc w:val="left"/>
        <w:rPr>
          <w:color w:val="000000"/>
          <w:szCs w:val="20"/>
          <w:shd w:val="clear" w:color="auto" w:fill="FFFFFF"/>
          <w:lang w:val="x-none" w:eastAsia="en-US" w:bidi="ar-SA"/>
        </w:rPr>
      </w:pPr>
    </w:p>
    <w:sectPr w:rsidR="0046344F">
      <w:footerReference w:type="default" r:id="rId8"/>
      <w:pgSz w:w="11907" w:h="16839" w:code="9"/>
      <w:pgMar w:top="1440" w:right="862" w:bottom="144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DF0963">
      <w:r>
        <w:separator/>
      </w:r>
    </w:p>
  </w:endnote>
  <w:endnote w:type="continuationSeparator" w:id="0">
    <w:p w:rsidR="00000000" w:rsidRDefault="00DF09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721"/>
      <w:gridCol w:w="3361"/>
    </w:tblGrid>
    <w:tr w:rsidR="0046344F">
      <w:tc>
        <w:tcPr>
          <w:tcW w:w="6577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6344F" w:rsidRDefault="00DF0963">
          <w:pPr>
            <w:jc w:val="left"/>
            <w:rPr>
              <w:sz w:val="18"/>
            </w:rPr>
          </w:pPr>
          <w:r>
            <w:rPr>
              <w:sz w:val="18"/>
            </w:rPr>
            <w:t>Id: 812E014F-72CD-41BF-9ABE-7E33D71E7536. Projekt</w:t>
          </w:r>
        </w:p>
      </w:tc>
      <w:tc>
        <w:tcPr>
          <w:tcW w:w="3289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6344F" w:rsidRDefault="00DF096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:rsidR="0046344F" w:rsidRDefault="0046344F">
    <w:pPr>
      <w:rPr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47"/>
      <w:gridCol w:w="3274"/>
    </w:tblGrid>
    <w:tr w:rsidR="0046344F">
      <w:tc>
        <w:tcPr>
          <w:tcW w:w="6403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6344F" w:rsidRDefault="00DF0963">
          <w:pPr>
            <w:jc w:val="left"/>
            <w:rPr>
              <w:sz w:val="18"/>
            </w:rPr>
          </w:pPr>
          <w:r>
            <w:rPr>
              <w:sz w:val="18"/>
            </w:rPr>
            <w:t>Id: 812E014F-72CD-41BF-9ABE-7E33D71E7536. Projekt</w:t>
          </w:r>
        </w:p>
      </w:tc>
      <w:tc>
        <w:tcPr>
          <w:tcW w:w="3202" w:type="dxa"/>
          <w:tcBorders>
            <w:top w:val="single" w:sz="4" w:space="0" w:color="auto"/>
            <w:left w:val="nil"/>
            <w:bottom w:val="nil"/>
            <w:right w:val="nil"/>
          </w:tcBorders>
          <w:tcMar>
            <w:top w:w="100" w:type="dxa"/>
          </w:tcMar>
        </w:tcPr>
        <w:p w:rsidR="0046344F" w:rsidRDefault="00DF0963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:rsidR="0046344F" w:rsidRDefault="0046344F">
    <w:pPr>
      <w:rPr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DF0963">
      <w:r>
        <w:separator/>
      </w:r>
    </w:p>
  </w:footnote>
  <w:footnote w:type="continuationSeparator" w:id="0">
    <w:p w:rsidR="00000000" w:rsidRDefault="00DF096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_Links" w:val="{023D22B5-42F2-411C-8145-015EA768FBB2}"/>
  </w:docVars>
  <w:rsids>
    <w:rsidRoot w:val="00A77B3E"/>
    <w:rsid w:val="0046344F"/>
    <w:rsid w:val="00A77B3E"/>
    <w:rsid w:val="00CA2A55"/>
    <w:rsid w:val="00DF0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79E8F7-DAEA-40FB-A640-371045122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023D22B5-42F2-411C-8145-015EA768FBB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1008</Words>
  <Characters>6052</Characters>
  <Application>Microsoft Office Word</Application>
  <DocSecurity>0</DocSecurity>
  <Lines>50</Lines>
  <Paragraphs>14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Uchwała</vt:lpstr>
      <vt:lpstr/>
    </vt:vector>
  </TitlesOfParts>
  <Company>Rada Miejskia w Stalowej Woli</Company>
  <LinksUpToDate>false</LinksUpToDate>
  <CharactersWithSpaces>7046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w sprawie wyrażenia zgody na umorzenie należności czynszowej</dc:subject>
  <dc:creator>rwojtanowicz</dc:creator>
  <cp:lastModifiedBy>Renata Wojtanowicz</cp:lastModifiedBy>
  <cp:revision>2</cp:revision>
  <dcterms:created xsi:type="dcterms:W3CDTF">2026-05-14T09:03:00Z</dcterms:created>
  <dcterms:modified xsi:type="dcterms:W3CDTF">2026-05-14T09:03:00Z</dcterms:modified>
  <cp:category>Akt prawny</cp:category>
</cp:coreProperties>
</file>