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2022F" w:rsidP="00A2022F">
      <w:pPr>
        <w:ind w:left="7829" w:firstLine="91"/>
        <w:jc w:val="left"/>
        <w:rPr>
          <w:b/>
          <w:i/>
          <w:sz w:val="20"/>
          <w:u w:val="thick"/>
        </w:rPr>
      </w:pPr>
      <w:bookmarkStart w:id="0" w:name="_GoBack"/>
      <w:bookmarkEnd w:id="0"/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CF7696" w:rsidRDefault="00CF7696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A2022F">
      <w:pPr>
        <w:jc w:val="center"/>
        <w:rPr>
          <w:rFonts w:ascii="Albertus" w:eastAsia="Albertus" w:hAnsi="Albertus" w:cs="Albertus"/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rFonts w:ascii="Albertus" w:eastAsia="Albertus" w:hAnsi="Albertus" w:cs="Albertus"/>
          <w:b/>
          <w:caps/>
        </w:rPr>
        <w:t>Rady Miejskiej w Stalowej Woli</w:t>
      </w:r>
    </w:p>
    <w:p w:rsidR="00A77B3E" w:rsidRDefault="00A2022F">
      <w:pPr>
        <w:spacing w:before="280" w:after="280"/>
        <w:jc w:val="center"/>
        <w:rPr>
          <w:rFonts w:ascii="Albertus" w:eastAsia="Albertus" w:hAnsi="Albertus" w:cs="Albertus"/>
          <w:b/>
          <w:caps/>
        </w:rPr>
      </w:pPr>
      <w:r>
        <w:t>z dnia .................... 2026 r.</w:t>
      </w:r>
    </w:p>
    <w:p w:rsidR="00A77B3E" w:rsidRDefault="00A2022F">
      <w:pPr>
        <w:keepNext/>
        <w:spacing w:after="480"/>
        <w:jc w:val="center"/>
      </w:pPr>
      <w:r>
        <w:rPr>
          <w:b/>
        </w:rPr>
        <w:t xml:space="preserve">w sprawie udzielenia Prezydentowi Miasta Stalowej Woli absolutorium </w:t>
      </w:r>
      <w:r>
        <w:rPr>
          <w:b/>
        </w:rPr>
        <w:t>z tytułu wykonania budżetu za 2025 rok</w:t>
      </w:r>
    </w:p>
    <w:p w:rsidR="00A77B3E" w:rsidRDefault="00A2022F">
      <w:pPr>
        <w:keepLines/>
        <w:spacing w:before="120" w:after="120"/>
        <w:ind w:firstLine="227"/>
      </w:pPr>
      <w:r>
        <w:t>Na podstawie art. 18 ust. 2 pkt 4 i art. 28a ust. 1 i 2  ustawy z dnia 8 marca 1990 r. o samorządzie gminnym (t. j. Dz. U. z 2026 r. poz. 662) oraz art. 271 ust. 1 ustawy z dnia 27 sierpnia 2009 r. o finansach publicz</w:t>
      </w:r>
      <w:r>
        <w:t>nych (t. j. Dz. U. z 2025 r. poz. 1483 ze zm.)</w:t>
      </w:r>
    </w:p>
    <w:p w:rsidR="00A77B3E" w:rsidRDefault="00A2022F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:rsidR="00A77B3E" w:rsidRDefault="00A2022F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absolutorium Prezydentowi Miasta Stalowej Woli z tytułu wykonania budżetu Miasta Stalowa Wola za 2025 rok.</w:t>
      </w:r>
    </w:p>
    <w:p w:rsidR="00A77B3E" w:rsidRDefault="00A2022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Uchwała wchodzi w życie z dniem podjęcia.</w:t>
      </w:r>
    </w:p>
    <w:p w:rsidR="00A77B3E" w:rsidRDefault="00A2022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Uchwała podlega podaniu do publicznej wiadomości poprzez wywieszenie na tablicy ogłoszeń Urzędu </w:t>
      </w:r>
      <w:r>
        <w:rPr>
          <w:color w:val="000000"/>
          <w:u w:color="000000"/>
        </w:rPr>
        <w:t>Miasta Stalowej Woli oraz w Biuletynie Informacji Publicznej.</w:t>
      </w:r>
    </w:p>
    <w:p w:rsidR="00CF7696" w:rsidRDefault="00CF7696">
      <w:pPr>
        <w:keepLines/>
        <w:spacing w:before="120" w:after="120"/>
        <w:ind w:firstLine="340"/>
        <w:rPr>
          <w:color w:val="000000"/>
          <w:u w:color="000000"/>
        </w:rPr>
        <w:sectPr w:rsidR="00CF7696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</w:p>
    <w:p w:rsidR="001B6993" w:rsidRDefault="001B699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B6993" w:rsidRDefault="00A2022F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1B6993" w:rsidRDefault="001B699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B6993" w:rsidRDefault="00A2022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Rada Gminy każdego roku podejmuje uchwałę w sprawie absolutorium po zapoznaniu się ze:</w:t>
      </w:r>
    </w:p>
    <w:p w:rsidR="001B6993" w:rsidRDefault="00A2022F">
      <w:pPr>
        <w:spacing w:before="120" w:after="120"/>
        <w:ind w:left="340" w:hanging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sprawozdaniem z wykonania budżetu jednostki samorządu terytorialnego;</w:t>
      </w:r>
    </w:p>
    <w:p w:rsidR="001B6993" w:rsidRDefault="00A2022F">
      <w:pPr>
        <w:spacing w:before="120" w:after="120"/>
        <w:ind w:left="340" w:hanging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sprawozdaniem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finansowym;</w:t>
      </w:r>
    </w:p>
    <w:p w:rsidR="001B6993" w:rsidRDefault="00A2022F">
      <w:pPr>
        <w:spacing w:before="120" w:after="120"/>
        <w:ind w:left="340" w:hanging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sprawozdaniem z badania sprawozdania finansowego,</w:t>
      </w:r>
    </w:p>
    <w:p w:rsidR="001B6993" w:rsidRDefault="00A2022F">
      <w:pPr>
        <w:spacing w:before="120" w:after="120"/>
        <w:ind w:left="340" w:hanging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opinią regionalnej izby obrachunkowej, o której mowa w art. 270 ust. 2;</w:t>
      </w:r>
    </w:p>
    <w:p w:rsidR="001B6993" w:rsidRDefault="00A2022F">
      <w:pPr>
        <w:spacing w:before="120" w:after="120"/>
        <w:ind w:left="340" w:hanging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informacją o stanie mienia jednostki samorządu terytorialnego;</w:t>
      </w:r>
    </w:p>
    <w:p w:rsidR="001B6993" w:rsidRDefault="00A2022F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6)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stanowiskiem komisji rewizyjnej. Komisja Rewizy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jna Rady Miejskiej w Stalowej Woli wystąpiła z wnioskiem o udzielenie Prezydentowi Miasta Stalowej Woli absolutorium z tytułu wykonania budżetu za 2025 rok. Wniosek o udzielenie Prezydentowi Miasta absolutorium z tytułu wykonania budżetu za 2025 rok uzyska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ł pozytywną opinię Składu Orzekającego Regionalnej Izby Obrachunkowej w Rzeszowie (Uchwała Nr 14/13/2026 z dnia 25 maja 2026r.). Uchwałę w sprawie absolutorium rada gminy podejmuje bezwzględną większością głosów ustawowego składu rady gminy.</w:t>
      </w:r>
    </w:p>
    <w:p w:rsidR="001B6993" w:rsidRDefault="001B699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B6993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022F">
      <w:r>
        <w:separator/>
      </w:r>
    </w:p>
  </w:endnote>
  <w:endnote w:type="continuationSeparator" w:id="0">
    <w:p w:rsidR="00000000" w:rsidRDefault="00A2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1B6993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B6993" w:rsidRDefault="00A2022F">
          <w:pPr>
            <w:jc w:val="left"/>
          </w:pPr>
          <w:r>
            <w:t>Id: 43DBE461-3EDE-44B6-8041-B2C1D1B39F66.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B6993" w:rsidRDefault="00A2022F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 w:rsidR="00CF7696"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1B6993" w:rsidRDefault="001B69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1B6993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B6993" w:rsidRDefault="00A2022F">
          <w:pPr>
            <w:jc w:val="left"/>
          </w:pPr>
          <w:r>
            <w:t>Id: 43DBE461-</w:t>
          </w:r>
          <w:r>
            <w:t>3EDE-44B6-8041-B2C1D1B39F66.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B6993" w:rsidRDefault="00A2022F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 w:rsidR="00CF7696"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:rsidR="001B6993" w:rsidRDefault="001B69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022F">
      <w:r>
        <w:separator/>
      </w:r>
    </w:p>
  </w:footnote>
  <w:footnote w:type="continuationSeparator" w:id="0">
    <w:p w:rsidR="00000000" w:rsidRDefault="00A20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115FA529-41E8-44D3-8F44-C90E62BFFFE5}"/>
  </w:docVars>
  <w:rsids>
    <w:rsidRoot w:val="00A77B3E"/>
    <w:rsid w:val="001B6993"/>
    <w:rsid w:val="00A2022F"/>
    <w:rsid w:val="00A77B3E"/>
    <w:rsid w:val="00CA2A55"/>
    <w:rsid w:val="00C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5D2770-582F-4BC0-ADC5-93D0E6BB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15FA529-41E8-44D3-8F44-C90E62BFFFE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Prezydentowi Miasta Stalowej Woli absolutorium z^tytułu wykonania budżetu za 2025^rok</dc:subject>
  <dc:creator>jargasinska</dc:creator>
  <cp:lastModifiedBy>Justyna Argasińska-Niemiec</cp:lastModifiedBy>
  <cp:revision>3</cp:revision>
  <dcterms:created xsi:type="dcterms:W3CDTF">2026-06-11T15:06:00Z</dcterms:created>
  <dcterms:modified xsi:type="dcterms:W3CDTF">2026-06-11T13:07:00Z</dcterms:modified>
  <cp:category>Akt prawny</cp:category>
</cp:coreProperties>
</file>